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4D7EF" w14:textId="2B823D87" w:rsidR="00B72F6A" w:rsidRDefault="00B72F6A" w:rsidP="00B72F6A">
      <w:pPr>
        <w:jc w:val="center"/>
        <w:rPr>
          <w:b/>
          <w:bCs/>
          <w:lang w:eastAsia="en-GB"/>
        </w:rPr>
      </w:pPr>
      <w:r w:rsidRPr="00B72F6A">
        <w:rPr>
          <w:b/>
          <w:bCs/>
          <w:lang w:eastAsia="en-GB"/>
        </w:rPr>
        <w:t xml:space="preserve">A calendar </w:t>
      </w:r>
      <w:r w:rsidR="00E42D5B">
        <w:rPr>
          <w:b/>
          <w:bCs/>
          <w:lang w:eastAsia="en-GB"/>
        </w:rPr>
        <w:t>effect</w:t>
      </w:r>
      <w:r w:rsidRPr="00B72F6A">
        <w:rPr>
          <w:b/>
          <w:bCs/>
          <w:lang w:eastAsia="en-GB"/>
        </w:rPr>
        <w:t xml:space="preserve">: weekend overreaction </w:t>
      </w:r>
      <w:r>
        <w:rPr>
          <w:b/>
          <w:bCs/>
          <w:lang w:eastAsia="en-GB"/>
        </w:rPr>
        <w:t>(</w:t>
      </w:r>
      <w:r w:rsidRPr="00B72F6A">
        <w:rPr>
          <w:b/>
          <w:bCs/>
          <w:lang w:eastAsia="en-GB"/>
        </w:rPr>
        <w:t>and subsequent reversal</w:t>
      </w:r>
      <w:r>
        <w:rPr>
          <w:b/>
          <w:bCs/>
          <w:lang w:eastAsia="en-GB"/>
        </w:rPr>
        <w:t>)</w:t>
      </w:r>
      <w:r w:rsidRPr="00B72F6A">
        <w:rPr>
          <w:b/>
          <w:bCs/>
          <w:lang w:eastAsia="en-GB"/>
        </w:rPr>
        <w:t xml:space="preserve"> </w:t>
      </w:r>
    </w:p>
    <w:p w14:paraId="3F9329BB" w14:textId="0DECE7AF" w:rsidR="00B72F6A" w:rsidRPr="00B72F6A" w:rsidRDefault="00B72F6A" w:rsidP="00B72F6A">
      <w:pPr>
        <w:jc w:val="center"/>
        <w:rPr>
          <w:b/>
          <w:bCs/>
          <w:lang w:eastAsia="en-GB"/>
        </w:rPr>
      </w:pPr>
      <w:proofErr w:type="gramStart"/>
      <w:r w:rsidRPr="00B72F6A">
        <w:rPr>
          <w:b/>
          <w:bCs/>
          <w:lang w:eastAsia="en-GB"/>
        </w:rPr>
        <w:t>in</w:t>
      </w:r>
      <w:proofErr w:type="gramEnd"/>
      <w:r w:rsidRPr="00B72F6A">
        <w:rPr>
          <w:b/>
          <w:bCs/>
          <w:lang w:eastAsia="en-GB"/>
        </w:rPr>
        <w:t xml:space="preserve"> spot FX rates</w:t>
      </w:r>
    </w:p>
    <w:p w14:paraId="23E0DEDA" w14:textId="77777777" w:rsidR="00251436" w:rsidRPr="00A82896" w:rsidRDefault="00251436" w:rsidP="00251436">
      <w:pPr>
        <w:spacing w:line="360" w:lineRule="auto"/>
        <w:jc w:val="both"/>
        <w:rPr>
          <w:b/>
        </w:rPr>
      </w:pPr>
    </w:p>
    <w:p w14:paraId="04D21E73" w14:textId="77777777" w:rsidR="00251436" w:rsidRPr="00A82896" w:rsidRDefault="00251436" w:rsidP="00251436">
      <w:pPr>
        <w:spacing w:line="360" w:lineRule="auto"/>
        <w:jc w:val="both"/>
        <w:rPr>
          <w:b/>
        </w:rPr>
      </w:pPr>
    </w:p>
    <w:p w14:paraId="0BE6DFAC" w14:textId="77777777" w:rsidR="00251436" w:rsidRPr="00A82896" w:rsidRDefault="00251436" w:rsidP="00A002D8">
      <w:pPr>
        <w:spacing w:line="360" w:lineRule="auto"/>
        <w:jc w:val="center"/>
        <w:rPr>
          <w:b/>
        </w:rPr>
      </w:pPr>
      <w:r w:rsidRPr="00A82896">
        <w:rPr>
          <w:b/>
        </w:rPr>
        <w:t>Abstract</w:t>
      </w:r>
    </w:p>
    <w:p w14:paraId="331F7E4F" w14:textId="77777777" w:rsidR="00251436" w:rsidRPr="00A82896" w:rsidRDefault="00251436" w:rsidP="00251436">
      <w:pPr>
        <w:spacing w:line="360" w:lineRule="auto"/>
        <w:jc w:val="both"/>
      </w:pPr>
    </w:p>
    <w:p w14:paraId="5A3D78B6" w14:textId="68800407" w:rsidR="00251436" w:rsidRDefault="001A63D9" w:rsidP="00E3266E">
      <w:pPr>
        <w:spacing w:line="360" w:lineRule="auto"/>
        <w:jc w:val="both"/>
      </w:pPr>
      <w:bookmarkStart w:id="0" w:name="_GoBack"/>
      <w:r>
        <w:t>T</w:t>
      </w:r>
      <w:r w:rsidR="00251436">
        <w:t>his paper</w:t>
      </w:r>
      <w:r w:rsidR="005511EA">
        <w:t xml:space="preserve"> </w:t>
      </w:r>
      <w:r>
        <w:t>investigates</w:t>
      </w:r>
      <w:r w:rsidR="00251436" w:rsidRPr="00A82896">
        <w:t xml:space="preserve"> </w:t>
      </w:r>
      <w:r w:rsidR="00125C53">
        <w:t xml:space="preserve">a calendar </w:t>
      </w:r>
      <w:r w:rsidR="00E42D5B">
        <w:t>effect</w:t>
      </w:r>
      <w:r w:rsidR="00125C53">
        <w:t xml:space="preserve">, </w:t>
      </w:r>
      <w:r w:rsidR="004F7769">
        <w:t xml:space="preserve">namely </w:t>
      </w:r>
      <w:r w:rsidR="00125C53">
        <w:t xml:space="preserve">the </w:t>
      </w:r>
      <w:r w:rsidR="00251436" w:rsidRPr="00A82896">
        <w:t xml:space="preserve">weekend </w:t>
      </w:r>
      <w:r w:rsidR="00251436">
        <w:t>overreaction</w:t>
      </w:r>
      <w:r w:rsidR="00125C53">
        <w:t>,</w:t>
      </w:r>
      <w:r w:rsidR="00251436" w:rsidRPr="00A82896">
        <w:t xml:space="preserve"> </w:t>
      </w:r>
      <w:r w:rsidR="00251436">
        <w:t>in</w:t>
      </w:r>
      <w:r w:rsidR="00251436" w:rsidRPr="00A82896">
        <w:t xml:space="preserve"> spot foreign exchange markets</w:t>
      </w:r>
      <w:r w:rsidR="00251436">
        <w:t xml:space="preserve"> of </w:t>
      </w:r>
      <w:r w:rsidR="007D1EC2">
        <w:t>8</w:t>
      </w:r>
      <w:r w:rsidR="00251436">
        <w:t xml:space="preserve"> major </w:t>
      </w:r>
      <w:r w:rsidR="007D1EC2">
        <w:t xml:space="preserve">and </w:t>
      </w:r>
      <w:r w:rsidR="00251436">
        <w:t>9 emerging currenc</w:t>
      </w:r>
      <w:r w:rsidR="007D1EC2">
        <w:t>ies</w:t>
      </w:r>
      <w:r w:rsidR="00251436" w:rsidRPr="00A82896">
        <w:t>. We find that after a large</w:t>
      </w:r>
      <w:r w:rsidR="00125C53">
        <w:t xml:space="preserve"> price difference between Friday close and </w:t>
      </w:r>
      <w:r w:rsidR="00BB6192">
        <w:t xml:space="preserve">subsequent </w:t>
      </w:r>
      <w:r w:rsidR="00125C53">
        <w:t>Monday open</w:t>
      </w:r>
      <w:r w:rsidR="00251436" w:rsidRPr="00A82896">
        <w:t xml:space="preserve">, </w:t>
      </w:r>
      <w:r w:rsidR="004D49D2">
        <w:t>most</w:t>
      </w:r>
      <w:r w:rsidR="007D1EC2">
        <w:t xml:space="preserve"> </w:t>
      </w:r>
      <w:r w:rsidR="00251436" w:rsidRPr="00A82896">
        <w:t>markets</w:t>
      </w:r>
      <w:r w:rsidR="007D1EC2">
        <w:t xml:space="preserve"> </w:t>
      </w:r>
      <w:r w:rsidR="00251436">
        <w:t>are likely to</w:t>
      </w:r>
      <w:r w:rsidR="00251436" w:rsidRPr="00A82896">
        <w:t xml:space="preserve"> reverse in </w:t>
      </w:r>
      <w:r w:rsidR="004F7769">
        <w:t>multiple horizons during the following week</w:t>
      </w:r>
      <w:r w:rsidR="00251436">
        <w:t xml:space="preserve">, which is </w:t>
      </w:r>
      <w:r w:rsidR="00251436" w:rsidRPr="00A82896">
        <w:t>consistent with the overreaction hypothesis</w:t>
      </w:r>
      <w:r w:rsidR="00251436">
        <w:t xml:space="preserve">. </w:t>
      </w:r>
      <w:r w:rsidR="00BB6192">
        <w:t>We develop</w:t>
      </w:r>
      <w:r w:rsidR="004F7769">
        <w:t xml:space="preserve"> a reversal</w:t>
      </w:r>
      <w:r w:rsidR="00BB6192">
        <w:t xml:space="preserve"> trading strateg</w:t>
      </w:r>
      <w:r w:rsidR="004F7769">
        <w:t>y</w:t>
      </w:r>
      <w:r w:rsidR="00BB6192">
        <w:t xml:space="preserve"> to exploit th</w:t>
      </w:r>
      <w:r w:rsidR="004F7769">
        <w:t>is</w:t>
      </w:r>
      <w:r w:rsidR="00BB6192">
        <w:t xml:space="preserve"> </w:t>
      </w:r>
      <w:r w:rsidR="00E42D5B">
        <w:t>effect</w:t>
      </w:r>
      <w:r w:rsidR="00BB6192">
        <w:t xml:space="preserve"> which we show </w:t>
      </w:r>
      <w:r w:rsidR="00E71F2F">
        <w:t>are</w:t>
      </w:r>
      <w:r w:rsidR="00BB6192">
        <w:t xml:space="preserve"> robust to</w:t>
      </w:r>
      <w:r w:rsidR="00251436" w:rsidRPr="00A82896">
        <w:t xml:space="preserve"> transaction costs and interest rates. In </w:t>
      </w:r>
      <w:r w:rsidR="00E71F2F">
        <w:t xml:space="preserve">the </w:t>
      </w:r>
      <w:r w:rsidR="00251436" w:rsidRPr="00A82896">
        <w:t xml:space="preserve">out-of-sample test, the </w:t>
      </w:r>
      <w:r w:rsidR="00E3266E">
        <w:t>strategy is able to generate abnormal</w:t>
      </w:r>
      <w:r w:rsidR="00251436" w:rsidRPr="00A82896">
        <w:t xml:space="preserve"> risk-adjusted </w:t>
      </w:r>
      <w:r w:rsidR="00E3266E">
        <w:t>returns</w:t>
      </w:r>
      <w:r w:rsidR="00FA14AF">
        <w:t>, which suggests that these currency markets might be weak-form inefficient</w:t>
      </w:r>
      <w:r w:rsidR="00251436" w:rsidRPr="00A82896">
        <w:t>.</w:t>
      </w:r>
    </w:p>
    <w:bookmarkEnd w:id="0"/>
    <w:p w14:paraId="12276134" w14:textId="77777777" w:rsidR="00E3266E" w:rsidRDefault="00E3266E" w:rsidP="00E3266E">
      <w:pPr>
        <w:spacing w:line="360" w:lineRule="auto"/>
        <w:jc w:val="both"/>
      </w:pPr>
    </w:p>
    <w:p w14:paraId="2293D649" w14:textId="77777777" w:rsidR="006A1819" w:rsidRDefault="006A1819" w:rsidP="00154910">
      <w:pPr>
        <w:spacing w:line="360" w:lineRule="auto"/>
        <w:jc w:val="both"/>
      </w:pPr>
    </w:p>
    <w:p w14:paraId="1C907435" w14:textId="75DE64B5" w:rsidR="006A1819" w:rsidRPr="00A82896" w:rsidRDefault="006A1819" w:rsidP="006A1819">
      <w:pPr>
        <w:spacing w:line="360" w:lineRule="auto"/>
        <w:jc w:val="both"/>
      </w:pPr>
      <w:r>
        <w:t>Keywords: Calendar effect; Overreaction; Weekend effect; Market inefficiency; Exchange rates</w:t>
      </w:r>
    </w:p>
    <w:p w14:paraId="034CBA0F" w14:textId="77777777" w:rsidR="00251436" w:rsidRPr="00A82896" w:rsidRDefault="00251436" w:rsidP="00251436">
      <w:pPr>
        <w:spacing w:line="360" w:lineRule="auto"/>
        <w:jc w:val="both"/>
      </w:pPr>
    </w:p>
    <w:p w14:paraId="318A800E" w14:textId="77777777" w:rsidR="00251436" w:rsidRPr="00A82896" w:rsidRDefault="00251436" w:rsidP="00251436">
      <w:pPr>
        <w:spacing w:line="360" w:lineRule="auto"/>
        <w:jc w:val="both"/>
      </w:pPr>
    </w:p>
    <w:p w14:paraId="295F722E" w14:textId="77777777" w:rsidR="00251436" w:rsidRPr="00A82896" w:rsidRDefault="00251436" w:rsidP="00251436">
      <w:pPr>
        <w:spacing w:line="360" w:lineRule="auto"/>
        <w:jc w:val="both"/>
      </w:pPr>
    </w:p>
    <w:p w14:paraId="4DAC1811" w14:textId="77777777" w:rsidR="00251436" w:rsidRPr="00A82896" w:rsidRDefault="00251436" w:rsidP="00251436">
      <w:pPr>
        <w:spacing w:line="360" w:lineRule="auto"/>
        <w:jc w:val="both"/>
      </w:pPr>
    </w:p>
    <w:p w14:paraId="5E241758" w14:textId="77777777" w:rsidR="00251436" w:rsidRPr="00A82896" w:rsidRDefault="00251436" w:rsidP="00251436">
      <w:pPr>
        <w:spacing w:line="360" w:lineRule="auto"/>
        <w:jc w:val="both"/>
      </w:pPr>
    </w:p>
    <w:p w14:paraId="29A07CA3" w14:textId="77777777" w:rsidR="00251436" w:rsidRPr="00A82896" w:rsidRDefault="00251436" w:rsidP="00251436">
      <w:pPr>
        <w:spacing w:line="360" w:lineRule="auto"/>
        <w:jc w:val="both"/>
        <w:sectPr w:rsidR="00251436" w:rsidRPr="00A82896" w:rsidSect="00A97FA1">
          <w:footerReference w:type="default" r:id="rId9"/>
          <w:pgSz w:w="11906" w:h="16838" w:code="9"/>
          <w:pgMar w:top="1440" w:right="1440" w:bottom="1440" w:left="1440" w:header="720" w:footer="431" w:gutter="720"/>
          <w:pgNumType w:fmt="lowerRoman" w:start="1"/>
          <w:cols w:space="708"/>
          <w:titlePg/>
          <w:docGrid w:linePitch="360"/>
        </w:sectPr>
      </w:pPr>
    </w:p>
    <w:p w14:paraId="0CDA41C0" w14:textId="77777777" w:rsidR="00251436" w:rsidRPr="005C4018" w:rsidRDefault="00251436" w:rsidP="00251436">
      <w:pPr>
        <w:spacing w:line="360" w:lineRule="auto"/>
        <w:jc w:val="both"/>
        <w:rPr>
          <w:b/>
        </w:rPr>
      </w:pPr>
      <w:r>
        <w:rPr>
          <w:b/>
        </w:rPr>
        <w:lastRenderedPageBreak/>
        <w:t xml:space="preserve">1. </w:t>
      </w:r>
      <w:r w:rsidRPr="005C4018">
        <w:rPr>
          <w:b/>
        </w:rPr>
        <w:t>Introduction</w:t>
      </w:r>
    </w:p>
    <w:p w14:paraId="2C190FA2" w14:textId="6712C2A0" w:rsidR="00251436" w:rsidRDefault="00251436" w:rsidP="00B47496">
      <w:pPr>
        <w:pStyle w:val="ListParagraph"/>
        <w:spacing w:line="360" w:lineRule="auto"/>
        <w:ind w:left="0"/>
        <w:jc w:val="both"/>
        <w:rPr>
          <w:bCs/>
        </w:rPr>
      </w:pPr>
      <w:r>
        <w:rPr>
          <w:bCs/>
        </w:rPr>
        <w:t xml:space="preserve">Our paper </w:t>
      </w:r>
      <w:r w:rsidR="00B75F0B">
        <w:rPr>
          <w:bCs/>
        </w:rPr>
        <w:t>identifies a calendar</w:t>
      </w:r>
      <w:r w:rsidR="00E42D5B">
        <w:rPr>
          <w:bCs/>
        </w:rPr>
        <w:t xml:space="preserve"> effect</w:t>
      </w:r>
      <w:r w:rsidR="00B75F0B">
        <w:rPr>
          <w:bCs/>
        </w:rPr>
        <w:t xml:space="preserve"> </w:t>
      </w:r>
      <w:r w:rsidR="003356BA">
        <w:rPr>
          <w:bCs/>
        </w:rPr>
        <w:t>which we observe in the world’s largest market, the</w:t>
      </w:r>
      <w:r w:rsidR="00B75F0B">
        <w:rPr>
          <w:bCs/>
        </w:rPr>
        <w:t xml:space="preserve"> foreign </w:t>
      </w:r>
      <w:r w:rsidR="003356BA">
        <w:rPr>
          <w:bCs/>
        </w:rPr>
        <w:t xml:space="preserve">exchange market. We </w:t>
      </w:r>
      <w:r w:rsidR="00B75F0B">
        <w:rPr>
          <w:bCs/>
        </w:rPr>
        <w:t xml:space="preserve">call </w:t>
      </w:r>
      <w:r w:rsidR="003356BA">
        <w:rPr>
          <w:bCs/>
        </w:rPr>
        <w:t xml:space="preserve">this </w:t>
      </w:r>
      <w:r w:rsidR="00E42D5B">
        <w:rPr>
          <w:bCs/>
        </w:rPr>
        <w:t>effect</w:t>
      </w:r>
      <w:r w:rsidR="003356BA">
        <w:rPr>
          <w:bCs/>
        </w:rPr>
        <w:t xml:space="preserve"> ‘</w:t>
      </w:r>
      <w:r w:rsidR="00B75F0B">
        <w:rPr>
          <w:bCs/>
        </w:rPr>
        <w:t>weekend overreaction</w:t>
      </w:r>
      <w:r w:rsidR="003356BA">
        <w:rPr>
          <w:bCs/>
        </w:rPr>
        <w:t>’</w:t>
      </w:r>
      <w:r w:rsidR="00B75F0B">
        <w:rPr>
          <w:bCs/>
        </w:rPr>
        <w:t xml:space="preserve">. </w:t>
      </w:r>
      <w:r w:rsidR="00E713CB">
        <w:rPr>
          <w:bCs/>
        </w:rPr>
        <w:t xml:space="preserve">Specifically, we observe exchange rate behaviours after a large weekend gap (i.e. a </w:t>
      </w:r>
      <w:r w:rsidR="00FA51E3">
        <w:rPr>
          <w:bCs/>
        </w:rPr>
        <w:t xml:space="preserve">large </w:t>
      </w:r>
      <w:r w:rsidR="00FA51E3">
        <w:t>price difference between Friday close and subsequent Monday open)</w:t>
      </w:r>
      <w:r w:rsidR="00E212B9">
        <w:t xml:space="preserve"> and </w:t>
      </w:r>
      <w:r>
        <w:rPr>
          <w:bCs/>
        </w:rPr>
        <w:t xml:space="preserve">find </w:t>
      </w:r>
      <w:r w:rsidR="00E212B9">
        <w:rPr>
          <w:bCs/>
        </w:rPr>
        <w:t>significant</w:t>
      </w:r>
      <w:r>
        <w:rPr>
          <w:bCs/>
        </w:rPr>
        <w:t xml:space="preserve"> overreaction </w:t>
      </w:r>
      <w:r w:rsidR="00712523">
        <w:rPr>
          <w:bCs/>
        </w:rPr>
        <w:t xml:space="preserve">in </w:t>
      </w:r>
      <w:r w:rsidR="00B75F0B">
        <w:rPr>
          <w:bCs/>
        </w:rPr>
        <w:t xml:space="preserve">the majority of </w:t>
      </w:r>
      <w:r w:rsidR="00712523">
        <w:rPr>
          <w:bCs/>
        </w:rPr>
        <w:t>our sample</w:t>
      </w:r>
      <w:r>
        <w:rPr>
          <w:bCs/>
        </w:rPr>
        <w:t>.</w:t>
      </w:r>
      <w:r w:rsidR="00E212B9">
        <w:rPr>
          <w:bCs/>
        </w:rPr>
        <w:t xml:space="preserve"> After a large weekend gap, </w:t>
      </w:r>
      <w:r w:rsidR="00E212B9">
        <w:t xml:space="preserve">most currency </w:t>
      </w:r>
      <w:r w:rsidR="00E212B9" w:rsidRPr="00A82896">
        <w:t>markets</w:t>
      </w:r>
      <w:r w:rsidR="00E212B9">
        <w:t xml:space="preserve"> are likely to</w:t>
      </w:r>
      <w:r w:rsidR="00E212B9" w:rsidRPr="00A82896">
        <w:t xml:space="preserve"> reverse in </w:t>
      </w:r>
      <w:r w:rsidR="00E212B9">
        <w:t xml:space="preserve">multiple horizons during the following week, which is </w:t>
      </w:r>
      <w:r w:rsidR="00E212B9" w:rsidRPr="00A82896">
        <w:t>consistent with the overreaction hypothesis</w:t>
      </w:r>
      <w:r w:rsidR="00E212B9">
        <w:t>.</w:t>
      </w:r>
      <w:r w:rsidR="00E156C0">
        <w:t xml:space="preserve"> Out of the 16 currency pairs we examine, only one shows no </w:t>
      </w:r>
      <w:r w:rsidR="006D63C1">
        <w:t>significant reversal. We develop a reversal trading strategy based on this effect which we show is able to generate abnormal risk-adjusted returns (net of</w:t>
      </w:r>
      <w:r w:rsidR="006D63C1" w:rsidRPr="00A82896">
        <w:t xml:space="preserve"> costs</w:t>
      </w:r>
      <w:r w:rsidR="006D63C1">
        <w:t>)</w:t>
      </w:r>
      <w:r w:rsidR="004F2306">
        <w:t xml:space="preserve"> up to more than 10% per annum</w:t>
      </w:r>
      <w:r w:rsidR="006D63C1">
        <w:t>. This result suggests that these currency markets might be weak-form inefficient</w:t>
      </w:r>
      <w:r w:rsidR="00B47496">
        <w:t xml:space="preserve"> and our study may be of interest to both academics and practitioners</w:t>
      </w:r>
      <w:r w:rsidR="006D63C1" w:rsidRPr="00A82896">
        <w:t>.</w:t>
      </w:r>
      <w:r w:rsidR="00B47496">
        <w:t xml:space="preserve"> For academics, we document the weekend overreaction and provide evidence against market efficiency while for practitioners, we propose a profitable trading strategy.</w:t>
      </w:r>
      <w:r>
        <w:rPr>
          <w:bCs/>
        </w:rPr>
        <w:t xml:space="preserve"> Our work is motivated by the literature on stock price predictability after large price changes (e.g.</w:t>
      </w:r>
      <w:r>
        <w:rPr>
          <w:bCs/>
        </w:rPr>
        <w:fldChar w:fldCharType="begin"/>
      </w:r>
      <w:r w:rsidR="003C74BB">
        <w:rPr>
          <w:bCs/>
        </w:rPr>
        <w:instrText xml:space="preserve"> ADDIN EN.CITE &lt;EndNote&gt;&lt;Cite&gt;&lt;Author&gt;Amini&lt;/Author&gt;&lt;Year&gt;2013&lt;/Year&gt;&lt;RecNum&gt;1331&lt;/RecNum&gt;&lt;DisplayText&gt;(Amini et al. 2013)&lt;/DisplayText&gt;&lt;record&gt;&lt;rec-number&gt;1331&lt;/rec-number&gt;&lt;foreign-keys&gt;&lt;key app="EN" db-id="f0dzwp05k9f5afextw4xf2rhxzzx95apr2v9" timestamp="1431888813"&gt;1331&lt;/key&gt;&lt;/foreign-keys&gt;&lt;ref-type name="Journal Article"&gt;17&lt;/ref-type&gt;&lt;contributors&gt;&lt;authors&gt;&lt;author&gt;Amini, Shima&lt;/author&gt;&lt;author&gt;Gebka, Bartosz&lt;/author&gt;&lt;author&gt;Hudson, Robert&lt;/author&gt;&lt;author&gt;Keasey, Kevin&lt;/author&gt;&lt;/authors&gt;&lt;/contributors&gt;&lt;titles&gt;&lt;title&gt;A review of the international literature on the short term predictability of stock prices conditional on large prior price changes: Microstructure, behavioral and risk related explanations&lt;/title&gt;&lt;secondary-title&gt;International Review of Financial Analysis&lt;/secondary-title&gt;&lt;/titles&gt;&lt;periodical&gt;&lt;full-title&gt;International Review of Financial Analysis&lt;/full-title&gt;&lt;abbr-1&gt;Int Rev Financ Anal&lt;/abbr-1&gt;&lt;/periodical&gt;&lt;pages&gt;1-17&lt;/pages&gt;&lt;volume&gt;26&lt;/volume&gt;&lt;dates&gt;&lt;year&gt;2013&lt;/year&gt;&lt;pub-dates&gt;&lt;date&gt;1/1/January 2013&lt;/date&gt;&lt;/pub-dates&gt;&lt;/dates&gt;&lt;publisher&gt;Elsevier Inc.&lt;/publisher&gt;&lt;isbn&gt;1057-5219&lt;/isbn&gt;&lt;accession-num&gt;S1057521912000221&lt;/accession-num&gt;&lt;work-type&gt;Review Article&lt;/work-type&gt;&lt;urls&gt;&lt;related-urls&gt;&lt;url&gt;http://search.ebscohost.com/login.aspx?direct=true&amp;amp;db=edselp&amp;amp;AN=S1057521912000221&amp;amp;site=eds-live&lt;/url&gt;&lt;url&gt;http://www.sciencedirect.com/science/article/pii/S1057521912000221&lt;/url&gt;&lt;/related-urls&gt;&lt;/urls&gt;&lt;electronic-resource-num&gt;10.1016/j.irfa.2012.04.002&lt;/electronic-resource-num&gt;&lt;remote-database-name&gt;edselp&lt;/remote-database-name&gt;&lt;remote-database-provider&gt;EBSCOhost&lt;/remote-database-provider&gt;&lt;/record&gt;&lt;/Cite&gt;&lt;/EndNote&gt;</w:instrText>
      </w:r>
      <w:r>
        <w:rPr>
          <w:bCs/>
        </w:rPr>
        <w:fldChar w:fldCharType="separate"/>
      </w:r>
      <w:r w:rsidR="003C74BB" w:rsidRPr="00B47496">
        <w:rPr>
          <w:bCs/>
          <w:noProof/>
          <w:color w:val="FFFFFF" w:themeColor="background1"/>
        </w:rPr>
        <w:t>(</w:t>
      </w:r>
      <w:r w:rsidR="003C74BB">
        <w:rPr>
          <w:bCs/>
          <w:noProof/>
        </w:rPr>
        <w:t>Amini et al. 2013)</w:t>
      </w:r>
      <w:r>
        <w:rPr>
          <w:bCs/>
        </w:rPr>
        <w:fldChar w:fldCharType="end"/>
      </w:r>
      <w:r w:rsidR="00111EB2">
        <w:rPr>
          <w:bCs/>
        </w:rPr>
        <w:t xml:space="preserve"> and the vast literature on calendar effects</w:t>
      </w:r>
      <w:r w:rsidR="00ED44FF">
        <w:rPr>
          <w:bCs/>
        </w:rPr>
        <w:t xml:space="preserve"> </w:t>
      </w:r>
      <w:r w:rsidR="00DD2AF1">
        <w:rPr>
          <w:bCs/>
        </w:rPr>
        <w:t>(e.g.</w:t>
      </w:r>
      <w:r w:rsidR="00DD2AF1">
        <w:rPr>
          <w:bCs/>
        </w:rPr>
        <w:fldChar w:fldCharType="begin"/>
      </w:r>
      <w:r w:rsidR="00DD2AF1">
        <w:rPr>
          <w:bCs/>
        </w:rPr>
        <w:instrText xml:space="preserve"> ADDIN EN.CITE &lt;EndNote&gt;&lt;Cite&gt;&lt;Author&gt;Urquhart&lt;/Author&gt;&lt;Year&gt;2014&lt;/Year&gt;&lt;RecNum&gt;1335&lt;/RecNum&gt;&lt;DisplayText&gt;(Urquhart and McGroarty 2014)&lt;/DisplayText&gt;&lt;record&gt;&lt;rec-number&gt;1335&lt;/rec-number&gt;&lt;foreign-keys&gt;&lt;key app="EN" db-id="f0dzwp05k9f5afextw4xf2rhxzzx95apr2v9" timestamp="1439975075"&gt;1335&lt;/key&gt;&lt;/foreign-keys&gt;&lt;ref-type name="Journal Article"&gt;17&lt;/ref-type&gt;&lt;contributors&gt;&lt;authors&gt;&lt;author&gt;Urquhart, Andrew&lt;/author&gt;&lt;author&gt;McGroarty, Frank&lt;/author&gt;&lt;/authors&gt;&lt;/contributors&gt;&lt;titles&gt;&lt;title&gt;Calendar effects, market conditions and the Adaptive Market Hypothesis: Evidence from long-run U.S. data&lt;/title&gt;&lt;secondary-title&gt;International Review of Financial Analysis&lt;/secondary-title&gt;&lt;/titles&gt;&lt;periodical&gt;&lt;full-title&gt;International Review of Financial Analysis&lt;/full-title&gt;&lt;abbr-1&gt;Int Rev Financ Anal&lt;/abbr-1&gt;&lt;/periodical&gt;&lt;pages&gt;154-166&lt;/pages&gt;&lt;volume&gt;35&lt;/volume&gt;&lt;dates&gt;&lt;year&gt;2014&lt;/year&gt;&lt;pub-dates&gt;&lt;date&gt;10/1/October 2014&lt;/date&gt;&lt;/pub-dates&gt;&lt;/dates&gt;&lt;publisher&gt;Elsevier Inc.&lt;/publisher&gt;&lt;isbn&gt;1057-5219&lt;/isbn&gt;&lt;accession-num&gt;S1057521914001100&lt;/accession-num&gt;&lt;work-type&gt;Article&lt;/work-type&gt;&lt;urls&gt;&lt;related-urls&gt;&lt;url&gt;http://search.ebscohost.com/login.aspx?direct=true&amp;amp;db=edselp&amp;amp;AN=S1057521914001100&amp;amp;site=eds-live&lt;/url&gt;&lt;/related-urls&gt;&lt;/urls&gt;&lt;electronic-resource-num&gt;10.1016/j.irfa.2014.08.003&lt;/electronic-resource-num&gt;&lt;remote-database-name&gt;edselp&lt;/remote-database-name&gt;&lt;remote-database-provider&gt;EBSCOhost&lt;/remote-database-provider&gt;&lt;/record&gt;&lt;/Cite&gt;&lt;/EndNote&gt;</w:instrText>
      </w:r>
      <w:r w:rsidR="00DD2AF1">
        <w:rPr>
          <w:bCs/>
        </w:rPr>
        <w:fldChar w:fldCharType="separate"/>
      </w:r>
      <w:r w:rsidR="00DD2AF1" w:rsidRPr="00DD2AF1">
        <w:rPr>
          <w:bCs/>
          <w:noProof/>
          <w:color w:val="FFFFFF" w:themeColor="background1"/>
        </w:rPr>
        <w:t>(</w:t>
      </w:r>
      <w:r w:rsidR="00DD2AF1">
        <w:rPr>
          <w:bCs/>
          <w:noProof/>
        </w:rPr>
        <w:t>Urquhart and McGroarty 2014)</w:t>
      </w:r>
      <w:r w:rsidR="00DD2AF1">
        <w:rPr>
          <w:bCs/>
        </w:rPr>
        <w:fldChar w:fldCharType="end"/>
      </w:r>
      <w:r w:rsidR="00DD2AF1">
        <w:rPr>
          <w:bCs/>
        </w:rPr>
        <w:t xml:space="preserve"> </w:t>
      </w:r>
      <w:r w:rsidR="00ED44FF">
        <w:rPr>
          <w:bCs/>
        </w:rPr>
        <w:t>as well as the literature on overreaction</w:t>
      </w:r>
      <w:r>
        <w:rPr>
          <w:bCs/>
        </w:rPr>
        <w:t xml:space="preserve">. </w:t>
      </w:r>
    </w:p>
    <w:p w14:paraId="58798C1F" w14:textId="77777777" w:rsidR="00251436" w:rsidRDefault="00251436" w:rsidP="00251436">
      <w:pPr>
        <w:pStyle w:val="ListParagraph"/>
        <w:spacing w:line="360" w:lineRule="auto"/>
        <w:ind w:left="0"/>
        <w:jc w:val="both"/>
        <w:rPr>
          <w:bCs/>
        </w:rPr>
      </w:pPr>
    </w:p>
    <w:p w14:paraId="4A016C09" w14:textId="07E336B3" w:rsidR="00251436" w:rsidRDefault="00251436" w:rsidP="00A72D8D">
      <w:pPr>
        <w:spacing w:line="360" w:lineRule="auto"/>
        <w:jc w:val="both"/>
        <w:rPr>
          <w:bCs/>
        </w:rPr>
      </w:pPr>
      <w:r>
        <w:rPr>
          <w:bCs/>
        </w:rPr>
        <w:t>The</w:t>
      </w:r>
      <w:r w:rsidRPr="00A82896">
        <w:rPr>
          <w:bCs/>
        </w:rPr>
        <w:t xml:space="preserve"> seminal paper on overreaction </w:t>
      </w:r>
      <w:r>
        <w:rPr>
          <w:bCs/>
        </w:rPr>
        <w:t xml:space="preserve">by </w:t>
      </w:r>
      <w:r w:rsidRPr="00A82896">
        <w:rPr>
          <w:bCs/>
        </w:rPr>
        <w:fldChar w:fldCharType="begin"/>
      </w:r>
      <w:r w:rsidRPr="00A82896">
        <w:rPr>
          <w:bCs/>
        </w:rPr>
        <w:instrText xml:space="preserve"> ADDIN EN.CITE &lt;EndNote&gt;&lt;Cite AuthorYear="1"&gt;&lt;Author&gt;Debondt&lt;/Author&gt;&lt;Year&gt;1985&lt;/Year&gt;&lt;RecNum&gt;670&lt;/RecNum&gt;&lt;DisplayText&gt;Debondt and Thaler (1985)&lt;/DisplayText&gt;&lt;record&gt;&lt;rec-number&gt;670&lt;/rec-number&gt;&lt;foreign-keys&gt;&lt;key app="EN" db-id="f0dzwp05k9f5afextw4xf2rhxzzx95apr2v9" timestamp="1402766328"&gt;670&lt;/key&gt;&lt;/foreign-keys&gt;&lt;ref-type name="Journal Article"&gt;17&lt;/ref-type&gt;&lt;contributors&gt;&lt;authors&gt;&lt;author&gt;Debondt, W. F. M.&lt;/author&gt;&lt;author&gt;Thaler, R.&lt;/author&gt;&lt;/authors&gt;&lt;/contributors&gt;&lt;auth-address&gt;Debondt, Wfm&amp;#xD;Univ Wisconsin,Madison,Wi 53706, USA&amp;#xD;Univ Wisconsin,Madison,Wi 53706, USA&amp;#xD;Cornell Univ,Ithaca,Ny 14853&lt;/auth-address&gt;&lt;titles&gt;&lt;title&gt;Does the Stock-Market Overreact&lt;/title&gt;&lt;secondary-title&gt;Journal of Finance&lt;/secondary-title&gt;&lt;alt-title&gt;J Financ&lt;/alt-title&gt;&lt;/titles&gt;&lt;periodical&gt;&lt;full-title&gt;Journal of Finance&lt;/full-title&gt;&lt;abbr-1&gt;J Financ&lt;/abbr-1&gt;&lt;/periodical&gt;&lt;alt-periodical&gt;&lt;full-title&gt;Journal of Finance&lt;/full-title&gt;&lt;abbr-1&gt;J Financ&lt;/abbr-1&gt;&lt;/alt-periodical&gt;&lt;pages&gt;793-805&lt;/pages&gt;&lt;volume&gt;40&lt;/volume&gt;&lt;number&gt;3&lt;/number&gt;&lt;dates&gt;&lt;year&gt;1985&lt;/year&gt;&lt;/dates&gt;&lt;isbn&gt;0022-1082&lt;/isbn&gt;&lt;accession-num&gt;WOS:A1985ANR3000022&lt;/accession-num&gt;&lt;urls&gt;&lt;related-urls&gt;&lt;url&gt;&amp;lt;Go to ISI&amp;gt;://WOS:A1985ANR3000022&lt;/url&gt;&lt;/related-urls&gt;&lt;/urls&gt;&lt;language&gt;English&lt;/language&gt;&lt;/record&gt;&lt;/Cite&gt;&lt;/EndNote&gt;</w:instrText>
      </w:r>
      <w:r w:rsidRPr="00A82896">
        <w:rPr>
          <w:bCs/>
        </w:rPr>
        <w:fldChar w:fldCharType="separate"/>
      </w:r>
      <w:r w:rsidRPr="00A82896">
        <w:rPr>
          <w:bCs/>
          <w:noProof/>
        </w:rPr>
        <w:t>Debondt and Thaler (1985)</w:t>
      </w:r>
      <w:r w:rsidRPr="00A82896">
        <w:rPr>
          <w:bCs/>
        </w:rPr>
        <w:fldChar w:fldCharType="end"/>
      </w:r>
      <w:r>
        <w:rPr>
          <w:bCs/>
        </w:rPr>
        <w:t xml:space="preserve"> studied </w:t>
      </w:r>
      <w:r w:rsidRPr="00A82896">
        <w:rPr>
          <w:bCs/>
        </w:rPr>
        <w:t>NYSE stocks from 1926 to 1982</w:t>
      </w:r>
      <w:r>
        <w:rPr>
          <w:bCs/>
        </w:rPr>
        <w:t xml:space="preserve"> and</w:t>
      </w:r>
      <w:r w:rsidRPr="00A82896">
        <w:rPr>
          <w:bCs/>
        </w:rPr>
        <w:t xml:space="preserve"> the</w:t>
      </w:r>
      <w:r>
        <w:rPr>
          <w:bCs/>
        </w:rPr>
        <w:t>y</w:t>
      </w:r>
      <w:r w:rsidRPr="00A82896">
        <w:rPr>
          <w:bCs/>
        </w:rPr>
        <w:t xml:space="preserve"> hypothesise that if markets overshoot systematically, reversals are predictable from past data. Additional research by </w:t>
      </w:r>
      <w:r w:rsidRPr="00A82896">
        <w:rPr>
          <w:bCs/>
        </w:rPr>
        <w:fldChar w:fldCharType="begin"/>
      </w:r>
      <w:r w:rsidRPr="00A82896">
        <w:rPr>
          <w:bCs/>
        </w:rPr>
        <w:instrText xml:space="preserve"> ADDIN EN.CITE &lt;EndNote&gt;&lt;Cite AuthorYear="1"&gt;&lt;Author&gt;Debondt&lt;/Author&gt;&lt;Year&gt;1987&lt;/Year&gt;&lt;RecNum&gt;843&lt;/RecNum&gt;&lt;DisplayText&gt;Debondt and Thaler (1987)&lt;/DisplayText&gt;&lt;record&gt;&lt;rec-number&gt;843&lt;/rec-number&gt;&lt;foreign-keys&gt;&lt;key app="EN" db-id="f0dzwp05k9f5afextw4xf2rhxzzx95apr2v9" timestamp="1403596865"&gt;843&lt;/key&gt;&lt;/foreign-keys&gt;&lt;ref-type name="Journal Article"&gt;17&lt;/ref-type&gt;&lt;contributors&gt;&lt;authors&gt;&lt;author&gt;Debondt, W. F. M.&lt;/author&gt;&lt;author&gt;Thaler, R. H.&lt;/author&gt;&lt;/authors&gt;&lt;/contributors&gt;&lt;auth-address&gt;Debondt, Wfm&amp;#xD;Univ Wisconsin,Madison,Wi 53706, USA&amp;#xD;Univ Wisconsin,Madison,Wi 53706, USA&amp;#xD;Cornell Univ,Ithaca,Ny 14853&lt;/auth-address&gt;&lt;titles&gt;&lt;title&gt;Further Evidence on Investor Overreaction and Stock-Market Seasonality&lt;/title&gt;&lt;secondary-title&gt;Journal of Finance&lt;/secondary-title&gt;&lt;alt-title&gt;J Financ&lt;/alt-title&gt;&lt;/titles&gt;&lt;periodical&gt;&lt;full-title&gt;Journal of Finance&lt;/full-title&gt;&lt;abbr-1&gt;J Financ&lt;/abbr-1&gt;&lt;/periodical&gt;&lt;alt-periodical&gt;&lt;full-title&gt;Journal of Finance&lt;/full-title&gt;&lt;abbr-1&gt;J Financ&lt;/abbr-1&gt;&lt;/alt-periodical&gt;&lt;pages&gt;557-581&lt;/pages&gt;&lt;volume&gt;42&lt;/volume&gt;&lt;number&gt;3&lt;/number&gt;&lt;dates&gt;&lt;year&gt;1987&lt;/year&gt;&lt;pub-dates&gt;&lt;date&gt;Jul&lt;/date&gt;&lt;/pub-dates&gt;&lt;/dates&gt;&lt;isbn&gt;0022-1082&lt;/isbn&gt;&lt;accession-num&gt;WOS:A1987H924400005&lt;/accession-num&gt;&lt;urls&gt;&lt;related-urls&gt;&lt;url&gt;&amp;lt;Go to ISI&amp;gt;://WOS:A1987H924400005&lt;/url&gt;&lt;/related-urls&gt;&lt;/urls&gt;&lt;language&gt;English&lt;/language&gt;&lt;/record&gt;&lt;/Cite&gt;&lt;/EndNote&gt;</w:instrText>
      </w:r>
      <w:r w:rsidRPr="00A82896">
        <w:rPr>
          <w:bCs/>
        </w:rPr>
        <w:fldChar w:fldCharType="separate"/>
      </w:r>
      <w:r w:rsidRPr="00A82896">
        <w:rPr>
          <w:bCs/>
          <w:noProof/>
        </w:rPr>
        <w:t>Debondt and Thaler (1987)</w:t>
      </w:r>
      <w:r w:rsidRPr="00A82896">
        <w:rPr>
          <w:bCs/>
        </w:rPr>
        <w:fldChar w:fldCharType="end"/>
      </w:r>
      <w:r w:rsidRPr="00A82896">
        <w:rPr>
          <w:bCs/>
        </w:rPr>
        <w:t xml:space="preserve"> shows that the winner-loser effect (i.e. overreaction) is not because of risk change or firm size</w:t>
      </w:r>
      <w:r w:rsidR="004A1872">
        <w:rPr>
          <w:bCs/>
        </w:rPr>
        <w:t>,</w:t>
      </w:r>
      <w:r>
        <w:rPr>
          <w:bCs/>
        </w:rPr>
        <w:t xml:space="preserve"> which is supported </w:t>
      </w:r>
      <w:r w:rsidRPr="00A82896">
        <w:rPr>
          <w:bCs/>
        </w:rPr>
        <w:t xml:space="preserve">by </w:t>
      </w:r>
      <w:r w:rsidRPr="00A82896">
        <w:rPr>
          <w:bCs/>
        </w:rPr>
        <w:fldChar w:fldCharType="begin"/>
      </w:r>
      <w:r w:rsidRPr="00A82896">
        <w:rPr>
          <w:bCs/>
        </w:rPr>
        <w:instrText xml:space="preserve"> ADDIN EN.CITE &lt;EndNote&gt;&lt;Cite AuthorYear="1"&gt;&lt;Author&gt;Alonso&lt;/Author&gt;&lt;Year&gt;1990&lt;/Year&gt;&lt;RecNum&gt;828&lt;/RecNum&gt;&lt;DisplayText&gt;Alonso and Rubio (1990)&lt;/DisplayText&gt;&lt;record&gt;&lt;rec-number&gt;828&lt;/rec-number&gt;&lt;foreign-keys&gt;&lt;key app="EN" db-id="f0dzwp05k9f5afextw4xf2rhxzzx95apr2v9" timestamp="1403596852"&gt;828&lt;/key&gt;&lt;/foreign-keys&gt;&lt;ref-type name="Journal Article"&gt;17&lt;/ref-type&gt;&lt;contributors&gt;&lt;authors&gt;&lt;author&gt;Alonso, A.&lt;/author&gt;&lt;author&gt;Rubio, G.&lt;/author&gt;&lt;/authors&gt;&lt;/contributors&gt;&lt;auth-address&gt;Alonso, A&amp;#xD;Univ Basque Country, Inst Econ Publ, E-48080 Bilbao, Spain&amp;#xD;Univ Basque Country, Inst Econ Publ, E-48080 Bilbao, Spain&lt;/auth-address&gt;&lt;titles&gt;&lt;title&gt;Overreaction in the Spanish Equity Market&lt;/title&gt;&lt;secondary-title&gt;Journal of Banking &amp;amp; Finance&lt;/secondary-title&gt;&lt;alt-title&gt;J Bank Financ&lt;/alt-title&gt;&lt;/titles&gt;&lt;periodical&gt;&lt;full-title&gt;Journal of Banking &amp;amp; Finance&lt;/full-title&gt;&lt;abbr-1&gt;J Bank Financ&lt;/abbr-1&gt;&lt;/periodical&gt;&lt;alt-periodical&gt;&lt;full-title&gt;Journal of Banking &amp;amp; Finance&lt;/full-title&gt;&lt;abbr-1&gt;J Bank Financ&lt;/abbr-1&gt;&lt;/alt-periodical&gt;&lt;pages&gt;469-481&lt;/pages&gt;&lt;volume&gt;14&lt;/volume&gt;&lt;number&gt;2-3&lt;/number&gt;&lt;dates&gt;&lt;year&gt;1990&lt;/year&gt;&lt;pub-dates&gt;&lt;date&gt;Aug&lt;/date&gt;&lt;/pub-dates&gt;&lt;/dates&gt;&lt;isbn&gt;0378-4266&lt;/isbn&gt;&lt;accession-num&gt;WOS:A1990DW86600014&lt;/accession-num&gt;&lt;urls&gt;&lt;related-urls&gt;&lt;url&gt;&amp;lt;Go to ISI&amp;gt;://WOS:A1990DW86600014&lt;/url&gt;&lt;/related-urls&gt;&lt;/urls&gt;&lt;electronic-resource-num&gt;Doi 10.1016/0378-4266(90)90060-F&lt;/electronic-resource-num&gt;&lt;language&gt;English&lt;/language&gt;&lt;/record&gt;&lt;/Cite&gt;&lt;/EndNote&gt;</w:instrText>
      </w:r>
      <w:r w:rsidRPr="00A82896">
        <w:rPr>
          <w:bCs/>
        </w:rPr>
        <w:fldChar w:fldCharType="separate"/>
      </w:r>
      <w:r w:rsidRPr="00A82896">
        <w:rPr>
          <w:bCs/>
          <w:noProof/>
        </w:rPr>
        <w:t>Alonso and Rubio (1990)</w:t>
      </w:r>
      <w:r w:rsidRPr="00A82896">
        <w:rPr>
          <w:bCs/>
        </w:rPr>
        <w:fldChar w:fldCharType="end"/>
      </w:r>
      <w:r w:rsidRPr="00A82896">
        <w:rPr>
          <w:bCs/>
        </w:rPr>
        <w:t xml:space="preserve">, who confirm that the overreaction hypothesis is not rejected after considering firm size which only explains a part of profitability. Conversely, </w:t>
      </w:r>
      <w:r w:rsidRPr="00A82896">
        <w:rPr>
          <w:bCs/>
        </w:rPr>
        <w:fldChar w:fldCharType="begin"/>
      </w:r>
      <w:r w:rsidRPr="00A82896">
        <w:rPr>
          <w:bCs/>
        </w:rPr>
        <w:instrText xml:space="preserve"> ADDIN EN.CITE &lt;EndNote&gt;&lt;Cite AuthorYear="1"&gt;&lt;Author&gt;Zarowin&lt;/Author&gt;&lt;Year&gt;1990&lt;/Year&gt;&lt;RecNum&gt;829&lt;/RecNum&gt;&lt;DisplayText&gt;Zarowin (1990)&lt;/DisplayText&gt;&lt;record&gt;&lt;rec-number&gt;829&lt;/rec-number&gt;&lt;foreign-keys&gt;&lt;key app="EN" db-id="f0dzwp05k9f5afextw4xf2rhxzzx95apr2v9" timestamp="1403596852"&gt;829&lt;/key&gt;&lt;/foreign-keys&gt;&lt;ref-type name="Journal Article"&gt;17&lt;/ref-type&gt;&lt;contributors&gt;&lt;authors&gt;&lt;author&gt;Zarowin, P.&lt;/author&gt;&lt;/authors&gt;&lt;/contributors&gt;&lt;auth-address&gt;Zarowin, P&amp;#xD;Nyu,Grad Sch Business Adm,New York,Ny 10006, USA&amp;#xD;Nyu,Grad Sch Business Adm,New York,Ny 10006, USA&lt;/auth-address&gt;&lt;titles&gt;&lt;title&gt;Size, Seasonality, and Stock-Market Overreaction&lt;/title&gt;&lt;secondary-title&gt;Journal of Financial and Quantitative Analysis&lt;/secondary-title&gt;&lt;alt-title&gt;J Financ Quant Anal&lt;/alt-title&gt;&lt;/titles&gt;&lt;periodical&gt;&lt;full-title&gt;Journal of Financial and Quantitative Analysis&lt;/full-title&gt;&lt;abbr-1&gt;J Financ Quant Anal&lt;/abbr-1&gt;&lt;/periodical&gt;&lt;alt-periodical&gt;&lt;full-title&gt;Journal of Financial and Quantitative Analysis&lt;/full-title&gt;&lt;abbr-1&gt;J Financ Quant Anal&lt;/abbr-1&gt;&lt;/alt-periodical&gt;&lt;pages&gt;113-125&lt;/pages&gt;&lt;volume&gt;25&lt;/volume&gt;&lt;number&gt;1&lt;/number&gt;&lt;dates&gt;&lt;year&gt;1990&lt;/year&gt;&lt;pub-dates&gt;&lt;date&gt;Mar&lt;/date&gt;&lt;/pub-dates&gt;&lt;/dates&gt;&lt;isbn&gt;0022-1090&lt;/isbn&gt;&lt;accession-num&gt;WOS:A1990CU00800007&lt;/accession-num&gt;&lt;urls&gt;&lt;related-urls&gt;&lt;url&gt;&amp;lt;Go to ISI&amp;gt;://WOS:A1990CU00800007&lt;/url&gt;&lt;url&gt;http://www.jstor.org/stable/pdfplus/2330891.pdf?acceptTC=true&lt;/url&gt;&lt;/related-urls&gt;&lt;/urls&gt;&lt;electronic-resource-num&gt;Doi 10.2307/2330891&lt;/electronic-resource-num&gt;&lt;language&gt;English&lt;/language&gt;&lt;/record&gt;&lt;/Cite&gt;&lt;/EndNote&gt;</w:instrText>
      </w:r>
      <w:r w:rsidRPr="00A82896">
        <w:rPr>
          <w:bCs/>
        </w:rPr>
        <w:fldChar w:fldCharType="separate"/>
      </w:r>
      <w:r w:rsidRPr="00A82896">
        <w:rPr>
          <w:bCs/>
          <w:noProof/>
        </w:rPr>
        <w:t>Zarowin (1990)</w:t>
      </w:r>
      <w:r w:rsidRPr="00A82896">
        <w:rPr>
          <w:bCs/>
        </w:rPr>
        <w:fldChar w:fldCharType="end"/>
      </w:r>
      <w:r w:rsidRPr="00A82896">
        <w:rPr>
          <w:bCs/>
        </w:rPr>
        <w:t xml:space="preserve"> replicat</w:t>
      </w:r>
      <w:r>
        <w:rPr>
          <w:bCs/>
        </w:rPr>
        <w:t>e</w:t>
      </w:r>
      <w:r w:rsidR="00D400BC">
        <w:rPr>
          <w:bCs/>
        </w:rPr>
        <w:t>s</w:t>
      </w:r>
      <w:r w:rsidRPr="00A82896">
        <w:rPr>
          <w:bCs/>
        </w:rPr>
        <w:t xml:space="preserve"> </w:t>
      </w:r>
      <w:r w:rsidRPr="00A82896">
        <w:rPr>
          <w:bCs/>
        </w:rPr>
        <w:fldChar w:fldCharType="begin"/>
      </w:r>
      <w:r>
        <w:rPr>
          <w:bCs/>
        </w:rPr>
        <w:instrText xml:space="preserve"> ADDIN EN.CITE &lt;EndNote&gt;&lt;Cite AuthorYear="1"&gt;&lt;Author&gt;Debondt&lt;/Author&gt;&lt;Year&gt;1985&lt;/Year&gt;&lt;RecNum&gt;670&lt;/RecNum&gt;&lt;DisplayText&gt;Debondt and Thaler (1985)&lt;/DisplayText&gt;&lt;record&gt;&lt;rec-number&gt;670&lt;/rec-number&gt;&lt;foreign-keys&gt;&lt;key app="EN" db-id="f0dzwp05k9f5afextw4xf2rhxzzx95apr2v9" timestamp="1402766328"&gt;670&lt;/key&gt;&lt;/foreign-keys&gt;&lt;ref-type name="Journal Article"&gt;17&lt;/ref-type&gt;&lt;contributors&gt;&lt;authors&gt;&lt;author&gt;Debondt, W. F. M.&lt;/author&gt;&lt;author&gt;Thaler, R.&lt;/author&gt;&lt;/authors&gt;&lt;/contributors&gt;&lt;auth-address&gt;Debondt, Wfm&amp;#xD;Univ Wisconsin,Madison,Wi 53706, USA&amp;#xD;Univ Wisconsin,Madison,Wi 53706, USA&amp;#xD;Cornell Univ,Ithaca,Ny 14853&lt;/auth-address&gt;&lt;titles&gt;&lt;title&gt;Does the Stock-Market Overreact&lt;/title&gt;&lt;secondary-title&gt;Journal of Finance&lt;/secondary-title&gt;&lt;alt-title&gt;J Financ&lt;/alt-title&gt;&lt;/titles&gt;&lt;periodical&gt;&lt;full-title&gt;Journal of Finance&lt;/full-title&gt;&lt;abbr-1&gt;J Financ&lt;/abbr-1&gt;&lt;/periodical&gt;&lt;alt-periodical&gt;&lt;full-title&gt;Journal of Finance&lt;/full-title&gt;&lt;abbr-1&gt;J Financ&lt;/abbr-1&gt;&lt;/alt-periodical&gt;&lt;pages&gt;793-805&lt;/pages&gt;&lt;volume&gt;40&lt;/volume&gt;&lt;number&gt;3&lt;/number&gt;&lt;dates&gt;&lt;year&gt;1985&lt;/year&gt;&lt;/dates&gt;&lt;isbn&gt;0022-1082&lt;/isbn&gt;&lt;accession-num&gt;WOS:A1985ANR3000022&lt;/accession-num&gt;&lt;urls&gt;&lt;related-urls&gt;&lt;url&gt;&amp;lt;Go to ISI&amp;gt;://WOS:A1985ANR3000022&lt;/url&gt;&lt;/related-urls&gt;&lt;/urls&gt;&lt;language&gt;English&lt;/language&gt;&lt;/record&gt;&lt;/Cite&gt;&lt;/EndNote&gt;</w:instrText>
      </w:r>
      <w:r w:rsidRPr="00A82896">
        <w:rPr>
          <w:bCs/>
        </w:rPr>
        <w:fldChar w:fldCharType="separate"/>
      </w:r>
      <w:r>
        <w:rPr>
          <w:bCs/>
          <w:noProof/>
        </w:rPr>
        <w:t>Debondt and Thaler (1985)</w:t>
      </w:r>
      <w:r w:rsidRPr="00A82896">
        <w:rPr>
          <w:bCs/>
        </w:rPr>
        <w:fldChar w:fldCharType="end"/>
      </w:r>
      <w:r>
        <w:rPr>
          <w:bCs/>
        </w:rPr>
        <w:t xml:space="preserve"> and</w:t>
      </w:r>
      <w:r w:rsidRPr="00A82896">
        <w:rPr>
          <w:bCs/>
        </w:rPr>
        <w:t xml:space="preserve"> maintain</w:t>
      </w:r>
      <w:r w:rsidR="00D400BC">
        <w:rPr>
          <w:bCs/>
        </w:rPr>
        <w:t>s</w:t>
      </w:r>
      <w:r w:rsidRPr="00A82896">
        <w:rPr>
          <w:bCs/>
        </w:rPr>
        <w:t xml:space="preserve"> that overreaction is </w:t>
      </w:r>
      <w:r>
        <w:rPr>
          <w:bCs/>
        </w:rPr>
        <w:t xml:space="preserve">due to the </w:t>
      </w:r>
      <w:r w:rsidRPr="00A82896">
        <w:rPr>
          <w:bCs/>
        </w:rPr>
        <w:t>size effect</w:t>
      </w:r>
      <w:r>
        <w:rPr>
          <w:bCs/>
        </w:rPr>
        <w:t>,</w:t>
      </w:r>
      <w:r w:rsidRPr="00A82896">
        <w:rPr>
          <w:bCs/>
        </w:rPr>
        <w:t xml:space="preserve"> yet conceding that although size effect can explain long-term reversals (i.e. several years), short-term overreaction remains unexplained. </w:t>
      </w:r>
    </w:p>
    <w:p w14:paraId="339A68E4" w14:textId="77777777" w:rsidR="00251436" w:rsidRPr="00A82896" w:rsidRDefault="00251436" w:rsidP="00251436">
      <w:pPr>
        <w:spacing w:line="360" w:lineRule="auto"/>
        <w:jc w:val="both"/>
        <w:rPr>
          <w:bCs/>
        </w:rPr>
      </w:pPr>
    </w:p>
    <w:p w14:paraId="45B6C194" w14:textId="70E5E2CF" w:rsidR="00251436" w:rsidRPr="00A82896" w:rsidRDefault="00E94D65" w:rsidP="003C74BB">
      <w:pPr>
        <w:spacing w:line="360" w:lineRule="auto"/>
        <w:jc w:val="both"/>
        <w:rPr>
          <w:bCs/>
        </w:rPr>
      </w:pPr>
      <w:r>
        <w:rPr>
          <w:bCs/>
        </w:rPr>
        <w:t>In another paper</w:t>
      </w:r>
      <w:r w:rsidR="00251436" w:rsidRPr="00A82896">
        <w:rPr>
          <w:bCs/>
        </w:rPr>
        <w:t xml:space="preserve">, </w:t>
      </w:r>
      <w:r w:rsidR="00251436" w:rsidRPr="00A82896">
        <w:rPr>
          <w:bCs/>
        </w:rPr>
        <w:fldChar w:fldCharType="begin">
          <w:fldData xml:space="preserve">PEVuZE5vdGU+PENpdGUgQXV0aG9yWWVhcj0iMSI+PEF1dGhvcj5GdW5nPC9BdXRob3I+PFllYXI+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</w:fldData>
        </w:fldChar>
      </w:r>
      <w:r w:rsidR="003C74BB">
        <w:rPr>
          <w:bCs/>
        </w:rPr>
        <w:instrText xml:space="preserve"> ADDIN EN.CITE </w:instrText>
      </w:r>
      <w:r w:rsidR="003C74BB">
        <w:rPr>
          <w:bCs/>
        </w:rPr>
        <w:fldChar w:fldCharType="begin">
          <w:fldData xml:space="preserve">PEVuZE5vdGU+PENpdGUgQXV0aG9yWWVhcj0iMSI+PEF1dGhvcj5GdW5nPC9BdXRob3I+PFllYXI+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</w:fldData>
        </w:fldChar>
      </w:r>
      <w:r w:rsidR="003C74BB">
        <w:rPr>
          <w:bCs/>
        </w:rPr>
        <w:instrText xml:space="preserve"> ADDIN EN.CITE.DATA </w:instrText>
      </w:r>
      <w:r w:rsidR="003C74BB">
        <w:rPr>
          <w:bCs/>
        </w:rPr>
      </w:r>
      <w:r w:rsidR="003C74BB">
        <w:rPr>
          <w:bCs/>
        </w:rPr>
        <w:fldChar w:fldCharType="end"/>
      </w:r>
      <w:r w:rsidR="00251436" w:rsidRPr="00A82896">
        <w:rPr>
          <w:bCs/>
        </w:rPr>
      </w:r>
      <w:r w:rsidR="00251436" w:rsidRPr="00A82896">
        <w:rPr>
          <w:bCs/>
        </w:rPr>
        <w:fldChar w:fldCharType="separate"/>
      </w:r>
      <w:r w:rsidR="003C74BB">
        <w:rPr>
          <w:bCs/>
          <w:noProof/>
        </w:rPr>
        <w:t>Fung et al. (2000)</w:t>
      </w:r>
      <w:r w:rsidR="00251436" w:rsidRPr="00A82896">
        <w:rPr>
          <w:bCs/>
        </w:rPr>
        <w:fldChar w:fldCharType="end"/>
      </w:r>
      <w:r w:rsidR="00251436" w:rsidRPr="00A82896">
        <w:rPr>
          <w:bCs/>
        </w:rPr>
        <w:t xml:space="preserve"> report reversals after large overnight </w:t>
      </w:r>
      <w:r w:rsidR="00C83386">
        <w:rPr>
          <w:bCs/>
        </w:rPr>
        <w:t>price changes</w:t>
      </w:r>
      <w:r w:rsidR="00251436" w:rsidRPr="00A82896">
        <w:rPr>
          <w:bCs/>
        </w:rPr>
        <w:t xml:space="preserve"> in S</w:t>
      </w:r>
      <w:r w:rsidR="00251436">
        <w:rPr>
          <w:bCs/>
        </w:rPr>
        <w:t>&amp;</w:t>
      </w:r>
      <w:r w:rsidR="00251436" w:rsidRPr="00A82896">
        <w:rPr>
          <w:bCs/>
        </w:rPr>
        <w:t xml:space="preserve">P500 and </w:t>
      </w:r>
      <w:r w:rsidR="00251436" w:rsidRPr="00A82896">
        <w:t>Hang Seng Index</w:t>
      </w:r>
      <w:r w:rsidR="00251436" w:rsidRPr="00A82896">
        <w:rPr>
          <w:bCs/>
        </w:rPr>
        <w:t xml:space="preserve"> stock futures between 1993 and 1996. The reversal magnitude is commensurate with the </w:t>
      </w:r>
      <w:r w:rsidR="00314165">
        <w:rPr>
          <w:bCs/>
        </w:rPr>
        <w:t xml:space="preserve">size of overnight price </w:t>
      </w:r>
      <w:r w:rsidR="00251436" w:rsidRPr="00A82896">
        <w:rPr>
          <w:bCs/>
        </w:rPr>
        <w:t>gap</w:t>
      </w:r>
      <w:r w:rsidR="00314165">
        <w:rPr>
          <w:bCs/>
        </w:rPr>
        <w:t>s</w:t>
      </w:r>
      <w:r w:rsidR="00251436" w:rsidRPr="00A82896">
        <w:rPr>
          <w:bCs/>
        </w:rPr>
        <w:t xml:space="preserve"> and overreaction is</w:t>
      </w:r>
      <w:r w:rsidR="00314165">
        <w:rPr>
          <w:bCs/>
        </w:rPr>
        <w:t xml:space="preserve"> a common </w:t>
      </w:r>
      <w:r w:rsidR="00E42D5B">
        <w:rPr>
          <w:bCs/>
        </w:rPr>
        <w:t>effect</w:t>
      </w:r>
      <w:r w:rsidR="00251436" w:rsidRPr="00A82896">
        <w:rPr>
          <w:bCs/>
        </w:rPr>
        <w:t xml:space="preserve">. However, </w:t>
      </w:r>
      <w:r w:rsidR="00251436" w:rsidRPr="00A82896">
        <w:rPr>
          <w:bCs/>
        </w:rPr>
        <w:fldChar w:fldCharType="begin"/>
      </w:r>
      <w:r w:rsidR="00251436" w:rsidRPr="00A82896">
        <w:rPr>
          <w:bCs/>
        </w:rPr>
        <w:instrText xml:space="preserve"> ADDIN EN.CITE &lt;EndNote&gt;&lt;Cite AuthorYear="1"&gt;&lt;Author&gt;Atkins&lt;/Author&gt;&lt;Year&gt;1990&lt;/Year&gt;&lt;RecNum&gt;1304&lt;/RecNum&gt;&lt;DisplayText&gt;Atkins and Dyl (1990)&lt;/DisplayText&gt;&lt;record&gt;&lt;rec-number&gt;1304&lt;/rec-number&gt;&lt;foreign-keys&gt;&lt;key app="EN" db-id="f0dzwp05k9f5afextw4xf2rhxzzx95apr2v9" timestamp="1405611391"&gt;1304&lt;/key&gt;&lt;/foreign-keys&gt;&lt;ref-type name="Journal Article"&gt;17&lt;/ref-type&gt;&lt;contributors&gt;&lt;authors&gt;&lt;author&gt;Atkins, A. B.&lt;/author&gt;&lt;author&gt;Dyl, E. A.&lt;/author&gt;&lt;/authors&gt;&lt;/contributors&gt;&lt;auth-address&gt;Atkins, Ab&amp;#xD;Univ Arizona,Karl Eller Grad Sch Management,Tucson,Az 85721, USA&amp;#xD;Univ Arizona,Karl Eller Grad Sch Management,Tucson,Az 85721, USA&lt;/auth-address&gt;&lt;titles&gt;&lt;title&gt;Price Reversals, Bid-Ask Spreads, and Market-Efficiency&lt;/title&gt;&lt;secondary-title&gt;Journal of Financial and Quantitative Analysis&lt;/secondary-title&gt;&lt;alt-title&gt;J Financ Quant Anal&lt;/alt-title&gt;&lt;/titles&gt;&lt;periodical&gt;&lt;full-title&gt;Journal of Financial and Quantitative Analysis&lt;/full-title&gt;&lt;abbr-1&gt;J Financ Quant Anal&lt;/abbr-1&gt;&lt;/periodical&gt;&lt;alt-periodical&gt;&lt;full-title&gt;Journal of Financial and Quantitative Analysis&lt;/full-title&gt;&lt;abbr-1&gt;J Financ Quant Anal&lt;/abbr-1&gt;&lt;/alt-periodical&gt;&lt;pages&gt;535-547&lt;/pages&gt;&lt;volume&gt;25&lt;/volume&gt;&lt;number&gt;4&lt;/number&gt;&lt;dates&gt;&lt;year&gt;1990&lt;/year&gt;&lt;pub-dates&gt;&lt;date&gt;Dec&lt;/date&gt;&lt;/pub-dates&gt;&lt;/dates&gt;&lt;isbn&gt;0022-1090&lt;/isbn&gt;&lt;accession-num&gt;WOS:A1990EM29800007&lt;/accession-num&gt;&lt;urls&gt;&lt;related-urls&gt;&lt;url&gt;&amp;lt;Go to ISI&amp;gt;://WOS:A1990EM29800007&lt;/url&gt;&lt;url&gt;http://www.jstor.org/stable/pdfplus/2331015.pdf?acceptTC=true&lt;/url&gt;&lt;/related-urls&gt;&lt;/urls&gt;&lt;electronic-resource-num&gt;Doi 10.2307/2331015&lt;/electronic-resource-num&gt;&lt;language&gt;English&lt;/language&gt;&lt;/record&gt;&lt;/Cite&gt;&lt;/EndNote&gt;</w:instrText>
      </w:r>
      <w:r w:rsidR="00251436" w:rsidRPr="00A82896">
        <w:rPr>
          <w:bCs/>
        </w:rPr>
        <w:fldChar w:fldCharType="separate"/>
      </w:r>
      <w:r w:rsidR="00251436" w:rsidRPr="00A82896">
        <w:rPr>
          <w:bCs/>
          <w:noProof/>
        </w:rPr>
        <w:t>Atkins and Dyl (1990)</w:t>
      </w:r>
      <w:r w:rsidR="00251436" w:rsidRPr="00A82896">
        <w:rPr>
          <w:bCs/>
        </w:rPr>
        <w:fldChar w:fldCharType="end"/>
      </w:r>
      <w:r w:rsidR="00251436" w:rsidRPr="00A82896">
        <w:rPr>
          <w:bCs/>
        </w:rPr>
        <w:t xml:space="preserve"> warn that spreads </w:t>
      </w:r>
      <w:r w:rsidR="00251436" w:rsidRPr="00A82896">
        <w:rPr>
          <w:bCs/>
        </w:rPr>
        <w:lastRenderedPageBreak/>
        <w:t xml:space="preserve">may explain short-term reversals and lead to biased returns without careful consideration. </w:t>
      </w:r>
      <w:r w:rsidR="00251436" w:rsidRPr="00A82896">
        <w:rPr>
          <w:bCs/>
        </w:rPr>
        <w:fldChar w:fldCharType="begin"/>
      </w:r>
      <w:r w:rsidR="00251436" w:rsidRPr="00A82896">
        <w:rPr>
          <w:bCs/>
        </w:rPr>
        <w:instrText xml:space="preserve"> ADDIN EN.CITE &lt;EndNote&gt;&lt;Cite AuthorYear="1"&gt;&lt;Author&gt;Cox&lt;/Author&gt;&lt;Year&gt;1994&lt;/Year&gt;&lt;RecNum&gt;728&lt;/RecNum&gt;&lt;DisplayText&gt;Cox and Peterson (1994)&lt;/DisplayText&gt;&lt;record&gt;&lt;rec-number&gt;728&lt;/rec-number&gt;&lt;foreign-keys&gt;&lt;key app="EN" db-id="f0dzwp05k9f5afextw4xf2rhxzzx95apr2v9" timestamp="1403540743"&gt;728&lt;/key&gt;&lt;/foreign-keys&gt;&lt;ref-type name="Journal Article"&gt;17&lt;/ref-type&gt;&lt;contributors&gt;&lt;authors&gt;&lt;author&gt;Cox, D. R.&lt;/author&gt;&lt;author&gt;Peterson, D. R.&lt;/author&gt;&lt;/authors&gt;&lt;/contributors&gt;&lt;auth-address&gt;Cox, Dr&amp;#xD;Appalachian State Univ,Boone,Nc 28608, USA&amp;#xD;Appalachian State Univ,Boone,Nc 28608, USA&amp;#xD;Florida State Univ,Tallahassee,Fl 32306&lt;/auth-address&gt;&lt;titles&gt;&lt;title&gt;Stock Returns Following Large One-Day Declines - Evidence on Short-Term Reversals and Longer-Term Performance&lt;/title&gt;&lt;secondary-title&gt;Journal of Finance&lt;/secondary-title&gt;&lt;alt-title&gt;J Financ&lt;/alt-title&gt;&lt;/titles&gt;&lt;periodical&gt;&lt;full-title&gt;Journal of Finance&lt;/full-title&gt;&lt;abbr-1&gt;J Financ&lt;/abbr-1&gt;&lt;/periodical&gt;&lt;alt-periodical&gt;&lt;full-title&gt;Journal of Finance&lt;/full-title&gt;&lt;abbr-1&gt;J Financ&lt;/abbr-1&gt;&lt;/alt-periodical&gt;&lt;pages&gt;255-267&lt;/pages&gt;&lt;volume&gt;49&lt;/volume&gt;&lt;number&gt;1&lt;/number&gt;&lt;keywords&gt;&lt;keyword&gt;market-efficiency&lt;/keyword&gt;&lt;/keywords&gt;&lt;dates&gt;&lt;year&gt;1994&lt;/year&gt;&lt;pub-dates&gt;&lt;date&gt;Mar&lt;/date&gt;&lt;/pub-dates&gt;&lt;/dates&gt;&lt;isbn&gt;0022-1082&lt;/isbn&gt;&lt;accession-num&gt;WOS:A1994NE86500011&lt;/accession-num&gt;&lt;urls&gt;&lt;related-urls&gt;&lt;url&gt;&amp;lt;Go to ISI&amp;gt;://WOS:A1994NE86500011&lt;/url&gt;&lt;url&gt;http://onlinelibrary.wiley.com/doi/10.1111/j.1540-6261.1994.tb04428.x/abstract&lt;/url&gt;&lt;/related-urls&gt;&lt;/urls&gt;&lt;electronic-resource-num&gt;Doi 10.2307/2329143&lt;/electronic-resource-num&gt;&lt;language&gt;English&lt;/language&gt;&lt;/record&gt;&lt;/Cite&gt;&lt;/EndNote&gt;</w:instrText>
      </w:r>
      <w:r w:rsidR="00251436" w:rsidRPr="00A82896">
        <w:rPr>
          <w:bCs/>
        </w:rPr>
        <w:fldChar w:fldCharType="separate"/>
      </w:r>
      <w:r w:rsidR="00251436" w:rsidRPr="00A82896">
        <w:rPr>
          <w:bCs/>
          <w:noProof/>
        </w:rPr>
        <w:t>Cox and Peterson (1994)</w:t>
      </w:r>
      <w:r w:rsidR="00251436" w:rsidRPr="00A82896">
        <w:rPr>
          <w:bCs/>
        </w:rPr>
        <w:fldChar w:fldCharType="end"/>
      </w:r>
      <w:r w:rsidR="00251436">
        <w:rPr>
          <w:bCs/>
        </w:rPr>
        <w:t xml:space="preserve"> study </w:t>
      </w:r>
      <w:r w:rsidR="00251436" w:rsidRPr="00A82896">
        <w:rPr>
          <w:bCs/>
        </w:rPr>
        <w:t>US stocks from 1963 to 1991</w:t>
      </w:r>
      <w:r w:rsidR="00251436">
        <w:rPr>
          <w:bCs/>
        </w:rPr>
        <w:t xml:space="preserve"> and </w:t>
      </w:r>
      <w:r w:rsidR="00251436" w:rsidRPr="00A82896">
        <w:rPr>
          <w:bCs/>
        </w:rPr>
        <w:t xml:space="preserve">find that in addition to spreads (i.e. bid-ask bounce), liquidity is important in reversals. </w:t>
      </w:r>
      <w:r w:rsidR="009C4D65">
        <w:rPr>
          <w:bCs/>
        </w:rPr>
        <w:t xml:space="preserve">Moreover, after </w:t>
      </w:r>
      <w:r w:rsidR="009C4D65" w:rsidRPr="00A82896">
        <w:rPr>
          <w:bCs/>
        </w:rPr>
        <w:t>a large daily price decline</w:t>
      </w:r>
      <w:r w:rsidR="009C4D65">
        <w:rPr>
          <w:bCs/>
        </w:rPr>
        <w:t>,</w:t>
      </w:r>
      <w:r w:rsidR="009C4D65" w:rsidRPr="00A82896">
        <w:rPr>
          <w:bCs/>
        </w:rPr>
        <w:t xml:space="preserve"> </w:t>
      </w:r>
      <w:r w:rsidR="009C4D65">
        <w:rPr>
          <w:bCs/>
        </w:rPr>
        <w:t>t</w:t>
      </w:r>
      <w:r w:rsidR="00251436" w:rsidRPr="00A82896">
        <w:rPr>
          <w:bCs/>
        </w:rPr>
        <w:t>hey ob</w:t>
      </w:r>
      <w:r w:rsidR="00251436">
        <w:rPr>
          <w:bCs/>
        </w:rPr>
        <w:t>serve</w:t>
      </w:r>
      <w:r w:rsidR="00251436" w:rsidRPr="00A82896">
        <w:rPr>
          <w:bCs/>
        </w:rPr>
        <w:t xml:space="preserve"> </w:t>
      </w:r>
      <w:r w:rsidR="00251436">
        <w:rPr>
          <w:bCs/>
        </w:rPr>
        <w:t xml:space="preserve">a </w:t>
      </w:r>
      <w:r w:rsidR="00251436" w:rsidRPr="00A82896">
        <w:rPr>
          <w:bCs/>
        </w:rPr>
        <w:t xml:space="preserve">momentum </w:t>
      </w:r>
      <w:r w:rsidR="00251436">
        <w:rPr>
          <w:bCs/>
        </w:rPr>
        <w:t xml:space="preserve">effect </w:t>
      </w:r>
      <w:r w:rsidR="00251436" w:rsidRPr="00A82896">
        <w:rPr>
          <w:bCs/>
        </w:rPr>
        <w:t xml:space="preserve">within 4 – 20 days </w:t>
      </w:r>
      <w:r w:rsidR="009C4D65">
        <w:rPr>
          <w:bCs/>
        </w:rPr>
        <w:t>instead of a reversal</w:t>
      </w:r>
      <w:r w:rsidR="00251436" w:rsidRPr="00A82896">
        <w:rPr>
          <w:bCs/>
        </w:rPr>
        <w:t xml:space="preserve">. </w:t>
      </w:r>
    </w:p>
    <w:p w14:paraId="0F2D20F0" w14:textId="77777777" w:rsidR="00251436" w:rsidRPr="00A82896" w:rsidRDefault="00251436" w:rsidP="00251436">
      <w:pPr>
        <w:spacing w:line="360" w:lineRule="auto"/>
        <w:jc w:val="both"/>
        <w:rPr>
          <w:bCs/>
        </w:rPr>
      </w:pPr>
    </w:p>
    <w:p w14:paraId="51554651" w14:textId="5E52C7EC" w:rsidR="00251436" w:rsidRDefault="00251436" w:rsidP="003C74BB">
      <w:pPr>
        <w:spacing w:line="360" w:lineRule="auto"/>
        <w:jc w:val="both"/>
        <w:rPr>
          <w:bCs/>
        </w:rPr>
      </w:pPr>
      <w:r>
        <w:rPr>
          <w:bCs/>
        </w:rPr>
        <w:t>Potential r</w:t>
      </w:r>
      <w:r w:rsidRPr="00A82896">
        <w:rPr>
          <w:bCs/>
        </w:rPr>
        <w:t xml:space="preserve">easons </w:t>
      </w:r>
      <w:r>
        <w:rPr>
          <w:bCs/>
        </w:rPr>
        <w:t>for</w:t>
      </w:r>
      <w:r w:rsidRPr="00A82896">
        <w:rPr>
          <w:bCs/>
        </w:rPr>
        <w:t xml:space="preserve"> overreaction include investors’ misperception of future cash flows </w:t>
      </w:r>
      <w:r w:rsidRPr="00A82896">
        <w:rPr>
          <w:bCs/>
        </w:rPr>
        <w:fldChar w:fldCharType="begin"/>
      </w:r>
      <w:r>
        <w:rPr>
          <w:bCs/>
        </w:rPr>
        <w:instrText xml:space="preserve"> ADDIN EN.CITE &lt;EndNote&gt;&lt;Cite&gt;&lt;Author&gt;Debondt&lt;/Author&gt;&lt;Year&gt;1987&lt;/Year&gt;&lt;RecNum&gt;843&lt;/RecNum&gt;&lt;DisplayText&gt;(Debondt and Thaler 1987)&lt;/DisplayText&gt;&lt;record&gt;&lt;rec-number&gt;843&lt;/rec-number&gt;&lt;foreign-keys&gt;&lt;key app="EN" db-id="f0dzwp05k9f5afextw4xf2rhxzzx95apr2v9" timestamp="1403596865"&gt;843&lt;/key&gt;&lt;/foreign-keys&gt;&lt;ref-type name="Journal Article"&gt;17&lt;/ref-type&gt;&lt;contributors&gt;&lt;authors&gt;&lt;author&gt;Debondt, W. F. M.&lt;/author&gt;&lt;author&gt;Thaler, R. H.&lt;/author&gt;&lt;/authors&gt;&lt;/contributors&gt;&lt;auth-address&gt;Debondt, Wfm&amp;#xD;Univ Wisconsin,Madison,Wi 53706, USA&amp;#xD;Univ Wisconsin,Madison,Wi 53706, USA&amp;#xD;Cornell Univ,Ithaca,Ny 14853&lt;/auth-address&gt;&lt;titles&gt;&lt;title&gt;Further Evidence on Investor Overreaction and Stock-Market Seasonality&lt;/title&gt;&lt;secondary-title&gt;Journal of Finance&lt;/secondary-title&gt;&lt;alt-title&gt;J Financ&lt;/alt-title&gt;&lt;/titles&gt;&lt;periodical&gt;&lt;full-title&gt;Journal of Finance&lt;/full-title&gt;&lt;abbr-1&gt;J Financ&lt;/abbr-1&gt;&lt;/periodical&gt;&lt;alt-periodical&gt;&lt;full-title&gt;Journal of Finance&lt;/full-title&gt;&lt;abbr-1&gt;J Financ&lt;/abbr-1&gt;&lt;/alt-periodical&gt;&lt;pages&gt;557-581&lt;/pages&gt;&lt;volume&gt;42&lt;/volume&gt;&lt;number&gt;3&lt;/number&gt;&lt;dates&gt;&lt;year&gt;1987&lt;/year&gt;&lt;pub-dates&gt;&lt;date&gt;Jul&lt;/date&gt;&lt;/pub-dates&gt;&lt;/dates&gt;&lt;isbn&gt;0022-1082&lt;/isbn&gt;&lt;accession-num&gt;WOS:A1987H924400005&lt;/accession-num&gt;&lt;urls&gt;&lt;related-urls&gt;&lt;url&gt;&amp;lt;Go to ISI&amp;gt;://WOS:A1987H924400005&lt;/url&gt;&lt;/related-urls&gt;&lt;/urls&gt;&lt;language&gt;English&lt;/language&gt;&lt;/record&gt;&lt;/Cite&gt;&lt;/EndNote&gt;</w:instrText>
      </w:r>
      <w:r w:rsidRPr="00A82896">
        <w:rPr>
          <w:bCs/>
        </w:rPr>
        <w:fldChar w:fldCharType="separate"/>
      </w:r>
      <w:r>
        <w:rPr>
          <w:bCs/>
          <w:noProof/>
        </w:rPr>
        <w:t>(Debondt and Thaler 1987)</w:t>
      </w:r>
      <w:r w:rsidRPr="00A82896">
        <w:rPr>
          <w:bCs/>
        </w:rPr>
        <w:fldChar w:fldCharType="end"/>
      </w:r>
      <w:r w:rsidRPr="00A82896">
        <w:rPr>
          <w:bCs/>
        </w:rPr>
        <w:t xml:space="preserve">, firm-specific information or liquidity-motivated trades </w:t>
      </w:r>
      <w:r w:rsidRPr="00A82896">
        <w:rPr>
          <w:bCs/>
        </w:rPr>
        <w:fldChar w:fldCharType="begin"/>
      </w:r>
      <w:r w:rsidR="00726D3C">
        <w:rPr>
          <w:bCs/>
        </w:rPr>
        <w:instrText xml:space="preserve"> ADDIN EN.CITE &lt;EndNote&gt;&lt;Cite&gt;&lt;Author&gt;Jegadeesh&lt;/Author&gt;&lt;Year&gt;1995&lt;/Year&gt;&lt;RecNum&gt;815&lt;/RecNum&gt;&lt;DisplayText&gt;(Jegadeesh and Titman 1995)&lt;/DisplayText&gt;&lt;record&gt;&lt;rec-number&gt;815&lt;/rec-number&gt;&lt;foreign-keys&gt;&lt;key app="EN" db-id="f0dzwp05k9f5afextw4xf2rhxzzx95apr2v9" timestamp="1403596843"&gt;815&lt;/key&gt;&lt;/foreign-keys&gt;&lt;ref-type name="Journal Article"&gt;17&lt;/ref-type&gt;&lt;contributors&gt;&lt;authors&gt;&lt;author&gt;Jegadeesh, N.&lt;/author&gt;&lt;author&gt;Titman, S.&lt;/author&gt;&lt;/authors&gt;&lt;/contributors&gt;&lt;auth-address&gt;Jegadeesh, N&amp;#xD;Univ Illinois,340 Commerce W,Champaign,Il 61820, USA&amp;#xD;Univ Illinois,340 Commerce W,Champaign,Il 61820, USA&amp;#xD;Boston Coll,Chestnut Hill,Ma 02167&lt;/auth-address&gt;&lt;titles&gt;&lt;title&gt;Overreaction, delayed reaction, and contrarian profits&lt;/title&gt;&lt;secondary-title&gt;Review of Financial Studies&lt;/secondary-title&gt;&lt;alt-title&gt;Rev Financ Stud&lt;/alt-title&gt;&lt;/titles&gt;&lt;periodical&gt;&lt;full-title&gt;Review of Financial Studies&lt;/full-title&gt;&lt;abbr-1&gt;Rev Financ Stud&lt;/abbr-1&gt;&lt;/periodical&gt;&lt;alt-periodical&gt;&lt;full-title&gt;Review of Financial Studies&lt;/full-title&gt;&lt;abbr-1&gt;Rev Financ Stud&lt;/abbr-1&gt;&lt;/alt-periodical&gt;&lt;pages&gt;973-993&lt;/pages&gt;&lt;volume&gt;8&lt;/volume&gt;&lt;number&gt;4&lt;/number&gt;&lt;keywords&gt;&lt;keyword&gt;tax&lt;/keyword&gt;&lt;/keywords&gt;&lt;dates&gt;&lt;year&gt;1995&lt;/year&gt;&lt;pub-dates&gt;&lt;date&gt;Win&lt;/date&gt;&lt;/pub-dates&gt;&lt;/dates&gt;&lt;isbn&gt;0893-9454&lt;/isbn&gt;&lt;accession-num&gt;WOS:A1995TN38100002&lt;/accession-num&gt;&lt;urls&gt;&lt;related-urls&gt;&lt;url&gt;&amp;lt;Go to ISI&amp;gt;://WOS:A1995TN38100002&lt;/url&gt;&lt;url&gt;http://rfs.oxfordjournals.org/content/8/4/973.full.pdf&lt;/url&gt;&lt;/related-urls&gt;&lt;/urls&gt;&lt;electronic-resource-num&gt;Doi 10.1093/Rfs/8.4.973&lt;/electronic-resource-num&gt;&lt;language&gt;English&lt;/language&gt;&lt;/record&gt;&lt;/Cite&gt;&lt;/EndNote&gt;</w:instrText>
      </w:r>
      <w:r w:rsidRPr="00A82896">
        <w:rPr>
          <w:bCs/>
        </w:rPr>
        <w:fldChar w:fldCharType="separate"/>
      </w:r>
      <w:r>
        <w:rPr>
          <w:bCs/>
          <w:noProof/>
        </w:rPr>
        <w:t>(Jegadeesh and Titman 1995)</w:t>
      </w:r>
      <w:r w:rsidRPr="00A82896">
        <w:rPr>
          <w:bCs/>
        </w:rPr>
        <w:fldChar w:fldCharType="end"/>
      </w:r>
      <w:r w:rsidRPr="00A82896">
        <w:rPr>
          <w:bCs/>
        </w:rPr>
        <w:t xml:space="preserve">, analysts’ extrapolation of past growth of </w:t>
      </w:r>
      <w:r w:rsidRPr="00A82896">
        <w:t>earnings per share</w:t>
      </w:r>
      <w:r w:rsidRPr="00A82896">
        <w:rPr>
          <w:bCs/>
        </w:rPr>
        <w:t xml:space="preserve"> </w:t>
      </w:r>
      <w:r w:rsidRPr="00A82896">
        <w:rPr>
          <w:bCs/>
        </w:rPr>
        <w:fldChar w:fldCharType="begin"/>
      </w:r>
      <w:r w:rsidR="003C74BB">
        <w:rPr>
          <w:bCs/>
        </w:rPr>
        <w:instrText xml:space="preserve"> ADDIN EN.CITE &lt;EndNote&gt;&lt;Cite&gt;&lt;Author&gt;Bauman&lt;/Author&gt;&lt;Year&gt;1999&lt;/Year&gt;&lt;RecNum&gt;801&lt;/RecNum&gt;&lt;DisplayText&gt;(Bauman et al. 1999)&lt;/DisplayText&gt;&lt;record&gt;&lt;rec-number&gt;801&lt;/rec-number&gt;&lt;foreign-keys&gt;&lt;key app="EN" db-id="f0dzwp05k9f5afextw4xf2rhxzzx95apr2v9" timestamp="1403596836"&gt;801&lt;/key&gt;&lt;/foreign-keys&gt;&lt;ref-type name="Journal Article"&gt;17&lt;/ref-type&gt;&lt;contributors&gt;&lt;authors&gt;&lt;author&gt;Bauman, W. S.&lt;/author&gt;&lt;author&gt;Conover, C. M.&lt;/author&gt;&lt;author&gt;Miller, R. E.&lt;/author&gt;&lt;/authors&gt;&lt;/contributors&gt;&lt;auth-address&gt;Bauman, WS&amp;#xD;No Illinois Univ, De Kalb, IL 60115 USA&amp;#xD;No Illinois Univ, De Kalb, IL 60115 USA&amp;#xD;No Illinois Univ, De Kalb, IL 60115 USA&amp;#xD;Univ N Carolina, Wilmington, NC 28403 USA&lt;/auth-address&gt;&lt;titles&gt;&lt;title&gt;Investor overreaction in international stock markets - Value stocks outperform outside the U.S.&lt;/title&gt;&lt;secondary-title&gt;Journal of Portfolio Management&lt;/secondary-title&gt;&lt;alt-title&gt;J Portfolio Manage&lt;/alt-title&gt;&lt;/titles&gt;&lt;periodical&gt;&lt;full-title&gt;Journal of Portfolio Management&lt;/full-title&gt;&lt;abbr-1&gt;J Portfolio Manage&lt;/abbr-1&gt;&lt;/periodical&gt;&lt;alt-periodical&gt;&lt;full-title&gt;Journal of Portfolio Management&lt;/full-title&gt;&lt;abbr-1&gt;J Portfolio Manage&lt;/abbr-1&gt;&lt;/alt-periodical&gt;&lt;pages&gt;102-+&lt;/pages&gt;&lt;volume&gt;25&lt;/volume&gt;&lt;number&gt;4&lt;/number&gt;&lt;dates&gt;&lt;year&gt;1999&lt;/year&gt;&lt;pub-dates&gt;&lt;date&gt;Sum&lt;/date&gt;&lt;/pub-dates&gt;&lt;/dates&gt;&lt;isbn&gt;0095-4918&lt;/isbn&gt;&lt;accession-num&gt;WOS:000081965600011&lt;/accession-num&gt;&lt;urls&gt;&lt;related-urls&gt;&lt;url&gt;&amp;lt;Go to ISI&amp;gt;://WOS:000081965600011&lt;/url&gt;&lt;/related-urls&gt;&lt;/urls&gt;&lt;electronic-resource-num&gt;DOI 10.3905/jpm.1999.319757&lt;/electronic-resource-num&gt;&lt;language&gt;English&lt;/language&gt;&lt;/record&gt;&lt;/Cite&gt;&lt;/EndNote&gt;</w:instrText>
      </w:r>
      <w:r w:rsidRPr="00A82896">
        <w:rPr>
          <w:bCs/>
        </w:rPr>
        <w:fldChar w:fldCharType="separate"/>
      </w:r>
      <w:r w:rsidR="003C74BB">
        <w:rPr>
          <w:bCs/>
          <w:noProof/>
        </w:rPr>
        <w:t>(Bauman et al. 1999)</w:t>
      </w:r>
      <w:r w:rsidRPr="00A82896">
        <w:rPr>
          <w:bCs/>
        </w:rPr>
        <w:fldChar w:fldCharType="end"/>
      </w:r>
      <w:r w:rsidRPr="00A82896">
        <w:rPr>
          <w:bCs/>
        </w:rPr>
        <w:t xml:space="preserve">, among others. In behavioural finance, attempts to explain reversals </w:t>
      </w:r>
      <w:r>
        <w:rPr>
          <w:bCs/>
        </w:rPr>
        <w:t>include</w:t>
      </w:r>
      <w:r w:rsidRPr="00A82896">
        <w:rPr>
          <w:bCs/>
        </w:rPr>
        <w:t xml:space="preserve"> </w:t>
      </w:r>
      <w:r>
        <w:rPr>
          <w:bCs/>
        </w:rPr>
        <w:t xml:space="preserve">the </w:t>
      </w:r>
      <w:r w:rsidRPr="00A82896">
        <w:rPr>
          <w:bCs/>
        </w:rPr>
        <w:t xml:space="preserve">DHS model </w:t>
      </w:r>
      <w:r w:rsidRPr="00A82896">
        <w:rPr>
          <w:bCs/>
        </w:rPr>
        <w:fldChar w:fldCharType="begin"/>
      </w:r>
      <w:r w:rsidR="003C74BB">
        <w:rPr>
          <w:bCs/>
        </w:rPr>
        <w:instrText xml:space="preserve"> ADDIN EN.CITE &lt;EndNote&gt;&lt;Cite&gt;&lt;Author&gt;Daniel&lt;/Author&gt;&lt;Year&gt;2001&lt;/Year&gt;&lt;RecNum&gt;1319&lt;/RecNum&gt;&lt;DisplayText&gt;(Daniel et al. 2001)&lt;/DisplayText&gt;&lt;record&gt;&lt;rec-number&gt;1319&lt;/rec-number&gt;&lt;foreign-keys&gt;&lt;key app="EN" db-id="f0dzwp05k9f5afextw4xf2rhxzzx95apr2v9" timestamp="1409559411"&gt;1319&lt;/key&gt;&lt;/foreign-keys&gt;&lt;ref-type name="Journal Article"&gt;17&lt;/ref-type&gt;&lt;contributors&gt;&lt;authors&gt;&lt;author&gt;Daniel, K.&lt;/author&gt;&lt;author&gt;Hirshleifer, D.&lt;/author&gt;&lt;author&gt;Subrahmanyam, A. &lt;/author&gt;&lt;/authors&gt;&lt;/contributors&gt;&lt;titles&gt;&lt;title&gt;Overconfidence, arbitrage and equilibrium asset pricing&lt;/title&gt;&lt;secondary-title&gt;Journal of Finance &lt;/secondary-title&gt;&lt;/titles&gt;&lt;periodical&gt;&lt;full-title&gt;Journal of Finance&lt;/full-title&gt;&lt;abbr-1&gt;J Financ&lt;/abbr-1&gt;&lt;/periodical&gt;&lt;pages&gt;921-965&lt;/pages&gt;&lt;volume&gt;56&lt;/volume&gt;&lt;dates&gt;&lt;year&gt;2001&lt;/year&gt;&lt;/dates&gt;&lt;urls&gt;&lt;/urls&gt;&lt;/record&gt;&lt;/Cite&gt;&lt;/EndNote&gt;</w:instrText>
      </w:r>
      <w:r w:rsidRPr="00A82896">
        <w:rPr>
          <w:bCs/>
        </w:rPr>
        <w:fldChar w:fldCharType="separate"/>
      </w:r>
      <w:r w:rsidR="003C74BB">
        <w:rPr>
          <w:bCs/>
          <w:noProof/>
        </w:rPr>
        <w:t>(Daniel et al. 2001)</w:t>
      </w:r>
      <w:r w:rsidRPr="00A82896">
        <w:rPr>
          <w:bCs/>
        </w:rPr>
        <w:fldChar w:fldCharType="end"/>
      </w:r>
      <w:r w:rsidRPr="00A82896">
        <w:rPr>
          <w:bCs/>
        </w:rPr>
        <w:t xml:space="preserve"> and BSV model </w:t>
      </w:r>
      <w:r w:rsidRPr="00A82896">
        <w:rPr>
          <w:bCs/>
        </w:rPr>
        <w:fldChar w:fldCharType="begin"/>
      </w:r>
      <w:r w:rsidR="003C74BB">
        <w:rPr>
          <w:bCs/>
        </w:rPr>
        <w:instrText xml:space="preserve"> ADDIN EN.CITE &lt;EndNote&gt;&lt;Cite&gt;&lt;Author&gt;Barberis&lt;/Author&gt;&lt;Year&gt;1998&lt;/Year&gt;&lt;RecNum&gt;1318&lt;/RecNum&gt;&lt;DisplayText&gt;(Barberis et al. 1998)&lt;/DisplayText&gt;&lt;record&gt;&lt;rec-number&gt;1318&lt;/rec-number&gt;&lt;foreign-keys&gt;&lt;key app="EN" db-id="f0dzwp05k9f5afextw4xf2rhxzzx95apr2v9" timestamp="1409559319"&gt;1318&lt;/key&gt;&lt;/foreign-keys&gt;&lt;ref-type name="Journal Article"&gt;17&lt;/ref-type&gt;&lt;contributors&gt;&lt;authors&gt;&lt;author&gt;Barberis, N.&lt;/author&gt;&lt;author&gt;Shleifer, A. &lt;/author&gt;&lt;author&gt;Vishny, R. &lt;/author&gt;&lt;/authors&gt;&lt;/contributors&gt;&lt;titles&gt;&lt;title&gt;A model of investor sentiment&lt;/title&gt;&lt;secondary-title&gt;Journal of Financial Economics &lt;/secondary-title&gt;&lt;/titles&gt;&lt;periodical&gt;&lt;full-title&gt;Journal of Financial Economics&lt;/full-title&gt;&lt;abbr-1&gt;J Financ Econ&lt;/abbr-1&gt;&lt;/periodical&gt;&lt;pages&gt;307-344&lt;/pages&gt;&lt;volume&gt;49&lt;/volume&gt;&lt;dates&gt;&lt;year&gt;1998&lt;/year&gt;&lt;/dates&gt;&lt;urls&gt;&lt;/urls&gt;&lt;/record&gt;&lt;/Cite&gt;&lt;/EndNote&gt;</w:instrText>
      </w:r>
      <w:r w:rsidRPr="00A82896">
        <w:rPr>
          <w:bCs/>
        </w:rPr>
        <w:fldChar w:fldCharType="separate"/>
      </w:r>
      <w:r w:rsidR="003C74BB">
        <w:rPr>
          <w:bCs/>
          <w:noProof/>
        </w:rPr>
        <w:t>(Barberis et al. 1998)</w:t>
      </w:r>
      <w:r w:rsidRPr="00A82896">
        <w:rPr>
          <w:bCs/>
        </w:rPr>
        <w:fldChar w:fldCharType="end"/>
      </w:r>
      <w:r w:rsidRPr="00A82896">
        <w:rPr>
          <w:bCs/>
        </w:rPr>
        <w:t xml:space="preserve">. </w:t>
      </w:r>
      <w:r>
        <w:rPr>
          <w:bCs/>
        </w:rPr>
        <w:t xml:space="preserve">The </w:t>
      </w:r>
      <w:r w:rsidRPr="00A82896">
        <w:rPr>
          <w:bCs/>
        </w:rPr>
        <w:t>DHS model proposes that overreaction is caused by overconfident investors who</w:t>
      </w:r>
      <w:r>
        <w:rPr>
          <w:bCs/>
        </w:rPr>
        <w:t xml:space="preserve"> </w:t>
      </w:r>
      <w:r w:rsidRPr="00A82896">
        <w:rPr>
          <w:bCs/>
        </w:rPr>
        <w:t>belie</w:t>
      </w:r>
      <w:r>
        <w:rPr>
          <w:bCs/>
        </w:rPr>
        <w:t>ve</w:t>
      </w:r>
      <w:r w:rsidRPr="00A82896">
        <w:rPr>
          <w:bCs/>
        </w:rPr>
        <w:t xml:space="preserve"> that their information is more accurate than it ac</w:t>
      </w:r>
      <w:r>
        <w:rPr>
          <w:bCs/>
        </w:rPr>
        <w:t xml:space="preserve">tually is and the part of their </w:t>
      </w:r>
      <w:r w:rsidRPr="00A82896">
        <w:rPr>
          <w:bCs/>
        </w:rPr>
        <w:t xml:space="preserve">signals reflecting true future price changes is more substantial than it objectively is. Meanwhile, </w:t>
      </w:r>
      <w:r>
        <w:rPr>
          <w:bCs/>
        </w:rPr>
        <w:t>the BSV model postulates that</w:t>
      </w:r>
      <w:r w:rsidRPr="00A82896">
        <w:rPr>
          <w:bCs/>
        </w:rPr>
        <w:t xml:space="preserve"> investors believe that earnings switch between mean-reversion and continuation</w:t>
      </w:r>
      <w:r>
        <w:rPr>
          <w:bCs/>
        </w:rPr>
        <w:t xml:space="preserve"> regimes</w:t>
      </w:r>
      <w:r w:rsidRPr="00A82896">
        <w:rPr>
          <w:bCs/>
        </w:rPr>
        <w:t xml:space="preserve">, and overreaction will occur if they believe that the current state is continuation. Although researchers disagree about causes of contrarian profitability, it is statistically and economically significant and not entirely attributable to risk or market frictions </w:t>
      </w:r>
      <w:r w:rsidRPr="00A82896">
        <w:rPr>
          <w:bCs/>
        </w:rPr>
        <w:fldChar w:fldCharType="begin">
          <w:fldData xml:space="preserve">PEVuZE5vdGU+PENpdGU+PEF1dGhvcj5BbnRvbmlvdTwvQXV0aG9yPjxZZWFyPjIwMDU8L1llYXI+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</w:fldData>
        </w:fldChar>
      </w:r>
      <w:r w:rsidR="003C74BB">
        <w:rPr>
          <w:bCs/>
        </w:rPr>
        <w:instrText xml:space="preserve"> ADDIN EN.CITE </w:instrText>
      </w:r>
      <w:r w:rsidR="003C74BB">
        <w:rPr>
          <w:bCs/>
        </w:rPr>
        <w:fldChar w:fldCharType="begin">
          <w:fldData xml:space="preserve">PEVuZE5vdGU+PENpdGU+PEF1dGhvcj5BbnRvbmlvdTwvQXV0aG9yPjxZZWFyPjIwMDU8L1llYXI+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</w:fldData>
        </w:fldChar>
      </w:r>
      <w:r w:rsidR="003C74BB">
        <w:rPr>
          <w:bCs/>
        </w:rPr>
        <w:instrText xml:space="preserve"> ADDIN EN.CITE.DATA </w:instrText>
      </w:r>
      <w:r w:rsidR="003C74BB">
        <w:rPr>
          <w:bCs/>
        </w:rPr>
      </w:r>
      <w:r w:rsidR="003C74BB">
        <w:rPr>
          <w:bCs/>
        </w:rPr>
        <w:fldChar w:fldCharType="end"/>
      </w:r>
      <w:r w:rsidRPr="00A82896">
        <w:rPr>
          <w:bCs/>
        </w:rPr>
      </w:r>
      <w:r w:rsidRPr="00A82896">
        <w:rPr>
          <w:bCs/>
        </w:rPr>
        <w:fldChar w:fldCharType="separate"/>
      </w:r>
      <w:r w:rsidR="003C74BB">
        <w:rPr>
          <w:bCs/>
          <w:noProof/>
        </w:rPr>
        <w:t>(Antoniou et al. 2005)</w:t>
      </w:r>
      <w:r w:rsidRPr="00A82896">
        <w:rPr>
          <w:bCs/>
        </w:rPr>
        <w:fldChar w:fldCharType="end"/>
      </w:r>
      <w:r w:rsidRPr="00A82896">
        <w:rPr>
          <w:bCs/>
        </w:rPr>
        <w:t>.</w:t>
      </w:r>
    </w:p>
    <w:p w14:paraId="4F7774EE" w14:textId="77777777" w:rsidR="00251436" w:rsidRDefault="00251436" w:rsidP="00251436">
      <w:pPr>
        <w:spacing w:line="360" w:lineRule="auto"/>
        <w:jc w:val="both"/>
        <w:rPr>
          <w:bCs/>
        </w:rPr>
      </w:pPr>
    </w:p>
    <w:p w14:paraId="34CDB0B1" w14:textId="59CF29CE" w:rsidR="00251436" w:rsidRDefault="00726D3C" w:rsidP="003C74BB">
      <w:pPr>
        <w:spacing w:line="360" w:lineRule="auto"/>
        <w:jc w:val="both"/>
        <w:rPr>
          <w:bCs/>
        </w:rPr>
      </w:pPr>
      <w:r>
        <w:rPr>
          <w:bCs/>
        </w:rPr>
        <w:t>Regarding t</w:t>
      </w:r>
      <w:r w:rsidR="00251436" w:rsidRPr="00A82896">
        <w:rPr>
          <w:bCs/>
        </w:rPr>
        <w:t>he overreaction literature in FX</w:t>
      </w:r>
      <w:r w:rsidR="00251436">
        <w:rPr>
          <w:bCs/>
        </w:rPr>
        <w:t xml:space="preserve"> markets</w:t>
      </w:r>
      <w:r>
        <w:rPr>
          <w:bCs/>
        </w:rPr>
        <w:t xml:space="preserve">, </w:t>
      </w:r>
      <w:r w:rsidR="004B7EAA">
        <w:rPr>
          <w:bCs/>
        </w:rPr>
        <w:t>u</w:t>
      </w:r>
      <w:r w:rsidR="006D70A1">
        <w:rPr>
          <w:bCs/>
        </w:rPr>
        <w:t xml:space="preserve">sing daily data, </w:t>
      </w:r>
      <w:r w:rsidR="006D70A1">
        <w:rPr>
          <w:bCs/>
        </w:rPr>
        <w:fldChar w:fldCharType="begin"/>
      </w:r>
      <w:r w:rsidR="006D70A1">
        <w:rPr>
          <w:bCs/>
        </w:rPr>
        <w:instrText xml:space="preserve"> ADDIN EN.CITE &lt;EndNote&gt;&lt;Cite AuthorYear="1"&gt;&lt;Author&gt;Larson&lt;/Author&gt;&lt;Year&gt;2001&lt;/Year&gt;&lt;RecNum&gt;1333&lt;/RecNum&gt;&lt;DisplayText&gt;Larson and Madura (2001)&lt;/DisplayText&gt;&lt;record&gt;&lt;rec-number&gt;1333&lt;/rec-number&gt;&lt;foreign-keys&gt;&lt;key app="EN" db-id="f0dzwp05k9f5afextw4xf2rhxzzx95apr2v9" timestamp="1437400328"&gt;1333&lt;/key&gt;&lt;/foreign-keys&gt;&lt;ref-type name="Journal Article"&gt;17&lt;/ref-type&gt;&lt;contributors&gt;&lt;authors&gt;&lt;author&gt;Larson, Stephen J.&lt;/author&gt;&lt;author&gt;Madura, Jeff&lt;/author&gt;&lt;/authors&gt;&lt;/contributors&gt;&lt;titles&gt;&lt;title&gt;Overreaction and underreaction in the foreign exchange market&lt;/title&gt;&lt;secondary-title&gt;Global Finance Journal&lt;/secondary-title&gt;&lt;/titles&gt;&lt;periodical&gt;&lt;full-title&gt;Global Finance Journal&lt;/full-title&gt;&lt;/periodical&gt;&lt;pages&gt;153-177&lt;/pages&gt;&lt;volume&gt;12&lt;/volume&gt;&lt;dates&gt;&lt;year&gt;2001&lt;/year&gt;&lt;pub-dates&gt;&lt;date&gt;1/1/2001&lt;/date&gt;&lt;/pub-dates&gt;&lt;/dates&gt;&lt;publisher&gt;Elsevier Inc.&lt;/publisher&gt;&lt;isbn&gt;1044-0283&lt;/isbn&gt;&lt;accession-num&gt;S1044028301000266&lt;/accession-num&gt;&lt;work-type&gt;Article&lt;/work-type&gt;&lt;urls&gt;&lt;related-urls&gt;&lt;url&gt;http://search.ebscohost.com/login.aspx?direct=true&amp;amp;db=edselp&amp;amp;AN=S1044028301000266&amp;amp;site=eds-live&lt;/url&gt;&lt;url&gt;http://ac.els-cdn.com/S1044028301000266/1-s2.0-S1044028301000266-main.pdf?_tid=717dccf6-2ee7-11e5-bdf6-00000aacb35e&amp;amp;acdnat=1437400908_78900979ff097e420ea2cbc3f33f88ff&lt;/url&gt;&lt;/related-urls&gt;&lt;/urls&gt;&lt;electronic-resource-num&gt;10.1016/S1044-0283(01)00026-6&lt;/electronic-resource-num&gt;&lt;remote-database-name&gt;edselp&lt;/remote-database-name&gt;&lt;remote-database-provider&gt;EBSCOhost&lt;/remote-database-provider&gt;&lt;/record&gt;&lt;/Cite&gt;&lt;/EndNote&gt;</w:instrText>
      </w:r>
      <w:r w:rsidR="006D70A1">
        <w:rPr>
          <w:bCs/>
        </w:rPr>
        <w:fldChar w:fldCharType="separate"/>
      </w:r>
      <w:r w:rsidR="006D70A1">
        <w:rPr>
          <w:bCs/>
          <w:noProof/>
        </w:rPr>
        <w:t>Larson and Madura (2001)</w:t>
      </w:r>
      <w:r w:rsidR="006D70A1">
        <w:rPr>
          <w:bCs/>
        </w:rPr>
        <w:fldChar w:fldCharType="end"/>
      </w:r>
      <w:r w:rsidR="006D70A1">
        <w:rPr>
          <w:bCs/>
        </w:rPr>
        <w:t xml:space="preserve"> confirm overreaction in five emerging currencies from 1988 to 1995</w:t>
      </w:r>
      <w:r w:rsidR="00251436" w:rsidRPr="00A82896">
        <w:rPr>
          <w:bCs/>
        </w:rPr>
        <w:t xml:space="preserve"> </w:t>
      </w:r>
      <w:r w:rsidR="00D07219">
        <w:rPr>
          <w:bCs/>
        </w:rPr>
        <w:t>while</w:t>
      </w:r>
      <w:r w:rsidR="00D07219" w:rsidRPr="00A82896">
        <w:rPr>
          <w:bCs/>
        </w:rPr>
        <w:t xml:space="preserve"> </w:t>
      </w:r>
      <w:r w:rsidR="00D07219" w:rsidRPr="00A82896">
        <w:rPr>
          <w:bCs/>
        </w:rPr>
        <w:fldChar w:fldCharType="begin"/>
      </w:r>
      <w:r w:rsidR="00D07219" w:rsidRPr="00A82896">
        <w:rPr>
          <w:bCs/>
        </w:rPr>
        <w:instrText xml:space="preserve"> ADDIN EN.CITE &lt;EndNote&gt;&lt;Cite AuthorYear="1"&gt;&lt;Author&gt;Parikakis&lt;/Author&gt;&lt;Year&gt;2008&lt;/Year&gt;&lt;RecNum&gt;620&lt;/RecNum&gt;&lt;DisplayText&gt;Parikakis and Syriopoulos (2008)&lt;/DisplayText&gt;&lt;record&gt;&lt;rec-number&gt;620&lt;/rec-number&gt;&lt;foreign-keys&gt;&lt;key app="EN" db-id="f0dzwp05k9f5afextw4xf2rhxzzx95apr2v9" timestamp="1401794397"&gt;620&lt;/key&gt;&lt;/foreign-keys&gt;&lt;ref-type name="Journal Article"&gt;17&lt;/ref-type&gt;&lt;contributors&gt;&lt;authors&gt;&lt;author&gt;Parikakis, G. S.&lt;/author&gt;&lt;author&gt;Syriopoulos, T.&lt;/author&gt;&lt;/authors&gt;&lt;/contributors&gt;&lt;titles&gt;&lt;title&gt;Contrarian strategy and overreaction in foreign exchange markets&lt;/title&gt;&lt;secondary-title&gt;Research in International Business and Finance&lt;/secondary-title&gt;&lt;/titles&gt;&lt;periodical&gt;&lt;full-title&gt;Research in International Business and Finance&lt;/full-title&gt;&lt;/periodical&gt;&lt;pages&gt;319-324&lt;/pages&gt;&lt;volume&gt;22&lt;/volume&gt;&lt;dates&gt;&lt;year&gt;2008&lt;/year&gt;&lt;/dates&gt;&lt;urls&gt;&lt;/urls&gt;&lt;/record&gt;&lt;/Cite&gt;&lt;/EndNote&gt;</w:instrText>
      </w:r>
      <w:r w:rsidR="00D07219" w:rsidRPr="00A82896">
        <w:rPr>
          <w:bCs/>
        </w:rPr>
        <w:fldChar w:fldCharType="separate"/>
      </w:r>
      <w:r w:rsidR="00D07219" w:rsidRPr="00A82896">
        <w:rPr>
          <w:bCs/>
          <w:noProof/>
        </w:rPr>
        <w:t>Parikakis and Syriopoulos (2008)</w:t>
      </w:r>
      <w:r w:rsidR="00D07219" w:rsidRPr="00A82896">
        <w:rPr>
          <w:bCs/>
        </w:rPr>
        <w:fldChar w:fldCharType="end"/>
      </w:r>
      <w:r w:rsidR="00D07219">
        <w:rPr>
          <w:bCs/>
        </w:rPr>
        <w:t xml:space="preserve"> examine</w:t>
      </w:r>
      <w:r w:rsidR="00D07219" w:rsidRPr="00A82896">
        <w:rPr>
          <w:bCs/>
        </w:rPr>
        <w:t xml:space="preserve"> EUR pairs </w:t>
      </w:r>
      <w:r w:rsidR="00D07219">
        <w:rPr>
          <w:bCs/>
        </w:rPr>
        <w:t xml:space="preserve">from </w:t>
      </w:r>
      <w:r w:rsidR="00D07219" w:rsidRPr="00A82896">
        <w:rPr>
          <w:bCs/>
        </w:rPr>
        <w:t xml:space="preserve">1999 </w:t>
      </w:r>
      <w:r w:rsidR="00D07219">
        <w:rPr>
          <w:bCs/>
        </w:rPr>
        <w:t>to</w:t>
      </w:r>
      <w:r w:rsidR="00D07219" w:rsidRPr="00A82896">
        <w:rPr>
          <w:bCs/>
        </w:rPr>
        <w:t xml:space="preserve"> 2007</w:t>
      </w:r>
      <w:r w:rsidR="00D07219">
        <w:rPr>
          <w:bCs/>
        </w:rPr>
        <w:t xml:space="preserve"> and </w:t>
      </w:r>
      <w:r w:rsidR="00D07219" w:rsidRPr="00A82896">
        <w:rPr>
          <w:bCs/>
        </w:rPr>
        <w:t>conclude that USD tends to overreact</w:t>
      </w:r>
      <w:r w:rsidR="00D07219">
        <w:rPr>
          <w:bCs/>
        </w:rPr>
        <w:t xml:space="preserve"> and</w:t>
      </w:r>
      <w:r w:rsidR="00D07219" w:rsidRPr="00A82896">
        <w:rPr>
          <w:bCs/>
        </w:rPr>
        <w:t xml:space="preserve"> that contrarian strategies are profitable in FX.</w:t>
      </w:r>
      <w:r w:rsidR="00D07219">
        <w:rPr>
          <w:bCs/>
        </w:rPr>
        <w:t xml:space="preserve"> </w:t>
      </w:r>
      <w:r w:rsidR="00B4019C">
        <w:rPr>
          <w:bCs/>
        </w:rPr>
        <w:t xml:space="preserve">Additionally, </w:t>
      </w:r>
      <w:r w:rsidR="00251436" w:rsidRPr="00A82896">
        <w:rPr>
          <w:bCs/>
        </w:rPr>
        <w:fldChar w:fldCharType="begin"/>
      </w:r>
      <w:r w:rsidR="00251436" w:rsidRPr="00A82896">
        <w:rPr>
          <w:bCs/>
        </w:rPr>
        <w:instrText xml:space="preserve"> ADDIN EN.CITE &lt;EndNote&gt;&lt;Cite AuthorYear="1"&gt;&lt;Author&gt;Goodhart&lt;/Author&gt;&lt;Year&gt;1988&lt;/Year&gt;&lt;RecNum&gt;536&lt;/RecNum&gt;&lt;DisplayText&gt;Goodhart (1988)&lt;/DisplayText&gt;&lt;record&gt;&lt;rec-number&gt;536&lt;/rec-number&gt;&lt;foreign-keys&gt;&lt;key app="EN" db-id="f0dzwp05k9f5afextw4xf2rhxzzx95apr2v9" timestamp="1401719007"&gt;536&lt;/key&gt;&lt;/foreign-keys&gt;&lt;ref-type name="Journal Article"&gt;17&lt;/ref-type&gt;&lt;contributors&gt;&lt;authors&gt;&lt;author&gt;Goodhart, C.&lt;/author&gt;&lt;/authors&gt;&lt;/contributors&gt;&lt;auth-address&gt;Univ London London Sch Econ &amp;amp; Polit Sci,London Wc2a 2ae,England&lt;/auth-address&gt;&lt;titles&gt;&lt;title&gt;The Foreign-Exchange Market - a Random-Walk with a Dragging Anchor&lt;/title&gt;&lt;secondary-title&gt;Economica&lt;/secondary-title&gt;&lt;alt-title&gt;Economica&lt;/alt-title&gt;&lt;/titles&gt;&lt;periodical&gt;&lt;full-title&gt;Economica&lt;/full-title&gt;&lt;abbr-1&gt;Economica&lt;/abbr-1&gt;&lt;/periodical&gt;&lt;alt-periodical&gt;&lt;full-title&gt;Economica&lt;/full-title&gt;&lt;abbr-1&gt;Economica&lt;/abbr-1&gt;&lt;/alt-periodical&gt;&lt;pages&gt;437-460&lt;/pages&gt;&lt;volume&gt;55&lt;/volume&gt;&lt;number&gt;220&lt;/number&gt;&lt;dates&gt;&lt;year&gt;1988&lt;/year&gt;&lt;pub-dates&gt;&lt;date&gt;Nov&lt;/date&gt;&lt;/pub-dates&gt;&lt;/dates&gt;&lt;isbn&gt;0013-0427&lt;/isbn&gt;&lt;accession-num&gt;WOS:A1988DE58300001&lt;/accession-num&gt;&lt;urls&gt;&lt;related-urls&gt;&lt;url&gt;&amp;lt;Go to ISI&amp;gt;://WOS:A1988DE58300001&lt;/url&gt;&lt;url&gt;http://www.jstor.org/stable/pdfplus/2553908.pdf?acceptTC=true&lt;/url&gt;&lt;/related-urls&gt;&lt;/urls&gt;&lt;electronic-resource-num&gt;Doi 10.2307/2553908&lt;/electronic-resource-num&gt;&lt;language&gt;English&lt;/language&gt;&lt;/record&gt;&lt;/Cite&gt;&lt;/EndNote&gt;</w:instrText>
      </w:r>
      <w:r w:rsidR="00251436" w:rsidRPr="00A82896">
        <w:rPr>
          <w:bCs/>
        </w:rPr>
        <w:fldChar w:fldCharType="separate"/>
      </w:r>
      <w:r w:rsidR="00251436" w:rsidRPr="00A82896">
        <w:rPr>
          <w:bCs/>
          <w:noProof/>
        </w:rPr>
        <w:t>Goodhart (1988)</w:t>
      </w:r>
      <w:r w:rsidR="00251436" w:rsidRPr="00A82896">
        <w:rPr>
          <w:bCs/>
        </w:rPr>
        <w:fldChar w:fldCharType="end"/>
      </w:r>
      <w:r w:rsidR="00251436">
        <w:rPr>
          <w:bCs/>
        </w:rPr>
        <w:t xml:space="preserve"> show</w:t>
      </w:r>
      <w:r w:rsidR="00B4019C">
        <w:rPr>
          <w:bCs/>
        </w:rPr>
        <w:t>s</w:t>
      </w:r>
      <w:r w:rsidR="00251436" w:rsidRPr="00A82896">
        <w:rPr>
          <w:bCs/>
        </w:rPr>
        <w:t xml:space="preserve"> that the GBP/USD pair in the 1980s overshoot</w:t>
      </w:r>
      <w:r w:rsidR="00251436">
        <w:rPr>
          <w:bCs/>
        </w:rPr>
        <w:t>s</w:t>
      </w:r>
      <w:r w:rsidR="00251436" w:rsidRPr="00A82896">
        <w:rPr>
          <w:bCs/>
        </w:rPr>
        <w:t xml:space="preserve"> </w:t>
      </w:r>
      <w:r w:rsidR="00251436">
        <w:rPr>
          <w:bCs/>
        </w:rPr>
        <w:t>using</w:t>
      </w:r>
      <w:r w:rsidR="00251436" w:rsidRPr="00A82896">
        <w:rPr>
          <w:bCs/>
        </w:rPr>
        <w:t xml:space="preserve"> hourly data</w:t>
      </w:r>
      <w:r w:rsidR="00B4019C">
        <w:rPr>
          <w:bCs/>
        </w:rPr>
        <w:t xml:space="preserve"> while</w:t>
      </w:r>
      <w:r w:rsidR="00251436" w:rsidRPr="00A82896">
        <w:rPr>
          <w:bCs/>
        </w:rPr>
        <w:t xml:space="preserve"> </w:t>
      </w:r>
      <w:r w:rsidR="00251436" w:rsidRPr="00A82896">
        <w:rPr>
          <w:bCs/>
        </w:rPr>
        <w:fldChar w:fldCharType="begin"/>
      </w:r>
      <w:r w:rsidR="003C74BB">
        <w:rPr>
          <w:bCs/>
        </w:rPr>
        <w:instrText xml:space="preserve"> ADDIN EN.CITE &lt;EndNote&gt;&lt;Cite AuthorYear="1"&gt;&lt;Author&gt;Rentzler&lt;/Author&gt;&lt;Year&gt;2006&lt;/Year&gt;&lt;RecNum&gt;330&lt;/RecNum&gt;&lt;DisplayText&gt;Rentzler et al. (2006)&lt;/DisplayText&gt;&lt;record&gt;&lt;rec-number&gt;330&lt;/rec-number&gt;&lt;foreign-keys&gt;&lt;key app="EN" db-id="f0dzwp05k9f5afextw4xf2rhxzzx95apr2v9" timestamp="1401289206"&gt;330&lt;/key&gt;&lt;/foreign-keys&gt;&lt;ref-type name="Journal Article"&gt;17&lt;/ref-type&gt;&lt;contributors&gt;&lt;authors&gt;&lt;author&gt;Rentzler, Joel&lt;/author&gt;&lt;author&gt;Tandon, Kishore&lt;/author&gt;&lt;author&gt;Yu, Susana&lt;/author&gt;&lt;/authors&gt;&lt;/contributors&gt;&lt;titles&gt;&lt;title&gt;Intraday price-reversal patterns in the currency futures market The impact of the introduction of GLOBEX and the euro, Journal of Futures Markets Volume 26, Issue 11&lt;/title&gt;&lt;secondary-title&gt;Journal of Futures Markets&lt;/secondary-title&gt;&lt;/titles&gt;&lt;periodical&gt;&lt;full-title&gt;Journal of Futures Markets&lt;/full-title&gt;&lt;/periodical&gt;&lt;pages&gt;1089-1130&lt;/pages&gt;&lt;volume&gt;26&lt;/volume&gt;&lt;number&gt;11&lt;/number&gt;&lt;dates&gt;&lt;year&gt;2006&lt;/year&gt;&lt;pub-dates&gt;&lt;date&gt;01&lt;/date&gt;&lt;/pub-dates&gt;&lt;/dates&gt;&lt;isbn&gt;1096-9934&lt;/isbn&gt;&lt;urls&gt;&lt;related-urls&gt;&lt;url&gt;http://onlinelibrary.wiley.com/doi/10.1002/fut.20226/abstract&lt;/url&gt;&lt;/related-urls&gt;&lt;/urls&gt;&lt;/record&gt;&lt;/Cite&gt;&lt;/EndNote&gt;</w:instrText>
      </w:r>
      <w:r w:rsidR="00251436" w:rsidRPr="00A82896">
        <w:rPr>
          <w:bCs/>
        </w:rPr>
        <w:fldChar w:fldCharType="separate"/>
      </w:r>
      <w:r w:rsidR="003C74BB">
        <w:rPr>
          <w:bCs/>
          <w:noProof/>
        </w:rPr>
        <w:t>Rentzler et al. (2006)</w:t>
      </w:r>
      <w:r w:rsidR="00251436" w:rsidRPr="00A82896">
        <w:rPr>
          <w:bCs/>
        </w:rPr>
        <w:fldChar w:fldCharType="end"/>
      </w:r>
      <w:r w:rsidR="00251436">
        <w:rPr>
          <w:bCs/>
        </w:rPr>
        <w:t xml:space="preserve"> </w:t>
      </w:r>
      <w:r w:rsidR="00251436" w:rsidRPr="00A82896">
        <w:rPr>
          <w:bCs/>
        </w:rPr>
        <w:t>report intraday reversals in five currency futures on Chicago Mercantile Exchange from 1988 to 2003 after large one-day returns and opening gaps.</w:t>
      </w:r>
      <w:r w:rsidR="00AA3B53">
        <w:rPr>
          <w:bCs/>
        </w:rPr>
        <w:t xml:space="preserve"> In another paper, </w:t>
      </w:r>
      <w:r w:rsidR="00AA3B53">
        <w:rPr>
          <w:bCs/>
        </w:rPr>
        <w:fldChar w:fldCharType="begin"/>
      </w:r>
      <w:r w:rsidR="00AA3B53">
        <w:rPr>
          <w:bCs/>
        </w:rPr>
        <w:instrText xml:space="preserve"> ADDIN EN.CITE &lt;EndNote&gt;&lt;Cite AuthorYear="1"&gt;&lt;Author&gt;Ederington&lt;/Author&gt;&lt;Year&gt;1995&lt;/Year&gt;&lt;RecNum&gt;1334&lt;/RecNum&gt;&lt;DisplayText&gt;Ederington and Lee (1995)&lt;/DisplayText&gt;&lt;record&gt;&lt;rec-number&gt;1334&lt;/rec-number&gt;&lt;foreign-keys&gt;&lt;key app="EN" db-id="f0dzwp05k9f5afextw4xf2rhxzzx95apr2v9" timestamp="1437400328"&gt;1334&lt;/key&gt;&lt;/foreign-keys&gt;&lt;ref-type name="Journal Article"&gt;17&lt;/ref-type&gt;&lt;contributors&gt;&lt;authors&gt;&lt;author&gt;Ederington, Louis H.&lt;/author&gt;&lt;author&gt;Lee, Jae Ha&lt;/author&gt;&lt;/authors&gt;&lt;/contributors&gt;&lt;titles&gt;&lt;title&gt;The Short-Run Dynamics of the Price Adjustment to New Information&lt;/title&gt;&lt;secondary-title&gt;Journal of Financial and Quantitative Analysis&lt;/secondary-title&gt;&lt;/titles&gt;&lt;periodical&gt;&lt;full-title&gt;Journal of Financial and Quantitative Analysis&lt;/full-title&gt;&lt;abbr-1&gt;J Financ Quant Anal&lt;/abbr-1&gt;&lt;/periodical&gt;&lt;pages&gt;117-134&lt;/pages&gt;&lt;volume&gt;30&lt;/volume&gt;&lt;number&gt;1&lt;/number&gt;&lt;dates&gt;&lt;year&gt;1995&lt;/year&gt;&lt;/dates&gt;&lt;publisher&gt;University of Washington Graduate School of Business Administration&lt;/publisher&gt;&lt;isbn&gt;00221090&amp;#xD;17566916&lt;/isbn&gt;&lt;work-type&gt;research article&lt;/work-type&gt;&lt;urls&gt;&lt;related-urls&gt;&lt;url&gt;http://search.ebscohost.com/login.aspx?direct=true&amp;amp;db=edsjsr&amp;amp;AN=edsjsr.10.2307.2331256&amp;amp;site=eds-live&lt;/url&gt;&lt;/related-urls&gt;&lt;/urls&gt;&lt;remote-database-name&gt;edsjsr&lt;/remote-database-name&gt;&lt;remote-database-provider&gt;EBSCOhost&lt;/remote-database-provider&gt;&lt;/record&gt;&lt;/Cite&gt;&lt;/EndNote&gt;</w:instrText>
      </w:r>
      <w:r w:rsidR="00AA3B53">
        <w:rPr>
          <w:bCs/>
        </w:rPr>
        <w:fldChar w:fldCharType="separate"/>
      </w:r>
      <w:r w:rsidR="00AA3B53">
        <w:rPr>
          <w:bCs/>
          <w:noProof/>
        </w:rPr>
        <w:t>Ederington and Lee (1995)</w:t>
      </w:r>
      <w:r w:rsidR="00AA3B53">
        <w:rPr>
          <w:bCs/>
        </w:rPr>
        <w:fldChar w:fldCharType="end"/>
      </w:r>
      <w:r w:rsidR="00AA3B53">
        <w:rPr>
          <w:bCs/>
        </w:rPr>
        <w:t xml:space="preserve"> use tick data from 1988 to 1992 and discover that Deutschemark futures overreact to scheduled macroeconomic news releases in the first 40 seconds after the announcement and reverse in the next few minutes.</w:t>
      </w:r>
    </w:p>
    <w:p w14:paraId="52005529" w14:textId="77777777" w:rsidR="00251436" w:rsidRPr="00A82896" w:rsidRDefault="00251436" w:rsidP="00251436">
      <w:pPr>
        <w:spacing w:line="360" w:lineRule="auto"/>
        <w:jc w:val="both"/>
        <w:rPr>
          <w:bCs/>
        </w:rPr>
      </w:pPr>
    </w:p>
    <w:p w14:paraId="71CFDE15" w14:textId="3D2833F5" w:rsidR="00251436" w:rsidRDefault="00251436" w:rsidP="00C07559">
      <w:pPr>
        <w:pStyle w:val="ListParagraph"/>
        <w:spacing w:line="360" w:lineRule="auto"/>
        <w:ind w:left="0"/>
        <w:jc w:val="both"/>
        <w:rPr>
          <w:bCs/>
        </w:rPr>
      </w:pPr>
      <w:r>
        <w:rPr>
          <w:bCs/>
        </w:rPr>
        <w:lastRenderedPageBreak/>
        <w:t>This paper contributes to the literature in t</w:t>
      </w:r>
      <w:r w:rsidR="008B098F">
        <w:rPr>
          <w:bCs/>
        </w:rPr>
        <w:t>wo</w:t>
      </w:r>
      <w:r>
        <w:rPr>
          <w:bCs/>
        </w:rPr>
        <w:t xml:space="preserve"> ways. Firstly, this is the first paper to </w:t>
      </w:r>
      <w:r w:rsidR="00C56DEF">
        <w:rPr>
          <w:bCs/>
        </w:rPr>
        <w:t>identify</w:t>
      </w:r>
      <w:r>
        <w:rPr>
          <w:bCs/>
        </w:rPr>
        <w:t xml:space="preserve"> </w:t>
      </w:r>
      <w:r w:rsidR="00C56DEF">
        <w:rPr>
          <w:bCs/>
        </w:rPr>
        <w:t>the</w:t>
      </w:r>
      <w:r w:rsidR="006318DA">
        <w:rPr>
          <w:bCs/>
        </w:rPr>
        <w:t xml:space="preserve"> </w:t>
      </w:r>
      <w:r w:rsidR="00E42D5B">
        <w:rPr>
          <w:bCs/>
        </w:rPr>
        <w:t>effect</w:t>
      </w:r>
      <w:r w:rsidR="006318DA">
        <w:rPr>
          <w:bCs/>
        </w:rPr>
        <w:t xml:space="preserve"> of</w:t>
      </w:r>
      <w:r w:rsidR="00C56DEF">
        <w:rPr>
          <w:bCs/>
        </w:rPr>
        <w:t xml:space="preserve"> </w:t>
      </w:r>
      <w:r>
        <w:rPr>
          <w:bCs/>
        </w:rPr>
        <w:t xml:space="preserve">weekend overreaction in spot FX </w:t>
      </w:r>
      <w:r w:rsidR="00C56DEF">
        <w:rPr>
          <w:bCs/>
        </w:rPr>
        <w:t>rate</w:t>
      </w:r>
      <w:r>
        <w:rPr>
          <w:bCs/>
        </w:rPr>
        <w:t>s</w:t>
      </w:r>
      <w:r w:rsidR="00BB5A55">
        <w:rPr>
          <w:bCs/>
        </w:rPr>
        <w:t xml:space="preserve">. </w:t>
      </w:r>
      <w:r w:rsidR="00C6321A">
        <w:rPr>
          <w:bCs/>
        </w:rPr>
        <w:t xml:space="preserve">We are motivated by </w:t>
      </w:r>
      <w:r w:rsidR="00AF05A2">
        <w:rPr>
          <w:bCs/>
        </w:rPr>
        <w:fldChar w:fldCharType="begin"/>
      </w:r>
      <w:r w:rsidR="00AF05A2">
        <w:rPr>
          <w:bCs/>
        </w:rPr>
        <w:instrText xml:space="preserve"> ADDIN EN.CITE &lt;EndNote&gt;&lt;Cite AuthorYear="1"&gt;&lt;Author&gt;French&lt;/Author&gt;&lt;Year&gt;1986&lt;/Year&gt;&lt;RecNum&gt;675&lt;/RecNum&gt;&lt;DisplayText&gt;French and Roll (1986)&lt;/DisplayText&gt;&lt;record&gt;&lt;rec-number&gt;675&lt;/rec-number&gt;&lt;foreign-keys&gt;&lt;key app="EN" db-id="f0dzwp05k9f5afextw4xf2rhxzzx95apr2v9" timestamp="1402821925"&gt;675&lt;/key&gt;&lt;/foreign-keys&gt;&lt;ref-type name="Journal Article"&gt;17&lt;/ref-type&gt;&lt;contributors&gt;&lt;authors&gt;&lt;author&gt;French, K. R.&lt;/author&gt;&lt;author&gt;Roll, R.&lt;/author&gt;&lt;/authors&gt;&lt;/contributors&gt;&lt;auth-address&gt;French, Kr&amp;#xD;Univ Chicago,Chicago,Il 60637, USA&amp;#xD;Univ Chicago,Chicago,Il 60637, USA&amp;#xD;Univ Calif Los Angeles,Los Angeles,Ca 90024&amp;#xD;Goldman Sachs &amp;amp; Co,New York,Ny 10004&lt;/auth-address&gt;&lt;titles&gt;&lt;title&gt;Stock Return Variances - the Arrival of Information and the Reaction of Traders&lt;/title&gt;&lt;secondary-title&gt;Journal of Financial Economics&lt;/secondary-title&gt;&lt;alt-title&gt;J Financ Econ&lt;/alt-title&gt;&lt;/titles&gt;&lt;periodical&gt;&lt;full-title&gt;Journal of Financial Economics&lt;/full-title&gt;&lt;abbr-1&gt;J Financ Econ&lt;/abbr-1&gt;&lt;/periodical&gt;&lt;alt-periodical&gt;&lt;full-title&gt;Journal of Financial Economics&lt;/full-title&gt;&lt;abbr-1&gt;J Financ Econ&lt;/abbr-1&gt;&lt;/alt-periodical&gt;&lt;pages&gt;5-26&lt;/pages&gt;&lt;volume&gt;17&lt;/volume&gt;&lt;number&gt;1&lt;/number&gt;&lt;dates&gt;&lt;year&gt;1986&lt;/year&gt;&lt;pub-dates&gt;&lt;date&gt;Sep&lt;/date&gt;&lt;/pub-dates&gt;&lt;/dates&gt;&lt;isbn&gt;0304-405X&lt;/isbn&gt;&lt;accession-num&gt;WOS:A1986E821000001&lt;/accession-num&gt;&lt;urls&gt;&lt;related-urls&gt;&lt;url&gt;&amp;lt;Go to ISI&amp;gt;://WOS:A1986E821000001&lt;/url&gt;&lt;/related-urls&gt;&lt;/urls&gt;&lt;electronic-resource-num&gt;Doi 10.1016/0304-405x(86)90004-8&lt;/electronic-resource-num&gt;&lt;language&gt;English&lt;/language&gt;&lt;/record&gt;&lt;/Cite&gt;&lt;/EndNote&gt;</w:instrText>
      </w:r>
      <w:r w:rsidR="00AF05A2">
        <w:rPr>
          <w:bCs/>
        </w:rPr>
        <w:fldChar w:fldCharType="separate"/>
      </w:r>
      <w:r w:rsidR="00AF05A2">
        <w:rPr>
          <w:bCs/>
          <w:noProof/>
        </w:rPr>
        <w:t>French and Roll (1986)</w:t>
      </w:r>
      <w:r w:rsidR="00AF05A2">
        <w:rPr>
          <w:bCs/>
        </w:rPr>
        <w:fldChar w:fldCharType="end"/>
      </w:r>
      <w:r w:rsidR="00AF05A2">
        <w:rPr>
          <w:bCs/>
        </w:rPr>
        <w:t xml:space="preserve"> and </w:t>
      </w:r>
      <w:r w:rsidR="00AF05A2">
        <w:rPr>
          <w:bCs/>
        </w:rPr>
        <w:fldChar w:fldCharType="begin">
          <w:fldData xml:space="preserve">PEVuZE5vdGU+PENpdGUgQXV0aG9yWWVhcj0iMSI+PEF1dGhvcj5JdG88L0F1dGhvcj48WWVhcj4x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</w:fldData>
        </w:fldChar>
      </w:r>
      <w:r w:rsidR="003C74BB">
        <w:rPr>
          <w:bCs/>
        </w:rPr>
        <w:instrText xml:space="preserve"> ADDIN EN.CITE </w:instrText>
      </w:r>
      <w:r w:rsidR="003C74BB">
        <w:rPr>
          <w:bCs/>
        </w:rPr>
        <w:fldChar w:fldCharType="begin">
          <w:fldData xml:space="preserve">PEVuZE5vdGU+PENpdGUgQXV0aG9yWWVhcj0iMSI+PEF1dGhvcj5JdG88L0F1dGhvcj48WWVhcj4x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</w:fldData>
        </w:fldChar>
      </w:r>
      <w:r w:rsidR="003C74BB">
        <w:rPr>
          <w:bCs/>
        </w:rPr>
        <w:instrText xml:space="preserve"> ADDIN EN.CITE.DATA </w:instrText>
      </w:r>
      <w:r w:rsidR="003C74BB">
        <w:rPr>
          <w:bCs/>
        </w:rPr>
      </w:r>
      <w:r w:rsidR="003C74BB">
        <w:rPr>
          <w:bCs/>
        </w:rPr>
        <w:fldChar w:fldCharType="end"/>
      </w:r>
      <w:r w:rsidR="00AF05A2">
        <w:rPr>
          <w:bCs/>
        </w:rPr>
      </w:r>
      <w:r w:rsidR="00AF05A2">
        <w:rPr>
          <w:bCs/>
        </w:rPr>
        <w:fldChar w:fldCharType="separate"/>
      </w:r>
      <w:r w:rsidR="003C74BB">
        <w:rPr>
          <w:bCs/>
          <w:noProof/>
        </w:rPr>
        <w:t>Ito et al. (1998)</w:t>
      </w:r>
      <w:r w:rsidR="00AF05A2">
        <w:rPr>
          <w:bCs/>
        </w:rPr>
        <w:fldChar w:fldCharType="end"/>
      </w:r>
      <w:r w:rsidR="00194FD0">
        <w:rPr>
          <w:bCs/>
        </w:rPr>
        <w:t xml:space="preserve">, who find that asset prices behave differently during exchange trading hours compared to non-trading hours. Specifically, </w:t>
      </w:r>
      <w:r w:rsidR="00194FD0">
        <w:rPr>
          <w:bCs/>
        </w:rPr>
        <w:fldChar w:fldCharType="begin"/>
      </w:r>
      <w:r w:rsidR="00194FD0">
        <w:rPr>
          <w:bCs/>
        </w:rPr>
        <w:instrText xml:space="preserve"> ADDIN EN.CITE &lt;EndNote&gt;&lt;Cite AuthorYear="1"&gt;&lt;Author&gt;French&lt;/Author&gt;&lt;Year&gt;1986&lt;/Year&gt;&lt;RecNum&gt;675&lt;/RecNum&gt;&lt;DisplayText&gt;French and Roll (1986)&lt;/DisplayText&gt;&lt;record&gt;&lt;rec-number&gt;675&lt;/rec-number&gt;&lt;foreign-keys&gt;&lt;key app="EN" db-id="f0dzwp05k9f5afextw4xf2rhxzzx95apr2v9" timestamp="1402821925"&gt;675&lt;/key&gt;&lt;/foreign-keys&gt;&lt;ref-type name="Journal Article"&gt;17&lt;/ref-type&gt;&lt;contributors&gt;&lt;authors&gt;&lt;author&gt;French, K. R.&lt;/author&gt;&lt;author&gt;Roll, R.&lt;/author&gt;&lt;/authors&gt;&lt;/contributors&gt;&lt;auth-address&gt;French, Kr&amp;#xD;Univ Chicago,Chicago,Il 60637, USA&amp;#xD;Univ Chicago,Chicago,Il 60637, USA&amp;#xD;Univ Calif Los Angeles,Los Angeles,Ca 90024&amp;#xD;Goldman Sachs &amp;amp; Co,New York,Ny 10004&lt;/auth-address&gt;&lt;titles&gt;&lt;title&gt;Stock Return Variances - the Arrival of Information and the Reaction of Traders&lt;/title&gt;&lt;secondary-title&gt;Journal of Financial Economics&lt;/secondary-title&gt;&lt;alt-title&gt;J Financ Econ&lt;/alt-title&gt;&lt;/titles&gt;&lt;periodical&gt;&lt;full-title&gt;Journal of Financial Economics&lt;/full-title&gt;&lt;abbr-1&gt;J Financ Econ&lt;/abbr-1&gt;&lt;/periodical&gt;&lt;alt-periodical&gt;&lt;full-title&gt;Journal of Financial Economics&lt;/full-title&gt;&lt;abbr-1&gt;J Financ Econ&lt;/abbr-1&gt;&lt;/alt-periodical&gt;&lt;pages&gt;5-26&lt;/pages&gt;&lt;volume&gt;17&lt;/volume&gt;&lt;number&gt;1&lt;/number&gt;&lt;dates&gt;&lt;year&gt;1986&lt;/year&gt;&lt;pub-dates&gt;&lt;date&gt;Sep&lt;/date&gt;&lt;/pub-dates&gt;&lt;/dates&gt;&lt;isbn&gt;0304-405X&lt;/isbn&gt;&lt;accession-num&gt;WOS:A1986E821000001&lt;/accession-num&gt;&lt;urls&gt;&lt;related-urls&gt;&lt;url&gt;&amp;lt;Go to ISI&amp;gt;://WOS:A1986E821000001&lt;/url&gt;&lt;/related-urls&gt;&lt;/urls&gt;&lt;electronic-resource-num&gt;Doi 10.1016/0304-405x(86)90004-8&lt;/electronic-resource-num&gt;&lt;language&gt;English&lt;/language&gt;&lt;/record&gt;&lt;/Cite&gt;&lt;/EndNote&gt;</w:instrText>
      </w:r>
      <w:r w:rsidR="00194FD0">
        <w:rPr>
          <w:bCs/>
        </w:rPr>
        <w:fldChar w:fldCharType="separate"/>
      </w:r>
      <w:r w:rsidR="00194FD0">
        <w:rPr>
          <w:bCs/>
          <w:noProof/>
        </w:rPr>
        <w:t>French and Roll (1986)</w:t>
      </w:r>
      <w:r w:rsidR="00194FD0">
        <w:rPr>
          <w:bCs/>
        </w:rPr>
        <w:fldChar w:fldCharType="end"/>
      </w:r>
      <w:r w:rsidR="00194FD0">
        <w:rPr>
          <w:bCs/>
        </w:rPr>
        <w:t xml:space="preserve"> </w:t>
      </w:r>
      <w:r w:rsidR="005A5240">
        <w:rPr>
          <w:bCs/>
        </w:rPr>
        <w:t xml:space="preserve">examine US stocks from </w:t>
      </w:r>
      <w:r w:rsidR="00792F6B">
        <w:rPr>
          <w:bCs/>
        </w:rPr>
        <w:t xml:space="preserve">1963 to 1982 and find that returns are much more volatile during the trading week than during the weekends. Meanwhile, </w:t>
      </w:r>
      <w:r w:rsidR="00792F6B">
        <w:rPr>
          <w:bCs/>
        </w:rPr>
        <w:fldChar w:fldCharType="begin">
          <w:fldData xml:space="preserve">PEVuZE5vdGU+PENpdGUgQXV0aG9yWWVhcj0iMSI+PEF1dGhvcj5JdG88L0F1dGhvcj48WWVhcj4x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</w:fldData>
        </w:fldChar>
      </w:r>
      <w:r w:rsidR="003C74BB">
        <w:rPr>
          <w:bCs/>
        </w:rPr>
        <w:instrText xml:space="preserve"> ADDIN EN.CITE </w:instrText>
      </w:r>
      <w:r w:rsidR="003C74BB">
        <w:rPr>
          <w:bCs/>
        </w:rPr>
        <w:fldChar w:fldCharType="begin">
          <w:fldData xml:space="preserve">PEVuZE5vdGU+PENpdGUgQXV0aG9yWWVhcj0iMSI+PEF1dGhvcj5JdG88L0F1dGhvcj48WWVhcj4x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</w:fldData>
        </w:fldChar>
      </w:r>
      <w:r w:rsidR="003C74BB">
        <w:rPr>
          <w:bCs/>
        </w:rPr>
        <w:instrText xml:space="preserve"> ADDIN EN.CITE.DATA </w:instrText>
      </w:r>
      <w:r w:rsidR="003C74BB">
        <w:rPr>
          <w:bCs/>
        </w:rPr>
      </w:r>
      <w:r w:rsidR="003C74BB">
        <w:rPr>
          <w:bCs/>
        </w:rPr>
        <w:fldChar w:fldCharType="end"/>
      </w:r>
      <w:r w:rsidR="00792F6B">
        <w:rPr>
          <w:bCs/>
        </w:rPr>
      </w:r>
      <w:r w:rsidR="00792F6B">
        <w:rPr>
          <w:bCs/>
        </w:rPr>
        <w:fldChar w:fldCharType="separate"/>
      </w:r>
      <w:r w:rsidR="003C74BB">
        <w:rPr>
          <w:bCs/>
          <w:noProof/>
        </w:rPr>
        <w:t>Ito et al. (1998)</w:t>
      </w:r>
      <w:r w:rsidR="00792F6B">
        <w:rPr>
          <w:bCs/>
        </w:rPr>
        <w:fldChar w:fldCharType="end"/>
      </w:r>
      <w:r w:rsidR="00792F6B">
        <w:rPr>
          <w:bCs/>
        </w:rPr>
        <w:t xml:space="preserve"> </w:t>
      </w:r>
      <w:r w:rsidR="001632C5">
        <w:rPr>
          <w:bCs/>
        </w:rPr>
        <w:t>analyse the Tokyo FX market from September 1994 to March 1995</w:t>
      </w:r>
      <w:r w:rsidR="005837C2">
        <w:rPr>
          <w:bCs/>
        </w:rPr>
        <w:t xml:space="preserve"> and find that the variance of lunch-returns doubles since trading during the lunch break is allowed in December 1994. </w:t>
      </w:r>
      <w:r w:rsidR="006A75D7">
        <w:rPr>
          <w:bCs/>
        </w:rPr>
        <w:t>In our case, because the global FX markets are active around the clock during the week</w:t>
      </w:r>
      <w:r w:rsidR="001D16AB">
        <w:rPr>
          <w:bCs/>
        </w:rPr>
        <w:t>days</w:t>
      </w:r>
      <w:r w:rsidR="006A75D7">
        <w:rPr>
          <w:bCs/>
        </w:rPr>
        <w:t xml:space="preserve">, the natural choice of non-trading periods is the weekends. </w:t>
      </w:r>
      <w:r w:rsidR="00BE4931">
        <w:rPr>
          <w:bCs/>
        </w:rPr>
        <w:t>Our second contribution is that</w:t>
      </w:r>
      <w:r w:rsidR="00C07559">
        <w:rPr>
          <w:bCs/>
        </w:rPr>
        <w:t xml:space="preserve"> based on </w:t>
      </w:r>
      <w:r w:rsidR="00F6491E">
        <w:rPr>
          <w:bCs/>
        </w:rPr>
        <w:t>th</w:t>
      </w:r>
      <w:r w:rsidR="003F60C6">
        <w:rPr>
          <w:bCs/>
        </w:rPr>
        <w:t>is weekend</w:t>
      </w:r>
      <w:r w:rsidR="00F6491E">
        <w:rPr>
          <w:bCs/>
        </w:rPr>
        <w:t xml:space="preserve"> overreaction</w:t>
      </w:r>
      <w:r w:rsidR="00C07559">
        <w:rPr>
          <w:bCs/>
        </w:rPr>
        <w:t xml:space="preserve">, we provide evidence against </w:t>
      </w:r>
      <w:r>
        <w:rPr>
          <w:bCs/>
        </w:rPr>
        <w:t xml:space="preserve">weak-form efficiency </w:t>
      </w:r>
      <w:r w:rsidR="00F6491E">
        <w:rPr>
          <w:bCs/>
        </w:rPr>
        <w:t>using</w:t>
      </w:r>
      <w:r>
        <w:rPr>
          <w:bCs/>
        </w:rPr>
        <w:t xml:space="preserve"> </w:t>
      </w:r>
      <w:r w:rsidR="00321963">
        <w:rPr>
          <w:bCs/>
        </w:rPr>
        <w:t xml:space="preserve">a </w:t>
      </w:r>
      <w:r>
        <w:rPr>
          <w:bCs/>
        </w:rPr>
        <w:t>long data</w:t>
      </w:r>
      <w:r w:rsidR="00BB5A55">
        <w:rPr>
          <w:bCs/>
        </w:rPr>
        <w:t>set</w:t>
      </w:r>
      <w:r>
        <w:rPr>
          <w:bCs/>
        </w:rPr>
        <w:t xml:space="preserve"> of various </w:t>
      </w:r>
      <w:r w:rsidR="00BB5A55">
        <w:rPr>
          <w:bCs/>
        </w:rPr>
        <w:t>developed</w:t>
      </w:r>
      <w:r>
        <w:rPr>
          <w:bCs/>
        </w:rPr>
        <w:t xml:space="preserve"> and emerging currencies. </w:t>
      </w:r>
    </w:p>
    <w:p w14:paraId="0129DFE8" w14:textId="77777777" w:rsidR="00EF612A" w:rsidRDefault="00EF612A" w:rsidP="00C56DEF">
      <w:pPr>
        <w:pStyle w:val="ListParagraph"/>
        <w:spacing w:line="360" w:lineRule="auto"/>
        <w:ind w:left="0"/>
        <w:jc w:val="both"/>
        <w:rPr>
          <w:bCs/>
        </w:rPr>
      </w:pPr>
    </w:p>
    <w:p w14:paraId="58603ED4" w14:textId="4A5E11A0" w:rsidR="00EF612A" w:rsidRDefault="00EF612A" w:rsidP="003C74BB">
      <w:pPr>
        <w:spacing w:line="360" w:lineRule="auto"/>
        <w:jc w:val="both"/>
      </w:pPr>
      <w:r>
        <w:t>The</w:t>
      </w:r>
      <w:r w:rsidRPr="006E2FC0">
        <w:t xml:space="preserve"> effect </w:t>
      </w:r>
      <w:r>
        <w:t xml:space="preserve">that we find </w:t>
      </w:r>
      <w:r w:rsidRPr="006E2FC0">
        <w:t xml:space="preserve">is related to that of </w:t>
      </w:r>
      <w:r w:rsidRPr="006E2FC0">
        <w:fldChar w:fldCharType="begin"/>
      </w:r>
      <w:r w:rsidR="003C74BB">
        <w:instrText xml:space="preserve"> ADDIN EN.CITE &lt;EndNote&gt;&lt;Cite AuthorYear="1"&gt;&lt;Author&gt;Menkhoff&lt;/Author&gt;&lt;Year&gt;2012&lt;/Year&gt;&lt;RecNum&gt;1332&lt;/RecNum&gt;&lt;DisplayText&gt;Menkhoff et al. (2012)&lt;/DisplayText&gt;&lt;record&gt;&lt;rec-number&gt;1332&lt;/rec-number&gt;&lt;foreign-keys&gt;&lt;key app="EN" db-id="f0dzwp05k9f5afextw4xf2rhxzzx95apr2v9" timestamp="1437400324"&gt;1332&lt;/key&gt;&lt;/foreign-keys&gt;&lt;ref-type name="Journal Article"&gt;17&lt;/ref-type&gt;&lt;contributors&gt;&lt;authors&gt;&lt;author&gt;Menkhoff, Lukas&lt;/author&gt;&lt;author&gt;Sarno, Lucio&lt;/author&gt;&lt;author&gt;Schmeling, Maik&lt;/author&gt;&lt;author&gt;Schrimpf, Andreas&lt;/author&gt;&lt;/authors&gt;&lt;/contributors&gt;&lt;titles&gt;&lt;title&gt;Currency momentum strategies&lt;/title&gt;&lt;secondary-title&gt;Journal of Financial Economics&lt;/secondary-title&gt;&lt;/titles&gt;&lt;periodical&gt;&lt;full-title&gt;Journal of Financial Economics&lt;/full-title&gt;&lt;abbr-1&gt;J Financ Econ&lt;/abbr-1&gt;&lt;/periodical&gt;&lt;pages&gt;660-684&lt;/pages&gt;&lt;volume&gt;106&lt;/volume&gt;&lt;dates&gt;&lt;year&gt;2012&lt;/year&gt;&lt;pub-dates&gt;&lt;date&gt;12/1/December 2012&lt;/date&gt;&lt;/pub-dates&gt;&lt;/dates&gt;&lt;publisher&gt;Elsevier B.V.&lt;/publisher&gt;&lt;isbn&gt;0304-405X&lt;/isbn&gt;&lt;accession-num&gt;S0304405X12001353&lt;/accession-num&gt;&lt;work-type&gt;Article&lt;/work-type&gt;&lt;urls&gt;&lt;related-urls&gt;&lt;url&gt;http://search.ebscohost.com/login.aspx?direct=true&amp;amp;db=edselp&amp;amp;AN=S0304405X12001353&amp;amp;site=eds-live&lt;/url&gt;&lt;url&gt;http://ac.els-cdn.com/S0304405X12001353/1-s2.0-S0304405X12001353-main.pdf?_tid=775a40c8-2ee7-11e5-ac3a-00000aacb35d&amp;amp;acdnat=1437400918_118c9e193cda3d92af37ca2f09c815c3&lt;/url&gt;&lt;/related-urls&gt;&lt;/urls&gt;&lt;electronic-resource-num&gt;10.1016/j.jfineco.2012.06.009&lt;/electronic-resource-num&gt;&lt;remote-database-name&gt;edselp&lt;/remote-database-name&gt;&lt;remote-database-provider&gt;EBSCOhost&lt;/remote-database-provider&gt;&lt;/record&gt;&lt;/Cite&gt;&lt;/EndNote&gt;</w:instrText>
      </w:r>
      <w:r w:rsidRPr="006E2FC0">
        <w:fldChar w:fldCharType="separate"/>
      </w:r>
      <w:r w:rsidR="003C74BB">
        <w:rPr>
          <w:noProof/>
        </w:rPr>
        <w:t>Menkhoff et al. (2012)</w:t>
      </w:r>
      <w:r w:rsidRPr="006E2FC0">
        <w:fldChar w:fldCharType="end"/>
      </w:r>
      <w:r>
        <w:t xml:space="preserve"> </w:t>
      </w:r>
      <w:r>
        <w:rPr>
          <w:rStyle w:val="FootnoteReference"/>
        </w:rPr>
        <w:footnoteReference w:id="1"/>
      </w:r>
      <w:r w:rsidRPr="006E2FC0">
        <w:t xml:space="preserve"> because we both observe future returns conditional on past returns. However, our effect is different in two ways. The first difference is the timescale of observation. While </w:t>
      </w:r>
      <w:r w:rsidRPr="006E2FC0">
        <w:fldChar w:fldCharType="begin"/>
      </w:r>
      <w:r w:rsidR="003C74BB">
        <w:instrText xml:space="preserve"> ADDIN EN.CITE &lt;EndNote&gt;&lt;Cite AuthorYear="1"&gt;&lt;Author&gt;Menkhoff&lt;/Author&gt;&lt;Year&gt;2012&lt;/Year&gt;&lt;RecNum&gt;1332&lt;/RecNum&gt;&lt;DisplayText&gt;Menkhoff et al. (2012)&lt;/DisplayText&gt;&lt;record&gt;&lt;rec-number&gt;1332&lt;/rec-number&gt;&lt;foreign-keys&gt;&lt;key app="EN" db-id="f0dzwp05k9f5afextw4xf2rhxzzx95apr2v9" timestamp="1437400324"&gt;1332&lt;/key&gt;&lt;/foreign-keys&gt;&lt;ref-type name="Journal Article"&gt;17&lt;/ref-type&gt;&lt;contributors&gt;&lt;authors&gt;&lt;author&gt;Menkhoff, Lukas&lt;/author&gt;&lt;author&gt;Sarno, Lucio&lt;/author&gt;&lt;author&gt;Schmeling, Maik&lt;/author&gt;&lt;author&gt;Schrimpf, Andreas&lt;/author&gt;&lt;/authors&gt;&lt;/contributors&gt;&lt;titles&gt;&lt;title&gt;Currency momentum strategies&lt;/title&gt;&lt;secondary-title&gt;Journal of Financial Economics&lt;/secondary-title&gt;&lt;/titles&gt;&lt;periodical&gt;&lt;full-title&gt;Journal of Financial Economics&lt;/full-title&gt;&lt;abbr-1&gt;J Financ Econ&lt;/abbr-1&gt;&lt;/periodical&gt;&lt;pages&gt;660-684&lt;/pages&gt;&lt;volume&gt;106&lt;/volume&gt;&lt;dates&gt;&lt;year&gt;2012&lt;/year&gt;&lt;pub-dates&gt;&lt;date&gt;12/1/December 2012&lt;/date&gt;&lt;/pub-dates&gt;&lt;/dates&gt;&lt;publisher&gt;Elsevier B.V.&lt;/publisher&gt;&lt;isbn&gt;0304-405X&lt;/isbn&gt;&lt;accession-num&gt;S0304405X12001353&lt;/accession-num&gt;&lt;work-type&gt;Article&lt;/work-type&gt;&lt;urls&gt;&lt;related-urls&gt;&lt;url&gt;http://search.ebscohost.com/login.aspx?direct=true&amp;amp;db=edselp&amp;amp;AN=S0304405X12001353&amp;amp;site=eds-live&lt;/url&gt;&lt;url&gt;http://ac.els-cdn.com/S0304405X12001353/1-s2.0-S0304405X12001353-main.pdf?_tid=775a40c8-2ee7-11e5-ac3a-00000aacb35d&amp;amp;acdnat=1437400918_118c9e193cda3d92af37ca2f09c815c3&lt;/url&gt;&lt;/related-urls&gt;&lt;/urls&gt;&lt;electronic-resource-num&gt;10.1016/j.jfineco.2012.06.009&lt;/electronic-resource-num&gt;&lt;remote-database-name&gt;edselp&lt;/remote-database-name&gt;&lt;remote-database-provider&gt;EBSCOhost&lt;/remote-database-provider&gt;&lt;/record&gt;&lt;/Cite&gt;&lt;/EndNote&gt;</w:instrText>
      </w:r>
      <w:r w:rsidRPr="006E2FC0">
        <w:fldChar w:fldCharType="separate"/>
      </w:r>
      <w:r w:rsidR="003C74BB">
        <w:rPr>
          <w:noProof/>
        </w:rPr>
        <w:t>Menkhoff et al. (2012)</w:t>
      </w:r>
      <w:r w:rsidRPr="006E2FC0">
        <w:fldChar w:fldCharType="end"/>
      </w:r>
      <w:r w:rsidRPr="006E2FC0">
        <w:t xml:space="preserve"> observe monthly returns of the subsequent 12 months conditional on the previous 12 months, we observe returns of the subsequent week conditional on the previous weekends. The second difference is the observed directional behaviours of future returns. While </w:t>
      </w:r>
      <w:r w:rsidRPr="006E2FC0">
        <w:fldChar w:fldCharType="begin"/>
      </w:r>
      <w:r w:rsidR="003C74BB">
        <w:instrText xml:space="preserve"> ADDIN EN.CITE &lt;EndNote&gt;&lt;Cite AuthorYear="1"&gt;&lt;Author&gt;Menkhoff&lt;/Author&gt;&lt;Year&gt;2012&lt;/Year&gt;&lt;RecNum&gt;1332&lt;/RecNum&gt;&lt;DisplayText&gt;Menkhoff et al. (2012)&lt;/DisplayText&gt;&lt;record&gt;&lt;rec-number&gt;1332&lt;/rec-number&gt;&lt;foreign-keys&gt;&lt;key app="EN" db-id="f0dzwp05k9f5afextw4xf2rhxzzx95apr2v9" timestamp="1437400324"&gt;1332&lt;/key&gt;&lt;/foreign-keys&gt;&lt;ref-type name="Journal Article"&gt;17&lt;/ref-type&gt;&lt;contributors&gt;&lt;authors&gt;&lt;author&gt;Menkhoff, Lukas&lt;/author&gt;&lt;author&gt;Sarno, Lucio&lt;/author&gt;&lt;author&gt;Schmeling, Maik&lt;/author&gt;&lt;author&gt;Schrimpf, Andreas&lt;/author&gt;&lt;/authors&gt;&lt;/contributors&gt;&lt;titles&gt;&lt;title&gt;Currency momentum strategies&lt;/title&gt;&lt;secondary-title&gt;Journal of Financial Economics&lt;/secondary-title&gt;&lt;/titles&gt;&lt;periodical&gt;&lt;full-title&gt;Journal of Financial Economics&lt;/full-title&gt;&lt;abbr-1&gt;J Financ Econ&lt;/abbr-1&gt;&lt;/periodical&gt;&lt;pages&gt;660-684&lt;/pages&gt;&lt;volume&gt;106&lt;/volume&gt;&lt;dates&gt;&lt;year&gt;2012&lt;/year&gt;&lt;pub-dates&gt;&lt;date&gt;12/1/December 2012&lt;/date&gt;&lt;/pub-dates&gt;&lt;/dates&gt;&lt;publisher&gt;Elsevier B.V.&lt;/publisher&gt;&lt;isbn&gt;0304-405X&lt;/isbn&gt;&lt;accession-num&gt;S0304405X12001353&lt;/accession-num&gt;&lt;work-type&gt;Article&lt;/work-type&gt;&lt;urls&gt;&lt;related-urls&gt;&lt;url&gt;http://search.ebscohost.com/login.aspx?direct=true&amp;amp;db=edselp&amp;amp;AN=S0304405X12001353&amp;amp;site=eds-live&lt;/url&gt;&lt;url&gt;http://ac.els-cdn.com/S0304405X12001353/1-s2.0-S0304405X12001353-main.pdf?_tid=775a40c8-2ee7-11e5-ac3a-00000aacb35d&amp;amp;acdnat=1437400918_118c9e193cda3d92af37ca2f09c815c3&lt;/url&gt;&lt;/related-urls&gt;&lt;/urls&gt;&lt;electronic-resource-num&gt;10.1016/j.jfineco.2012.06.009&lt;/electronic-resource-num&gt;&lt;remote-database-name&gt;edselp&lt;/remote-database-name&gt;&lt;remote-database-provider&gt;EBSCOhost&lt;/remote-database-provider&gt;&lt;/record&gt;&lt;/Cite&gt;&lt;/EndNote&gt;</w:instrText>
      </w:r>
      <w:r w:rsidRPr="006E2FC0">
        <w:fldChar w:fldCharType="separate"/>
      </w:r>
      <w:r w:rsidR="003C74BB">
        <w:rPr>
          <w:noProof/>
        </w:rPr>
        <w:t>Menkhoff et al. (2012)</w:t>
      </w:r>
      <w:r w:rsidRPr="006E2FC0">
        <w:fldChar w:fldCharType="end"/>
      </w:r>
      <w:r w:rsidRPr="006E2FC0">
        <w:t xml:space="preserve"> find a momentum effect; we find a reversal effect.</w:t>
      </w:r>
    </w:p>
    <w:p w14:paraId="4E87C3D0" w14:textId="77777777" w:rsidR="00251436" w:rsidRPr="00A82896" w:rsidRDefault="00251436" w:rsidP="00251436">
      <w:pPr>
        <w:pStyle w:val="ListParagraph"/>
        <w:spacing w:line="360" w:lineRule="auto"/>
        <w:ind w:left="0"/>
        <w:jc w:val="both"/>
      </w:pPr>
    </w:p>
    <w:p w14:paraId="496FE9E3" w14:textId="3D425E37" w:rsidR="00251436" w:rsidRDefault="00251436" w:rsidP="00321963">
      <w:pPr>
        <w:spacing w:line="360" w:lineRule="auto"/>
        <w:jc w:val="both"/>
      </w:pPr>
      <w:r w:rsidRPr="00A82896">
        <w:t>This paper proceeds as follows. Section</w:t>
      </w:r>
      <w:r w:rsidR="00F6491E">
        <w:t>s</w:t>
      </w:r>
      <w:r w:rsidRPr="00A82896">
        <w:t xml:space="preserve"> </w:t>
      </w:r>
      <w:r>
        <w:t>2</w:t>
      </w:r>
      <w:r w:rsidRPr="00A82896">
        <w:t xml:space="preserve"> and </w:t>
      </w:r>
      <w:r>
        <w:t>3</w:t>
      </w:r>
      <w:r w:rsidRPr="00A82896">
        <w:t xml:space="preserve"> pres</w:t>
      </w:r>
      <w:r>
        <w:t xml:space="preserve">ent the data and methodology of </w:t>
      </w:r>
      <w:r w:rsidR="00321963">
        <w:t xml:space="preserve">tests for </w:t>
      </w:r>
      <w:r w:rsidRPr="00A82896">
        <w:t>overreaction</w:t>
      </w:r>
      <w:r>
        <w:t xml:space="preserve"> </w:t>
      </w:r>
      <w:r w:rsidR="00321963">
        <w:t>and</w:t>
      </w:r>
      <w:r w:rsidR="006D1685">
        <w:t xml:space="preserve"> our reversal </w:t>
      </w:r>
      <w:r w:rsidR="003F60C6">
        <w:t>trading strategy</w:t>
      </w:r>
      <w:r w:rsidRPr="00A82896">
        <w:t xml:space="preserve">. Section </w:t>
      </w:r>
      <w:r>
        <w:t>4</w:t>
      </w:r>
      <w:r w:rsidRPr="00A82896">
        <w:t xml:space="preserve"> reports test results </w:t>
      </w:r>
      <w:r>
        <w:t>and</w:t>
      </w:r>
      <w:r w:rsidRPr="00A82896">
        <w:t xml:space="preserve"> strategy performance. Section </w:t>
      </w:r>
      <w:r>
        <w:t>5</w:t>
      </w:r>
      <w:r w:rsidRPr="00A82896">
        <w:t xml:space="preserve"> discusses the findings</w:t>
      </w:r>
      <w:r>
        <w:t xml:space="preserve"> and</w:t>
      </w:r>
      <w:r w:rsidRPr="00A82896">
        <w:t xml:space="preserve"> concludes.</w:t>
      </w:r>
    </w:p>
    <w:p w14:paraId="47BB9FE7" w14:textId="77777777" w:rsidR="00B64406" w:rsidRDefault="00B64406" w:rsidP="00321963">
      <w:pPr>
        <w:spacing w:line="360" w:lineRule="auto"/>
        <w:jc w:val="both"/>
      </w:pPr>
    </w:p>
    <w:p w14:paraId="03F235AA" w14:textId="77777777" w:rsidR="00B64406" w:rsidRDefault="00B64406" w:rsidP="00321963">
      <w:pPr>
        <w:spacing w:line="360" w:lineRule="auto"/>
        <w:jc w:val="both"/>
      </w:pPr>
    </w:p>
    <w:p w14:paraId="7E017EF0" w14:textId="77777777" w:rsidR="00B64406" w:rsidRDefault="00B64406" w:rsidP="00321963">
      <w:pPr>
        <w:spacing w:line="360" w:lineRule="auto"/>
        <w:jc w:val="both"/>
      </w:pPr>
    </w:p>
    <w:p w14:paraId="1A6FC8A2" w14:textId="77777777" w:rsidR="00B64406" w:rsidRDefault="00B64406" w:rsidP="00321963">
      <w:pPr>
        <w:spacing w:line="360" w:lineRule="auto"/>
        <w:jc w:val="both"/>
      </w:pPr>
    </w:p>
    <w:p w14:paraId="4D70A3AD" w14:textId="77777777" w:rsidR="00B64406" w:rsidRDefault="00B64406" w:rsidP="00321963">
      <w:pPr>
        <w:spacing w:line="360" w:lineRule="auto"/>
        <w:jc w:val="both"/>
      </w:pPr>
    </w:p>
    <w:p w14:paraId="34EC39CA" w14:textId="77777777" w:rsidR="009E6BFB" w:rsidRDefault="009E6BFB" w:rsidP="00321963">
      <w:pPr>
        <w:spacing w:line="360" w:lineRule="auto"/>
        <w:jc w:val="both"/>
      </w:pPr>
    </w:p>
    <w:p w14:paraId="5CAFAF98" w14:textId="77777777" w:rsidR="00251436" w:rsidRPr="00A82896" w:rsidRDefault="00251436" w:rsidP="00251436">
      <w:pPr>
        <w:spacing w:line="360" w:lineRule="auto"/>
        <w:jc w:val="both"/>
        <w:rPr>
          <w:b/>
        </w:rPr>
      </w:pPr>
      <w:r>
        <w:rPr>
          <w:b/>
        </w:rPr>
        <w:lastRenderedPageBreak/>
        <w:t>2</w:t>
      </w:r>
      <w:r w:rsidRPr="00A82896">
        <w:rPr>
          <w:b/>
        </w:rPr>
        <w:t xml:space="preserve">. Data </w:t>
      </w:r>
    </w:p>
    <w:p w14:paraId="5AF039FA" w14:textId="5CB87FBD" w:rsidR="00251436" w:rsidRDefault="00251436" w:rsidP="0047527B">
      <w:pPr>
        <w:spacing w:line="360" w:lineRule="auto"/>
        <w:jc w:val="both"/>
        <w:rPr>
          <w:bCs/>
        </w:rPr>
      </w:pPr>
      <w:r>
        <w:rPr>
          <w:bCs/>
        </w:rPr>
        <w:t>We investigate</w:t>
      </w:r>
      <w:r w:rsidRPr="00A82896">
        <w:rPr>
          <w:bCs/>
        </w:rPr>
        <w:t xml:space="preserve"> </w:t>
      </w:r>
      <w:r w:rsidR="00D24BC9">
        <w:rPr>
          <w:bCs/>
        </w:rPr>
        <w:t>16</w:t>
      </w:r>
      <w:r w:rsidRPr="00A82896">
        <w:rPr>
          <w:bCs/>
        </w:rPr>
        <w:t xml:space="preserve"> currency pa</w:t>
      </w:r>
      <w:r>
        <w:rPr>
          <w:bCs/>
        </w:rPr>
        <w:t>irs including seven major pairs</w:t>
      </w:r>
      <w:r w:rsidRPr="00A82896">
        <w:rPr>
          <w:bCs/>
        </w:rPr>
        <w:t xml:space="preserve"> </w:t>
      </w:r>
      <w:r>
        <w:rPr>
          <w:bCs/>
        </w:rPr>
        <w:t>and nine emerging pairs</w:t>
      </w:r>
      <w:r w:rsidR="00826981">
        <w:rPr>
          <w:rStyle w:val="FootnoteReference"/>
          <w:bCs/>
        </w:rPr>
        <w:footnoteReference w:id="2"/>
      </w:r>
      <w:r w:rsidRPr="00A82896">
        <w:rPr>
          <w:bCs/>
        </w:rPr>
        <w:t xml:space="preserve">. </w:t>
      </w:r>
      <w:r>
        <w:rPr>
          <w:bCs/>
        </w:rPr>
        <w:t>We have d</w:t>
      </w:r>
      <w:r w:rsidRPr="00A82896">
        <w:rPr>
          <w:bCs/>
        </w:rPr>
        <w:t xml:space="preserve">aily spot exchange rates from 1 January 2002 to 31 May 2014 from Bloomberg. </w:t>
      </w:r>
      <w:r>
        <w:rPr>
          <w:bCs/>
        </w:rPr>
        <w:t>Table 1 and 2 provide the descriptive statistics of d</w:t>
      </w:r>
      <w:r>
        <w:rPr>
          <w:rFonts w:asciiTheme="majorBidi" w:hAnsiTheme="majorBidi" w:cstheme="majorBidi"/>
          <w:bCs/>
        </w:rPr>
        <w:t>aily and weekly returns where</w:t>
      </w:r>
      <w:r w:rsidRPr="00150A91">
        <w:rPr>
          <w:rFonts w:asciiTheme="majorBidi" w:hAnsiTheme="majorBidi" w:cstheme="majorBidi"/>
          <w:bCs/>
        </w:rPr>
        <w:t xml:space="preserve"> NZD/USD and TRY/USD have the highest and lowest mean return respectively</w:t>
      </w:r>
      <w:r>
        <w:rPr>
          <w:rFonts w:asciiTheme="majorBidi" w:hAnsiTheme="majorBidi" w:cstheme="majorBidi"/>
          <w:bCs/>
        </w:rPr>
        <w:t>.</w:t>
      </w:r>
      <w:r w:rsidRPr="00150A91">
        <w:rPr>
          <w:rFonts w:asciiTheme="majorBidi" w:hAnsiTheme="majorBidi" w:cstheme="majorBidi"/>
          <w:bCs/>
        </w:rPr>
        <w:t xml:space="preserve"> Regarding standard deviation, ZAR/USD is the highest and </w:t>
      </w:r>
      <w:r w:rsidR="0047527B">
        <w:rPr>
          <w:rFonts w:asciiTheme="majorBidi" w:hAnsiTheme="majorBidi" w:cstheme="majorBidi"/>
          <w:bCs/>
        </w:rPr>
        <w:t>THB/USD</w:t>
      </w:r>
      <w:r w:rsidRPr="00150A91">
        <w:rPr>
          <w:rFonts w:asciiTheme="majorBidi" w:hAnsiTheme="majorBidi" w:cstheme="majorBidi"/>
          <w:bCs/>
        </w:rPr>
        <w:t xml:space="preserve"> is the lowest. Most pairs are negatively skew, all are leptokurtic and </w:t>
      </w:r>
      <w:r>
        <w:rPr>
          <w:rFonts w:asciiTheme="majorBidi" w:hAnsiTheme="majorBidi" w:cstheme="majorBidi"/>
          <w:bCs/>
        </w:rPr>
        <w:t xml:space="preserve">all are </w:t>
      </w:r>
      <w:r w:rsidRPr="00150A91">
        <w:rPr>
          <w:rFonts w:asciiTheme="majorBidi" w:hAnsiTheme="majorBidi" w:cstheme="majorBidi"/>
          <w:bCs/>
        </w:rPr>
        <w:t>non-normal</w:t>
      </w:r>
      <w:r w:rsidR="001621D2">
        <w:rPr>
          <w:rFonts w:asciiTheme="majorBidi" w:hAnsiTheme="majorBidi" w:cstheme="majorBidi"/>
          <w:bCs/>
        </w:rPr>
        <w:t>,</w:t>
      </w:r>
      <w:r>
        <w:rPr>
          <w:rFonts w:asciiTheme="majorBidi" w:hAnsiTheme="majorBidi" w:cstheme="majorBidi"/>
          <w:bCs/>
        </w:rPr>
        <w:t xml:space="preserve"> which is confirmed by the Jarque-Bera statistic.</w:t>
      </w:r>
      <w:r>
        <w:rPr>
          <w:bCs/>
        </w:rPr>
        <w:t xml:space="preserve"> </w:t>
      </w:r>
      <w:r w:rsidRPr="00A82896">
        <w:rPr>
          <w:bCs/>
        </w:rPr>
        <w:t xml:space="preserve">Interest rates are also </w:t>
      </w:r>
      <w:r>
        <w:rPr>
          <w:bCs/>
        </w:rPr>
        <w:t>us</w:t>
      </w:r>
      <w:r w:rsidRPr="00A82896">
        <w:rPr>
          <w:bCs/>
        </w:rPr>
        <w:t xml:space="preserve">ed to calculate </w:t>
      </w:r>
      <w:r w:rsidR="001621D2">
        <w:rPr>
          <w:bCs/>
        </w:rPr>
        <w:t>the interest on</w:t>
      </w:r>
      <w:r w:rsidRPr="00A82896">
        <w:rPr>
          <w:bCs/>
        </w:rPr>
        <w:t xml:space="preserve"> </w:t>
      </w:r>
      <w:r>
        <w:rPr>
          <w:bCs/>
        </w:rPr>
        <w:t xml:space="preserve">overnight positions. Following </w:t>
      </w:r>
      <w:r>
        <w:rPr>
          <w:bCs/>
        </w:rPr>
        <w:fldChar w:fldCharType="begin"/>
      </w:r>
      <w:r>
        <w:rPr>
          <w:bCs/>
        </w:rPr>
        <w:instrText xml:space="preserve"> ADDIN EN.CITE &lt;EndNote&gt;&lt;Cite AuthorYear="1"&gt;&lt;Author&gt;Kho&lt;/Author&gt;&lt;Year&gt;1996&lt;/Year&gt;&lt;RecNum&gt;668&lt;/RecNum&gt;&lt;DisplayText&gt;Kho (1996)&lt;/DisplayText&gt;&lt;record&gt;&lt;rec-number&gt;668&lt;/rec-number&gt;&lt;foreign-keys&gt;&lt;key app="EN" db-id="f0dzwp05k9f5afextw4xf2rhxzzx95apr2v9" timestamp="1401964723"&gt;668&lt;/key&gt;&lt;/foreign-keys&gt;&lt;ref-type name="Journal Article"&gt;17&lt;/ref-type&gt;&lt;contributors&gt;&lt;authors&gt;&lt;author&gt;Kho, B. C.&lt;/author&gt;&lt;/authors&gt;&lt;/contributors&gt;&lt;auth-address&gt;Kho, BC&amp;#xD;Seoul City Univ,Coll Business &amp;amp; Econ,Seoul,South Korea&amp;#xD;Seoul City Univ,Coll Business &amp;amp; Econ,Seoul,South Korea&lt;/auth-address&gt;&lt;titles&gt;&lt;title&gt;Time-varying risk premia, volatility, and technical trading rule profits: Evidence from foreign currency futures markets&lt;/title&gt;&lt;secondary-title&gt;Journal of Financial Economics&lt;/secondary-title&gt;&lt;alt-title&gt;J Financ Econ&lt;/alt-title&gt;&lt;/titles&gt;&lt;periodical&gt;&lt;full-title&gt;Journal of Financial Economics&lt;/full-title&gt;&lt;abbr-1&gt;J Financ Econ&lt;/abbr-1&gt;&lt;/periodical&gt;&lt;alt-periodical&gt;&lt;full-title&gt;Journal of Financial Economics&lt;/full-title&gt;&lt;abbr-1&gt;J Financ Econ&lt;/abbr-1&gt;&lt;/alt-periodical&gt;&lt;pages&gt;249-290&lt;/pages&gt;&lt;volume&gt;41&lt;/volume&gt;&lt;number&gt;2&lt;/number&gt;&lt;keywords&gt;&lt;keyword&gt;technical analysis&lt;/keyword&gt;&lt;keyword&gt;time-varying risk premium&lt;/keyword&gt;&lt;keyword&gt;capm&lt;/keyword&gt;&lt;keyword&gt;garch-m model&lt;/keyword&gt;&lt;keyword&gt;efficient capital-markets&lt;/keyword&gt;&lt;keyword&gt;asset pricing-models&lt;/keyword&gt;&lt;keyword&gt;exchange market&lt;/keyword&gt;&lt;keyword&gt;conditional heteroscedasticity&lt;/keyword&gt;&lt;keyword&gt;financial-markets&lt;/keyword&gt;&lt;keyword&gt;excess returns&lt;/keyword&gt;&lt;keyword&gt;stock returns&lt;/keyword&gt;&lt;keyword&gt;tests&lt;/keyword&gt;&lt;keyword&gt;rates&lt;/keyword&gt;&lt;keyword&gt;contracts&lt;/keyword&gt;&lt;/keywords&gt;&lt;dates&gt;&lt;year&gt;1996&lt;/year&gt;&lt;pub-dates&gt;&lt;date&gt;Jun&lt;/date&gt;&lt;/pub-dates&gt;&lt;/dates&gt;&lt;isbn&gt;0304-405X&lt;/isbn&gt;&lt;accession-num&gt;WOS:A1996UM07200005&lt;/accession-num&gt;&lt;urls&gt;&lt;related-urls&gt;&lt;url&gt;&amp;lt;Go to ISI&amp;gt;://WOS:A1996UM07200005&lt;/url&gt;&lt;/related-urls&gt;&lt;/urls&gt;&lt;electronic-resource-num&gt;Doi 10.1016/0304-405x(95)00861-8&lt;/electronic-resource-num&gt;&lt;language&gt;English&lt;/language&gt;&lt;/record&gt;&lt;/Cite&gt;&lt;/EndNote&gt;</w:instrText>
      </w:r>
      <w:r>
        <w:rPr>
          <w:bCs/>
        </w:rPr>
        <w:fldChar w:fldCharType="separate"/>
      </w:r>
      <w:r>
        <w:rPr>
          <w:bCs/>
          <w:noProof/>
        </w:rPr>
        <w:t>Kho (1996)</w:t>
      </w:r>
      <w:r>
        <w:rPr>
          <w:bCs/>
        </w:rPr>
        <w:fldChar w:fldCharType="end"/>
      </w:r>
      <w:r>
        <w:rPr>
          <w:bCs/>
        </w:rPr>
        <w:t xml:space="preserve"> and </w:t>
      </w:r>
      <w:r>
        <w:rPr>
          <w:bCs/>
        </w:rPr>
        <w:fldChar w:fldCharType="begin"/>
      </w:r>
      <w:r>
        <w:rPr>
          <w:bCs/>
        </w:rPr>
        <w:instrText xml:space="preserve"> ADDIN EN.CITE &lt;EndNote&gt;&lt;Cite AuthorYear="1"&gt;&lt;Author&gt;Qi&lt;/Author&gt;&lt;Year&gt;2006&lt;/Year&gt;&lt;RecNum&gt;644&lt;/RecNum&gt;&lt;DisplayText&gt;Qi and Wu (2006)&lt;/DisplayText&gt;&lt;record&gt;&lt;rec-number&gt;644&lt;/rec-number&gt;&lt;foreign-keys&gt;&lt;key app="EN" db-id="f0dzwp05k9f5afextw4xf2rhxzzx95apr2v9" timestamp="1401795963"&gt;644&lt;/key&gt;&lt;/foreign-keys&gt;&lt;ref-type name="Journal Article"&gt;17&lt;/ref-type&gt;&lt;contributors&gt;&lt;authors&gt;&lt;author&gt;Qi, M.&lt;/author&gt;&lt;author&gt;Wu, Y. R.&lt;/author&gt;&lt;/authors&gt;&lt;/contributors&gt;&lt;auth-address&gt;Rutgers State Univ, Piscataway, NJ 08855 USA&amp;#xD;Cent Univ Finance &amp;amp; Econ, Beijing, Peoples R China&lt;/auth-address&gt;&lt;titles&gt;&lt;title&gt;Technical trading-rule profitability, data snooping, and reality check: Evidence from the foreign exchange market&lt;/title&gt;&lt;secondary-title&gt;Journal of Money Credit and Banking&lt;/secondary-title&gt;&lt;alt-title&gt;J Money Credit Bank&lt;/alt-title&gt;&lt;/titles&gt;&lt;periodical&gt;&lt;full-title&gt;Journal of Money Credit and Banking&lt;/full-title&gt;&lt;abbr-1&gt;J Money Credit Bank&lt;/abbr-1&gt;&lt;/periodical&gt;&lt;alt-periodical&gt;&lt;full-title&gt;Journal of Money Credit and Banking&lt;/full-title&gt;&lt;abbr-1&gt;J Money Credit Bank&lt;/abbr-1&gt;&lt;/alt-periodical&gt;&lt;pages&gt;2135-2158&lt;/pages&gt;&lt;volume&gt;38&lt;/volume&gt;&lt;number&gt;8&lt;/number&gt;&lt;keywords&gt;&lt;keyword&gt;foreign exchange&lt;/keyword&gt;&lt;keyword&gt;technical trading&lt;/keyword&gt;&lt;keyword&gt;data snooping&lt;/keyword&gt;&lt;keyword&gt;reality check&lt;/keyword&gt;&lt;keyword&gt;central bank intervention&lt;/keyword&gt;&lt;keyword&gt;rate dynamics&lt;/keyword&gt;&lt;keyword&gt;predictive ability&lt;/keyword&gt;&lt;keyword&gt;profits&lt;/keyword&gt;&lt;keyword&gt;rates&lt;/keyword&gt;&lt;keyword&gt;bootstrap&lt;/keyword&gt;&lt;keyword&gt;performance&lt;/keyword&gt;&lt;keyword&gt;volatility&lt;/keyword&gt;&lt;keyword&gt;returns&lt;/keyword&gt;&lt;keyword&gt;models&lt;/keyword&gt;&lt;/keywords&gt;&lt;dates&gt;&lt;year&gt;2006&lt;/year&gt;&lt;pub-dates&gt;&lt;date&gt;Dec&lt;/date&gt;&lt;/pub-dates&gt;&lt;/dates&gt;&lt;isbn&gt;0022-2879&lt;/isbn&gt;&lt;accession-num&gt;WOS:000242420600007&lt;/accession-num&gt;&lt;urls&gt;&lt;related-urls&gt;&lt;url&gt;&amp;lt;Go to ISI&amp;gt;://WOS:000242420600007&lt;/url&gt;&lt;/related-urls&gt;&lt;/urls&gt;&lt;electronic-resource-num&gt;DOI 10.1353/mcb.2007.0006&lt;/electronic-resource-num&gt;&lt;language&gt;English&lt;/language&gt;&lt;/record&gt;&lt;/Cite&gt;&lt;/EndNote&gt;</w:instrText>
      </w:r>
      <w:r>
        <w:rPr>
          <w:bCs/>
        </w:rPr>
        <w:fldChar w:fldCharType="separate"/>
      </w:r>
      <w:r>
        <w:rPr>
          <w:bCs/>
          <w:noProof/>
        </w:rPr>
        <w:t>Qi and Wu (2006)</w:t>
      </w:r>
      <w:r>
        <w:rPr>
          <w:bCs/>
        </w:rPr>
        <w:fldChar w:fldCharType="end"/>
      </w:r>
      <w:r w:rsidRPr="00A82896">
        <w:rPr>
          <w:bCs/>
        </w:rPr>
        <w:t xml:space="preserve">, </w:t>
      </w:r>
      <w:r>
        <w:rPr>
          <w:bCs/>
        </w:rPr>
        <w:t>we</w:t>
      </w:r>
      <w:r w:rsidRPr="00A82896">
        <w:rPr>
          <w:bCs/>
        </w:rPr>
        <w:t xml:space="preserve"> employ </w:t>
      </w:r>
      <w:r>
        <w:rPr>
          <w:bCs/>
        </w:rPr>
        <w:t xml:space="preserve">the </w:t>
      </w:r>
      <w:r w:rsidRPr="00A82896">
        <w:rPr>
          <w:bCs/>
        </w:rPr>
        <w:t>LIBOR</w:t>
      </w:r>
      <w:r>
        <w:rPr>
          <w:bCs/>
        </w:rPr>
        <w:t xml:space="preserve"> rate </w:t>
      </w:r>
      <w:r w:rsidRPr="00A82896">
        <w:rPr>
          <w:bCs/>
        </w:rPr>
        <w:t>(from Bloomberg)</w:t>
      </w:r>
      <w:r>
        <w:rPr>
          <w:bCs/>
        </w:rPr>
        <w:t xml:space="preserve"> and for</w:t>
      </w:r>
      <w:r w:rsidRPr="00A82896">
        <w:rPr>
          <w:bCs/>
        </w:rPr>
        <w:t xml:space="preserve"> emerging currencies who</w:t>
      </w:r>
      <w:r w:rsidR="00A43996">
        <w:rPr>
          <w:bCs/>
        </w:rPr>
        <w:t>se LIBORs are unavailable, we employ</w:t>
      </w:r>
      <w:r w:rsidRPr="00A82896">
        <w:rPr>
          <w:bCs/>
        </w:rPr>
        <w:t xml:space="preserve"> domestic bank rates </w:t>
      </w:r>
      <w:r>
        <w:rPr>
          <w:bCs/>
        </w:rPr>
        <w:t xml:space="preserve">from </w:t>
      </w:r>
      <w:r w:rsidRPr="00A82896">
        <w:rPr>
          <w:bCs/>
        </w:rPr>
        <w:t>Datastream</w:t>
      </w:r>
      <w:r>
        <w:rPr>
          <w:bCs/>
        </w:rPr>
        <w:t>.</w:t>
      </w:r>
    </w:p>
    <w:p w14:paraId="7543FFDB" w14:textId="77777777" w:rsidR="00B64406" w:rsidRDefault="00B64406" w:rsidP="0047527B">
      <w:pPr>
        <w:spacing w:line="360" w:lineRule="auto"/>
        <w:jc w:val="both"/>
        <w:rPr>
          <w:bCs/>
        </w:rPr>
      </w:pPr>
    </w:p>
    <w:p w14:paraId="4CED0AE7" w14:textId="5BA346C5" w:rsidR="00251436" w:rsidRDefault="002B0C85" w:rsidP="00251436">
      <w:pPr>
        <w:spacing w:line="360" w:lineRule="auto"/>
        <w:jc w:val="both"/>
        <w:rPr>
          <w:bCs/>
        </w:rPr>
      </w:pPr>
      <w:r>
        <w:rPr>
          <w:noProof/>
          <w:lang w:eastAsia="en-GB"/>
        </w:rPr>
        <mc:AlternateContent>
          <mc:Choice Requires="wpg">
            <w:drawing>
              <wp:anchor distT="0" distB="0" distL="114300" distR="114300" simplePos="0" relativeHeight="251666432" behindDoc="0" locked="0" layoutInCell="1" allowOverlap="1" wp14:anchorId="5DBE8E40" wp14:editId="486BB853">
                <wp:simplePos x="0" y="0"/>
                <wp:positionH relativeFrom="column">
                  <wp:posOffset>-171907</wp:posOffset>
                </wp:positionH>
                <wp:positionV relativeFrom="paragraph">
                  <wp:posOffset>193853</wp:posOffset>
                </wp:positionV>
                <wp:extent cx="5555615" cy="3811219"/>
                <wp:effectExtent l="0" t="0" r="6985" b="0"/>
                <wp:wrapNone/>
                <wp:docPr id="5" name="Group 5"/>
                <wp:cNvGraphicFramePr/>
                <a:graphic xmlns:a="http://schemas.openxmlformats.org/drawingml/2006/main">
                  <a:graphicData uri="http://schemas.microsoft.com/office/word/2010/wordprocessingGroup">
                    <wpg:wgp>
                      <wpg:cNvGrpSpPr/>
                      <wpg:grpSpPr>
                        <a:xfrm>
                          <a:off x="0" y="0"/>
                          <a:ext cx="5555615" cy="3811219"/>
                          <a:chOff x="-95250" y="177800"/>
                          <a:chExt cx="5556242" cy="3656061"/>
                        </a:xfrm>
                      </wpg:grpSpPr>
                      <wps:wsp>
                        <wps:cNvPr id="18" name="Text Box 18"/>
                        <wps:cNvSpPr txBox="1"/>
                        <wps:spPr>
                          <a:xfrm>
                            <a:off x="-95250" y="177800"/>
                            <a:ext cx="5422265" cy="4212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DFE374" w14:textId="45CBD55A" w:rsidR="00D637B6" w:rsidRPr="00200C80" w:rsidRDefault="00D637B6" w:rsidP="00A97FA1">
                              <w:pPr>
                                <w:jc w:val="both"/>
                                <w:rPr>
                                  <w:bCs/>
                                  <w:sz w:val="20"/>
                                  <w:szCs w:val="20"/>
                                </w:rPr>
                              </w:pPr>
                              <w:r w:rsidRPr="00200C80">
                                <w:rPr>
                                  <w:b/>
                                  <w:sz w:val="20"/>
                                  <w:szCs w:val="20"/>
                                </w:rPr>
                                <w:t>Table 1</w:t>
                              </w:r>
                              <w:r>
                                <w:rPr>
                                  <w:b/>
                                  <w:sz w:val="20"/>
                                  <w:szCs w:val="20"/>
                                </w:rPr>
                                <w:t>.</w:t>
                              </w:r>
                              <w:r w:rsidRPr="00200C80">
                                <w:rPr>
                                  <w:sz w:val="20"/>
                                  <w:szCs w:val="20"/>
                                </w:rPr>
                                <w:t xml:space="preserve"> The </w:t>
                              </w:r>
                              <w:r>
                                <w:rPr>
                                  <w:sz w:val="20"/>
                                  <w:szCs w:val="20"/>
                                </w:rPr>
                                <w:t xml:space="preserve">descriptive statistics of daily FX returns </w:t>
                              </w:r>
                              <w:r w:rsidRPr="00200C80">
                                <w:rPr>
                                  <w:sz w:val="20"/>
                                  <w:szCs w:val="20"/>
                                </w:rPr>
                                <w:t xml:space="preserve">where </w:t>
                              </w:r>
                              <w:r w:rsidRPr="00200C80">
                                <w:rPr>
                                  <w:bCs/>
                                  <w:sz w:val="20"/>
                                  <w:szCs w:val="20"/>
                                  <w:vertAlign w:val="superscript"/>
                                </w:rPr>
                                <w:t>a</w:t>
                              </w:r>
                              <w:r w:rsidRPr="00200C80">
                                <w:rPr>
                                  <w:bCs/>
                                  <w:sz w:val="20"/>
                                  <w:szCs w:val="20"/>
                                </w:rPr>
                                <w:t xml:space="preserve"> superscript denote</w:t>
                              </w:r>
                              <w:r>
                                <w:rPr>
                                  <w:bCs/>
                                  <w:sz w:val="20"/>
                                  <w:szCs w:val="20"/>
                                </w:rPr>
                                <w:t>s</w:t>
                              </w:r>
                              <w:r w:rsidRPr="00200C80">
                                <w:rPr>
                                  <w:bCs/>
                                  <w:sz w:val="20"/>
                                  <w:szCs w:val="20"/>
                                </w:rPr>
                                <w:t xml:space="preserve"> significance at 1%.</w:t>
                              </w:r>
                              <w:r>
                                <w:rPr>
                                  <w:bCs/>
                                  <w:sz w:val="20"/>
                                  <w:szCs w:val="20"/>
                                </w:rPr>
                                <w:t xml:space="preserve"> Panel A and B include major and emerging currencies respectively.</w:t>
                              </w:r>
                            </w:p>
                            <w:p w14:paraId="7B25C7A8" w14:textId="77777777" w:rsidR="00D637B6" w:rsidRDefault="00D637B6" w:rsidP="00A97F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2"/>
                        <wps:cNvSpPr txBox="1">
                          <a:spLocks noChangeArrowheads="1"/>
                        </wps:cNvSpPr>
                        <wps:spPr bwMode="auto">
                          <a:xfrm>
                            <a:off x="-15801" y="718282"/>
                            <a:ext cx="5476793" cy="3115579"/>
                          </a:xfrm>
                          <a:prstGeom prst="rect">
                            <a:avLst/>
                          </a:prstGeom>
                          <a:solidFill>
                            <a:srgbClr val="FFFFFF"/>
                          </a:solidFill>
                          <a:ln w="9525">
                            <a:noFill/>
                            <a:miter lim="800000"/>
                            <a:headEnd/>
                            <a:tailEnd/>
                          </a:ln>
                        </wps:spPr>
                        <wps:txbx>
                          <w:txbxContent>
                            <w:tbl>
                              <w:tblPr>
                                <w:tblW w:w="8497" w:type="dxa"/>
                                <w:jc w:val="center"/>
                                <w:tblLayout w:type="fixed"/>
                                <w:tblLook w:val="04A0" w:firstRow="1" w:lastRow="0" w:firstColumn="1" w:lastColumn="0" w:noHBand="0" w:noVBand="1"/>
                              </w:tblPr>
                              <w:tblGrid>
                                <w:gridCol w:w="1482"/>
                                <w:gridCol w:w="1403"/>
                                <w:gridCol w:w="1403"/>
                                <w:gridCol w:w="1403"/>
                                <w:gridCol w:w="1403"/>
                                <w:gridCol w:w="1403"/>
                              </w:tblGrid>
                              <w:tr w:rsidR="00D637B6" w:rsidRPr="00200C80" w14:paraId="5A526E22" w14:textId="77777777" w:rsidTr="00A97FA1">
                                <w:trPr>
                                  <w:jc w:val="center"/>
                                </w:trPr>
                                <w:tc>
                                  <w:tcPr>
                                    <w:tcW w:w="1482" w:type="dxa"/>
                                    <w:tcBorders>
                                      <w:top w:val="single" w:sz="4" w:space="0" w:color="auto"/>
                                      <w:left w:val="single" w:sz="4" w:space="0" w:color="auto"/>
                                      <w:bottom w:val="single" w:sz="4" w:space="0" w:color="auto"/>
                                    </w:tcBorders>
                                    <w:shd w:val="clear" w:color="auto" w:fill="auto"/>
                                  </w:tcPr>
                                  <w:p w14:paraId="7369753C" w14:textId="77777777" w:rsidR="00D637B6" w:rsidRPr="00200C80" w:rsidRDefault="00D637B6" w:rsidP="00A97FA1">
                                    <w:pPr>
                                      <w:jc w:val="center"/>
                                      <w:rPr>
                                        <w:sz w:val="20"/>
                                        <w:szCs w:val="20"/>
                                      </w:rPr>
                                    </w:pPr>
                                  </w:p>
                                </w:tc>
                                <w:tc>
                                  <w:tcPr>
                                    <w:tcW w:w="1403" w:type="dxa"/>
                                    <w:tcBorders>
                                      <w:top w:val="single" w:sz="4" w:space="0" w:color="auto"/>
                                      <w:bottom w:val="single" w:sz="4" w:space="0" w:color="auto"/>
                                    </w:tcBorders>
                                    <w:shd w:val="clear" w:color="auto" w:fill="auto"/>
                                    <w:vAlign w:val="center"/>
                                  </w:tcPr>
                                  <w:p w14:paraId="2FC36CB8" w14:textId="77777777" w:rsidR="00D637B6" w:rsidRPr="00200C80" w:rsidRDefault="00D637B6" w:rsidP="00A97FA1">
                                    <w:pPr>
                                      <w:jc w:val="center"/>
                                      <w:rPr>
                                        <w:sz w:val="20"/>
                                        <w:szCs w:val="20"/>
                                      </w:rPr>
                                    </w:pPr>
                                    <w:r>
                                      <w:rPr>
                                        <w:sz w:val="20"/>
                                        <w:szCs w:val="20"/>
                                      </w:rPr>
                                      <w:t>Mean (%)</w:t>
                                    </w:r>
                                  </w:p>
                                </w:tc>
                                <w:tc>
                                  <w:tcPr>
                                    <w:tcW w:w="1403" w:type="dxa"/>
                                    <w:tcBorders>
                                      <w:top w:val="single" w:sz="4" w:space="0" w:color="auto"/>
                                      <w:bottom w:val="single" w:sz="4" w:space="0" w:color="auto"/>
                                    </w:tcBorders>
                                    <w:shd w:val="clear" w:color="auto" w:fill="auto"/>
                                    <w:vAlign w:val="center"/>
                                  </w:tcPr>
                                  <w:p w14:paraId="772E944D" w14:textId="77777777" w:rsidR="00D637B6" w:rsidRPr="00200C80" w:rsidRDefault="00D637B6" w:rsidP="00A97FA1">
                                    <w:pPr>
                                      <w:jc w:val="center"/>
                                      <w:rPr>
                                        <w:sz w:val="20"/>
                                        <w:szCs w:val="20"/>
                                      </w:rPr>
                                    </w:pPr>
                                    <w:r>
                                      <w:rPr>
                                        <w:sz w:val="20"/>
                                        <w:szCs w:val="20"/>
                                      </w:rPr>
                                      <w:t>Standard deviation (%)</w:t>
                                    </w:r>
                                  </w:p>
                                </w:tc>
                                <w:tc>
                                  <w:tcPr>
                                    <w:tcW w:w="1403" w:type="dxa"/>
                                    <w:tcBorders>
                                      <w:top w:val="single" w:sz="4" w:space="0" w:color="auto"/>
                                      <w:bottom w:val="single" w:sz="4" w:space="0" w:color="auto"/>
                                    </w:tcBorders>
                                    <w:shd w:val="clear" w:color="auto" w:fill="auto"/>
                                    <w:vAlign w:val="center"/>
                                  </w:tcPr>
                                  <w:p w14:paraId="50FC366C" w14:textId="77777777" w:rsidR="00D637B6" w:rsidRPr="00200C80" w:rsidRDefault="00D637B6" w:rsidP="00A97FA1">
                                    <w:pPr>
                                      <w:jc w:val="center"/>
                                      <w:rPr>
                                        <w:sz w:val="20"/>
                                        <w:szCs w:val="20"/>
                                      </w:rPr>
                                    </w:pPr>
                                    <w:r>
                                      <w:rPr>
                                        <w:sz w:val="20"/>
                                        <w:szCs w:val="20"/>
                                      </w:rPr>
                                      <w:t>Skewness</w:t>
                                    </w:r>
                                  </w:p>
                                </w:tc>
                                <w:tc>
                                  <w:tcPr>
                                    <w:tcW w:w="1403" w:type="dxa"/>
                                    <w:tcBorders>
                                      <w:top w:val="single" w:sz="4" w:space="0" w:color="auto"/>
                                      <w:bottom w:val="single" w:sz="4" w:space="0" w:color="auto"/>
                                    </w:tcBorders>
                                    <w:shd w:val="clear" w:color="auto" w:fill="auto"/>
                                    <w:vAlign w:val="center"/>
                                  </w:tcPr>
                                  <w:p w14:paraId="76C0AF2A" w14:textId="77777777" w:rsidR="00D637B6" w:rsidRPr="00200C80" w:rsidRDefault="00D637B6" w:rsidP="00A97FA1">
                                    <w:pPr>
                                      <w:jc w:val="center"/>
                                      <w:rPr>
                                        <w:sz w:val="20"/>
                                        <w:szCs w:val="20"/>
                                      </w:rPr>
                                    </w:pPr>
                                    <w:r>
                                      <w:rPr>
                                        <w:sz w:val="20"/>
                                        <w:szCs w:val="20"/>
                                      </w:rPr>
                                      <w:t>Kurtosis</w:t>
                                    </w:r>
                                  </w:p>
                                </w:tc>
                                <w:tc>
                                  <w:tcPr>
                                    <w:tcW w:w="1403" w:type="dxa"/>
                                    <w:tcBorders>
                                      <w:top w:val="single" w:sz="4" w:space="0" w:color="auto"/>
                                      <w:bottom w:val="single" w:sz="4" w:space="0" w:color="auto"/>
                                      <w:right w:val="single" w:sz="4" w:space="0" w:color="auto"/>
                                    </w:tcBorders>
                                    <w:shd w:val="clear" w:color="auto" w:fill="auto"/>
                                    <w:vAlign w:val="center"/>
                                  </w:tcPr>
                                  <w:p w14:paraId="590CC79B" w14:textId="77777777" w:rsidR="00D637B6" w:rsidRPr="00200C80" w:rsidRDefault="00D637B6" w:rsidP="00A97FA1">
                                    <w:pPr>
                                      <w:jc w:val="center"/>
                                      <w:rPr>
                                        <w:sz w:val="20"/>
                                        <w:szCs w:val="20"/>
                                      </w:rPr>
                                    </w:pPr>
                                    <w:r>
                                      <w:rPr>
                                        <w:sz w:val="20"/>
                                        <w:szCs w:val="20"/>
                                      </w:rPr>
                                      <w:t>Jarque-Bera normality</w:t>
                                    </w:r>
                                  </w:p>
                                </w:tc>
                              </w:tr>
                              <w:tr w:rsidR="00D637B6" w:rsidRPr="00200C80" w14:paraId="731D09D7" w14:textId="77777777" w:rsidTr="00A97FA1">
                                <w:trPr>
                                  <w:jc w:val="center"/>
                                </w:trPr>
                                <w:tc>
                                  <w:tcPr>
                                    <w:tcW w:w="8497" w:type="dxa"/>
                                    <w:gridSpan w:val="6"/>
                                    <w:tcBorders>
                                      <w:top w:val="single" w:sz="4" w:space="0" w:color="auto"/>
                                      <w:left w:val="single" w:sz="4" w:space="0" w:color="auto"/>
                                      <w:right w:val="single" w:sz="4" w:space="0" w:color="auto"/>
                                    </w:tcBorders>
                                    <w:shd w:val="clear" w:color="auto" w:fill="auto"/>
                                  </w:tcPr>
                                  <w:p w14:paraId="2757EC9D" w14:textId="77777777" w:rsidR="00D637B6" w:rsidRPr="00200C80" w:rsidRDefault="00D637B6" w:rsidP="00A97FA1">
                                    <w:pPr>
                                      <w:rPr>
                                        <w:bCs/>
                                        <w:color w:val="000000"/>
                                        <w:sz w:val="20"/>
                                        <w:szCs w:val="20"/>
                                      </w:rPr>
                                    </w:pPr>
                                    <w:r>
                                      <w:rPr>
                                        <w:bCs/>
                                        <w:color w:val="000000"/>
                                        <w:sz w:val="20"/>
                                        <w:szCs w:val="20"/>
                                      </w:rPr>
                                      <w:t>Panel A: Major Currencies</w:t>
                                    </w:r>
                                  </w:p>
                                </w:tc>
                              </w:tr>
                              <w:tr w:rsidR="00D637B6" w:rsidRPr="00200C80" w14:paraId="1DAF1964" w14:textId="77777777" w:rsidTr="00A97FA1">
                                <w:trPr>
                                  <w:jc w:val="center"/>
                                </w:trPr>
                                <w:tc>
                                  <w:tcPr>
                                    <w:tcW w:w="1482" w:type="dxa"/>
                                    <w:tcBorders>
                                      <w:left w:val="single" w:sz="4" w:space="0" w:color="auto"/>
                                    </w:tcBorders>
                                    <w:shd w:val="clear" w:color="auto" w:fill="auto"/>
                                  </w:tcPr>
                                  <w:p w14:paraId="3C0F6FE5" w14:textId="77777777" w:rsidR="00D637B6" w:rsidRPr="00200C80" w:rsidRDefault="00D637B6" w:rsidP="00A97FA1">
                                    <w:pPr>
                                      <w:jc w:val="center"/>
                                      <w:rPr>
                                        <w:sz w:val="20"/>
                                        <w:szCs w:val="20"/>
                                      </w:rPr>
                                    </w:pPr>
                                    <w:r w:rsidRPr="00200C80">
                                      <w:rPr>
                                        <w:sz w:val="20"/>
                                        <w:szCs w:val="20"/>
                                      </w:rPr>
                                      <w:t>EUR/USD</w:t>
                                    </w:r>
                                  </w:p>
                                </w:tc>
                                <w:tc>
                                  <w:tcPr>
                                    <w:tcW w:w="1403" w:type="dxa"/>
                                    <w:shd w:val="clear" w:color="auto" w:fill="auto"/>
                                    <w:vAlign w:val="center"/>
                                  </w:tcPr>
                                  <w:p w14:paraId="37448885"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0.013</w:t>
                                    </w:r>
                                  </w:p>
                                </w:tc>
                                <w:tc>
                                  <w:tcPr>
                                    <w:tcW w:w="1403" w:type="dxa"/>
                                    <w:shd w:val="clear" w:color="auto" w:fill="auto"/>
                                    <w:vAlign w:val="center"/>
                                  </w:tcPr>
                                  <w:p w14:paraId="5B363879"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0.622</w:t>
                                    </w:r>
                                  </w:p>
                                </w:tc>
                                <w:tc>
                                  <w:tcPr>
                                    <w:tcW w:w="1403" w:type="dxa"/>
                                    <w:shd w:val="clear" w:color="auto" w:fill="auto"/>
                                    <w:vAlign w:val="center"/>
                                  </w:tcPr>
                                  <w:p w14:paraId="4A2151D9"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0.016</w:t>
                                    </w:r>
                                  </w:p>
                                </w:tc>
                                <w:tc>
                                  <w:tcPr>
                                    <w:tcW w:w="1403" w:type="dxa"/>
                                    <w:shd w:val="clear" w:color="auto" w:fill="auto"/>
                                    <w:vAlign w:val="center"/>
                                  </w:tcPr>
                                  <w:p w14:paraId="7B4DCE24"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4.526</w:t>
                                    </w:r>
                                  </w:p>
                                </w:tc>
                                <w:tc>
                                  <w:tcPr>
                                    <w:tcW w:w="1403" w:type="dxa"/>
                                    <w:tcBorders>
                                      <w:right w:val="single" w:sz="4" w:space="0" w:color="auto"/>
                                    </w:tcBorders>
                                    <w:shd w:val="clear" w:color="auto" w:fill="auto"/>
                                    <w:vAlign w:val="center"/>
                                  </w:tcPr>
                                  <w:p w14:paraId="72EA32E3"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314</w:t>
                                    </w:r>
                                    <w:r w:rsidRPr="0038042A">
                                      <w:rPr>
                                        <w:rFonts w:asciiTheme="majorBidi" w:hAnsiTheme="majorBidi" w:cstheme="majorBidi"/>
                                        <w:color w:val="000000"/>
                                        <w:sz w:val="20"/>
                                        <w:szCs w:val="20"/>
                                        <w:vertAlign w:val="superscript"/>
                                      </w:rPr>
                                      <w:t xml:space="preserve"> a</w:t>
                                    </w:r>
                                  </w:p>
                                </w:tc>
                              </w:tr>
                              <w:tr w:rsidR="00D637B6" w:rsidRPr="00200C80" w14:paraId="46E6B06D" w14:textId="77777777" w:rsidTr="00A97FA1">
                                <w:trPr>
                                  <w:jc w:val="center"/>
                                </w:trPr>
                                <w:tc>
                                  <w:tcPr>
                                    <w:tcW w:w="1482" w:type="dxa"/>
                                    <w:tcBorders>
                                      <w:left w:val="single" w:sz="4" w:space="0" w:color="auto"/>
                                    </w:tcBorders>
                                    <w:shd w:val="clear" w:color="auto" w:fill="auto"/>
                                  </w:tcPr>
                                  <w:p w14:paraId="616DCC98" w14:textId="77777777" w:rsidR="00D637B6" w:rsidRPr="00200C80" w:rsidRDefault="00D637B6" w:rsidP="00A97FA1">
                                    <w:pPr>
                                      <w:jc w:val="center"/>
                                      <w:rPr>
                                        <w:sz w:val="20"/>
                                        <w:szCs w:val="20"/>
                                      </w:rPr>
                                    </w:pPr>
                                    <w:r w:rsidRPr="00200C80">
                                      <w:rPr>
                                        <w:sz w:val="20"/>
                                        <w:szCs w:val="20"/>
                                      </w:rPr>
                                      <w:t>JPY/USD</w:t>
                                    </w:r>
                                  </w:p>
                                </w:tc>
                                <w:tc>
                                  <w:tcPr>
                                    <w:tcW w:w="1403" w:type="dxa"/>
                                    <w:shd w:val="clear" w:color="auto" w:fill="auto"/>
                                    <w:vAlign w:val="center"/>
                                  </w:tcPr>
                                  <w:p w14:paraId="4C4ED70F"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0.008</w:t>
                                    </w:r>
                                  </w:p>
                                </w:tc>
                                <w:tc>
                                  <w:tcPr>
                                    <w:tcW w:w="1403" w:type="dxa"/>
                                    <w:shd w:val="clear" w:color="auto" w:fill="auto"/>
                                    <w:vAlign w:val="center"/>
                                  </w:tcPr>
                                  <w:p w14:paraId="079D2D40"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0.646</w:t>
                                    </w:r>
                                  </w:p>
                                </w:tc>
                                <w:tc>
                                  <w:tcPr>
                                    <w:tcW w:w="1403" w:type="dxa"/>
                                    <w:shd w:val="clear" w:color="auto" w:fill="auto"/>
                                    <w:vAlign w:val="center"/>
                                  </w:tcPr>
                                  <w:p w14:paraId="33DD98B6"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-0.066</w:t>
                                    </w:r>
                                  </w:p>
                                </w:tc>
                                <w:tc>
                                  <w:tcPr>
                                    <w:tcW w:w="1403" w:type="dxa"/>
                                    <w:shd w:val="clear" w:color="auto" w:fill="auto"/>
                                    <w:vAlign w:val="center"/>
                                  </w:tcPr>
                                  <w:p w14:paraId="57385B41"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7.064</w:t>
                                    </w:r>
                                  </w:p>
                                </w:tc>
                                <w:tc>
                                  <w:tcPr>
                                    <w:tcW w:w="1403" w:type="dxa"/>
                                    <w:tcBorders>
                                      <w:right w:val="single" w:sz="4" w:space="0" w:color="auto"/>
                                    </w:tcBorders>
                                    <w:shd w:val="clear" w:color="auto" w:fill="auto"/>
                                    <w:vAlign w:val="center"/>
                                  </w:tcPr>
                                  <w:p w14:paraId="28119DFD"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2231</w:t>
                                    </w:r>
                                    <w:r w:rsidRPr="0038042A">
                                      <w:rPr>
                                        <w:rFonts w:asciiTheme="majorBidi" w:hAnsiTheme="majorBidi" w:cstheme="majorBidi"/>
                                        <w:color w:val="000000"/>
                                        <w:sz w:val="20"/>
                                        <w:szCs w:val="20"/>
                                        <w:vertAlign w:val="superscript"/>
                                      </w:rPr>
                                      <w:t xml:space="preserve"> a</w:t>
                                    </w:r>
                                  </w:p>
                                </w:tc>
                              </w:tr>
                              <w:tr w:rsidR="00D637B6" w:rsidRPr="00200C80" w14:paraId="1D2F4E1E" w14:textId="77777777" w:rsidTr="00A97FA1">
                                <w:trPr>
                                  <w:jc w:val="center"/>
                                </w:trPr>
                                <w:tc>
                                  <w:tcPr>
                                    <w:tcW w:w="1482" w:type="dxa"/>
                                    <w:tcBorders>
                                      <w:left w:val="single" w:sz="4" w:space="0" w:color="auto"/>
                                    </w:tcBorders>
                                    <w:shd w:val="clear" w:color="auto" w:fill="auto"/>
                                  </w:tcPr>
                                  <w:p w14:paraId="1B0B244F" w14:textId="77777777" w:rsidR="00D637B6" w:rsidRPr="00200C80" w:rsidRDefault="00D637B6" w:rsidP="00A97FA1">
                                    <w:pPr>
                                      <w:jc w:val="center"/>
                                      <w:rPr>
                                        <w:sz w:val="20"/>
                                        <w:szCs w:val="20"/>
                                      </w:rPr>
                                    </w:pPr>
                                    <w:r w:rsidRPr="00200C80">
                                      <w:rPr>
                                        <w:sz w:val="20"/>
                                        <w:szCs w:val="20"/>
                                      </w:rPr>
                                      <w:t>GBP/USD</w:t>
                                    </w:r>
                                  </w:p>
                                </w:tc>
                                <w:tc>
                                  <w:tcPr>
                                    <w:tcW w:w="1403" w:type="dxa"/>
                                    <w:shd w:val="clear" w:color="auto" w:fill="auto"/>
                                    <w:vAlign w:val="center"/>
                                  </w:tcPr>
                                  <w:p w14:paraId="157CB4F5"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0.004</w:t>
                                    </w:r>
                                  </w:p>
                                </w:tc>
                                <w:tc>
                                  <w:tcPr>
                                    <w:tcW w:w="1403" w:type="dxa"/>
                                    <w:shd w:val="clear" w:color="auto" w:fill="auto"/>
                                    <w:vAlign w:val="center"/>
                                  </w:tcPr>
                                  <w:p w14:paraId="6C36CEB4"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0.573</w:t>
                                    </w:r>
                                  </w:p>
                                </w:tc>
                                <w:tc>
                                  <w:tcPr>
                                    <w:tcW w:w="1403" w:type="dxa"/>
                                    <w:shd w:val="clear" w:color="auto" w:fill="auto"/>
                                    <w:vAlign w:val="center"/>
                                  </w:tcPr>
                                  <w:p w14:paraId="0DA4B5F9"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-0.327</w:t>
                                    </w:r>
                                  </w:p>
                                </w:tc>
                                <w:tc>
                                  <w:tcPr>
                                    <w:tcW w:w="1403" w:type="dxa"/>
                                    <w:shd w:val="clear" w:color="auto" w:fill="auto"/>
                                    <w:vAlign w:val="center"/>
                                  </w:tcPr>
                                  <w:p w14:paraId="02E5B833"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5.564</w:t>
                                    </w:r>
                                  </w:p>
                                </w:tc>
                                <w:tc>
                                  <w:tcPr>
                                    <w:tcW w:w="1403" w:type="dxa"/>
                                    <w:tcBorders>
                                      <w:right w:val="single" w:sz="4" w:space="0" w:color="auto"/>
                                    </w:tcBorders>
                                    <w:shd w:val="clear" w:color="auto" w:fill="auto"/>
                                    <w:vAlign w:val="center"/>
                                  </w:tcPr>
                                  <w:p w14:paraId="41D82C7B"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945</w:t>
                                    </w:r>
                                    <w:r w:rsidRPr="0038042A">
                                      <w:rPr>
                                        <w:rFonts w:asciiTheme="majorBidi" w:hAnsiTheme="majorBidi" w:cstheme="majorBidi"/>
                                        <w:color w:val="000000"/>
                                        <w:sz w:val="20"/>
                                        <w:szCs w:val="20"/>
                                        <w:vertAlign w:val="superscript"/>
                                      </w:rPr>
                                      <w:t xml:space="preserve"> a</w:t>
                                    </w:r>
                                  </w:p>
                                </w:tc>
                              </w:tr>
                              <w:tr w:rsidR="00D637B6" w:rsidRPr="00200C80" w14:paraId="0C3BDFC2" w14:textId="77777777" w:rsidTr="00A97FA1">
                                <w:trPr>
                                  <w:jc w:val="center"/>
                                </w:trPr>
                                <w:tc>
                                  <w:tcPr>
                                    <w:tcW w:w="1482" w:type="dxa"/>
                                    <w:tcBorders>
                                      <w:left w:val="single" w:sz="4" w:space="0" w:color="auto"/>
                                    </w:tcBorders>
                                    <w:shd w:val="clear" w:color="auto" w:fill="auto"/>
                                  </w:tcPr>
                                  <w:p w14:paraId="3AD4A0CD" w14:textId="77777777" w:rsidR="00D637B6" w:rsidRPr="00200C80" w:rsidRDefault="00D637B6" w:rsidP="00A97FA1">
                                    <w:pPr>
                                      <w:jc w:val="center"/>
                                      <w:rPr>
                                        <w:sz w:val="20"/>
                                        <w:szCs w:val="20"/>
                                      </w:rPr>
                                    </w:pPr>
                                    <w:r w:rsidRPr="00200C80">
                                      <w:rPr>
                                        <w:sz w:val="20"/>
                                        <w:szCs w:val="20"/>
                                      </w:rPr>
                                      <w:t>AUD/USD</w:t>
                                    </w:r>
                                  </w:p>
                                </w:tc>
                                <w:tc>
                                  <w:tcPr>
                                    <w:tcW w:w="1403" w:type="dxa"/>
                                    <w:shd w:val="clear" w:color="auto" w:fill="auto"/>
                                    <w:vAlign w:val="center"/>
                                  </w:tcPr>
                                  <w:p w14:paraId="0A29B264"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0.019</w:t>
                                    </w:r>
                                  </w:p>
                                </w:tc>
                                <w:tc>
                                  <w:tcPr>
                                    <w:tcW w:w="1403" w:type="dxa"/>
                                    <w:shd w:val="clear" w:color="auto" w:fill="auto"/>
                                    <w:vAlign w:val="center"/>
                                  </w:tcPr>
                                  <w:p w14:paraId="7CAD589A"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0.858</w:t>
                                    </w:r>
                                  </w:p>
                                </w:tc>
                                <w:tc>
                                  <w:tcPr>
                                    <w:tcW w:w="1403" w:type="dxa"/>
                                    <w:shd w:val="clear" w:color="auto" w:fill="auto"/>
                                    <w:vAlign w:val="center"/>
                                  </w:tcPr>
                                  <w:p w14:paraId="212D0794"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-0.419</w:t>
                                    </w:r>
                                  </w:p>
                                </w:tc>
                                <w:tc>
                                  <w:tcPr>
                                    <w:tcW w:w="1403" w:type="dxa"/>
                                    <w:shd w:val="clear" w:color="auto" w:fill="auto"/>
                                    <w:vAlign w:val="center"/>
                                  </w:tcPr>
                                  <w:p w14:paraId="57888784"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13.418</w:t>
                                    </w:r>
                                  </w:p>
                                </w:tc>
                                <w:tc>
                                  <w:tcPr>
                                    <w:tcW w:w="1403" w:type="dxa"/>
                                    <w:tcBorders>
                                      <w:right w:val="single" w:sz="4" w:space="0" w:color="auto"/>
                                    </w:tcBorders>
                                    <w:shd w:val="clear" w:color="auto" w:fill="auto"/>
                                    <w:vAlign w:val="center"/>
                                  </w:tcPr>
                                  <w:p w14:paraId="2BC3A91F"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14737</w:t>
                                    </w:r>
                                    <w:r w:rsidRPr="0038042A">
                                      <w:rPr>
                                        <w:rFonts w:asciiTheme="majorBidi" w:hAnsiTheme="majorBidi" w:cstheme="majorBidi"/>
                                        <w:color w:val="000000"/>
                                        <w:sz w:val="20"/>
                                        <w:szCs w:val="20"/>
                                        <w:vertAlign w:val="superscript"/>
                                      </w:rPr>
                                      <w:t xml:space="preserve"> a</w:t>
                                    </w:r>
                                  </w:p>
                                </w:tc>
                              </w:tr>
                              <w:tr w:rsidR="00D637B6" w:rsidRPr="00200C80" w14:paraId="1251935F" w14:textId="77777777" w:rsidTr="00A97FA1">
                                <w:trPr>
                                  <w:jc w:val="center"/>
                                </w:trPr>
                                <w:tc>
                                  <w:tcPr>
                                    <w:tcW w:w="1482" w:type="dxa"/>
                                    <w:tcBorders>
                                      <w:left w:val="single" w:sz="4" w:space="0" w:color="auto"/>
                                    </w:tcBorders>
                                    <w:shd w:val="clear" w:color="auto" w:fill="auto"/>
                                  </w:tcPr>
                                  <w:p w14:paraId="7003D29E" w14:textId="77777777" w:rsidR="00D637B6" w:rsidRPr="00200C80" w:rsidRDefault="00D637B6" w:rsidP="00A97FA1">
                                    <w:pPr>
                                      <w:jc w:val="center"/>
                                      <w:rPr>
                                        <w:sz w:val="20"/>
                                        <w:szCs w:val="20"/>
                                      </w:rPr>
                                    </w:pPr>
                                    <w:r w:rsidRPr="00200C80">
                                      <w:rPr>
                                        <w:sz w:val="20"/>
                                        <w:szCs w:val="20"/>
                                      </w:rPr>
                                      <w:t>CHF/USD</w:t>
                                    </w:r>
                                  </w:p>
                                </w:tc>
                                <w:tc>
                                  <w:tcPr>
                                    <w:tcW w:w="1403" w:type="dxa"/>
                                    <w:shd w:val="clear" w:color="auto" w:fill="auto"/>
                                    <w:vAlign w:val="center"/>
                                  </w:tcPr>
                                  <w:p w14:paraId="5DB3D9A1"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0.019</w:t>
                                    </w:r>
                                  </w:p>
                                </w:tc>
                                <w:tc>
                                  <w:tcPr>
                                    <w:tcW w:w="1403" w:type="dxa"/>
                                    <w:shd w:val="clear" w:color="auto" w:fill="auto"/>
                                    <w:vAlign w:val="center"/>
                                  </w:tcPr>
                                  <w:p w14:paraId="57B0D46C"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0.696</w:t>
                                    </w:r>
                                  </w:p>
                                </w:tc>
                                <w:tc>
                                  <w:tcPr>
                                    <w:tcW w:w="1403" w:type="dxa"/>
                                    <w:shd w:val="clear" w:color="auto" w:fill="auto"/>
                                    <w:vAlign w:val="center"/>
                                  </w:tcPr>
                                  <w:p w14:paraId="35D21265"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-0.539</w:t>
                                    </w:r>
                                  </w:p>
                                </w:tc>
                                <w:tc>
                                  <w:tcPr>
                                    <w:tcW w:w="1403" w:type="dxa"/>
                                    <w:shd w:val="clear" w:color="auto" w:fill="auto"/>
                                    <w:vAlign w:val="center"/>
                                  </w:tcPr>
                                  <w:p w14:paraId="57187A64"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14.558</w:t>
                                    </w:r>
                                  </w:p>
                                </w:tc>
                                <w:tc>
                                  <w:tcPr>
                                    <w:tcW w:w="1403" w:type="dxa"/>
                                    <w:tcBorders>
                                      <w:right w:val="single" w:sz="4" w:space="0" w:color="auto"/>
                                    </w:tcBorders>
                                    <w:shd w:val="clear" w:color="auto" w:fill="auto"/>
                                    <w:vAlign w:val="center"/>
                                  </w:tcPr>
                                  <w:p w14:paraId="611C3607"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18181</w:t>
                                    </w:r>
                                    <w:r w:rsidRPr="0038042A">
                                      <w:rPr>
                                        <w:rFonts w:asciiTheme="majorBidi" w:hAnsiTheme="majorBidi" w:cstheme="majorBidi"/>
                                        <w:color w:val="000000"/>
                                        <w:sz w:val="20"/>
                                        <w:szCs w:val="20"/>
                                        <w:vertAlign w:val="superscript"/>
                                      </w:rPr>
                                      <w:t xml:space="preserve"> a</w:t>
                                    </w:r>
                                  </w:p>
                                </w:tc>
                              </w:tr>
                              <w:tr w:rsidR="00D637B6" w:rsidRPr="00200C80" w14:paraId="09BF1FD0" w14:textId="77777777" w:rsidTr="00A97FA1">
                                <w:trPr>
                                  <w:jc w:val="center"/>
                                </w:trPr>
                                <w:tc>
                                  <w:tcPr>
                                    <w:tcW w:w="1482" w:type="dxa"/>
                                    <w:tcBorders>
                                      <w:left w:val="single" w:sz="4" w:space="0" w:color="auto"/>
                                    </w:tcBorders>
                                    <w:shd w:val="clear" w:color="auto" w:fill="auto"/>
                                  </w:tcPr>
                                  <w:p w14:paraId="5E8F5B68" w14:textId="77777777" w:rsidR="00D637B6" w:rsidRPr="00200C80" w:rsidRDefault="00D637B6" w:rsidP="00A97FA1">
                                    <w:pPr>
                                      <w:jc w:val="center"/>
                                      <w:rPr>
                                        <w:sz w:val="20"/>
                                        <w:szCs w:val="20"/>
                                      </w:rPr>
                                    </w:pPr>
                                    <w:r w:rsidRPr="00200C80">
                                      <w:rPr>
                                        <w:sz w:val="20"/>
                                        <w:szCs w:val="20"/>
                                      </w:rPr>
                                      <w:t>CAD/USD</w:t>
                                    </w:r>
                                  </w:p>
                                </w:tc>
                                <w:tc>
                                  <w:tcPr>
                                    <w:tcW w:w="1403" w:type="dxa"/>
                                    <w:shd w:val="clear" w:color="auto" w:fill="auto"/>
                                    <w:vAlign w:val="center"/>
                                  </w:tcPr>
                                  <w:p w14:paraId="3CB291F4"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0.012</w:t>
                                    </w:r>
                                  </w:p>
                                </w:tc>
                                <w:tc>
                                  <w:tcPr>
                                    <w:tcW w:w="1403" w:type="dxa"/>
                                    <w:shd w:val="clear" w:color="auto" w:fill="auto"/>
                                    <w:vAlign w:val="center"/>
                                  </w:tcPr>
                                  <w:p w14:paraId="29960A12"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0.611</w:t>
                                    </w:r>
                                  </w:p>
                                </w:tc>
                                <w:tc>
                                  <w:tcPr>
                                    <w:tcW w:w="1403" w:type="dxa"/>
                                    <w:shd w:val="clear" w:color="auto" w:fill="auto"/>
                                    <w:vAlign w:val="center"/>
                                  </w:tcPr>
                                  <w:p w14:paraId="7C0D1280"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-0.162</w:t>
                                    </w:r>
                                  </w:p>
                                </w:tc>
                                <w:tc>
                                  <w:tcPr>
                                    <w:tcW w:w="1403" w:type="dxa"/>
                                    <w:shd w:val="clear" w:color="auto" w:fill="auto"/>
                                    <w:vAlign w:val="center"/>
                                  </w:tcPr>
                                  <w:p w14:paraId="1C8BC106"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5.774</w:t>
                                    </w:r>
                                  </w:p>
                                </w:tc>
                                <w:tc>
                                  <w:tcPr>
                                    <w:tcW w:w="1403" w:type="dxa"/>
                                    <w:tcBorders>
                                      <w:right w:val="single" w:sz="4" w:space="0" w:color="auto"/>
                                    </w:tcBorders>
                                    <w:shd w:val="clear" w:color="auto" w:fill="auto"/>
                                    <w:vAlign w:val="center"/>
                                  </w:tcPr>
                                  <w:p w14:paraId="3878B4DC"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1052</w:t>
                                    </w:r>
                                    <w:r w:rsidRPr="0038042A">
                                      <w:rPr>
                                        <w:rFonts w:asciiTheme="majorBidi" w:hAnsiTheme="majorBidi" w:cstheme="majorBidi"/>
                                        <w:color w:val="000000"/>
                                        <w:sz w:val="20"/>
                                        <w:szCs w:val="20"/>
                                        <w:vertAlign w:val="superscript"/>
                                      </w:rPr>
                                      <w:t xml:space="preserve"> a</w:t>
                                    </w:r>
                                  </w:p>
                                </w:tc>
                              </w:tr>
                              <w:tr w:rsidR="00D637B6" w:rsidRPr="00200C80" w14:paraId="5BC5D8EE" w14:textId="77777777" w:rsidTr="00A97FA1">
                                <w:trPr>
                                  <w:jc w:val="center"/>
                                </w:trPr>
                                <w:tc>
                                  <w:tcPr>
                                    <w:tcW w:w="1482" w:type="dxa"/>
                                    <w:tcBorders>
                                      <w:left w:val="single" w:sz="4" w:space="0" w:color="auto"/>
                                    </w:tcBorders>
                                    <w:shd w:val="clear" w:color="auto" w:fill="auto"/>
                                  </w:tcPr>
                                  <w:p w14:paraId="04341168" w14:textId="77777777" w:rsidR="00D637B6" w:rsidRPr="00200C80" w:rsidRDefault="00D637B6" w:rsidP="00A97FA1">
                                    <w:pPr>
                                      <w:jc w:val="center"/>
                                      <w:rPr>
                                        <w:sz w:val="20"/>
                                        <w:szCs w:val="20"/>
                                      </w:rPr>
                                    </w:pPr>
                                    <w:r w:rsidRPr="00200C80">
                                      <w:rPr>
                                        <w:sz w:val="20"/>
                                        <w:szCs w:val="20"/>
                                      </w:rPr>
                                      <w:t>NZD/USD</w:t>
                                    </w:r>
                                  </w:p>
                                </w:tc>
                                <w:tc>
                                  <w:tcPr>
                                    <w:tcW w:w="1403" w:type="dxa"/>
                                    <w:shd w:val="clear" w:color="auto" w:fill="auto"/>
                                    <w:vAlign w:val="center"/>
                                  </w:tcPr>
                                  <w:p w14:paraId="5C8C8803"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0.022</w:t>
                                    </w:r>
                                  </w:p>
                                </w:tc>
                                <w:tc>
                                  <w:tcPr>
                                    <w:tcW w:w="1403" w:type="dxa"/>
                                    <w:shd w:val="clear" w:color="auto" w:fill="auto"/>
                                    <w:vAlign w:val="center"/>
                                  </w:tcPr>
                                  <w:p w14:paraId="164AD500"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0.857</w:t>
                                    </w:r>
                                  </w:p>
                                </w:tc>
                                <w:tc>
                                  <w:tcPr>
                                    <w:tcW w:w="1403" w:type="dxa"/>
                                    <w:shd w:val="clear" w:color="auto" w:fill="auto"/>
                                    <w:vAlign w:val="center"/>
                                  </w:tcPr>
                                  <w:p w14:paraId="4FDA28C8"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-0.397</w:t>
                                    </w:r>
                                  </w:p>
                                </w:tc>
                                <w:tc>
                                  <w:tcPr>
                                    <w:tcW w:w="1403" w:type="dxa"/>
                                    <w:shd w:val="clear" w:color="auto" w:fill="auto"/>
                                    <w:vAlign w:val="center"/>
                                  </w:tcPr>
                                  <w:p w14:paraId="7F5B5AF1"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6.014</w:t>
                                    </w:r>
                                  </w:p>
                                </w:tc>
                                <w:tc>
                                  <w:tcPr>
                                    <w:tcW w:w="1403" w:type="dxa"/>
                                    <w:tcBorders>
                                      <w:right w:val="single" w:sz="4" w:space="0" w:color="auto"/>
                                    </w:tcBorders>
                                    <w:shd w:val="clear" w:color="auto" w:fill="auto"/>
                                    <w:vAlign w:val="center"/>
                                  </w:tcPr>
                                  <w:p w14:paraId="6EBCCB08"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1311</w:t>
                                    </w:r>
                                    <w:r w:rsidRPr="0038042A">
                                      <w:rPr>
                                        <w:rFonts w:asciiTheme="majorBidi" w:hAnsiTheme="majorBidi" w:cstheme="majorBidi"/>
                                        <w:color w:val="000000"/>
                                        <w:sz w:val="20"/>
                                        <w:szCs w:val="20"/>
                                        <w:vertAlign w:val="superscript"/>
                                      </w:rPr>
                                      <w:t xml:space="preserve"> a</w:t>
                                    </w:r>
                                  </w:p>
                                </w:tc>
                              </w:tr>
                              <w:tr w:rsidR="00D637B6" w:rsidRPr="00200C80" w14:paraId="4E3073EA" w14:textId="77777777" w:rsidTr="00A97FA1">
                                <w:trPr>
                                  <w:jc w:val="center"/>
                                </w:trPr>
                                <w:tc>
                                  <w:tcPr>
                                    <w:tcW w:w="8497" w:type="dxa"/>
                                    <w:gridSpan w:val="6"/>
                                    <w:tcBorders>
                                      <w:left w:val="single" w:sz="4" w:space="0" w:color="auto"/>
                                      <w:right w:val="single" w:sz="4" w:space="0" w:color="auto"/>
                                    </w:tcBorders>
                                    <w:shd w:val="clear" w:color="auto" w:fill="auto"/>
                                  </w:tcPr>
                                  <w:p w14:paraId="1ECA33C3" w14:textId="39CC19C1" w:rsidR="00D637B6" w:rsidRPr="00200C80" w:rsidRDefault="00D637B6" w:rsidP="00F1628F">
                                    <w:pPr>
                                      <w:rPr>
                                        <w:bCs/>
                                        <w:color w:val="000000"/>
                                        <w:sz w:val="20"/>
                                        <w:szCs w:val="20"/>
                                      </w:rPr>
                                    </w:pPr>
                                    <w:r>
                                      <w:rPr>
                                        <w:bCs/>
                                        <w:sz w:val="20"/>
                                        <w:szCs w:val="20"/>
                                      </w:rPr>
                                      <w:t>Panel B: Emerging Currencies</w:t>
                                    </w:r>
                                  </w:p>
                                </w:tc>
                              </w:tr>
                              <w:tr w:rsidR="00D637B6" w:rsidRPr="00200C80" w14:paraId="317D0970" w14:textId="77777777" w:rsidTr="00A97FA1">
                                <w:trPr>
                                  <w:jc w:val="center"/>
                                </w:trPr>
                                <w:tc>
                                  <w:tcPr>
                                    <w:tcW w:w="1482" w:type="dxa"/>
                                    <w:tcBorders>
                                      <w:left w:val="single" w:sz="4" w:space="0" w:color="auto"/>
                                    </w:tcBorders>
                                    <w:shd w:val="clear" w:color="auto" w:fill="auto"/>
                                  </w:tcPr>
                                  <w:p w14:paraId="33DBBB10" w14:textId="77777777" w:rsidR="00D637B6" w:rsidRPr="00200C80" w:rsidRDefault="00D637B6" w:rsidP="00A97FA1">
                                    <w:pPr>
                                      <w:jc w:val="center"/>
                                      <w:rPr>
                                        <w:sz w:val="20"/>
                                        <w:szCs w:val="20"/>
                                      </w:rPr>
                                    </w:pPr>
                                    <w:r w:rsidRPr="00200C80">
                                      <w:rPr>
                                        <w:sz w:val="20"/>
                                        <w:szCs w:val="20"/>
                                      </w:rPr>
                                      <w:t>BRL/USD</w:t>
                                    </w:r>
                                  </w:p>
                                </w:tc>
                                <w:tc>
                                  <w:tcPr>
                                    <w:tcW w:w="1403" w:type="dxa"/>
                                    <w:shd w:val="clear" w:color="auto" w:fill="auto"/>
                                    <w:vAlign w:val="center"/>
                                  </w:tcPr>
                                  <w:p w14:paraId="0FA4339A"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-0.001</w:t>
                                    </w:r>
                                  </w:p>
                                </w:tc>
                                <w:tc>
                                  <w:tcPr>
                                    <w:tcW w:w="1403" w:type="dxa"/>
                                    <w:shd w:val="clear" w:color="auto" w:fill="auto"/>
                                    <w:vAlign w:val="center"/>
                                  </w:tcPr>
                                  <w:p w14:paraId="295C45CE"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1.090</w:t>
                                    </w:r>
                                  </w:p>
                                </w:tc>
                                <w:tc>
                                  <w:tcPr>
                                    <w:tcW w:w="1403" w:type="dxa"/>
                                    <w:shd w:val="clear" w:color="auto" w:fill="auto"/>
                                    <w:vAlign w:val="center"/>
                                  </w:tcPr>
                                  <w:p w14:paraId="53EEC5C7"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-0.356</w:t>
                                    </w:r>
                                  </w:p>
                                </w:tc>
                                <w:tc>
                                  <w:tcPr>
                                    <w:tcW w:w="1403" w:type="dxa"/>
                                    <w:shd w:val="clear" w:color="auto" w:fill="auto"/>
                                    <w:vAlign w:val="center"/>
                                  </w:tcPr>
                                  <w:p w14:paraId="0A264A40"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12.588</w:t>
                                    </w:r>
                                  </w:p>
                                </w:tc>
                                <w:tc>
                                  <w:tcPr>
                                    <w:tcW w:w="1403" w:type="dxa"/>
                                    <w:tcBorders>
                                      <w:right w:val="single" w:sz="4" w:space="0" w:color="auto"/>
                                    </w:tcBorders>
                                    <w:shd w:val="clear" w:color="auto" w:fill="auto"/>
                                    <w:vAlign w:val="center"/>
                                  </w:tcPr>
                                  <w:p w14:paraId="79FB1C63"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12470</w:t>
                                    </w:r>
                                    <w:r w:rsidRPr="00020D4E">
                                      <w:rPr>
                                        <w:rFonts w:asciiTheme="majorBidi" w:hAnsiTheme="majorBidi" w:cstheme="majorBidi"/>
                                        <w:color w:val="000000"/>
                                        <w:sz w:val="20"/>
                                        <w:szCs w:val="20"/>
                                        <w:vertAlign w:val="superscript"/>
                                      </w:rPr>
                                      <w:t xml:space="preserve"> a</w:t>
                                    </w:r>
                                  </w:p>
                                </w:tc>
                              </w:tr>
                              <w:tr w:rsidR="00D637B6" w:rsidRPr="00200C80" w14:paraId="664D2579" w14:textId="77777777" w:rsidTr="00A97FA1">
                                <w:trPr>
                                  <w:jc w:val="center"/>
                                </w:trPr>
                                <w:tc>
                                  <w:tcPr>
                                    <w:tcW w:w="1482" w:type="dxa"/>
                                    <w:tcBorders>
                                      <w:left w:val="single" w:sz="4" w:space="0" w:color="auto"/>
                                    </w:tcBorders>
                                    <w:shd w:val="clear" w:color="auto" w:fill="auto"/>
                                  </w:tcPr>
                                  <w:p w14:paraId="24DFD0C0" w14:textId="77777777" w:rsidR="00D637B6" w:rsidRPr="00200C80" w:rsidRDefault="00D637B6" w:rsidP="00A97FA1">
                                    <w:pPr>
                                      <w:jc w:val="center"/>
                                      <w:rPr>
                                        <w:sz w:val="20"/>
                                        <w:szCs w:val="20"/>
                                      </w:rPr>
                                    </w:pPr>
                                    <w:r w:rsidRPr="00200C80">
                                      <w:rPr>
                                        <w:sz w:val="20"/>
                                        <w:szCs w:val="20"/>
                                      </w:rPr>
                                      <w:t>CZK/USD</w:t>
                                    </w:r>
                                  </w:p>
                                </w:tc>
                                <w:tc>
                                  <w:tcPr>
                                    <w:tcW w:w="1403" w:type="dxa"/>
                                    <w:shd w:val="clear" w:color="auto" w:fill="auto"/>
                                    <w:vAlign w:val="center"/>
                                  </w:tcPr>
                                  <w:p w14:paraId="39581F08"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0.018</w:t>
                                    </w:r>
                                  </w:p>
                                </w:tc>
                                <w:tc>
                                  <w:tcPr>
                                    <w:tcW w:w="1403" w:type="dxa"/>
                                    <w:shd w:val="clear" w:color="auto" w:fill="auto"/>
                                    <w:vAlign w:val="center"/>
                                  </w:tcPr>
                                  <w:p w14:paraId="04AB421D"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0.827</w:t>
                                    </w:r>
                                  </w:p>
                                </w:tc>
                                <w:tc>
                                  <w:tcPr>
                                    <w:tcW w:w="1403" w:type="dxa"/>
                                    <w:shd w:val="clear" w:color="auto" w:fill="auto"/>
                                    <w:vAlign w:val="center"/>
                                  </w:tcPr>
                                  <w:p w14:paraId="3913FB99"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-0.138</w:t>
                                    </w:r>
                                  </w:p>
                                </w:tc>
                                <w:tc>
                                  <w:tcPr>
                                    <w:tcW w:w="1403" w:type="dxa"/>
                                    <w:shd w:val="clear" w:color="auto" w:fill="auto"/>
                                    <w:vAlign w:val="center"/>
                                  </w:tcPr>
                                  <w:p w14:paraId="4EA7E4BD"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5.904</w:t>
                                    </w:r>
                                  </w:p>
                                </w:tc>
                                <w:tc>
                                  <w:tcPr>
                                    <w:tcW w:w="1403" w:type="dxa"/>
                                    <w:tcBorders>
                                      <w:right w:val="single" w:sz="4" w:space="0" w:color="auto"/>
                                    </w:tcBorders>
                                    <w:shd w:val="clear" w:color="auto" w:fill="auto"/>
                                    <w:vAlign w:val="center"/>
                                  </w:tcPr>
                                  <w:p w14:paraId="19FEFD6E"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1148</w:t>
                                    </w:r>
                                    <w:r w:rsidRPr="00020D4E">
                                      <w:rPr>
                                        <w:rFonts w:asciiTheme="majorBidi" w:hAnsiTheme="majorBidi" w:cstheme="majorBidi"/>
                                        <w:color w:val="000000"/>
                                        <w:sz w:val="20"/>
                                        <w:szCs w:val="20"/>
                                        <w:vertAlign w:val="superscript"/>
                                      </w:rPr>
                                      <w:t xml:space="preserve"> a</w:t>
                                    </w:r>
                                  </w:p>
                                </w:tc>
                              </w:tr>
                              <w:tr w:rsidR="00D637B6" w:rsidRPr="00200C80" w14:paraId="3C13A770" w14:textId="77777777" w:rsidTr="00A97FA1">
                                <w:trPr>
                                  <w:jc w:val="center"/>
                                </w:trPr>
                                <w:tc>
                                  <w:tcPr>
                                    <w:tcW w:w="1482" w:type="dxa"/>
                                    <w:tcBorders>
                                      <w:left w:val="single" w:sz="4" w:space="0" w:color="auto"/>
                                    </w:tcBorders>
                                    <w:shd w:val="clear" w:color="auto" w:fill="auto"/>
                                  </w:tcPr>
                                  <w:p w14:paraId="38A37BDB" w14:textId="77777777" w:rsidR="00D637B6" w:rsidRPr="00200C80" w:rsidRDefault="00D637B6" w:rsidP="00A97FA1">
                                    <w:pPr>
                                      <w:jc w:val="center"/>
                                      <w:rPr>
                                        <w:sz w:val="20"/>
                                        <w:szCs w:val="20"/>
                                      </w:rPr>
                                    </w:pPr>
                                    <w:r w:rsidRPr="00200C80">
                                      <w:rPr>
                                        <w:sz w:val="20"/>
                                        <w:szCs w:val="20"/>
                                      </w:rPr>
                                      <w:t>INR/USD</w:t>
                                    </w:r>
                                  </w:p>
                                </w:tc>
                                <w:tc>
                                  <w:tcPr>
                                    <w:tcW w:w="1403" w:type="dxa"/>
                                    <w:shd w:val="clear" w:color="auto" w:fill="auto"/>
                                    <w:vAlign w:val="center"/>
                                  </w:tcPr>
                                  <w:p w14:paraId="72D365C9"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-0.004</w:t>
                                    </w:r>
                                  </w:p>
                                </w:tc>
                                <w:tc>
                                  <w:tcPr>
                                    <w:tcW w:w="1403" w:type="dxa"/>
                                    <w:shd w:val="clear" w:color="auto" w:fill="auto"/>
                                    <w:vAlign w:val="center"/>
                                  </w:tcPr>
                                  <w:p w14:paraId="32F4B912"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0.480</w:t>
                                    </w:r>
                                  </w:p>
                                </w:tc>
                                <w:tc>
                                  <w:tcPr>
                                    <w:tcW w:w="1403" w:type="dxa"/>
                                    <w:shd w:val="clear" w:color="auto" w:fill="auto"/>
                                    <w:vAlign w:val="center"/>
                                  </w:tcPr>
                                  <w:p w14:paraId="716CB47D"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-0.019</w:t>
                                    </w:r>
                                  </w:p>
                                </w:tc>
                                <w:tc>
                                  <w:tcPr>
                                    <w:tcW w:w="1403" w:type="dxa"/>
                                    <w:shd w:val="clear" w:color="auto" w:fill="auto"/>
                                    <w:vAlign w:val="center"/>
                                  </w:tcPr>
                                  <w:p w14:paraId="72550E27"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9.397</w:t>
                                    </w:r>
                                  </w:p>
                                </w:tc>
                                <w:tc>
                                  <w:tcPr>
                                    <w:tcW w:w="1403" w:type="dxa"/>
                                    <w:tcBorders>
                                      <w:right w:val="single" w:sz="4" w:space="0" w:color="auto"/>
                                    </w:tcBorders>
                                    <w:shd w:val="clear" w:color="auto" w:fill="auto"/>
                                    <w:vAlign w:val="center"/>
                                  </w:tcPr>
                                  <w:p w14:paraId="440CD9FD"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5521</w:t>
                                    </w:r>
                                    <w:r w:rsidRPr="00020D4E">
                                      <w:rPr>
                                        <w:rFonts w:asciiTheme="majorBidi" w:hAnsiTheme="majorBidi" w:cstheme="majorBidi"/>
                                        <w:color w:val="000000"/>
                                        <w:sz w:val="20"/>
                                        <w:szCs w:val="20"/>
                                        <w:vertAlign w:val="superscript"/>
                                      </w:rPr>
                                      <w:t xml:space="preserve"> a</w:t>
                                    </w:r>
                                  </w:p>
                                </w:tc>
                              </w:tr>
                              <w:tr w:rsidR="00D637B6" w:rsidRPr="00200C80" w14:paraId="6BAF5A15" w14:textId="77777777" w:rsidTr="00A97FA1">
                                <w:trPr>
                                  <w:jc w:val="center"/>
                                </w:trPr>
                                <w:tc>
                                  <w:tcPr>
                                    <w:tcW w:w="1482" w:type="dxa"/>
                                    <w:tcBorders>
                                      <w:left w:val="single" w:sz="4" w:space="0" w:color="auto"/>
                                    </w:tcBorders>
                                    <w:shd w:val="clear" w:color="auto" w:fill="auto"/>
                                  </w:tcPr>
                                  <w:p w14:paraId="590B3613" w14:textId="77777777" w:rsidR="00D637B6" w:rsidRPr="00200C80" w:rsidRDefault="00D637B6" w:rsidP="00A97FA1">
                                    <w:pPr>
                                      <w:jc w:val="center"/>
                                      <w:rPr>
                                        <w:sz w:val="20"/>
                                        <w:szCs w:val="20"/>
                                      </w:rPr>
                                    </w:pPr>
                                    <w:r w:rsidRPr="00200C80">
                                      <w:rPr>
                                        <w:sz w:val="20"/>
                                        <w:szCs w:val="20"/>
                                      </w:rPr>
                                      <w:t>IDR/USD</w:t>
                                    </w:r>
                                  </w:p>
                                </w:tc>
                                <w:tc>
                                  <w:tcPr>
                                    <w:tcW w:w="1403" w:type="dxa"/>
                                    <w:shd w:val="clear" w:color="auto" w:fill="auto"/>
                                    <w:vAlign w:val="center"/>
                                  </w:tcPr>
                                  <w:p w14:paraId="1E264E32"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-0.004</w:t>
                                    </w:r>
                                  </w:p>
                                </w:tc>
                                <w:tc>
                                  <w:tcPr>
                                    <w:tcW w:w="1403" w:type="dxa"/>
                                    <w:shd w:val="clear" w:color="auto" w:fill="auto"/>
                                    <w:vAlign w:val="center"/>
                                  </w:tcPr>
                                  <w:p w14:paraId="3E929F18"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0.622</w:t>
                                    </w:r>
                                  </w:p>
                                </w:tc>
                                <w:tc>
                                  <w:tcPr>
                                    <w:tcW w:w="1403" w:type="dxa"/>
                                    <w:shd w:val="clear" w:color="auto" w:fill="auto"/>
                                    <w:vAlign w:val="center"/>
                                  </w:tcPr>
                                  <w:p w14:paraId="19EE27C6"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-0.639</w:t>
                                    </w:r>
                                  </w:p>
                                </w:tc>
                                <w:tc>
                                  <w:tcPr>
                                    <w:tcW w:w="1403" w:type="dxa"/>
                                    <w:shd w:val="clear" w:color="auto" w:fill="auto"/>
                                    <w:vAlign w:val="center"/>
                                  </w:tcPr>
                                  <w:p w14:paraId="6078986A"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22.364</w:t>
                                    </w:r>
                                  </w:p>
                                </w:tc>
                                <w:tc>
                                  <w:tcPr>
                                    <w:tcW w:w="1403" w:type="dxa"/>
                                    <w:tcBorders>
                                      <w:right w:val="single" w:sz="4" w:space="0" w:color="auto"/>
                                    </w:tcBorders>
                                    <w:shd w:val="clear" w:color="auto" w:fill="auto"/>
                                    <w:vAlign w:val="center"/>
                                  </w:tcPr>
                                  <w:p w14:paraId="0D7C1146"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50776</w:t>
                                    </w:r>
                                    <w:r w:rsidRPr="00020D4E">
                                      <w:rPr>
                                        <w:rFonts w:asciiTheme="majorBidi" w:hAnsiTheme="majorBidi" w:cstheme="majorBidi"/>
                                        <w:color w:val="000000"/>
                                        <w:sz w:val="20"/>
                                        <w:szCs w:val="20"/>
                                        <w:vertAlign w:val="superscript"/>
                                      </w:rPr>
                                      <w:t xml:space="preserve"> a</w:t>
                                    </w:r>
                                  </w:p>
                                </w:tc>
                              </w:tr>
                              <w:tr w:rsidR="00D637B6" w:rsidRPr="00200C80" w14:paraId="442CE9AC" w14:textId="77777777" w:rsidTr="00A97FA1">
                                <w:trPr>
                                  <w:jc w:val="center"/>
                                </w:trPr>
                                <w:tc>
                                  <w:tcPr>
                                    <w:tcW w:w="1482" w:type="dxa"/>
                                    <w:tcBorders>
                                      <w:left w:val="single" w:sz="4" w:space="0" w:color="auto"/>
                                    </w:tcBorders>
                                    <w:shd w:val="clear" w:color="auto" w:fill="auto"/>
                                  </w:tcPr>
                                  <w:p w14:paraId="411FC58D" w14:textId="77777777" w:rsidR="00D637B6" w:rsidRPr="00200C80" w:rsidRDefault="00D637B6" w:rsidP="00A97FA1">
                                    <w:pPr>
                                      <w:jc w:val="center"/>
                                      <w:rPr>
                                        <w:sz w:val="20"/>
                                        <w:szCs w:val="20"/>
                                      </w:rPr>
                                    </w:pPr>
                                    <w:r w:rsidRPr="00200C80">
                                      <w:rPr>
                                        <w:sz w:val="20"/>
                                        <w:szCs w:val="20"/>
                                      </w:rPr>
                                      <w:t>MXN/USD</w:t>
                                    </w:r>
                                  </w:p>
                                </w:tc>
                                <w:tc>
                                  <w:tcPr>
                                    <w:tcW w:w="1403" w:type="dxa"/>
                                    <w:shd w:val="clear" w:color="auto" w:fill="auto"/>
                                    <w:vAlign w:val="center"/>
                                  </w:tcPr>
                                  <w:p w14:paraId="7AEA77AE"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-0.007</w:t>
                                    </w:r>
                                  </w:p>
                                </w:tc>
                                <w:tc>
                                  <w:tcPr>
                                    <w:tcW w:w="1403" w:type="dxa"/>
                                    <w:shd w:val="clear" w:color="auto" w:fill="auto"/>
                                    <w:vAlign w:val="center"/>
                                  </w:tcPr>
                                  <w:p w14:paraId="0FFE36AA"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0.740</w:t>
                                    </w:r>
                                  </w:p>
                                </w:tc>
                                <w:tc>
                                  <w:tcPr>
                                    <w:tcW w:w="1403" w:type="dxa"/>
                                    <w:shd w:val="clear" w:color="auto" w:fill="auto"/>
                                    <w:vAlign w:val="center"/>
                                  </w:tcPr>
                                  <w:p w14:paraId="2683D354"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0.964</w:t>
                                    </w:r>
                                  </w:p>
                                </w:tc>
                                <w:tc>
                                  <w:tcPr>
                                    <w:tcW w:w="1403" w:type="dxa"/>
                                    <w:shd w:val="clear" w:color="auto" w:fill="auto"/>
                                    <w:vAlign w:val="center"/>
                                  </w:tcPr>
                                  <w:p w14:paraId="2A4F0081"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40.268</w:t>
                                    </w:r>
                                  </w:p>
                                </w:tc>
                                <w:tc>
                                  <w:tcPr>
                                    <w:tcW w:w="1403" w:type="dxa"/>
                                    <w:tcBorders>
                                      <w:right w:val="single" w:sz="4" w:space="0" w:color="auto"/>
                                    </w:tcBorders>
                                    <w:shd w:val="clear" w:color="auto" w:fill="auto"/>
                                    <w:vAlign w:val="center"/>
                                  </w:tcPr>
                                  <w:p w14:paraId="33D3172D"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187770</w:t>
                                    </w:r>
                                    <w:r w:rsidRPr="00020D4E">
                                      <w:rPr>
                                        <w:rFonts w:asciiTheme="majorBidi" w:hAnsiTheme="majorBidi" w:cstheme="majorBidi"/>
                                        <w:color w:val="000000"/>
                                        <w:sz w:val="20"/>
                                        <w:szCs w:val="20"/>
                                        <w:vertAlign w:val="superscript"/>
                                      </w:rPr>
                                      <w:t xml:space="preserve"> a</w:t>
                                    </w:r>
                                  </w:p>
                                </w:tc>
                              </w:tr>
                              <w:tr w:rsidR="00D637B6" w:rsidRPr="00200C80" w14:paraId="5BE5271C" w14:textId="77777777" w:rsidTr="00A97FA1">
                                <w:trPr>
                                  <w:jc w:val="center"/>
                                </w:trPr>
                                <w:tc>
                                  <w:tcPr>
                                    <w:tcW w:w="1482" w:type="dxa"/>
                                    <w:tcBorders>
                                      <w:left w:val="single" w:sz="4" w:space="0" w:color="auto"/>
                                    </w:tcBorders>
                                    <w:shd w:val="clear" w:color="auto" w:fill="auto"/>
                                  </w:tcPr>
                                  <w:p w14:paraId="0A0D3A8A" w14:textId="77777777" w:rsidR="00D637B6" w:rsidRPr="00200C80" w:rsidRDefault="00D637B6" w:rsidP="00A97FA1">
                                    <w:pPr>
                                      <w:jc w:val="center"/>
                                      <w:rPr>
                                        <w:sz w:val="20"/>
                                        <w:szCs w:val="20"/>
                                      </w:rPr>
                                    </w:pPr>
                                    <w:r w:rsidRPr="00200C80">
                                      <w:rPr>
                                        <w:sz w:val="20"/>
                                        <w:szCs w:val="20"/>
                                      </w:rPr>
                                      <w:t>PLN/USD</w:t>
                                    </w:r>
                                  </w:p>
                                </w:tc>
                                <w:tc>
                                  <w:tcPr>
                                    <w:tcW w:w="1403" w:type="dxa"/>
                                    <w:shd w:val="clear" w:color="auto" w:fill="auto"/>
                                    <w:vAlign w:val="center"/>
                                  </w:tcPr>
                                  <w:p w14:paraId="388B6573"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0.008</w:t>
                                    </w:r>
                                  </w:p>
                                </w:tc>
                                <w:tc>
                                  <w:tcPr>
                                    <w:tcW w:w="1403" w:type="dxa"/>
                                    <w:shd w:val="clear" w:color="auto" w:fill="auto"/>
                                    <w:vAlign w:val="center"/>
                                  </w:tcPr>
                                  <w:p w14:paraId="56BFB1C9"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0.949</w:t>
                                    </w:r>
                                  </w:p>
                                </w:tc>
                                <w:tc>
                                  <w:tcPr>
                                    <w:tcW w:w="1403" w:type="dxa"/>
                                    <w:shd w:val="clear" w:color="auto" w:fill="auto"/>
                                    <w:vAlign w:val="center"/>
                                  </w:tcPr>
                                  <w:p w14:paraId="13145107"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-0.220</w:t>
                                    </w:r>
                                  </w:p>
                                </w:tc>
                                <w:tc>
                                  <w:tcPr>
                                    <w:tcW w:w="1403" w:type="dxa"/>
                                    <w:shd w:val="clear" w:color="auto" w:fill="auto"/>
                                    <w:vAlign w:val="center"/>
                                  </w:tcPr>
                                  <w:p w14:paraId="0D752754"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6.758</w:t>
                                    </w:r>
                                  </w:p>
                                </w:tc>
                                <w:tc>
                                  <w:tcPr>
                                    <w:tcW w:w="1403" w:type="dxa"/>
                                    <w:tcBorders>
                                      <w:right w:val="single" w:sz="4" w:space="0" w:color="auto"/>
                                    </w:tcBorders>
                                    <w:shd w:val="clear" w:color="auto" w:fill="auto"/>
                                    <w:vAlign w:val="center"/>
                                  </w:tcPr>
                                  <w:p w14:paraId="62727451"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1931</w:t>
                                    </w:r>
                                    <w:r w:rsidRPr="00020D4E">
                                      <w:rPr>
                                        <w:rFonts w:asciiTheme="majorBidi" w:hAnsiTheme="majorBidi" w:cstheme="majorBidi"/>
                                        <w:color w:val="000000"/>
                                        <w:sz w:val="20"/>
                                        <w:szCs w:val="20"/>
                                        <w:vertAlign w:val="superscript"/>
                                      </w:rPr>
                                      <w:t xml:space="preserve"> a</w:t>
                                    </w:r>
                                  </w:p>
                                </w:tc>
                              </w:tr>
                              <w:tr w:rsidR="00D637B6" w:rsidRPr="00200C80" w14:paraId="76628302" w14:textId="77777777" w:rsidTr="00A97FA1">
                                <w:trPr>
                                  <w:jc w:val="center"/>
                                </w:trPr>
                                <w:tc>
                                  <w:tcPr>
                                    <w:tcW w:w="1482" w:type="dxa"/>
                                    <w:tcBorders>
                                      <w:left w:val="single" w:sz="4" w:space="0" w:color="auto"/>
                                    </w:tcBorders>
                                    <w:shd w:val="clear" w:color="auto" w:fill="auto"/>
                                  </w:tcPr>
                                  <w:p w14:paraId="011A354B" w14:textId="77777777" w:rsidR="00D637B6" w:rsidRPr="00200C80" w:rsidRDefault="00D637B6" w:rsidP="00A97FA1">
                                    <w:pPr>
                                      <w:jc w:val="center"/>
                                      <w:rPr>
                                        <w:sz w:val="20"/>
                                        <w:szCs w:val="20"/>
                                      </w:rPr>
                                    </w:pPr>
                                    <w:r w:rsidRPr="00200C80">
                                      <w:rPr>
                                        <w:sz w:val="20"/>
                                        <w:szCs w:val="20"/>
                                      </w:rPr>
                                      <w:t>ZAR/USD</w:t>
                                    </w:r>
                                  </w:p>
                                </w:tc>
                                <w:tc>
                                  <w:tcPr>
                                    <w:tcW w:w="1403" w:type="dxa"/>
                                    <w:shd w:val="clear" w:color="auto" w:fill="auto"/>
                                    <w:vAlign w:val="center"/>
                                  </w:tcPr>
                                  <w:p w14:paraId="657B22BC"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0.004</w:t>
                                    </w:r>
                                  </w:p>
                                </w:tc>
                                <w:tc>
                                  <w:tcPr>
                                    <w:tcW w:w="1403" w:type="dxa"/>
                                    <w:shd w:val="clear" w:color="auto" w:fill="auto"/>
                                    <w:vAlign w:val="center"/>
                                  </w:tcPr>
                                  <w:p w14:paraId="3FF071BF"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1.166</w:t>
                                    </w:r>
                                  </w:p>
                                </w:tc>
                                <w:tc>
                                  <w:tcPr>
                                    <w:tcW w:w="1403" w:type="dxa"/>
                                    <w:shd w:val="clear" w:color="auto" w:fill="auto"/>
                                    <w:vAlign w:val="center"/>
                                  </w:tcPr>
                                  <w:p w14:paraId="06487D77"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-1.024</w:t>
                                    </w:r>
                                  </w:p>
                                </w:tc>
                                <w:tc>
                                  <w:tcPr>
                                    <w:tcW w:w="1403" w:type="dxa"/>
                                    <w:shd w:val="clear" w:color="auto" w:fill="auto"/>
                                    <w:vAlign w:val="center"/>
                                  </w:tcPr>
                                  <w:p w14:paraId="2601DFE0"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15.311</w:t>
                                    </w:r>
                                  </w:p>
                                </w:tc>
                                <w:tc>
                                  <w:tcPr>
                                    <w:tcW w:w="1403" w:type="dxa"/>
                                    <w:tcBorders>
                                      <w:right w:val="single" w:sz="4" w:space="0" w:color="auto"/>
                                    </w:tcBorders>
                                    <w:shd w:val="clear" w:color="auto" w:fill="auto"/>
                                    <w:vAlign w:val="center"/>
                                  </w:tcPr>
                                  <w:p w14:paraId="30F65D35"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21009</w:t>
                                    </w:r>
                                    <w:r w:rsidRPr="00020D4E">
                                      <w:rPr>
                                        <w:rFonts w:asciiTheme="majorBidi" w:hAnsiTheme="majorBidi" w:cstheme="majorBidi"/>
                                        <w:color w:val="000000"/>
                                        <w:sz w:val="20"/>
                                        <w:szCs w:val="20"/>
                                        <w:vertAlign w:val="superscript"/>
                                      </w:rPr>
                                      <w:t xml:space="preserve"> a</w:t>
                                    </w:r>
                                  </w:p>
                                </w:tc>
                              </w:tr>
                              <w:tr w:rsidR="00D637B6" w:rsidRPr="00200C80" w14:paraId="16903EB9" w14:textId="77777777" w:rsidTr="00A97FA1">
                                <w:trPr>
                                  <w:jc w:val="center"/>
                                </w:trPr>
                                <w:tc>
                                  <w:tcPr>
                                    <w:tcW w:w="1482" w:type="dxa"/>
                                    <w:tcBorders>
                                      <w:left w:val="single" w:sz="4" w:space="0" w:color="auto"/>
                                    </w:tcBorders>
                                    <w:shd w:val="clear" w:color="auto" w:fill="auto"/>
                                  </w:tcPr>
                                  <w:p w14:paraId="3C48CBE1" w14:textId="77777777" w:rsidR="00D637B6" w:rsidRPr="00200C80" w:rsidRDefault="00D637B6" w:rsidP="00A97FA1">
                                    <w:pPr>
                                      <w:jc w:val="center"/>
                                      <w:rPr>
                                        <w:sz w:val="20"/>
                                        <w:szCs w:val="20"/>
                                      </w:rPr>
                                    </w:pPr>
                                    <w:r w:rsidRPr="00200C80">
                                      <w:rPr>
                                        <w:sz w:val="20"/>
                                        <w:szCs w:val="20"/>
                                      </w:rPr>
                                      <w:t>THB/USD</w:t>
                                    </w:r>
                                  </w:p>
                                </w:tc>
                                <w:tc>
                                  <w:tcPr>
                                    <w:tcW w:w="1403" w:type="dxa"/>
                                    <w:shd w:val="clear" w:color="auto" w:fill="auto"/>
                                    <w:vAlign w:val="center"/>
                                  </w:tcPr>
                                  <w:p w14:paraId="4FC23CCC"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0.009</w:t>
                                    </w:r>
                                  </w:p>
                                </w:tc>
                                <w:tc>
                                  <w:tcPr>
                                    <w:tcW w:w="1403" w:type="dxa"/>
                                    <w:shd w:val="clear" w:color="auto" w:fill="auto"/>
                                    <w:vAlign w:val="center"/>
                                  </w:tcPr>
                                  <w:p w14:paraId="69A33194"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0.449</w:t>
                                    </w:r>
                                  </w:p>
                                </w:tc>
                                <w:tc>
                                  <w:tcPr>
                                    <w:tcW w:w="1403" w:type="dxa"/>
                                    <w:shd w:val="clear" w:color="auto" w:fill="auto"/>
                                    <w:vAlign w:val="center"/>
                                  </w:tcPr>
                                  <w:p w14:paraId="34B1E1F1"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-1.709</w:t>
                                    </w:r>
                                  </w:p>
                                </w:tc>
                                <w:tc>
                                  <w:tcPr>
                                    <w:tcW w:w="1403" w:type="dxa"/>
                                    <w:shd w:val="clear" w:color="auto" w:fill="auto"/>
                                    <w:vAlign w:val="center"/>
                                  </w:tcPr>
                                  <w:p w14:paraId="2735B8F6"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39.020</w:t>
                                    </w:r>
                                  </w:p>
                                </w:tc>
                                <w:tc>
                                  <w:tcPr>
                                    <w:tcW w:w="1403" w:type="dxa"/>
                                    <w:tcBorders>
                                      <w:right w:val="single" w:sz="4" w:space="0" w:color="auto"/>
                                    </w:tcBorders>
                                    <w:shd w:val="clear" w:color="auto" w:fill="auto"/>
                                    <w:vAlign w:val="center"/>
                                  </w:tcPr>
                                  <w:p w14:paraId="53058A1C"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176622</w:t>
                                    </w:r>
                                    <w:r w:rsidRPr="00020D4E">
                                      <w:rPr>
                                        <w:rFonts w:asciiTheme="majorBidi" w:hAnsiTheme="majorBidi" w:cstheme="majorBidi"/>
                                        <w:color w:val="000000"/>
                                        <w:sz w:val="20"/>
                                        <w:szCs w:val="20"/>
                                        <w:vertAlign w:val="superscript"/>
                                      </w:rPr>
                                      <w:t xml:space="preserve"> a</w:t>
                                    </w:r>
                                  </w:p>
                                </w:tc>
                              </w:tr>
                              <w:tr w:rsidR="00D637B6" w:rsidRPr="00200C80" w14:paraId="146AD2B6" w14:textId="77777777" w:rsidTr="00A97FA1">
                                <w:trPr>
                                  <w:jc w:val="center"/>
                                </w:trPr>
                                <w:tc>
                                  <w:tcPr>
                                    <w:tcW w:w="1482" w:type="dxa"/>
                                    <w:tcBorders>
                                      <w:left w:val="single" w:sz="4" w:space="0" w:color="auto"/>
                                      <w:bottom w:val="single" w:sz="4" w:space="0" w:color="auto"/>
                                    </w:tcBorders>
                                    <w:shd w:val="clear" w:color="auto" w:fill="auto"/>
                                  </w:tcPr>
                                  <w:p w14:paraId="36C2FDEC" w14:textId="77777777" w:rsidR="00D637B6" w:rsidRPr="00200C80" w:rsidRDefault="00D637B6" w:rsidP="00A97FA1">
                                    <w:pPr>
                                      <w:jc w:val="center"/>
                                      <w:rPr>
                                        <w:sz w:val="20"/>
                                        <w:szCs w:val="20"/>
                                      </w:rPr>
                                    </w:pPr>
                                    <w:r w:rsidRPr="00200C80">
                                      <w:rPr>
                                        <w:sz w:val="20"/>
                                        <w:szCs w:val="20"/>
                                      </w:rPr>
                                      <w:t>TRY/USD</w:t>
                                    </w:r>
                                  </w:p>
                                </w:tc>
                                <w:tc>
                                  <w:tcPr>
                                    <w:tcW w:w="1403" w:type="dxa"/>
                                    <w:tcBorders>
                                      <w:bottom w:val="single" w:sz="4" w:space="0" w:color="auto"/>
                                    </w:tcBorders>
                                    <w:shd w:val="clear" w:color="auto" w:fill="auto"/>
                                    <w:vAlign w:val="center"/>
                                  </w:tcPr>
                                  <w:p w14:paraId="719421D8"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-0.011</w:t>
                                    </w:r>
                                  </w:p>
                                </w:tc>
                                <w:tc>
                                  <w:tcPr>
                                    <w:tcW w:w="1403" w:type="dxa"/>
                                    <w:tcBorders>
                                      <w:bottom w:val="single" w:sz="4" w:space="0" w:color="auto"/>
                                    </w:tcBorders>
                                    <w:shd w:val="clear" w:color="auto" w:fill="auto"/>
                                    <w:vAlign w:val="center"/>
                                  </w:tcPr>
                                  <w:p w14:paraId="5AE356E0"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0.917</w:t>
                                    </w:r>
                                  </w:p>
                                </w:tc>
                                <w:tc>
                                  <w:tcPr>
                                    <w:tcW w:w="1403" w:type="dxa"/>
                                    <w:tcBorders>
                                      <w:bottom w:val="single" w:sz="4" w:space="0" w:color="auto"/>
                                    </w:tcBorders>
                                    <w:shd w:val="clear" w:color="auto" w:fill="auto"/>
                                    <w:vAlign w:val="center"/>
                                  </w:tcPr>
                                  <w:p w14:paraId="5E88AF82"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-0.604</w:t>
                                    </w:r>
                                  </w:p>
                                </w:tc>
                                <w:tc>
                                  <w:tcPr>
                                    <w:tcW w:w="1403" w:type="dxa"/>
                                    <w:tcBorders>
                                      <w:bottom w:val="single" w:sz="4" w:space="0" w:color="auto"/>
                                    </w:tcBorders>
                                    <w:shd w:val="clear" w:color="auto" w:fill="auto"/>
                                    <w:vAlign w:val="center"/>
                                  </w:tcPr>
                                  <w:p w14:paraId="3CC1E9CA"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9.217</w:t>
                                    </w:r>
                                  </w:p>
                                </w:tc>
                                <w:tc>
                                  <w:tcPr>
                                    <w:tcW w:w="1403" w:type="dxa"/>
                                    <w:tcBorders>
                                      <w:bottom w:val="single" w:sz="4" w:space="0" w:color="auto"/>
                                      <w:right w:val="single" w:sz="4" w:space="0" w:color="auto"/>
                                    </w:tcBorders>
                                    <w:shd w:val="clear" w:color="auto" w:fill="auto"/>
                                    <w:vAlign w:val="center"/>
                                  </w:tcPr>
                                  <w:p w14:paraId="7632C2DF"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5409</w:t>
                                    </w:r>
                                    <w:r w:rsidRPr="00020D4E">
                                      <w:rPr>
                                        <w:rFonts w:asciiTheme="majorBidi" w:hAnsiTheme="majorBidi" w:cstheme="majorBidi"/>
                                        <w:color w:val="000000"/>
                                        <w:sz w:val="20"/>
                                        <w:szCs w:val="20"/>
                                        <w:vertAlign w:val="superscript"/>
                                      </w:rPr>
                                      <w:t xml:space="preserve"> a</w:t>
                                    </w:r>
                                  </w:p>
                                </w:tc>
                              </w:tr>
                            </w:tbl>
                            <w:p w14:paraId="61224098" w14:textId="77777777" w:rsidR="00D637B6" w:rsidRDefault="00D637B6" w:rsidP="00A97FA1"/>
                            <w:p w14:paraId="4F1E90EF" w14:textId="77777777" w:rsidR="00D637B6" w:rsidRDefault="00D637B6" w:rsidP="00A97FA1"/>
                            <w:p w14:paraId="62AB0C92" w14:textId="77777777" w:rsidR="00D637B6" w:rsidRDefault="00D637B6" w:rsidP="00A97FA1"/>
                            <w:p w14:paraId="570E1E85" w14:textId="77777777" w:rsidR="00D637B6" w:rsidRDefault="00D637B6" w:rsidP="00A97FA1"/>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13.55pt;margin-top:15.25pt;width:437.45pt;height:300.1pt;z-index:251666432" coordorigin="-952,1778" coordsize="55562,3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">
                <v:shapetype id="_x0000_t202" coordsize="21600,21600" o:spt="202" path="m,l,21600r21600,l21600,xe">
                  <v:stroke joinstyle="miter"/>
                  <v:path gradientshapeok="t" o:connecttype="rect"/>
                </v:shapetype>
                <v:shape id="Text Box 18" o:spid="_x0000_s1027" type="#_x0000_t202" style="position:absolute;left:-952;top:1778;width:54222;height:4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L3sYA&#10;AADbAAAADwAAAGRycy9kb3ducmV2LnhtbESPT2vCQBDF74LfYRnBS6mbKm0ldZUi9g+91dSW3obs&#10;mASzsyG7TeK3dw4FbzO8N+/9ZrUZXK06akPl2cDdLAFFnHtbcWHgK3u5XYIKEdli7ZkMnCnAZj0e&#10;rTC1vudP6vaxUBLCIUUDZYxNqnXIS3IYZr4hFu3oW4dR1rbQtsVewl2t50nyoB1WLA0lNrQtKT/t&#10;/5yB35vi5yMMr4d+cb9odm9d9vhtM2Omk+H5CVSkIV7N/9fvVvAFVn6RAfT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VL3sYAAADbAAAADwAAAAAAAAAAAAAAAACYAgAAZHJz&#10;L2Rvd25yZXYueG1sUEsFBgAAAAAEAAQA9QAAAIsDAAAAAA==&#10;" fillcolor="white [3201]" stroked="f" strokeweight=".5pt">
                  <v:textbox>
                    <w:txbxContent>
                      <w:p w14:paraId="6FDFE374" w14:textId="45CBD55A" w:rsidR="00D637B6" w:rsidRPr="00200C80" w:rsidRDefault="00D637B6" w:rsidP="00A97FA1">
                        <w:pPr>
                          <w:jc w:val="both"/>
                          <w:rPr>
                            <w:bCs/>
                            <w:sz w:val="20"/>
                            <w:szCs w:val="20"/>
                          </w:rPr>
                        </w:pPr>
                        <w:r w:rsidRPr="00200C80">
                          <w:rPr>
                            <w:b/>
                            <w:sz w:val="20"/>
                            <w:szCs w:val="20"/>
                          </w:rPr>
                          <w:t>Table 1</w:t>
                        </w:r>
                        <w:r>
                          <w:rPr>
                            <w:b/>
                            <w:sz w:val="20"/>
                            <w:szCs w:val="20"/>
                          </w:rPr>
                          <w:t>.</w:t>
                        </w:r>
                        <w:r w:rsidRPr="00200C80">
                          <w:rPr>
                            <w:sz w:val="20"/>
                            <w:szCs w:val="20"/>
                          </w:rPr>
                          <w:t xml:space="preserve"> The </w:t>
                        </w:r>
                        <w:r>
                          <w:rPr>
                            <w:sz w:val="20"/>
                            <w:szCs w:val="20"/>
                          </w:rPr>
                          <w:t xml:space="preserve">descriptive statistics of daily FX returns </w:t>
                        </w:r>
                        <w:r w:rsidRPr="00200C80">
                          <w:rPr>
                            <w:sz w:val="20"/>
                            <w:szCs w:val="20"/>
                          </w:rPr>
                          <w:t xml:space="preserve">where </w:t>
                        </w:r>
                        <w:r w:rsidRPr="00200C80">
                          <w:rPr>
                            <w:bCs/>
                            <w:sz w:val="20"/>
                            <w:szCs w:val="20"/>
                            <w:vertAlign w:val="superscript"/>
                          </w:rPr>
                          <w:t>a</w:t>
                        </w:r>
                        <w:r w:rsidRPr="00200C80">
                          <w:rPr>
                            <w:bCs/>
                            <w:sz w:val="20"/>
                            <w:szCs w:val="20"/>
                          </w:rPr>
                          <w:t xml:space="preserve"> superscript denote</w:t>
                        </w:r>
                        <w:r>
                          <w:rPr>
                            <w:bCs/>
                            <w:sz w:val="20"/>
                            <w:szCs w:val="20"/>
                          </w:rPr>
                          <w:t>s</w:t>
                        </w:r>
                        <w:r w:rsidRPr="00200C80">
                          <w:rPr>
                            <w:bCs/>
                            <w:sz w:val="20"/>
                            <w:szCs w:val="20"/>
                          </w:rPr>
                          <w:t xml:space="preserve"> significance at 1%.</w:t>
                        </w:r>
                        <w:r>
                          <w:rPr>
                            <w:bCs/>
                            <w:sz w:val="20"/>
                            <w:szCs w:val="20"/>
                          </w:rPr>
                          <w:t xml:space="preserve"> Panel A and B include major and emerging currencies respectively.</w:t>
                        </w:r>
                      </w:p>
                      <w:p w14:paraId="7B25C7A8" w14:textId="77777777" w:rsidR="00D637B6" w:rsidRDefault="00D637B6" w:rsidP="00A97FA1"/>
                    </w:txbxContent>
                  </v:textbox>
                </v:shape>
                <v:shape id="_x0000_s1028" type="#_x0000_t202" style="position:absolute;left:-158;top:7182;width:54767;height:31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tbl>
                        <w:tblPr>
                          <w:tblW w:w="8497" w:type="dxa"/>
                          <w:jc w:val="center"/>
                          <w:tblLayout w:type="fixed"/>
                          <w:tblLook w:val="04A0" w:firstRow="1" w:lastRow="0" w:firstColumn="1" w:lastColumn="0" w:noHBand="0" w:noVBand="1"/>
                        </w:tblPr>
                        <w:tblGrid>
                          <w:gridCol w:w="1482"/>
                          <w:gridCol w:w="1403"/>
                          <w:gridCol w:w="1403"/>
                          <w:gridCol w:w="1403"/>
                          <w:gridCol w:w="1403"/>
                          <w:gridCol w:w="1403"/>
                        </w:tblGrid>
                        <w:tr w:rsidR="00D637B6" w:rsidRPr="00200C80" w14:paraId="5A526E22" w14:textId="77777777" w:rsidTr="00A97FA1">
                          <w:trPr>
                            <w:jc w:val="center"/>
                          </w:trPr>
                          <w:tc>
                            <w:tcPr>
                              <w:tcW w:w="1482" w:type="dxa"/>
                              <w:tcBorders>
                                <w:top w:val="single" w:sz="4" w:space="0" w:color="auto"/>
                                <w:left w:val="single" w:sz="4" w:space="0" w:color="auto"/>
                                <w:bottom w:val="single" w:sz="4" w:space="0" w:color="auto"/>
                              </w:tcBorders>
                              <w:shd w:val="clear" w:color="auto" w:fill="auto"/>
                            </w:tcPr>
                            <w:p w14:paraId="7369753C" w14:textId="77777777" w:rsidR="00D637B6" w:rsidRPr="00200C80" w:rsidRDefault="00D637B6" w:rsidP="00A97FA1">
                              <w:pPr>
                                <w:jc w:val="center"/>
                                <w:rPr>
                                  <w:sz w:val="20"/>
                                  <w:szCs w:val="20"/>
                                </w:rPr>
                              </w:pPr>
                            </w:p>
                          </w:tc>
                          <w:tc>
                            <w:tcPr>
                              <w:tcW w:w="1403" w:type="dxa"/>
                              <w:tcBorders>
                                <w:top w:val="single" w:sz="4" w:space="0" w:color="auto"/>
                                <w:bottom w:val="single" w:sz="4" w:space="0" w:color="auto"/>
                              </w:tcBorders>
                              <w:shd w:val="clear" w:color="auto" w:fill="auto"/>
                              <w:vAlign w:val="center"/>
                            </w:tcPr>
                            <w:p w14:paraId="2FC36CB8" w14:textId="77777777" w:rsidR="00D637B6" w:rsidRPr="00200C80" w:rsidRDefault="00D637B6" w:rsidP="00A97FA1">
                              <w:pPr>
                                <w:jc w:val="center"/>
                                <w:rPr>
                                  <w:sz w:val="20"/>
                                  <w:szCs w:val="20"/>
                                </w:rPr>
                              </w:pPr>
                              <w:r>
                                <w:rPr>
                                  <w:sz w:val="20"/>
                                  <w:szCs w:val="20"/>
                                </w:rPr>
                                <w:t>Mean (%)</w:t>
                              </w:r>
                            </w:p>
                          </w:tc>
                          <w:tc>
                            <w:tcPr>
                              <w:tcW w:w="1403" w:type="dxa"/>
                              <w:tcBorders>
                                <w:top w:val="single" w:sz="4" w:space="0" w:color="auto"/>
                                <w:bottom w:val="single" w:sz="4" w:space="0" w:color="auto"/>
                              </w:tcBorders>
                              <w:shd w:val="clear" w:color="auto" w:fill="auto"/>
                              <w:vAlign w:val="center"/>
                            </w:tcPr>
                            <w:p w14:paraId="772E944D" w14:textId="77777777" w:rsidR="00D637B6" w:rsidRPr="00200C80" w:rsidRDefault="00D637B6" w:rsidP="00A97FA1">
                              <w:pPr>
                                <w:jc w:val="center"/>
                                <w:rPr>
                                  <w:sz w:val="20"/>
                                  <w:szCs w:val="20"/>
                                </w:rPr>
                              </w:pPr>
                              <w:r>
                                <w:rPr>
                                  <w:sz w:val="20"/>
                                  <w:szCs w:val="20"/>
                                </w:rPr>
                                <w:t>Standard deviation (%)</w:t>
                              </w:r>
                            </w:p>
                          </w:tc>
                          <w:tc>
                            <w:tcPr>
                              <w:tcW w:w="1403" w:type="dxa"/>
                              <w:tcBorders>
                                <w:top w:val="single" w:sz="4" w:space="0" w:color="auto"/>
                                <w:bottom w:val="single" w:sz="4" w:space="0" w:color="auto"/>
                              </w:tcBorders>
                              <w:shd w:val="clear" w:color="auto" w:fill="auto"/>
                              <w:vAlign w:val="center"/>
                            </w:tcPr>
                            <w:p w14:paraId="50FC366C" w14:textId="77777777" w:rsidR="00D637B6" w:rsidRPr="00200C80" w:rsidRDefault="00D637B6" w:rsidP="00A97FA1">
                              <w:pPr>
                                <w:jc w:val="center"/>
                                <w:rPr>
                                  <w:sz w:val="20"/>
                                  <w:szCs w:val="20"/>
                                </w:rPr>
                              </w:pPr>
                              <w:r>
                                <w:rPr>
                                  <w:sz w:val="20"/>
                                  <w:szCs w:val="20"/>
                                </w:rPr>
                                <w:t>Skewness</w:t>
                              </w:r>
                            </w:p>
                          </w:tc>
                          <w:tc>
                            <w:tcPr>
                              <w:tcW w:w="1403" w:type="dxa"/>
                              <w:tcBorders>
                                <w:top w:val="single" w:sz="4" w:space="0" w:color="auto"/>
                                <w:bottom w:val="single" w:sz="4" w:space="0" w:color="auto"/>
                              </w:tcBorders>
                              <w:shd w:val="clear" w:color="auto" w:fill="auto"/>
                              <w:vAlign w:val="center"/>
                            </w:tcPr>
                            <w:p w14:paraId="76C0AF2A" w14:textId="77777777" w:rsidR="00D637B6" w:rsidRPr="00200C80" w:rsidRDefault="00D637B6" w:rsidP="00A97FA1">
                              <w:pPr>
                                <w:jc w:val="center"/>
                                <w:rPr>
                                  <w:sz w:val="20"/>
                                  <w:szCs w:val="20"/>
                                </w:rPr>
                              </w:pPr>
                              <w:r>
                                <w:rPr>
                                  <w:sz w:val="20"/>
                                  <w:szCs w:val="20"/>
                                </w:rPr>
                                <w:t>Kurtosis</w:t>
                              </w:r>
                            </w:p>
                          </w:tc>
                          <w:tc>
                            <w:tcPr>
                              <w:tcW w:w="1403" w:type="dxa"/>
                              <w:tcBorders>
                                <w:top w:val="single" w:sz="4" w:space="0" w:color="auto"/>
                                <w:bottom w:val="single" w:sz="4" w:space="0" w:color="auto"/>
                                <w:right w:val="single" w:sz="4" w:space="0" w:color="auto"/>
                              </w:tcBorders>
                              <w:shd w:val="clear" w:color="auto" w:fill="auto"/>
                              <w:vAlign w:val="center"/>
                            </w:tcPr>
                            <w:p w14:paraId="590CC79B" w14:textId="77777777" w:rsidR="00D637B6" w:rsidRPr="00200C80" w:rsidRDefault="00D637B6" w:rsidP="00A97FA1">
                              <w:pPr>
                                <w:jc w:val="center"/>
                                <w:rPr>
                                  <w:sz w:val="20"/>
                                  <w:szCs w:val="20"/>
                                </w:rPr>
                              </w:pPr>
                              <w:r>
                                <w:rPr>
                                  <w:sz w:val="20"/>
                                  <w:szCs w:val="20"/>
                                </w:rPr>
                                <w:t>Jarque-Bera normality</w:t>
                              </w:r>
                            </w:p>
                          </w:tc>
                        </w:tr>
                        <w:tr w:rsidR="00D637B6" w:rsidRPr="00200C80" w14:paraId="731D09D7" w14:textId="77777777" w:rsidTr="00A97FA1">
                          <w:trPr>
                            <w:jc w:val="center"/>
                          </w:trPr>
                          <w:tc>
                            <w:tcPr>
                              <w:tcW w:w="8497" w:type="dxa"/>
                              <w:gridSpan w:val="6"/>
                              <w:tcBorders>
                                <w:top w:val="single" w:sz="4" w:space="0" w:color="auto"/>
                                <w:left w:val="single" w:sz="4" w:space="0" w:color="auto"/>
                                <w:right w:val="single" w:sz="4" w:space="0" w:color="auto"/>
                              </w:tcBorders>
                              <w:shd w:val="clear" w:color="auto" w:fill="auto"/>
                            </w:tcPr>
                            <w:p w14:paraId="2757EC9D" w14:textId="77777777" w:rsidR="00D637B6" w:rsidRPr="00200C80" w:rsidRDefault="00D637B6" w:rsidP="00A97FA1">
                              <w:pPr>
                                <w:rPr>
                                  <w:bCs/>
                                  <w:color w:val="000000"/>
                                  <w:sz w:val="20"/>
                                  <w:szCs w:val="20"/>
                                </w:rPr>
                              </w:pPr>
                              <w:r>
                                <w:rPr>
                                  <w:bCs/>
                                  <w:color w:val="000000"/>
                                  <w:sz w:val="20"/>
                                  <w:szCs w:val="20"/>
                                </w:rPr>
                                <w:t>Panel A: Major Currencies</w:t>
                              </w:r>
                            </w:p>
                          </w:tc>
                        </w:tr>
                        <w:tr w:rsidR="00D637B6" w:rsidRPr="00200C80" w14:paraId="1DAF1964" w14:textId="77777777" w:rsidTr="00A97FA1">
                          <w:trPr>
                            <w:jc w:val="center"/>
                          </w:trPr>
                          <w:tc>
                            <w:tcPr>
                              <w:tcW w:w="1482" w:type="dxa"/>
                              <w:tcBorders>
                                <w:left w:val="single" w:sz="4" w:space="0" w:color="auto"/>
                              </w:tcBorders>
                              <w:shd w:val="clear" w:color="auto" w:fill="auto"/>
                            </w:tcPr>
                            <w:p w14:paraId="3C0F6FE5" w14:textId="77777777" w:rsidR="00D637B6" w:rsidRPr="00200C80" w:rsidRDefault="00D637B6" w:rsidP="00A97FA1">
                              <w:pPr>
                                <w:jc w:val="center"/>
                                <w:rPr>
                                  <w:sz w:val="20"/>
                                  <w:szCs w:val="20"/>
                                </w:rPr>
                              </w:pPr>
                              <w:r w:rsidRPr="00200C80">
                                <w:rPr>
                                  <w:sz w:val="20"/>
                                  <w:szCs w:val="20"/>
                                </w:rPr>
                                <w:t>EUR/USD</w:t>
                              </w:r>
                            </w:p>
                          </w:tc>
                          <w:tc>
                            <w:tcPr>
                              <w:tcW w:w="1403" w:type="dxa"/>
                              <w:shd w:val="clear" w:color="auto" w:fill="auto"/>
                              <w:vAlign w:val="center"/>
                            </w:tcPr>
                            <w:p w14:paraId="37448885"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0.013</w:t>
                              </w:r>
                            </w:p>
                          </w:tc>
                          <w:tc>
                            <w:tcPr>
                              <w:tcW w:w="1403" w:type="dxa"/>
                              <w:shd w:val="clear" w:color="auto" w:fill="auto"/>
                              <w:vAlign w:val="center"/>
                            </w:tcPr>
                            <w:p w14:paraId="5B363879"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0.622</w:t>
                              </w:r>
                            </w:p>
                          </w:tc>
                          <w:tc>
                            <w:tcPr>
                              <w:tcW w:w="1403" w:type="dxa"/>
                              <w:shd w:val="clear" w:color="auto" w:fill="auto"/>
                              <w:vAlign w:val="center"/>
                            </w:tcPr>
                            <w:p w14:paraId="4A2151D9"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0.016</w:t>
                              </w:r>
                            </w:p>
                          </w:tc>
                          <w:tc>
                            <w:tcPr>
                              <w:tcW w:w="1403" w:type="dxa"/>
                              <w:shd w:val="clear" w:color="auto" w:fill="auto"/>
                              <w:vAlign w:val="center"/>
                            </w:tcPr>
                            <w:p w14:paraId="7B4DCE24"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4.526</w:t>
                              </w:r>
                            </w:p>
                          </w:tc>
                          <w:tc>
                            <w:tcPr>
                              <w:tcW w:w="1403" w:type="dxa"/>
                              <w:tcBorders>
                                <w:right w:val="single" w:sz="4" w:space="0" w:color="auto"/>
                              </w:tcBorders>
                              <w:shd w:val="clear" w:color="auto" w:fill="auto"/>
                              <w:vAlign w:val="center"/>
                            </w:tcPr>
                            <w:p w14:paraId="72EA32E3"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314</w:t>
                              </w:r>
                              <w:r w:rsidRPr="0038042A">
                                <w:rPr>
                                  <w:rFonts w:asciiTheme="majorBidi" w:hAnsiTheme="majorBidi" w:cstheme="majorBidi"/>
                                  <w:color w:val="000000"/>
                                  <w:sz w:val="20"/>
                                  <w:szCs w:val="20"/>
                                  <w:vertAlign w:val="superscript"/>
                                </w:rPr>
                                <w:t xml:space="preserve"> a</w:t>
                              </w:r>
                            </w:p>
                          </w:tc>
                        </w:tr>
                        <w:tr w:rsidR="00D637B6" w:rsidRPr="00200C80" w14:paraId="46E6B06D" w14:textId="77777777" w:rsidTr="00A97FA1">
                          <w:trPr>
                            <w:jc w:val="center"/>
                          </w:trPr>
                          <w:tc>
                            <w:tcPr>
                              <w:tcW w:w="1482" w:type="dxa"/>
                              <w:tcBorders>
                                <w:left w:val="single" w:sz="4" w:space="0" w:color="auto"/>
                              </w:tcBorders>
                              <w:shd w:val="clear" w:color="auto" w:fill="auto"/>
                            </w:tcPr>
                            <w:p w14:paraId="616DCC98" w14:textId="77777777" w:rsidR="00D637B6" w:rsidRPr="00200C80" w:rsidRDefault="00D637B6" w:rsidP="00A97FA1">
                              <w:pPr>
                                <w:jc w:val="center"/>
                                <w:rPr>
                                  <w:sz w:val="20"/>
                                  <w:szCs w:val="20"/>
                                </w:rPr>
                              </w:pPr>
                              <w:r w:rsidRPr="00200C80">
                                <w:rPr>
                                  <w:sz w:val="20"/>
                                  <w:szCs w:val="20"/>
                                </w:rPr>
                                <w:t>JPY/USD</w:t>
                              </w:r>
                            </w:p>
                          </w:tc>
                          <w:tc>
                            <w:tcPr>
                              <w:tcW w:w="1403" w:type="dxa"/>
                              <w:shd w:val="clear" w:color="auto" w:fill="auto"/>
                              <w:vAlign w:val="center"/>
                            </w:tcPr>
                            <w:p w14:paraId="4C4ED70F"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0.008</w:t>
                              </w:r>
                            </w:p>
                          </w:tc>
                          <w:tc>
                            <w:tcPr>
                              <w:tcW w:w="1403" w:type="dxa"/>
                              <w:shd w:val="clear" w:color="auto" w:fill="auto"/>
                              <w:vAlign w:val="center"/>
                            </w:tcPr>
                            <w:p w14:paraId="079D2D40"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0.646</w:t>
                              </w:r>
                            </w:p>
                          </w:tc>
                          <w:tc>
                            <w:tcPr>
                              <w:tcW w:w="1403" w:type="dxa"/>
                              <w:shd w:val="clear" w:color="auto" w:fill="auto"/>
                              <w:vAlign w:val="center"/>
                            </w:tcPr>
                            <w:p w14:paraId="33DD98B6"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-0.066</w:t>
                              </w:r>
                            </w:p>
                          </w:tc>
                          <w:tc>
                            <w:tcPr>
                              <w:tcW w:w="1403" w:type="dxa"/>
                              <w:shd w:val="clear" w:color="auto" w:fill="auto"/>
                              <w:vAlign w:val="center"/>
                            </w:tcPr>
                            <w:p w14:paraId="57385B41"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7.064</w:t>
                              </w:r>
                            </w:p>
                          </w:tc>
                          <w:tc>
                            <w:tcPr>
                              <w:tcW w:w="1403" w:type="dxa"/>
                              <w:tcBorders>
                                <w:right w:val="single" w:sz="4" w:space="0" w:color="auto"/>
                              </w:tcBorders>
                              <w:shd w:val="clear" w:color="auto" w:fill="auto"/>
                              <w:vAlign w:val="center"/>
                            </w:tcPr>
                            <w:p w14:paraId="28119DFD"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2231</w:t>
                              </w:r>
                              <w:r w:rsidRPr="0038042A">
                                <w:rPr>
                                  <w:rFonts w:asciiTheme="majorBidi" w:hAnsiTheme="majorBidi" w:cstheme="majorBidi"/>
                                  <w:color w:val="000000"/>
                                  <w:sz w:val="20"/>
                                  <w:szCs w:val="20"/>
                                  <w:vertAlign w:val="superscript"/>
                                </w:rPr>
                                <w:t xml:space="preserve"> a</w:t>
                              </w:r>
                            </w:p>
                          </w:tc>
                        </w:tr>
                        <w:tr w:rsidR="00D637B6" w:rsidRPr="00200C80" w14:paraId="1D2F4E1E" w14:textId="77777777" w:rsidTr="00A97FA1">
                          <w:trPr>
                            <w:jc w:val="center"/>
                          </w:trPr>
                          <w:tc>
                            <w:tcPr>
                              <w:tcW w:w="1482" w:type="dxa"/>
                              <w:tcBorders>
                                <w:left w:val="single" w:sz="4" w:space="0" w:color="auto"/>
                              </w:tcBorders>
                              <w:shd w:val="clear" w:color="auto" w:fill="auto"/>
                            </w:tcPr>
                            <w:p w14:paraId="1B0B244F" w14:textId="77777777" w:rsidR="00D637B6" w:rsidRPr="00200C80" w:rsidRDefault="00D637B6" w:rsidP="00A97FA1">
                              <w:pPr>
                                <w:jc w:val="center"/>
                                <w:rPr>
                                  <w:sz w:val="20"/>
                                  <w:szCs w:val="20"/>
                                </w:rPr>
                              </w:pPr>
                              <w:r w:rsidRPr="00200C80">
                                <w:rPr>
                                  <w:sz w:val="20"/>
                                  <w:szCs w:val="20"/>
                                </w:rPr>
                                <w:t>GBP/USD</w:t>
                              </w:r>
                            </w:p>
                          </w:tc>
                          <w:tc>
                            <w:tcPr>
                              <w:tcW w:w="1403" w:type="dxa"/>
                              <w:shd w:val="clear" w:color="auto" w:fill="auto"/>
                              <w:vAlign w:val="center"/>
                            </w:tcPr>
                            <w:p w14:paraId="157CB4F5"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0.004</w:t>
                              </w:r>
                            </w:p>
                          </w:tc>
                          <w:tc>
                            <w:tcPr>
                              <w:tcW w:w="1403" w:type="dxa"/>
                              <w:shd w:val="clear" w:color="auto" w:fill="auto"/>
                              <w:vAlign w:val="center"/>
                            </w:tcPr>
                            <w:p w14:paraId="6C36CEB4"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0.573</w:t>
                              </w:r>
                            </w:p>
                          </w:tc>
                          <w:tc>
                            <w:tcPr>
                              <w:tcW w:w="1403" w:type="dxa"/>
                              <w:shd w:val="clear" w:color="auto" w:fill="auto"/>
                              <w:vAlign w:val="center"/>
                            </w:tcPr>
                            <w:p w14:paraId="0DA4B5F9"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-0.327</w:t>
                              </w:r>
                            </w:p>
                          </w:tc>
                          <w:tc>
                            <w:tcPr>
                              <w:tcW w:w="1403" w:type="dxa"/>
                              <w:shd w:val="clear" w:color="auto" w:fill="auto"/>
                              <w:vAlign w:val="center"/>
                            </w:tcPr>
                            <w:p w14:paraId="02E5B833"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5.564</w:t>
                              </w:r>
                            </w:p>
                          </w:tc>
                          <w:tc>
                            <w:tcPr>
                              <w:tcW w:w="1403" w:type="dxa"/>
                              <w:tcBorders>
                                <w:right w:val="single" w:sz="4" w:space="0" w:color="auto"/>
                              </w:tcBorders>
                              <w:shd w:val="clear" w:color="auto" w:fill="auto"/>
                              <w:vAlign w:val="center"/>
                            </w:tcPr>
                            <w:p w14:paraId="41D82C7B"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945</w:t>
                              </w:r>
                              <w:r w:rsidRPr="0038042A">
                                <w:rPr>
                                  <w:rFonts w:asciiTheme="majorBidi" w:hAnsiTheme="majorBidi" w:cstheme="majorBidi"/>
                                  <w:color w:val="000000"/>
                                  <w:sz w:val="20"/>
                                  <w:szCs w:val="20"/>
                                  <w:vertAlign w:val="superscript"/>
                                </w:rPr>
                                <w:t xml:space="preserve"> a</w:t>
                              </w:r>
                            </w:p>
                          </w:tc>
                        </w:tr>
                        <w:tr w:rsidR="00D637B6" w:rsidRPr="00200C80" w14:paraId="0C3BDFC2" w14:textId="77777777" w:rsidTr="00A97FA1">
                          <w:trPr>
                            <w:jc w:val="center"/>
                          </w:trPr>
                          <w:tc>
                            <w:tcPr>
                              <w:tcW w:w="1482" w:type="dxa"/>
                              <w:tcBorders>
                                <w:left w:val="single" w:sz="4" w:space="0" w:color="auto"/>
                              </w:tcBorders>
                              <w:shd w:val="clear" w:color="auto" w:fill="auto"/>
                            </w:tcPr>
                            <w:p w14:paraId="3AD4A0CD" w14:textId="77777777" w:rsidR="00D637B6" w:rsidRPr="00200C80" w:rsidRDefault="00D637B6" w:rsidP="00A97FA1">
                              <w:pPr>
                                <w:jc w:val="center"/>
                                <w:rPr>
                                  <w:sz w:val="20"/>
                                  <w:szCs w:val="20"/>
                                </w:rPr>
                              </w:pPr>
                              <w:r w:rsidRPr="00200C80">
                                <w:rPr>
                                  <w:sz w:val="20"/>
                                  <w:szCs w:val="20"/>
                                </w:rPr>
                                <w:t>AUD/USD</w:t>
                              </w:r>
                            </w:p>
                          </w:tc>
                          <w:tc>
                            <w:tcPr>
                              <w:tcW w:w="1403" w:type="dxa"/>
                              <w:shd w:val="clear" w:color="auto" w:fill="auto"/>
                              <w:vAlign w:val="center"/>
                            </w:tcPr>
                            <w:p w14:paraId="0A29B264"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0.019</w:t>
                              </w:r>
                            </w:p>
                          </w:tc>
                          <w:tc>
                            <w:tcPr>
                              <w:tcW w:w="1403" w:type="dxa"/>
                              <w:shd w:val="clear" w:color="auto" w:fill="auto"/>
                              <w:vAlign w:val="center"/>
                            </w:tcPr>
                            <w:p w14:paraId="7CAD589A"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0.858</w:t>
                              </w:r>
                            </w:p>
                          </w:tc>
                          <w:tc>
                            <w:tcPr>
                              <w:tcW w:w="1403" w:type="dxa"/>
                              <w:shd w:val="clear" w:color="auto" w:fill="auto"/>
                              <w:vAlign w:val="center"/>
                            </w:tcPr>
                            <w:p w14:paraId="212D0794"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-0.419</w:t>
                              </w:r>
                            </w:p>
                          </w:tc>
                          <w:tc>
                            <w:tcPr>
                              <w:tcW w:w="1403" w:type="dxa"/>
                              <w:shd w:val="clear" w:color="auto" w:fill="auto"/>
                              <w:vAlign w:val="center"/>
                            </w:tcPr>
                            <w:p w14:paraId="57888784"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13.418</w:t>
                              </w:r>
                            </w:p>
                          </w:tc>
                          <w:tc>
                            <w:tcPr>
                              <w:tcW w:w="1403" w:type="dxa"/>
                              <w:tcBorders>
                                <w:right w:val="single" w:sz="4" w:space="0" w:color="auto"/>
                              </w:tcBorders>
                              <w:shd w:val="clear" w:color="auto" w:fill="auto"/>
                              <w:vAlign w:val="center"/>
                            </w:tcPr>
                            <w:p w14:paraId="2BC3A91F"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14737</w:t>
                              </w:r>
                              <w:r w:rsidRPr="0038042A">
                                <w:rPr>
                                  <w:rFonts w:asciiTheme="majorBidi" w:hAnsiTheme="majorBidi" w:cstheme="majorBidi"/>
                                  <w:color w:val="000000"/>
                                  <w:sz w:val="20"/>
                                  <w:szCs w:val="20"/>
                                  <w:vertAlign w:val="superscript"/>
                                </w:rPr>
                                <w:t xml:space="preserve"> a</w:t>
                              </w:r>
                            </w:p>
                          </w:tc>
                        </w:tr>
                        <w:tr w:rsidR="00D637B6" w:rsidRPr="00200C80" w14:paraId="1251935F" w14:textId="77777777" w:rsidTr="00A97FA1">
                          <w:trPr>
                            <w:jc w:val="center"/>
                          </w:trPr>
                          <w:tc>
                            <w:tcPr>
                              <w:tcW w:w="1482" w:type="dxa"/>
                              <w:tcBorders>
                                <w:left w:val="single" w:sz="4" w:space="0" w:color="auto"/>
                              </w:tcBorders>
                              <w:shd w:val="clear" w:color="auto" w:fill="auto"/>
                            </w:tcPr>
                            <w:p w14:paraId="7003D29E" w14:textId="77777777" w:rsidR="00D637B6" w:rsidRPr="00200C80" w:rsidRDefault="00D637B6" w:rsidP="00A97FA1">
                              <w:pPr>
                                <w:jc w:val="center"/>
                                <w:rPr>
                                  <w:sz w:val="20"/>
                                  <w:szCs w:val="20"/>
                                </w:rPr>
                              </w:pPr>
                              <w:r w:rsidRPr="00200C80">
                                <w:rPr>
                                  <w:sz w:val="20"/>
                                  <w:szCs w:val="20"/>
                                </w:rPr>
                                <w:t>CHF/USD</w:t>
                              </w:r>
                            </w:p>
                          </w:tc>
                          <w:tc>
                            <w:tcPr>
                              <w:tcW w:w="1403" w:type="dxa"/>
                              <w:shd w:val="clear" w:color="auto" w:fill="auto"/>
                              <w:vAlign w:val="center"/>
                            </w:tcPr>
                            <w:p w14:paraId="5DB3D9A1"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0.019</w:t>
                              </w:r>
                            </w:p>
                          </w:tc>
                          <w:tc>
                            <w:tcPr>
                              <w:tcW w:w="1403" w:type="dxa"/>
                              <w:shd w:val="clear" w:color="auto" w:fill="auto"/>
                              <w:vAlign w:val="center"/>
                            </w:tcPr>
                            <w:p w14:paraId="57B0D46C"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0.696</w:t>
                              </w:r>
                            </w:p>
                          </w:tc>
                          <w:tc>
                            <w:tcPr>
                              <w:tcW w:w="1403" w:type="dxa"/>
                              <w:shd w:val="clear" w:color="auto" w:fill="auto"/>
                              <w:vAlign w:val="center"/>
                            </w:tcPr>
                            <w:p w14:paraId="35D21265"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-0.539</w:t>
                              </w:r>
                            </w:p>
                          </w:tc>
                          <w:tc>
                            <w:tcPr>
                              <w:tcW w:w="1403" w:type="dxa"/>
                              <w:shd w:val="clear" w:color="auto" w:fill="auto"/>
                              <w:vAlign w:val="center"/>
                            </w:tcPr>
                            <w:p w14:paraId="57187A64"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14.558</w:t>
                              </w:r>
                            </w:p>
                          </w:tc>
                          <w:tc>
                            <w:tcPr>
                              <w:tcW w:w="1403" w:type="dxa"/>
                              <w:tcBorders>
                                <w:right w:val="single" w:sz="4" w:space="0" w:color="auto"/>
                              </w:tcBorders>
                              <w:shd w:val="clear" w:color="auto" w:fill="auto"/>
                              <w:vAlign w:val="center"/>
                            </w:tcPr>
                            <w:p w14:paraId="611C3607"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18181</w:t>
                              </w:r>
                              <w:r w:rsidRPr="0038042A">
                                <w:rPr>
                                  <w:rFonts w:asciiTheme="majorBidi" w:hAnsiTheme="majorBidi" w:cstheme="majorBidi"/>
                                  <w:color w:val="000000"/>
                                  <w:sz w:val="20"/>
                                  <w:szCs w:val="20"/>
                                  <w:vertAlign w:val="superscript"/>
                                </w:rPr>
                                <w:t xml:space="preserve"> a</w:t>
                              </w:r>
                            </w:p>
                          </w:tc>
                        </w:tr>
                        <w:tr w:rsidR="00D637B6" w:rsidRPr="00200C80" w14:paraId="09BF1FD0" w14:textId="77777777" w:rsidTr="00A97FA1">
                          <w:trPr>
                            <w:jc w:val="center"/>
                          </w:trPr>
                          <w:tc>
                            <w:tcPr>
                              <w:tcW w:w="1482" w:type="dxa"/>
                              <w:tcBorders>
                                <w:left w:val="single" w:sz="4" w:space="0" w:color="auto"/>
                              </w:tcBorders>
                              <w:shd w:val="clear" w:color="auto" w:fill="auto"/>
                            </w:tcPr>
                            <w:p w14:paraId="5E8F5B68" w14:textId="77777777" w:rsidR="00D637B6" w:rsidRPr="00200C80" w:rsidRDefault="00D637B6" w:rsidP="00A97FA1">
                              <w:pPr>
                                <w:jc w:val="center"/>
                                <w:rPr>
                                  <w:sz w:val="20"/>
                                  <w:szCs w:val="20"/>
                                </w:rPr>
                              </w:pPr>
                              <w:r w:rsidRPr="00200C80">
                                <w:rPr>
                                  <w:sz w:val="20"/>
                                  <w:szCs w:val="20"/>
                                </w:rPr>
                                <w:t>CAD/USD</w:t>
                              </w:r>
                            </w:p>
                          </w:tc>
                          <w:tc>
                            <w:tcPr>
                              <w:tcW w:w="1403" w:type="dxa"/>
                              <w:shd w:val="clear" w:color="auto" w:fill="auto"/>
                              <w:vAlign w:val="center"/>
                            </w:tcPr>
                            <w:p w14:paraId="3CB291F4"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0.012</w:t>
                              </w:r>
                            </w:p>
                          </w:tc>
                          <w:tc>
                            <w:tcPr>
                              <w:tcW w:w="1403" w:type="dxa"/>
                              <w:shd w:val="clear" w:color="auto" w:fill="auto"/>
                              <w:vAlign w:val="center"/>
                            </w:tcPr>
                            <w:p w14:paraId="29960A12"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0.611</w:t>
                              </w:r>
                            </w:p>
                          </w:tc>
                          <w:tc>
                            <w:tcPr>
                              <w:tcW w:w="1403" w:type="dxa"/>
                              <w:shd w:val="clear" w:color="auto" w:fill="auto"/>
                              <w:vAlign w:val="center"/>
                            </w:tcPr>
                            <w:p w14:paraId="7C0D1280"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-0.162</w:t>
                              </w:r>
                            </w:p>
                          </w:tc>
                          <w:tc>
                            <w:tcPr>
                              <w:tcW w:w="1403" w:type="dxa"/>
                              <w:shd w:val="clear" w:color="auto" w:fill="auto"/>
                              <w:vAlign w:val="center"/>
                            </w:tcPr>
                            <w:p w14:paraId="1C8BC106"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5.774</w:t>
                              </w:r>
                            </w:p>
                          </w:tc>
                          <w:tc>
                            <w:tcPr>
                              <w:tcW w:w="1403" w:type="dxa"/>
                              <w:tcBorders>
                                <w:right w:val="single" w:sz="4" w:space="0" w:color="auto"/>
                              </w:tcBorders>
                              <w:shd w:val="clear" w:color="auto" w:fill="auto"/>
                              <w:vAlign w:val="center"/>
                            </w:tcPr>
                            <w:p w14:paraId="3878B4DC"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1052</w:t>
                              </w:r>
                              <w:r w:rsidRPr="0038042A">
                                <w:rPr>
                                  <w:rFonts w:asciiTheme="majorBidi" w:hAnsiTheme="majorBidi" w:cstheme="majorBidi"/>
                                  <w:color w:val="000000"/>
                                  <w:sz w:val="20"/>
                                  <w:szCs w:val="20"/>
                                  <w:vertAlign w:val="superscript"/>
                                </w:rPr>
                                <w:t xml:space="preserve"> a</w:t>
                              </w:r>
                            </w:p>
                          </w:tc>
                        </w:tr>
                        <w:tr w:rsidR="00D637B6" w:rsidRPr="00200C80" w14:paraId="5BC5D8EE" w14:textId="77777777" w:rsidTr="00A97FA1">
                          <w:trPr>
                            <w:jc w:val="center"/>
                          </w:trPr>
                          <w:tc>
                            <w:tcPr>
                              <w:tcW w:w="1482" w:type="dxa"/>
                              <w:tcBorders>
                                <w:left w:val="single" w:sz="4" w:space="0" w:color="auto"/>
                              </w:tcBorders>
                              <w:shd w:val="clear" w:color="auto" w:fill="auto"/>
                            </w:tcPr>
                            <w:p w14:paraId="04341168" w14:textId="77777777" w:rsidR="00D637B6" w:rsidRPr="00200C80" w:rsidRDefault="00D637B6" w:rsidP="00A97FA1">
                              <w:pPr>
                                <w:jc w:val="center"/>
                                <w:rPr>
                                  <w:sz w:val="20"/>
                                  <w:szCs w:val="20"/>
                                </w:rPr>
                              </w:pPr>
                              <w:r w:rsidRPr="00200C80">
                                <w:rPr>
                                  <w:sz w:val="20"/>
                                  <w:szCs w:val="20"/>
                                </w:rPr>
                                <w:t>NZD/USD</w:t>
                              </w:r>
                            </w:p>
                          </w:tc>
                          <w:tc>
                            <w:tcPr>
                              <w:tcW w:w="1403" w:type="dxa"/>
                              <w:shd w:val="clear" w:color="auto" w:fill="auto"/>
                              <w:vAlign w:val="center"/>
                            </w:tcPr>
                            <w:p w14:paraId="5C8C8803"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0.022</w:t>
                              </w:r>
                            </w:p>
                          </w:tc>
                          <w:tc>
                            <w:tcPr>
                              <w:tcW w:w="1403" w:type="dxa"/>
                              <w:shd w:val="clear" w:color="auto" w:fill="auto"/>
                              <w:vAlign w:val="center"/>
                            </w:tcPr>
                            <w:p w14:paraId="164AD500"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0.857</w:t>
                              </w:r>
                            </w:p>
                          </w:tc>
                          <w:tc>
                            <w:tcPr>
                              <w:tcW w:w="1403" w:type="dxa"/>
                              <w:shd w:val="clear" w:color="auto" w:fill="auto"/>
                              <w:vAlign w:val="center"/>
                            </w:tcPr>
                            <w:p w14:paraId="4FDA28C8"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-0.397</w:t>
                              </w:r>
                            </w:p>
                          </w:tc>
                          <w:tc>
                            <w:tcPr>
                              <w:tcW w:w="1403" w:type="dxa"/>
                              <w:shd w:val="clear" w:color="auto" w:fill="auto"/>
                              <w:vAlign w:val="center"/>
                            </w:tcPr>
                            <w:p w14:paraId="7F5B5AF1"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6.014</w:t>
                              </w:r>
                            </w:p>
                          </w:tc>
                          <w:tc>
                            <w:tcPr>
                              <w:tcW w:w="1403" w:type="dxa"/>
                              <w:tcBorders>
                                <w:right w:val="single" w:sz="4" w:space="0" w:color="auto"/>
                              </w:tcBorders>
                              <w:shd w:val="clear" w:color="auto" w:fill="auto"/>
                              <w:vAlign w:val="center"/>
                            </w:tcPr>
                            <w:p w14:paraId="6EBCCB08" w14:textId="77777777" w:rsidR="00D637B6" w:rsidRPr="0038042A" w:rsidRDefault="00D637B6" w:rsidP="00A97FA1">
                              <w:pPr>
                                <w:jc w:val="center"/>
                                <w:rPr>
                                  <w:rFonts w:asciiTheme="majorBidi" w:hAnsiTheme="majorBidi" w:cstheme="majorBidi"/>
                                  <w:color w:val="000000"/>
                                  <w:sz w:val="20"/>
                                  <w:szCs w:val="20"/>
                                </w:rPr>
                              </w:pPr>
                              <w:r w:rsidRPr="0038042A">
                                <w:rPr>
                                  <w:rFonts w:asciiTheme="majorBidi" w:hAnsiTheme="majorBidi" w:cstheme="majorBidi"/>
                                  <w:color w:val="000000"/>
                                  <w:sz w:val="20"/>
                                  <w:szCs w:val="20"/>
                                </w:rPr>
                                <w:t>1311</w:t>
                              </w:r>
                              <w:r w:rsidRPr="0038042A">
                                <w:rPr>
                                  <w:rFonts w:asciiTheme="majorBidi" w:hAnsiTheme="majorBidi" w:cstheme="majorBidi"/>
                                  <w:color w:val="000000"/>
                                  <w:sz w:val="20"/>
                                  <w:szCs w:val="20"/>
                                  <w:vertAlign w:val="superscript"/>
                                </w:rPr>
                                <w:t xml:space="preserve"> a</w:t>
                              </w:r>
                            </w:p>
                          </w:tc>
                        </w:tr>
                        <w:tr w:rsidR="00D637B6" w:rsidRPr="00200C80" w14:paraId="4E3073EA" w14:textId="77777777" w:rsidTr="00A97FA1">
                          <w:trPr>
                            <w:jc w:val="center"/>
                          </w:trPr>
                          <w:tc>
                            <w:tcPr>
                              <w:tcW w:w="8497" w:type="dxa"/>
                              <w:gridSpan w:val="6"/>
                              <w:tcBorders>
                                <w:left w:val="single" w:sz="4" w:space="0" w:color="auto"/>
                                <w:right w:val="single" w:sz="4" w:space="0" w:color="auto"/>
                              </w:tcBorders>
                              <w:shd w:val="clear" w:color="auto" w:fill="auto"/>
                            </w:tcPr>
                            <w:p w14:paraId="1ECA33C3" w14:textId="39CC19C1" w:rsidR="00D637B6" w:rsidRPr="00200C80" w:rsidRDefault="00D637B6" w:rsidP="00F1628F">
                              <w:pPr>
                                <w:rPr>
                                  <w:bCs/>
                                  <w:color w:val="000000"/>
                                  <w:sz w:val="20"/>
                                  <w:szCs w:val="20"/>
                                </w:rPr>
                              </w:pPr>
                              <w:r>
                                <w:rPr>
                                  <w:bCs/>
                                  <w:sz w:val="20"/>
                                  <w:szCs w:val="20"/>
                                </w:rPr>
                                <w:t>Panel B: Emerging Currencies</w:t>
                              </w:r>
                            </w:p>
                          </w:tc>
                        </w:tr>
                        <w:tr w:rsidR="00D637B6" w:rsidRPr="00200C80" w14:paraId="317D0970" w14:textId="77777777" w:rsidTr="00A97FA1">
                          <w:trPr>
                            <w:jc w:val="center"/>
                          </w:trPr>
                          <w:tc>
                            <w:tcPr>
                              <w:tcW w:w="1482" w:type="dxa"/>
                              <w:tcBorders>
                                <w:left w:val="single" w:sz="4" w:space="0" w:color="auto"/>
                              </w:tcBorders>
                              <w:shd w:val="clear" w:color="auto" w:fill="auto"/>
                            </w:tcPr>
                            <w:p w14:paraId="33DBBB10" w14:textId="77777777" w:rsidR="00D637B6" w:rsidRPr="00200C80" w:rsidRDefault="00D637B6" w:rsidP="00A97FA1">
                              <w:pPr>
                                <w:jc w:val="center"/>
                                <w:rPr>
                                  <w:sz w:val="20"/>
                                  <w:szCs w:val="20"/>
                                </w:rPr>
                              </w:pPr>
                              <w:r w:rsidRPr="00200C80">
                                <w:rPr>
                                  <w:sz w:val="20"/>
                                  <w:szCs w:val="20"/>
                                </w:rPr>
                                <w:t>BRL/USD</w:t>
                              </w:r>
                            </w:p>
                          </w:tc>
                          <w:tc>
                            <w:tcPr>
                              <w:tcW w:w="1403" w:type="dxa"/>
                              <w:shd w:val="clear" w:color="auto" w:fill="auto"/>
                              <w:vAlign w:val="center"/>
                            </w:tcPr>
                            <w:p w14:paraId="0FA4339A"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-0.001</w:t>
                              </w:r>
                            </w:p>
                          </w:tc>
                          <w:tc>
                            <w:tcPr>
                              <w:tcW w:w="1403" w:type="dxa"/>
                              <w:shd w:val="clear" w:color="auto" w:fill="auto"/>
                              <w:vAlign w:val="center"/>
                            </w:tcPr>
                            <w:p w14:paraId="295C45CE"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1.090</w:t>
                              </w:r>
                            </w:p>
                          </w:tc>
                          <w:tc>
                            <w:tcPr>
                              <w:tcW w:w="1403" w:type="dxa"/>
                              <w:shd w:val="clear" w:color="auto" w:fill="auto"/>
                              <w:vAlign w:val="center"/>
                            </w:tcPr>
                            <w:p w14:paraId="53EEC5C7"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-0.356</w:t>
                              </w:r>
                            </w:p>
                          </w:tc>
                          <w:tc>
                            <w:tcPr>
                              <w:tcW w:w="1403" w:type="dxa"/>
                              <w:shd w:val="clear" w:color="auto" w:fill="auto"/>
                              <w:vAlign w:val="center"/>
                            </w:tcPr>
                            <w:p w14:paraId="0A264A40"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12.588</w:t>
                              </w:r>
                            </w:p>
                          </w:tc>
                          <w:tc>
                            <w:tcPr>
                              <w:tcW w:w="1403" w:type="dxa"/>
                              <w:tcBorders>
                                <w:right w:val="single" w:sz="4" w:space="0" w:color="auto"/>
                              </w:tcBorders>
                              <w:shd w:val="clear" w:color="auto" w:fill="auto"/>
                              <w:vAlign w:val="center"/>
                            </w:tcPr>
                            <w:p w14:paraId="79FB1C63"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12470</w:t>
                              </w:r>
                              <w:r w:rsidRPr="00020D4E">
                                <w:rPr>
                                  <w:rFonts w:asciiTheme="majorBidi" w:hAnsiTheme="majorBidi" w:cstheme="majorBidi"/>
                                  <w:color w:val="000000"/>
                                  <w:sz w:val="20"/>
                                  <w:szCs w:val="20"/>
                                  <w:vertAlign w:val="superscript"/>
                                </w:rPr>
                                <w:t xml:space="preserve"> a</w:t>
                              </w:r>
                            </w:p>
                          </w:tc>
                        </w:tr>
                        <w:tr w:rsidR="00D637B6" w:rsidRPr="00200C80" w14:paraId="664D2579" w14:textId="77777777" w:rsidTr="00A97FA1">
                          <w:trPr>
                            <w:jc w:val="center"/>
                          </w:trPr>
                          <w:tc>
                            <w:tcPr>
                              <w:tcW w:w="1482" w:type="dxa"/>
                              <w:tcBorders>
                                <w:left w:val="single" w:sz="4" w:space="0" w:color="auto"/>
                              </w:tcBorders>
                              <w:shd w:val="clear" w:color="auto" w:fill="auto"/>
                            </w:tcPr>
                            <w:p w14:paraId="24DFD0C0" w14:textId="77777777" w:rsidR="00D637B6" w:rsidRPr="00200C80" w:rsidRDefault="00D637B6" w:rsidP="00A97FA1">
                              <w:pPr>
                                <w:jc w:val="center"/>
                                <w:rPr>
                                  <w:sz w:val="20"/>
                                  <w:szCs w:val="20"/>
                                </w:rPr>
                              </w:pPr>
                              <w:r w:rsidRPr="00200C80">
                                <w:rPr>
                                  <w:sz w:val="20"/>
                                  <w:szCs w:val="20"/>
                                </w:rPr>
                                <w:t>CZK/USD</w:t>
                              </w:r>
                            </w:p>
                          </w:tc>
                          <w:tc>
                            <w:tcPr>
                              <w:tcW w:w="1403" w:type="dxa"/>
                              <w:shd w:val="clear" w:color="auto" w:fill="auto"/>
                              <w:vAlign w:val="center"/>
                            </w:tcPr>
                            <w:p w14:paraId="39581F08"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0.018</w:t>
                              </w:r>
                            </w:p>
                          </w:tc>
                          <w:tc>
                            <w:tcPr>
                              <w:tcW w:w="1403" w:type="dxa"/>
                              <w:shd w:val="clear" w:color="auto" w:fill="auto"/>
                              <w:vAlign w:val="center"/>
                            </w:tcPr>
                            <w:p w14:paraId="04AB421D"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0.827</w:t>
                              </w:r>
                            </w:p>
                          </w:tc>
                          <w:tc>
                            <w:tcPr>
                              <w:tcW w:w="1403" w:type="dxa"/>
                              <w:shd w:val="clear" w:color="auto" w:fill="auto"/>
                              <w:vAlign w:val="center"/>
                            </w:tcPr>
                            <w:p w14:paraId="3913FB99"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-0.138</w:t>
                              </w:r>
                            </w:p>
                          </w:tc>
                          <w:tc>
                            <w:tcPr>
                              <w:tcW w:w="1403" w:type="dxa"/>
                              <w:shd w:val="clear" w:color="auto" w:fill="auto"/>
                              <w:vAlign w:val="center"/>
                            </w:tcPr>
                            <w:p w14:paraId="4EA7E4BD"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5.904</w:t>
                              </w:r>
                            </w:p>
                          </w:tc>
                          <w:tc>
                            <w:tcPr>
                              <w:tcW w:w="1403" w:type="dxa"/>
                              <w:tcBorders>
                                <w:right w:val="single" w:sz="4" w:space="0" w:color="auto"/>
                              </w:tcBorders>
                              <w:shd w:val="clear" w:color="auto" w:fill="auto"/>
                              <w:vAlign w:val="center"/>
                            </w:tcPr>
                            <w:p w14:paraId="19FEFD6E"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1148</w:t>
                              </w:r>
                              <w:r w:rsidRPr="00020D4E">
                                <w:rPr>
                                  <w:rFonts w:asciiTheme="majorBidi" w:hAnsiTheme="majorBidi" w:cstheme="majorBidi"/>
                                  <w:color w:val="000000"/>
                                  <w:sz w:val="20"/>
                                  <w:szCs w:val="20"/>
                                  <w:vertAlign w:val="superscript"/>
                                </w:rPr>
                                <w:t xml:space="preserve"> a</w:t>
                              </w:r>
                            </w:p>
                          </w:tc>
                        </w:tr>
                        <w:tr w:rsidR="00D637B6" w:rsidRPr="00200C80" w14:paraId="3C13A770" w14:textId="77777777" w:rsidTr="00A97FA1">
                          <w:trPr>
                            <w:jc w:val="center"/>
                          </w:trPr>
                          <w:tc>
                            <w:tcPr>
                              <w:tcW w:w="1482" w:type="dxa"/>
                              <w:tcBorders>
                                <w:left w:val="single" w:sz="4" w:space="0" w:color="auto"/>
                              </w:tcBorders>
                              <w:shd w:val="clear" w:color="auto" w:fill="auto"/>
                            </w:tcPr>
                            <w:p w14:paraId="38A37BDB" w14:textId="77777777" w:rsidR="00D637B6" w:rsidRPr="00200C80" w:rsidRDefault="00D637B6" w:rsidP="00A97FA1">
                              <w:pPr>
                                <w:jc w:val="center"/>
                                <w:rPr>
                                  <w:sz w:val="20"/>
                                  <w:szCs w:val="20"/>
                                </w:rPr>
                              </w:pPr>
                              <w:r w:rsidRPr="00200C80">
                                <w:rPr>
                                  <w:sz w:val="20"/>
                                  <w:szCs w:val="20"/>
                                </w:rPr>
                                <w:t>INR/USD</w:t>
                              </w:r>
                            </w:p>
                          </w:tc>
                          <w:tc>
                            <w:tcPr>
                              <w:tcW w:w="1403" w:type="dxa"/>
                              <w:shd w:val="clear" w:color="auto" w:fill="auto"/>
                              <w:vAlign w:val="center"/>
                            </w:tcPr>
                            <w:p w14:paraId="72D365C9"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-0.004</w:t>
                              </w:r>
                            </w:p>
                          </w:tc>
                          <w:tc>
                            <w:tcPr>
                              <w:tcW w:w="1403" w:type="dxa"/>
                              <w:shd w:val="clear" w:color="auto" w:fill="auto"/>
                              <w:vAlign w:val="center"/>
                            </w:tcPr>
                            <w:p w14:paraId="32F4B912"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0.480</w:t>
                              </w:r>
                            </w:p>
                          </w:tc>
                          <w:tc>
                            <w:tcPr>
                              <w:tcW w:w="1403" w:type="dxa"/>
                              <w:shd w:val="clear" w:color="auto" w:fill="auto"/>
                              <w:vAlign w:val="center"/>
                            </w:tcPr>
                            <w:p w14:paraId="716CB47D"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-0.019</w:t>
                              </w:r>
                            </w:p>
                          </w:tc>
                          <w:tc>
                            <w:tcPr>
                              <w:tcW w:w="1403" w:type="dxa"/>
                              <w:shd w:val="clear" w:color="auto" w:fill="auto"/>
                              <w:vAlign w:val="center"/>
                            </w:tcPr>
                            <w:p w14:paraId="72550E27"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9.397</w:t>
                              </w:r>
                            </w:p>
                          </w:tc>
                          <w:tc>
                            <w:tcPr>
                              <w:tcW w:w="1403" w:type="dxa"/>
                              <w:tcBorders>
                                <w:right w:val="single" w:sz="4" w:space="0" w:color="auto"/>
                              </w:tcBorders>
                              <w:shd w:val="clear" w:color="auto" w:fill="auto"/>
                              <w:vAlign w:val="center"/>
                            </w:tcPr>
                            <w:p w14:paraId="440CD9FD"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5521</w:t>
                              </w:r>
                              <w:r w:rsidRPr="00020D4E">
                                <w:rPr>
                                  <w:rFonts w:asciiTheme="majorBidi" w:hAnsiTheme="majorBidi" w:cstheme="majorBidi"/>
                                  <w:color w:val="000000"/>
                                  <w:sz w:val="20"/>
                                  <w:szCs w:val="20"/>
                                  <w:vertAlign w:val="superscript"/>
                                </w:rPr>
                                <w:t xml:space="preserve"> a</w:t>
                              </w:r>
                            </w:p>
                          </w:tc>
                        </w:tr>
                        <w:tr w:rsidR="00D637B6" w:rsidRPr="00200C80" w14:paraId="6BAF5A15" w14:textId="77777777" w:rsidTr="00A97FA1">
                          <w:trPr>
                            <w:jc w:val="center"/>
                          </w:trPr>
                          <w:tc>
                            <w:tcPr>
                              <w:tcW w:w="1482" w:type="dxa"/>
                              <w:tcBorders>
                                <w:left w:val="single" w:sz="4" w:space="0" w:color="auto"/>
                              </w:tcBorders>
                              <w:shd w:val="clear" w:color="auto" w:fill="auto"/>
                            </w:tcPr>
                            <w:p w14:paraId="590B3613" w14:textId="77777777" w:rsidR="00D637B6" w:rsidRPr="00200C80" w:rsidRDefault="00D637B6" w:rsidP="00A97FA1">
                              <w:pPr>
                                <w:jc w:val="center"/>
                                <w:rPr>
                                  <w:sz w:val="20"/>
                                  <w:szCs w:val="20"/>
                                </w:rPr>
                              </w:pPr>
                              <w:r w:rsidRPr="00200C80">
                                <w:rPr>
                                  <w:sz w:val="20"/>
                                  <w:szCs w:val="20"/>
                                </w:rPr>
                                <w:t>IDR/USD</w:t>
                              </w:r>
                            </w:p>
                          </w:tc>
                          <w:tc>
                            <w:tcPr>
                              <w:tcW w:w="1403" w:type="dxa"/>
                              <w:shd w:val="clear" w:color="auto" w:fill="auto"/>
                              <w:vAlign w:val="center"/>
                            </w:tcPr>
                            <w:p w14:paraId="1E264E32"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-0.004</w:t>
                              </w:r>
                            </w:p>
                          </w:tc>
                          <w:tc>
                            <w:tcPr>
                              <w:tcW w:w="1403" w:type="dxa"/>
                              <w:shd w:val="clear" w:color="auto" w:fill="auto"/>
                              <w:vAlign w:val="center"/>
                            </w:tcPr>
                            <w:p w14:paraId="3E929F18"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0.622</w:t>
                              </w:r>
                            </w:p>
                          </w:tc>
                          <w:tc>
                            <w:tcPr>
                              <w:tcW w:w="1403" w:type="dxa"/>
                              <w:shd w:val="clear" w:color="auto" w:fill="auto"/>
                              <w:vAlign w:val="center"/>
                            </w:tcPr>
                            <w:p w14:paraId="19EE27C6"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-0.639</w:t>
                              </w:r>
                            </w:p>
                          </w:tc>
                          <w:tc>
                            <w:tcPr>
                              <w:tcW w:w="1403" w:type="dxa"/>
                              <w:shd w:val="clear" w:color="auto" w:fill="auto"/>
                              <w:vAlign w:val="center"/>
                            </w:tcPr>
                            <w:p w14:paraId="6078986A"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22.364</w:t>
                              </w:r>
                            </w:p>
                          </w:tc>
                          <w:tc>
                            <w:tcPr>
                              <w:tcW w:w="1403" w:type="dxa"/>
                              <w:tcBorders>
                                <w:right w:val="single" w:sz="4" w:space="0" w:color="auto"/>
                              </w:tcBorders>
                              <w:shd w:val="clear" w:color="auto" w:fill="auto"/>
                              <w:vAlign w:val="center"/>
                            </w:tcPr>
                            <w:p w14:paraId="0D7C1146"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50776</w:t>
                              </w:r>
                              <w:r w:rsidRPr="00020D4E">
                                <w:rPr>
                                  <w:rFonts w:asciiTheme="majorBidi" w:hAnsiTheme="majorBidi" w:cstheme="majorBidi"/>
                                  <w:color w:val="000000"/>
                                  <w:sz w:val="20"/>
                                  <w:szCs w:val="20"/>
                                  <w:vertAlign w:val="superscript"/>
                                </w:rPr>
                                <w:t xml:space="preserve"> a</w:t>
                              </w:r>
                            </w:p>
                          </w:tc>
                        </w:tr>
                        <w:tr w:rsidR="00D637B6" w:rsidRPr="00200C80" w14:paraId="442CE9AC" w14:textId="77777777" w:rsidTr="00A97FA1">
                          <w:trPr>
                            <w:jc w:val="center"/>
                          </w:trPr>
                          <w:tc>
                            <w:tcPr>
                              <w:tcW w:w="1482" w:type="dxa"/>
                              <w:tcBorders>
                                <w:left w:val="single" w:sz="4" w:space="0" w:color="auto"/>
                              </w:tcBorders>
                              <w:shd w:val="clear" w:color="auto" w:fill="auto"/>
                            </w:tcPr>
                            <w:p w14:paraId="411FC58D" w14:textId="77777777" w:rsidR="00D637B6" w:rsidRPr="00200C80" w:rsidRDefault="00D637B6" w:rsidP="00A97FA1">
                              <w:pPr>
                                <w:jc w:val="center"/>
                                <w:rPr>
                                  <w:sz w:val="20"/>
                                  <w:szCs w:val="20"/>
                                </w:rPr>
                              </w:pPr>
                              <w:r w:rsidRPr="00200C80">
                                <w:rPr>
                                  <w:sz w:val="20"/>
                                  <w:szCs w:val="20"/>
                                </w:rPr>
                                <w:t>MXN/USD</w:t>
                              </w:r>
                            </w:p>
                          </w:tc>
                          <w:tc>
                            <w:tcPr>
                              <w:tcW w:w="1403" w:type="dxa"/>
                              <w:shd w:val="clear" w:color="auto" w:fill="auto"/>
                              <w:vAlign w:val="center"/>
                            </w:tcPr>
                            <w:p w14:paraId="7AEA77AE"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-0.007</w:t>
                              </w:r>
                            </w:p>
                          </w:tc>
                          <w:tc>
                            <w:tcPr>
                              <w:tcW w:w="1403" w:type="dxa"/>
                              <w:shd w:val="clear" w:color="auto" w:fill="auto"/>
                              <w:vAlign w:val="center"/>
                            </w:tcPr>
                            <w:p w14:paraId="0FFE36AA"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0.740</w:t>
                              </w:r>
                            </w:p>
                          </w:tc>
                          <w:tc>
                            <w:tcPr>
                              <w:tcW w:w="1403" w:type="dxa"/>
                              <w:shd w:val="clear" w:color="auto" w:fill="auto"/>
                              <w:vAlign w:val="center"/>
                            </w:tcPr>
                            <w:p w14:paraId="2683D354"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0.964</w:t>
                              </w:r>
                            </w:p>
                          </w:tc>
                          <w:tc>
                            <w:tcPr>
                              <w:tcW w:w="1403" w:type="dxa"/>
                              <w:shd w:val="clear" w:color="auto" w:fill="auto"/>
                              <w:vAlign w:val="center"/>
                            </w:tcPr>
                            <w:p w14:paraId="2A4F0081"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40.268</w:t>
                              </w:r>
                            </w:p>
                          </w:tc>
                          <w:tc>
                            <w:tcPr>
                              <w:tcW w:w="1403" w:type="dxa"/>
                              <w:tcBorders>
                                <w:right w:val="single" w:sz="4" w:space="0" w:color="auto"/>
                              </w:tcBorders>
                              <w:shd w:val="clear" w:color="auto" w:fill="auto"/>
                              <w:vAlign w:val="center"/>
                            </w:tcPr>
                            <w:p w14:paraId="33D3172D"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187770</w:t>
                              </w:r>
                              <w:r w:rsidRPr="00020D4E">
                                <w:rPr>
                                  <w:rFonts w:asciiTheme="majorBidi" w:hAnsiTheme="majorBidi" w:cstheme="majorBidi"/>
                                  <w:color w:val="000000"/>
                                  <w:sz w:val="20"/>
                                  <w:szCs w:val="20"/>
                                  <w:vertAlign w:val="superscript"/>
                                </w:rPr>
                                <w:t xml:space="preserve"> a</w:t>
                              </w:r>
                            </w:p>
                          </w:tc>
                        </w:tr>
                        <w:tr w:rsidR="00D637B6" w:rsidRPr="00200C80" w14:paraId="5BE5271C" w14:textId="77777777" w:rsidTr="00A97FA1">
                          <w:trPr>
                            <w:jc w:val="center"/>
                          </w:trPr>
                          <w:tc>
                            <w:tcPr>
                              <w:tcW w:w="1482" w:type="dxa"/>
                              <w:tcBorders>
                                <w:left w:val="single" w:sz="4" w:space="0" w:color="auto"/>
                              </w:tcBorders>
                              <w:shd w:val="clear" w:color="auto" w:fill="auto"/>
                            </w:tcPr>
                            <w:p w14:paraId="0A0D3A8A" w14:textId="77777777" w:rsidR="00D637B6" w:rsidRPr="00200C80" w:rsidRDefault="00D637B6" w:rsidP="00A97FA1">
                              <w:pPr>
                                <w:jc w:val="center"/>
                                <w:rPr>
                                  <w:sz w:val="20"/>
                                  <w:szCs w:val="20"/>
                                </w:rPr>
                              </w:pPr>
                              <w:r w:rsidRPr="00200C80">
                                <w:rPr>
                                  <w:sz w:val="20"/>
                                  <w:szCs w:val="20"/>
                                </w:rPr>
                                <w:t>PLN/USD</w:t>
                              </w:r>
                            </w:p>
                          </w:tc>
                          <w:tc>
                            <w:tcPr>
                              <w:tcW w:w="1403" w:type="dxa"/>
                              <w:shd w:val="clear" w:color="auto" w:fill="auto"/>
                              <w:vAlign w:val="center"/>
                            </w:tcPr>
                            <w:p w14:paraId="388B6573"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0.008</w:t>
                              </w:r>
                            </w:p>
                          </w:tc>
                          <w:tc>
                            <w:tcPr>
                              <w:tcW w:w="1403" w:type="dxa"/>
                              <w:shd w:val="clear" w:color="auto" w:fill="auto"/>
                              <w:vAlign w:val="center"/>
                            </w:tcPr>
                            <w:p w14:paraId="56BFB1C9"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0.949</w:t>
                              </w:r>
                            </w:p>
                          </w:tc>
                          <w:tc>
                            <w:tcPr>
                              <w:tcW w:w="1403" w:type="dxa"/>
                              <w:shd w:val="clear" w:color="auto" w:fill="auto"/>
                              <w:vAlign w:val="center"/>
                            </w:tcPr>
                            <w:p w14:paraId="13145107"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-0.220</w:t>
                              </w:r>
                            </w:p>
                          </w:tc>
                          <w:tc>
                            <w:tcPr>
                              <w:tcW w:w="1403" w:type="dxa"/>
                              <w:shd w:val="clear" w:color="auto" w:fill="auto"/>
                              <w:vAlign w:val="center"/>
                            </w:tcPr>
                            <w:p w14:paraId="0D752754"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6.758</w:t>
                              </w:r>
                            </w:p>
                          </w:tc>
                          <w:tc>
                            <w:tcPr>
                              <w:tcW w:w="1403" w:type="dxa"/>
                              <w:tcBorders>
                                <w:right w:val="single" w:sz="4" w:space="0" w:color="auto"/>
                              </w:tcBorders>
                              <w:shd w:val="clear" w:color="auto" w:fill="auto"/>
                              <w:vAlign w:val="center"/>
                            </w:tcPr>
                            <w:p w14:paraId="62727451"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1931</w:t>
                              </w:r>
                              <w:r w:rsidRPr="00020D4E">
                                <w:rPr>
                                  <w:rFonts w:asciiTheme="majorBidi" w:hAnsiTheme="majorBidi" w:cstheme="majorBidi"/>
                                  <w:color w:val="000000"/>
                                  <w:sz w:val="20"/>
                                  <w:szCs w:val="20"/>
                                  <w:vertAlign w:val="superscript"/>
                                </w:rPr>
                                <w:t xml:space="preserve"> a</w:t>
                              </w:r>
                            </w:p>
                          </w:tc>
                        </w:tr>
                        <w:tr w:rsidR="00D637B6" w:rsidRPr="00200C80" w14:paraId="76628302" w14:textId="77777777" w:rsidTr="00A97FA1">
                          <w:trPr>
                            <w:jc w:val="center"/>
                          </w:trPr>
                          <w:tc>
                            <w:tcPr>
                              <w:tcW w:w="1482" w:type="dxa"/>
                              <w:tcBorders>
                                <w:left w:val="single" w:sz="4" w:space="0" w:color="auto"/>
                              </w:tcBorders>
                              <w:shd w:val="clear" w:color="auto" w:fill="auto"/>
                            </w:tcPr>
                            <w:p w14:paraId="011A354B" w14:textId="77777777" w:rsidR="00D637B6" w:rsidRPr="00200C80" w:rsidRDefault="00D637B6" w:rsidP="00A97FA1">
                              <w:pPr>
                                <w:jc w:val="center"/>
                                <w:rPr>
                                  <w:sz w:val="20"/>
                                  <w:szCs w:val="20"/>
                                </w:rPr>
                              </w:pPr>
                              <w:r w:rsidRPr="00200C80">
                                <w:rPr>
                                  <w:sz w:val="20"/>
                                  <w:szCs w:val="20"/>
                                </w:rPr>
                                <w:t>ZAR/USD</w:t>
                              </w:r>
                            </w:p>
                          </w:tc>
                          <w:tc>
                            <w:tcPr>
                              <w:tcW w:w="1403" w:type="dxa"/>
                              <w:shd w:val="clear" w:color="auto" w:fill="auto"/>
                              <w:vAlign w:val="center"/>
                            </w:tcPr>
                            <w:p w14:paraId="657B22BC"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0.004</w:t>
                              </w:r>
                            </w:p>
                          </w:tc>
                          <w:tc>
                            <w:tcPr>
                              <w:tcW w:w="1403" w:type="dxa"/>
                              <w:shd w:val="clear" w:color="auto" w:fill="auto"/>
                              <w:vAlign w:val="center"/>
                            </w:tcPr>
                            <w:p w14:paraId="3FF071BF"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1.166</w:t>
                              </w:r>
                            </w:p>
                          </w:tc>
                          <w:tc>
                            <w:tcPr>
                              <w:tcW w:w="1403" w:type="dxa"/>
                              <w:shd w:val="clear" w:color="auto" w:fill="auto"/>
                              <w:vAlign w:val="center"/>
                            </w:tcPr>
                            <w:p w14:paraId="06487D77"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-1.024</w:t>
                              </w:r>
                            </w:p>
                          </w:tc>
                          <w:tc>
                            <w:tcPr>
                              <w:tcW w:w="1403" w:type="dxa"/>
                              <w:shd w:val="clear" w:color="auto" w:fill="auto"/>
                              <w:vAlign w:val="center"/>
                            </w:tcPr>
                            <w:p w14:paraId="2601DFE0"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15.311</w:t>
                              </w:r>
                            </w:p>
                          </w:tc>
                          <w:tc>
                            <w:tcPr>
                              <w:tcW w:w="1403" w:type="dxa"/>
                              <w:tcBorders>
                                <w:right w:val="single" w:sz="4" w:space="0" w:color="auto"/>
                              </w:tcBorders>
                              <w:shd w:val="clear" w:color="auto" w:fill="auto"/>
                              <w:vAlign w:val="center"/>
                            </w:tcPr>
                            <w:p w14:paraId="30F65D35"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21009</w:t>
                              </w:r>
                              <w:r w:rsidRPr="00020D4E">
                                <w:rPr>
                                  <w:rFonts w:asciiTheme="majorBidi" w:hAnsiTheme="majorBidi" w:cstheme="majorBidi"/>
                                  <w:color w:val="000000"/>
                                  <w:sz w:val="20"/>
                                  <w:szCs w:val="20"/>
                                  <w:vertAlign w:val="superscript"/>
                                </w:rPr>
                                <w:t xml:space="preserve"> a</w:t>
                              </w:r>
                            </w:p>
                          </w:tc>
                        </w:tr>
                        <w:tr w:rsidR="00D637B6" w:rsidRPr="00200C80" w14:paraId="16903EB9" w14:textId="77777777" w:rsidTr="00A97FA1">
                          <w:trPr>
                            <w:jc w:val="center"/>
                          </w:trPr>
                          <w:tc>
                            <w:tcPr>
                              <w:tcW w:w="1482" w:type="dxa"/>
                              <w:tcBorders>
                                <w:left w:val="single" w:sz="4" w:space="0" w:color="auto"/>
                              </w:tcBorders>
                              <w:shd w:val="clear" w:color="auto" w:fill="auto"/>
                            </w:tcPr>
                            <w:p w14:paraId="3C48CBE1" w14:textId="77777777" w:rsidR="00D637B6" w:rsidRPr="00200C80" w:rsidRDefault="00D637B6" w:rsidP="00A97FA1">
                              <w:pPr>
                                <w:jc w:val="center"/>
                                <w:rPr>
                                  <w:sz w:val="20"/>
                                  <w:szCs w:val="20"/>
                                </w:rPr>
                              </w:pPr>
                              <w:r w:rsidRPr="00200C80">
                                <w:rPr>
                                  <w:sz w:val="20"/>
                                  <w:szCs w:val="20"/>
                                </w:rPr>
                                <w:t>THB/USD</w:t>
                              </w:r>
                            </w:p>
                          </w:tc>
                          <w:tc>
                            <w:tcPr>
                              <w:tcW w:w="1403" w:type="dxa"/>
                              <w:shd w:val="clear" w:color="auto" w:fill="auto"/>
                              <w:vAlign w:val="center"/>
                            </w:tcPr>
                            <w:p w14:paraId="4FC23CCC"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0.009</w:t>
                              </w:r>
                            </w:p>
                          </w:tc>
                          <w:tc>
                            <w:tcPr>
                              <w:tcW w:w="1403" w:type="dxa"/>
                              <w:shd w:val="clear" w:color="auto" w:fill="auto"/>
                              <w:vAlign w:val="center"/>
                            </w:tcPr>
                            <w:p w14:paraId="69A33194"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0.449</w:t>
                              </w:r>
                            </w:p>
                          </w:tc>
                          <w:tc>
                            <w:tcPr>
                              <w:tcW w:w="1403" w:type="dxa"/>
                              <w:shd w:val="clear" w:color="auto" w:fill="auto"/>
                              <w:vAlign w:val="center"/>
                            </w:tcPr>
                            <w:p w14:paraId="34B1E1F1"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-1.709</w:t>
                              </w:r>
                            </w:p>
                          </w:tc>
                          <w:tc>
                            <w:tcPr>
                              <w:tcW w:w="1403" w:type="dxa"/>
                              <w:shd w:val="clear" w:color="auto" w:fill="auto"/>
                              <w:vAlign w:val="center"/>
                            </w:tcPr>
                            <w:p w14:paraId="2735B8F6"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39.020</w:t>
                              </w:r>
                            </w:p>
                          </w:tc>
                          <w:tc>
                            <w:tcPr>
                              <w:tcW w:w="1403" w:type="dxa"/>
                              <w:tcBorders>
                                <w:right w:val="single" w:sz="4" w:space="0" w:color="auto"/>
                              </w:tcBorders>
                              <w:shd w:val="clear" w:color="auto" w:fill="auto"/>
                              <w:vAlign w:val="center"/>
                            </w:tcPr>
                            <w:p w14:paraId="53058A1C"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176622</w:t>
                              </w:r>
                              <w:r w:rsidRPr="00020D4E">
                                <w:rPr>
                                  <w:rFonts w:asciiTheme="majorBidi" w:hAnsiTheme="majorBidi" w:cstheme="majorBidi"/>
                                  <w:color w:val="000000"/>
                                  <w:sz w:val="20"/>
                                  <w:szCs w:val="20"/>
                                  <w:vertAlign w:val="superscript"/>
                                </w:rPr>
                                <w:t xml:space="preserve"> a</w:t>
                              </w:r>
                            </w:p>
                          </w:tc>
                        </w:tr>
                        <w:tr w:rsidR="00D637B6" w:rsidRPr="00200C80" w14:paraId="146AD2B6" w14:textId="77777777" w:rsidTr="00A97FA1">
                          <w:trPr>
                            <w:jc w:val="center"/>
                          </w:trPr>
                          <w:tc>
                            <w:tcPr>
                              <w:tcW w:w="1482" w:type="dxa"/>
                              <w:tcBorders>
                                <w:left w:val="single" w:sz="4" w:space="0" w:color="auto"/>
                                <w:bottom w:val="single" w:sz="4" w:space="0" w:color="auto"/>
                              </w:tcBorders>
                              <w:shd w:val="clear" w:color="auto" w:fill="auto"/>
                            </w:tcPr>
                            <w:p w14:paraId="36C2FDEC" w14:textId="77777777" w:rsidR="00D637B6" w:rsidRPr="00200C80" w:rsidRDefault="00D637B6" w:rsidP="00A97FA1">
                              <w:pPr>
                                <w:jc w:val="center"/>
                                <w:rPr>
                                  <w:sz w:val="20"/>
                                  <w:szCs w:val="20"/>
                                </w:rPr>
                              </w:pPr>
                              <w:r w:rsidRPr="00200C80">
                                <w:rPr>
                                  <w:sz w:val="20"/>
                                  <w:szCs w:val="20"/>
                                </w:rPr>
                                <w:t>TRY/USD</w:t>
                              </w:r>
                            </w:p>
                          </w:tc>
                          <w:tc>
                            <w:tcPr>
                              <w:tcW w:w="1403" w:type="dxa"/>
                              <w:tcBorders>
                                <w:bottom w:val="single" w:sz="4" w:space="0" w:color="auto"/>
                              </w:tcBorders>
                              <w:shd w:val="clear" w:color="auto" w:fill="auto"/>
                              <w:vAlign w:val="center"/>
                            </w:tcPr>
                            <w:p w14:paraId="719421D8"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-0.011</w:t>
                              </w:r>
                            </w:p>
                          </w:tc>
                          <w:tc>
                            <w:tcPr>
                              <w:tcW w:w="1403" w:type="dxa"/>
                              <w:tcBorders>
                                <w:bottom w:val="single" w:sz="4" w:space="0" w:color="auto"/>
                              </w:tcBorders>
                              <w:shd w:val="clear" w:color="auto" w:fill="auto"/>
                              <w:vAlign w:val="center"/>
                            </w:tcPr>
                            <w:p w14:paraId="5AE356E0"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0.917</w:t>
                              </w:r>
                            </w:p>
                          </w:tc>
                          <w:tc>
                            <w:tcPr>
                              <w:tcW w:w="1403" w:type="dxa"/>
                              <w:tcBorders>
                                <w:bottom w:val="single" w:sz="4" w:space="0" w:color="auto"/>
                              </w:tcBorders>
                              <w:shd w:val="clear" w:color="auto" w:fill="auto"/>
                              <w:vAlign w:val="center"/>
                            </w:tcPr>
                            <w:p w14:paraId="5E88AF82"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-0.604</w:t>
                              </w:r>
                            </w:p>
                          </w:tc>
                          <w:tc>
                            <w:tcPr>
                              <w:tcW w:w="1403" w:type="dxa"/>
                              <w:tcBorders>
                                <w:bottom w:val="single" w:sz="4" w:space="0" w:color="auto"/>
                              </w:tcBorders>
                              <w:shd w:val="clear" w:color="auto" w:fill="auto"/>
                              <w:vAlign w:val="center"/>
                            </w:tcPr>
                            <w:p w14:paraId="3CC1E9CA"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9.217</w:t>
                              </w:r>
                            </w:p>
                          </w:tc>
                          <w:tc>
                            <w:tcPr>
                              <w:tcW w:w="1403" w:type="dxa"/>
                              <w:tcBorders>
                                <w:bottom w:val="single" w:sz="4" w:space="0" w:color="auto"/>
                                <w:right w:val="single" w:sz="4" w:space="0" w:color="auto"/>
                              </w:tcBorders>
                              <w:shd w:val="clear" w:color="auto" w:fill="auto"/>
                              <w:vAlign w:val="center"/>
                            </w:tcPr>
                            <w:p w14:paraId="7632C2DF"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5409</w:t>
                              </w:r>
                              <w:r w:rsidRPr="00020D4E">
                                <w:rPr>
                                  <w:rFonts w:asciiTheme="majorBidi" w:hAnsiTheme="majorBidi" w:cstheme="majorBidi"/>
                                  <w:color w:val="000000"/>
                                  <w:sz w:val="20"/>
                                  <w:szCs w:val="20"/>
                                  <w:vertAlign w:val="superscript"/>
                                </w:rPr>
                                <w:t xml:space="preserve"> a</w:t>
                              </w:r>
                            </w:p>
                          </w:tc>
                        </w:tr>
                      </w:tbl>
                      <w:p w14:paraId="61224098" w14:textId="77777777" w:rsidR="00D637B6" w:rsidRDefault="00D637B6" w:rsidP="00A97FA1"/>
                      <w:p w14:paraId="4F1E90EF" w14:textId="77777777" w:rsidR="00D637B6" w:rsidRDefault="00D637B6" w:rsidP="00A97FA1"/>
                      <w:p w14:paraId="62AB0C92" w14:textId="77777777" w:rsidR="00D637B6" w:rsidRDefault="00D637B6" w:rsidP="00A97FA1"/>
                      <w:p w14:paraId="570E1E85" w14:textId="77777777" w:rsidR="00D637B6" w:rsidRDefault="00D637B6" w:rsidP="00A97FA1"/>
                    </w:txbxContent>
                  </v:textbox>
                </v:shape>
              </v:group>
            </w:pict>
          </mc:Fallback>
        </mc:AlternateContent>
      </w:r>
    </w:p>
    <w:p w14:paraId="090E52A8" w14:textId="23E67856" w:rsidR="00A97FA1" w:rsidRDefault="00A97FA1" w:rsidP="00251436">
      <w:pPr>
        <w:spacing w:line="360" w:lineRule="auto"/>
        <w:jc w:val="both"/>
        <w:rPr>
          <w:bCs/>
        </w:rPr>
      </w:pPr>
    </w:p>
    <w:p w14:paraId="05859EE6" w14:textId="77777777" w:rsidR="00A97FA1" w:rsidRDefault="00A97FA1" w:rsidP="00251436">
      <w:pPr>
        <w:spacing w:line="360" w:lineRule="auto"/>
        <w:jc w:val="both"/>
        <w:rPr>
          <w:bCs/>
        </w:rPr>
      </w:pPr>
    </w:p>
    <w:p w14:paraId="722D82F1" w14:textId="77777777" w:rsidR="00A97FA1" w:rsidRDefault="00A97FA1" w:rsidP="00251436">
      <w:pPr>
        <w:spacing w:line="360" w:lineRule="auto"/>
        <w:jc w:val="both"/>
        <w:rPr>
          <w:bCs/>
        </w:rPr>
      </w:pPr>
    </w:p>
    <w:p w14:paraId="570549E4" w14:textId="77777777" w:rsidR="00A97FA1" w:rsidRDefault="00A97FA1" w:rsidP="00251436">
      <w:pPr>
        <w:spacing w:line="360" w:lineRule="auto"/>
        <w:jc w:val="both"/>
        <w:rPr>
          <w:bCs/>
        </w:rPr>
      </w:pPr>
    </w:p>
    <w:p w14:paraId="00F090DD" w14:textId="77777777" w:rsidR="00A97FA1" w:rsidRDefault="00A97FA1" w:rsidP="00251436">
      <w:pPr>
        <w:spacing w:line="360" w:lineRule="auto"/>
        <w:jc w:val="both"/>
        <w:rPr>
          <w:bCs/>
        </w:rPr>
      </w:pPr>
    </w:p>
    <w:p w14:paraId="27F22A61" w14:textId="77777777" w:rsidR="00A97FA1" w:rsidRDefault="00A97FA1" w:rsidP="00251436">
      <w:pPr>
        <w:spacing w:line="360" w:lineRule="auto"/>
        <w:jc w:val="both"/>
        <w:rPr>
          <w:bCs/>
        </w:rPr>
      </w:pPr>
    </w:p>
    <w:p w14:paraId="105098A5" w14:textId="77777777" w:rsidR="00A97FA1" w:rsidRDefault="00A97FA1" w:rsidP="00251436">
      <w:pPr>
        <w:spacing w:line="360" w:lineRule="auto"/>
        <w:jc w:val="both"/>
        <w:rPr>
          <w:bCs/>
        </w:rPr>
      </w:pPr>
    </w:p>
    <w:p w14:paraId="7EFCA2E7" w14:textId="77777777" w:rsidR="00A97FA1" w:rsidRDefault="00A97FA1" w:rsidP="00251436">
      <w:pPr>
        <w:spacing w:line="360" w:lineRule="auto"/>
        <w:jc w:val="both"/>
        <w:rPr>
          <w:bCs/>
        </w:rPr>
      </w:pPr>
    </w:p>
    <w:p w14:paraId="3D027FE0" w14:textId="77777777" w:rsidR="00A97FA1" w:rsidRDefault="00A97FA1" w:rsidP="00251436">
      <w:pPr>
        <w:spacing w:line="360" w:lineRule="auto"/>
        <w:jc w:val="both"/>
        <w:rPr>
          <w:bCs/>
        </w:rPr>
      </w:pPr>
    </w:p>
    <w:p w14:paraId="23F091AA" w14:textId="77777777" w:rsidR="00A97FA1" w:rsidRDefault="00A97FA1" w:rsidP="00251436">
      <w:pPr>
        <w:spacing w:line="360" w:lineRule="auto"/>
        <w:jc w:val="both"/>
        <w:rPr>
          <w:bCs/>
        </w:rPr>
      </w:pPr>
    </w:p>
    <w:p w14:paraId="5F10DFB4" w14:textId="77777777" w:rsidR="00A97FA1" w:rsidRDefault="00A97FA1" w:rsidP="00251436">
      <w:pPr>
        <w:spacing w:line="360" w:lineRule="auto"/>
        <w:jc w:val="both"/>
        <w:rPr>
          <w:bCs/>
        </w:rPr>
      </w:pPr>
    </w:p>
    <w:p w14:paraId="2562D808" w14:textId="77777777" w:rsidR="00A97FA1" w:rsidRDefault="00A97FA1" w:rsidP="00251436">
      <w:pPr>
        <w:spacing w:line="360" w:lineRule="auto"/>
        <w:jc w:val="both"/>
        <w:rPr>
          <w:bCs/>
        </w:rPr>
      </w:pPr>
    </w:p>
    <w:p w14:paraId="5C066400" w14:textId="77777777" w:rsidR="00A97FA1" w:rsidRDefault="00A97FA1" w:rsidP="00251436">
      <w:pPr>
        <w:spacing w:line="360" w:lineRule="auto"/>
        <w:jc w:val="both"/>
        <w:rPr>
          <w:bCs/>
        </w:rPr>
      </w:pPr>
    </w:p>
    <w:p w14:paraId="7C373D92" w14:textId="77777777" w:rsidR="00A97FA1" w:rsidRDefault="00A97FA1" w:rsidP="00251436">
      <w:pPr>
        <w:spacing w:line="360" w:lineRule="auto"/>
        <w:jc w:val="both"/>
        <w:rPr>
          <w:bCs/>
        </w:rPr>
      </w:pPr>
    </w:p>
    <w:p w14:paraId="3CC82D04" w14:textId="77777777" w:rsidR="00251436" w:rsidRDefault="00251436" w:rsidP="00251436">
      <w:pPr>
        <w:pStyle w:val="ListParagraph"/>
        <w:spacing w:line="360" w:lineRule="auto"/>
        <w:ind w:left="0"/>
        <w:contextualSpacing w:val="0"/>
        <w:jc w:val="both"/>
        <w:rPr>
          <w:b/>
          <w:iCs/>
          <w:vanish/>
        </w:rPr>
      </w:pPr>
    </w:p>
    <w:p w14:paraId="678B29A2" w14:textId="77777777" w:rsidR="00946046" w:rsidRDefault="00946046" w:rsidP="00251436">
      <w:pPr>
        <w:pStyle w:val="ListParagraph"/>
        <w:spacing w:line="360" w:lineRule="auto"/>
        <w:ind w:left="0"/>
        <w:contextualSpacing w:val="0"/>
        <w:jc w:val="both"/>
        <w:rPr>
          <w:b/>
          <w:iCs/>
          <w:vanish/>
        </w:rPr>
      </w:pPr>
    </w:p>
    <w:p w14:paraId="60C911C1" w14:textId="77777777" w:rsidR="00946046" w:rsidRDefault="00946046" w:rsidP="00251436">
      <w:pPr>
        <w:pStyle w:val="ListParagraph"/>
        <w:spacing w:line="360" w:lineRule="auto"/>
        <w:ind w:left="0"/>
        <w:contextualSpacing w:val="0"/>
        <w:jc w:val="both"/>
        <w:rPr>
          <w:b/>
          <w:iCs/>
          <w:vanish/>
        </w:rPr>
      </w:pPr>
    </w:p>
    <w:p w14:paraId="1CBAF427" w14:textId="77777777" w:rsidR="00946046" w:rsidRDefault="00946046" w:rsidP="00251436">
      <w:pPr>
        <w:pStyle w:val="ListParagraph"/>
        <w:spacing w:line="360" w:lineRule="auto"/>
        <w:ind w:left="0"/>
        <w:contextualSpacing w:val="0"/>
        <w:jc w:val="both"/>
        <w:rPr>
          <w:b/>
          <w:iCs/>
          <w:vanish/>
        </w:rPr>
      </w:pPr>
    </w:p>
    <w:p w14:paraId="7D2D6D74" w14:textId="3BD1A1A2" w:rsidR="00A97FA1" w:rsidRDefault="00DF4DD6" w:rsidP="00251436">
      <w:pPr>
        <w:spacing w:line="360" w:lineRule="auto"/>
        <w:jc w:val="both"/>
        <w:rPr>
          <w:b/>
          <w:iCs/>
        </w:rPr>
      </w:pPr>
      <w:r>
        <w:rPr>
          <w:noProof/>
          <w:lang w:eastAsia="en-GB"/>
        </w:rPr>
        <mc:AlternateContent>
          <mc:Choice Requires="wpg">
            <w:drawing>
              <wp:anchor distT="0" distB="0" distL="114300" distR="114300" simplePos="0" relativeHeight="251645952" behindDoc="0" locked="0" layoutInCell="1" allowOverlap="1" wp14:anchorId="2BF03252" wp14:editId="6ADF07E0">
                <wp:simplePos x="0" y="0"/>
                <wp:positionH relativeFrom="page">
                  <wp:posOffset>1273302</wp:posOffset>
                </wp:positionH>
                <wp:positionV relativeFrom="paragraph">
                  <wp:posOffset>-558</wp:posOffset>
                </wp:positionV>
                <wp:extent cx="5476174" cy="3790951"/>
                <wp:effectExtent l="0" t="0" r="0" b="0"/>
                <wp:wrapNone/>
                <wp:docPr id="20" name="Group 20"/>
                <wp:cNvGraphicFramePr/>
                <a:graphic xmlns:a="http://schemas.openxmlformats.org/drawingml/2006/main">
                  <a:graphicData uri="http://schemas.microsoft.com/office/word/2010/wordprocessingGroup">
                    <wpg:wgp>
                      <wpg:cNvGrpSpPr/>
                      <wpg:grpSpPr>
                        <a:xfrm>
                          <a:off x="0" y="0"/>
                          <a:ext cx="5476174" cy="3790951"/>
                          <a:chOff x="-92010" y="116387"/>
                          <a:chExt cx="5476793" cy="4087238"/>
                        </a:xfrm>
                      </wpg:grpSpPr>
                      <wps:wsp>
                        <wps:cNvPr id="21" name="Text Box 21"/>
                        <wps:cNvSpPr txBox="1"/>
                        <wps:spPr>
                          <a:xfrm>
                            <a:off x="-82550" y="116387"/>
                            <a:ext cx="5422265" cy="5562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483316" w14:textId="67B3D915" w:rsidR="00D637B6" w:rsidRPr="00200C80" w:rsidRDefault="00D637B6" w:rsidP="00A97FA1">
                              <w:pPr>
                                <w:jc w:val="both"/>
                                <w:rPr>
                                  <w:bCs/>
                                  <w:sz w:val="20"/>
                                  <w:szCs w:val="20"/>
                                </w:rPr>
                              </w:pPr>
                              <w:r w:rsidRPr="00200C80">
                                <w:rPr>
                                  <w:b/>
                                  <w:sz w:val="20"/>
                                  <w:szCs w:val="20"/>
                                </w:rPr>
                                <w:t xml:space="preserve">Table </w:t>
                              </w:r>
                              <w:r>
                                <w:rPr>
                                  <w:b/>
                                  <w:sz w:val="20"/>
                                  <w:szCs w:val="20"/>
                                </w:rPr>
                                <w:t>2.</w:t>
                              </w:r>
                              <w:r w:rsidRPr="00200C80">
                                <w:rPr>
                                  <w:sz w:val="20"/>
                                  <w:szCs w:val="20"/>
                                </w:rPr>
                                <w:t xml:space="preserve"> The </w:t>
                              </w:r>
                              <w:r>
                                <w:rPr>
                                  <w:sz w:val="20"/>
                                  <w:szCs w:val="20"/>
                                </w:rPr>
                                <w:t xml:space="preserve">descriptive statistics of weekly FX returns </w:t>
                              </w:r>
                              <w:r w:rsidRPr="00200C80">
                                <w:rPr>
                                  <w:sz w:val="20"/>
                                  <w:szCs w:val="20"/>
                                </w:rPr>
                                <w:t xml:space="preserve">where </w:t>
                              </w:r>
                              <w:r w:rsidRPr="00200C80">
                                <w:rPr>
                                  <w:bCs/>
                                  <w:sz w:val="20"/>
                                  <w:szCs w:val="20"/>
                                  <w:vertAlign w:val="superscript"/>
                                </w:rPr>
                                <w:t>a</w:t>
                              </w:r>
                              <w:r w:rsidRPr="00200C80">
                                <w:rPr>
                                  <w:bCs/>
                                  <w:sz w:val="20"/>
                                  <w:szCs w:val="20"/>
                                </w:rPr>
                                <w:t xml:space="preserve"> superscript denote</w:t>
                              </w:r>
                              <w:r>
                                <w:rPr>
                                  <w:bCs/>
                                  <w:sz w:val="20"/>
                                  <w:szCs w:val="20"/>
                                </w:rPr>
                                <w:t>s</w:t>
                              </w:r>
                              <w:r w:rsidRPr="00200C80">
                                <w:rPr>
                                  <w:bCs/>
                                  <w:sz w:val="20"/>
                                  <w:szCs w:val="20"/>
                                </w:rPr>
                                <w:t xml:space="preserve"> significance at 1%.</w:t>
                              </w:r>
                              <w:r>
                                <w:rPr>
                                  <w:bCs/>
                                  <w:sz w:val="20"/>
                                  <w:szCs w:val="20"/>
                                </w:rPr>
                                <w:t xml:space="preserve"> Panel A and B include major and emerging currencies respectively.</w:t>
                              </w:r>
                            </w:p>
                            <w:p w14:paraId="5FDC802C" w14:textId="77777777" w:rsidR="00D637B6" w:rsidRDefault="00D637B6" w:rsidP="00A97F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
                        <wps:cNvSpPr txBox="1">
                          <a:spLocks noChangeArrowheads="1"/>
                        </wps:cNvSpPr>
                        <wps:spPr bwMode="auto">
                          <a:xfrm>
                            <a:off x="-92010" y="621911"/>
                            <a:ext cx="5476793" cy="3581714"/>
                          </a:xfrm>
                          <a:prstGeom prst="rect">
                            <a:avLst/>
                          </a:prstGeom>
                          <a:solidFill>
                            <a:srgbClr val="FFFFFF"/>
                          </a:solidFill>
                          <a:ln w="9525">
                            <a:noFill/>
                            <a:miter lim="800000"/>
                            <a:headEnd/>
                            <a:tailEnd/>
                          </a:ln>
                        </wps:spPr>
                        <wps:txbx>
                          <w:txbxContent>
                            <w:tbl>
                              <w:tblPr>
                                <w:tblW w:w="8497" w:type="dxa"/>
                                <w:jc w:val="center"/>
                                <w:tblLayout w:type="fixed"/>
                                <w:tblLook w:val="04A0" w:firstRow="1" w:lastRow="0" w:firstColumn="1" w:lastColumn="0" w:noHBand="0" w:noVBand="1"/>
                              </w:tblPr>
                              <w:tblGrid>
                                <w:gridCol w:w="1482"/>
                                <w:gridCol w:w="1403"/>
                                <w:gridCol w:w="1403"/>
                                <w:gridCol w:w="1403"/>
                                <w:gridCol w:w="1403"/>
                                <w:gridCol w:w="1403"/>
                              </w:tblGrid>
                              <w:tr w:rsidR="00D637B6" w:rsidRPr="00200C80" w14:paraId="126D2EE1" w14:textId="77777777" w:rsidTr="00A97FA1">
                                <w:trPr>
                                  <w:jc w:val="center"/>
                                </w:trPr>
                                <w:tc>
                                  <w:tcPr>
                                    <w:tcW w:w="1482" w:type="dxa"/>
                                    <w:tcBorders>
                                      <w:top w:val="single" w:sz="4" w:space="0" w:color="auto"/>
                                      <w:left w:val="single" w:sz="4" w:space="0" w:color="auto"/>
                                      <w:bottom w:val="single" w:sz="4" w:space="0" w:color="auto"/>
                                    </w:tcBorders>
                                    <w:shd w:val="clear" w:color="auto" w:fill="auto"/>
                                  </w:tcPr>
                                  <w:p w14:paraId="65ADFA46" w14:textId="77777777" w:rsidR="00D637B6" w:rsidRPr="00200C80" w:rsidRDefault="00D637B6" w:rsidP="00A97FA1">
                                    <w:pPr>
                                      <w:jc w:val="center"/>
                                      <w:rPr>
                                        <w:sz w:val="20"/>
                                        <w:szCs w:val="20"/>
                                      </w:rPr>
                                    </w:pPr>
                                  </w:p>
                                </w:tc>
                                <w:tc>
                                  <w:tcPr>
                                    <w:tcW w:w="1403" w:type="dxa"/>
                                    <w:tcBorders>
                                      <w:top w:val="single" w:sz="4" w:space="0" w:color="auto"/>
                                      <w:bottom w:val="single" w:sz="4" w:space="0" w:color="auto"/>
                                    </w:tcBorders>
                                    <w:shd w:val="clear" w:color="auto" w:fill="auto"/>
                                    <w:vAlign w:val="center"/>
                                  </w:tcPr>
                                  <w:p w14:paraId="5E674AE9" w14:textId="77777777" w:rsidR="00D637B6" w:rsidRPr="00200C80" w:rsidRDefault="00D637B6" w:rsidP="00A97FA1">
                                    <w:pPr>
                                      <w:jc w:val="center"/>
                                      <w:rPr>
                                        <w:sz w:val="20"/>
                                        <w:szCs w:val="20"/>
                                      </w:rPr>
                                    </w:pPr>
                                    <w:r>
                                      <w:rPr>
                                        <w:sz w:val="20"/>
                                        <w:szCs w:val="20"/>
                                      </w:rPr>
                                      <w:t>Mean (%)</w:t>
                                    </w:r>
                                  </w:p>
                                </w:tc>
                                <w:tc>
                                  <w:tcPr>
                                    <w:tcW w:w="1403" w:type="dxa"/>
                                    <w:tcBorders>
                                      <w:top w:val="single" w:sz="4" w:space="0" w:color="auto"/>
                                      <w:bottom w:val="single" w:sz="4" w:space="0" w:color="auto"/>
                                    </w:tcBorders>
                                    <w:shd w:val="clear" w:color="auto" w:fill="auto"/>
                                    <w:vAlign w:val="center"/>
                                  </w:tcPr>
                                  <w:p w14:paraId="3BB1B3AC" w14:textId="77777777" w:rsidR="00D637B6" w:rsidRPr="00200C80" w:rsidRDefault="00D637B6" w:rsidP="00A97FA1">
                                    <w:pPr>
                                      <w:jc w:val="center"/>
                                      <w:rPr>
                                        <w:sz w:val="20"/>
                                        <w:szCs w:val="20"/>
                                      </w:rPr>
                                    </w:pPr>
                                    <w:r>
                                      <w:rPr>
                                        <w:sz w:val="20"/>
                                        <w:szCs w:val="20"/>
                                      </w:rPr>
                                      <w:t>Standard deviation (%)</w:t>
                                    </w:r>
                                  </w:p>
                                </w:tc>
                                <w:tc>
                                  <w:tcPr>
                                    <w:tcW w:w="1403" w:type="dxa"/>
                                    <w:tcBorders>
                                      <w:top w:val="single" w:sz="4" w:space="0" w:color="auto"/>
                                      <w:bottom w:val="single" w:sz="4" w:space="0" w:color="auto"/>
                                    </w:tcBorders>
                                    <w:shd w:val="clear" w:color="auto" w:fill="auto"/>
                                    <w:vAlign w:val="center"/>
                                  </w:tcPr>
                                  <w:p w14:paraId="2B469DF5" w14:textId="77777777" w:rsidR="00D637B6" w:rsidRPr="00200C80" w:rsidRDefault="00D637B6" w:rsidP="00A97FA1">
                                    <w:pPr>
                                      <w:jc w:val="center"/>
                                      <w:rPr>
                                        <w:sz w:val="20"/>
                                        <w:szCs w:val="20"/>
                                      </w:rPr>
                                    </w:pPr>
                                    <w:r>
                                      <w:rPr>
                                        <w:sz w:val="20"/>
                                        <w:szCs w:val="20"/>
                                      </w:rPr>
                                      <w:t>Skewness</w:t>
                                    </w:r>
                                  </w:p>
                                </w:tc>
                                <w:tc>
                                  <w:tcPr>
                                    <w:tcW w:w="1403" w:type="dxa"/>
                                    <w:tcBorders>
                                      <w:top w:val="single" w:sz="4" w:space="0" w:color="auto"/>
                                      <w:bottom w:val="single" w:sz="4" w:space="0" w:color="auto"/>
                                    </w:tcBorders>
                                    <w:shd w:val="clear" w:color="auto" w:fill="auto"/>
                                    <w:vAlign w:val="center"/>
                                  </w:tcPr>
                                  <w:p w14:paraId="4F269CFD" w14:textId="77777777" w:rsidR="00D637B6" w:rsidRPr="00200C80" w:rsidRDefault="00D637B6" w:rsidP="00A97FA1">
                                    <w:pPr>
                                      <w:jc w:val="center"/>
                                      <w:rPr>
                                        <w:sz w:val="20"/>
                                        <w:szCs w:val="20"/>
                                      </w:rPr>
                                    </w:pPr>
                                    <w:r>
                                      <w:rPr>
                                        <w:sz w:val="20"/>
                                        <w:szCs w:val="20"/>
                                      </w:rPr>
                                      <w:t>Kurtosis</w:t>
                                    </w:r>
                                  </w:p>
                                </w:tc>
                                <w:tc>
                                  <w:tcPr>
                                    <w:tcW w:w="1403" w:type="dxa"/>
                                    <w:tcBorders>
                                      <w:top w:val="single" w:sz="4" w:space="0" w:color="auto"/>
                                      <w:bottom w:val="single" w:sz="4" w:space="0" w:color="auto"/>
                                      <w:right w:val="single" w:sz="4" w:space="0" w:color="auto"/>
                                    </w:tcBorders>
                                    <w:shd w:val="clear" w:color="auto" w:fill="auto"/>
                                    <w:vAlign w:val="center"/>
                                  </w:tcPr>
                                  <w:p w14:paraId="17617FB6" w14:textId="77777777" w:rsidR="00D637B6" w:rsidRPr="00200C80" w:rsidRDefault="00D637B6" w:rsidP="00A97FA1">
                                    <w:pPr>
                                      <w:jc w:val="center"/>
                                      <w:rPr>
                                        <w:sz w:val="20"/>
                                        <w:szCs w:val="20"/>
                                      </w:rPr>
                                    </w:pPr>
                                    <w:r>
                                      <w:rPr>
                                        <w:sz w:val="20"/>
                                        <w:szCs w:val="20"/>
                                      </w:rPr>
                                      <w:t>Jarque-Bera normality</w:t>
                                    </w:r>
                                  </w:p>
                                </w:tc>
                              </w:tr>
                              <w:tr w:rsidR="00D637B6" w:rsidRPr="00200C80" w14:paraId="4421258A" w14:textId="77777777" w:rsidTr="00A97FA1">
                                <w:trPr>
                                  <w:jc w:val="center"/>
                                </w:trPr>
                                <w:tc>
                                  <w:tcPr>
                                    <w:tcW w:w="8497" w:type="dxa"/>
                                    <w:gridSpan w:val="6"/>
                                    <w:tcBorders>
                                      <w:top w:val="single" w:sz="4" w:space="0" w:color="auto"/>
                                      <w:left w:val="single" w:sz="4" w:space="0" w:color="auto"/>
                                      <w:right w:val="single" w:sz="4" w:space="0" w:color="auto"/>
                                    </w:tcBorders>
                                    <w:shd w:val="clear" w:color="auto" w:fill="auto"/>
                                  </w:tcPr>
                                  <w:p w14:paraId="01AC2557" w14:textId="77777777" w:rsidR="00D637B6" w:rsidRPr="00200C80" w:rsidRDefault="00D637B6" w:rsidP="00A97FA1">
                                    <w:pPr>
                                      <w:rPr>
                                        <w:bCs/>
                                        <w:color w:val="000000"/>
                                        <w:sz w:val="20"/>
                                        <w:szCs w:val="20"/>
                                      </w:rPr>
                                    </w:pPr>
                                    <w:r>
                                      <w:rPr>
                                        <w:bCs/>
                                        <w:color w:val="000000"/>
                                        <w:sz w:val="20"/>
                                        <w:szCs w:val="20"/>
                                      </w:rPr>
                                      <w:t>Panel A: Major Currencies</w:t>
                                    </w:r>
                                  </w:p>
                                </w:tc>
                              </w:tr>
                              <w:tr w:rsidR="00D637B6" w:rsidRPr="00200C80" w14:paraId="3979A79B" w14:textId="77777777" w:rsidTr="00A97FA1">
                                <w:trPr>
                                  <w:jc w:val="center"/>
                                </w:trPr>
                                <w:tc>
                                  <w:tcPr>
                                    <w:tcW w:w="1482" w:type="dxa"/>
                                    <w:tcBorders>
                                      <w:left w:val="single" w:sz="4" w:space="0" w:color="auto"/>
                                    </w:tcBorders>
                                    <w:shd w:val="clear" w:color="auto" w:fill="auto"/>
                                  </w:tcPr>
                                  <w:p w14:paraId="46A9FC0C" w14:textId="77777777" w:rsidR="00D637B6" w:rsidRPr="00200C80" w:rsidRDefault="00D637B6" w:rsidP="00A97FA1">
                                    <w:pPr>
                                      <w:jc w:val="center"/>
                                      <w:rPr>
                                        <w:sz w:val="20"/>
                                        <w:szCs w:val="20"/>
                                      </w:rPr>
                                    </w:pPr>
                                    <w:r w:rsidRPr="00200C80">
                                      <w:rPr>
                                        <w:sz w:val="20"/>
                                        <w:szCs w:val="20"/>
                                      </w:rPr>
                                      <w:t>EUR/USD</w:t>
                                    </w:r>
                                  </w:p>
                                </w:tc>
                                <w:tc>
                                  <w:tcPr>
                                    <w:tcW w:w="1403" w:type="dxa"/>
                                    <w:shd w:val="clear" w:color="auto" w:fill="auto"/>
                                    <w:vAlign w:val="center"/>
                                  </w:tcPr>
                                  <w:p w14:paraId="02372BD5"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0.065</w:t>
                                    </w:r>
                                  </w:p>
                                </w:tc>
                                <w:tc>
                                  <w:tcPr>
                                    <w:tcW w:w="1403" w:type="dxa"/>
                                    <w:shd w:val="clear" w:color="auto" w:fill="auto"/>
                                    <w:vAlign w:val="center"/>
                                  </w:tcPr>
                                  <w:p w14:paraId="19994B32"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1.381</w:t>
                                    </w:r>
                                  </w:p>
                                </w:tc>
                                <w:tc>
                                  <w:tcPr>
                                    <w:tcW w:w="1403" w:type="dxa"/>
                                    <w:shd w:val="clear" w:color="auto" w:fill="auto"/>
                                    <w:vAlign w:val="center"/>
                                  </w:tcPr>
                                  <w:p w14:paraId="28E67537"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-0.401</w:t>
                                    </w:r>
                                  </w:p>
                                </w:tc>
                                <w:tc>
                                  <w:tcPr>
                                    <w:tcW w:w="1403" w:type="dxa"/>
                                    <w:shd w:val="clear" w:color="auto" w:fill="auto"/>
                                    <w:vAlign w:val="center"/>
                                  </w:tcPr>
                                  <w:p w14:paraId="2C2B845E"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4.302</w:t>
                                    </w:r>
                                  </w:p>
                                </w:tc>
                                <w:tc>
                                  <w:tcPr>
                                    <w:tcW w:w="1403" w:type="dxa"/>
                                    <w:tcBorders>
                                      <w:right w:val="single" w:sz="4" w:space="0" w:color="auto"/>
                                    </w:tcBorders>
                                    <w:shd w:val="clear" w:color="auto" w:fill="auto"/>
                                    <w:vAlign w:val="center"/>
                                  </w:tcPr>
                                  <w:p w14:paraId="1C81C545"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63</w:t>
                                    </w:r>
                                    <w:r w:rsidRPr="00020D4E">
                                      <w:rPr>
                                        <w:rFonts w:asciiTheme="majorBidi" w:hAnsiTheme="majorBidi" w:cstheme="majorBidi"/>
                                        <w:color w:val="000000"/>
                                        <w:sz w:val="20"/>
                                        <w:szCs w:val="20"/>
                                        <w:vertAlign w:val="superscript"/>
                                      </w:rPr>
                                      <w:t xml:space="preserve"> a</w:t>
                                    </w:r>
                                  </w:p>
                                </w:tc>
                              </w:tr>
                              <w:tr w:rsidR="00D637B6" w:rsidRPr="00200C80" w14:paraId="55459594" w14:textId="77777777" w:rsidTr="00A97FA1">
                                <w:trPr>
                                  <w:jc w:val="center"/>
                                </w:trPr>
                                <w:tc>
                                  <w:tcPr>
                                    <w:tcW w:w="1482" w:type="dxa"/>
                                    <w:tcBorders>
                                      <w:left w:val="single" w:sz="4" w:space="0" w:color="auto"/>
                                    </w:tcBorders>
                                    <w:shd w:val="clear" w:color="auto" w:fill="auto"/>
                                  </w:tcPr>
                                  <w:p w14:paraId="0B1FC05A" w14:textId="77777777" w:rsidR="00D637B6" w:rsidRPr="00200C80" w:rsidRDefault="00D637B6" w:rsidP="00A97FA1">
                                    <w:pPr>
                                      <w:jc w:val="center"/>
                                      <w:rPr>
                                        <w:sz w:val="20"/>
                                        <w:szCs w:val="20"/>
                                      </w:rPr>
                                    </w:pPr>
                                    <w:r w:rsidRPr="00200C80">
                                      <w:rPr>
                                        <w:sz w:val="20"/>
                                        <w:szCs w:val="20"/>
                                      </w:rPr>
                                      <w:t>JPY/USD</w:t>
                                    </w:r>
                                  </w:p>
                                </w:tc>
                                <w:tc>
                                  <w:tcPr>
                                    <w:tcW w:w="1403" w:type="dxa"/>
                                    <w:shd w:val="clear" w:color="auto" w:fill="auto"/>
                                    <w:vAlign w:val="center"/>
                                  </w:tcPr>
                                  <w:p w14:paraId="5C22E468"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0.039</w:t>
                                    </w:r>
                                  </w:p>
                                </w:tc>
                                <w:tc>
                                  <w:tcPr>
                                    <w:tcW w:w="1403" w:type="dxa"/>
                                    <w:shd w:val="clear" w:color="auto" w:fill="auto"/>
                                    <w:vAlign w:val="center"/>
                                  </w:tcPr>
                                  <w:p w14:paraId="41A14DF6"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1.423</w:t>
                                    </w:r>
                                  </w:p>
                                </w:tc>
                                <w:tc>
                                  <w:tcPr>
                                    <w:tcW w:w="1403" w:type="dxa"/>
                                    <w:shd w:val="clear" w:color="auto" w:fill="auto"/>
                                    <w:vAlign w:val="center"/>
                                  </w:tcPr>
                                  <w:p w14:paraId="6438AA96"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0.278</w:t>
                                    </w:r>
                                  </w:p>
                                </w:tc>
                                <w:tc>
                                  <w:tcPr>
                                    <w:tcW w:w="1403" w:type="dxa"/>
                                    <w:shd w:val="clear" w:color="auto" w:fill="auto"/>
                                    <w:vAlign w:val="center"/>
                                  </w:tcPr>
                                  <w:p w14:paraId="6CF51C9F"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4.297</w:t>
                                    </w:r>
                                  </w:p>
                                </w:tc>
                                <w:tc>
                                  <w:tcPr>
                                    <w:tcW w:w="1403" w:type="dxa"/>
                                    <w:tcBorders>
                                      <w:right w:val="single" w:sz="4" w:space="0" w:color="auto"/>
                                    </w:tcBorders>
                                    <w:shd w:val="clear" w:color="auto" w:fill="auto"/>
                                    <w:vAlign w:val="center"/>
                                  </w:tcPr>
                                  <w:p w14:paraId="125801B1"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54</w:t>
                                    </w:r>
                                    <w:r w:rsidRPr="00020D4E">
                                      <w:rPr>
                                        <w:rFonts w:asciiTheme="majorBidi" w:hAnsiTheme="majorBidi" w:cstheme="majorBidi"/>
                                        <w:color w:val="000000"/>
                                        <w:sz w:val="20"/>
                                        <w:szCs w:val="20"/>
                                        <w:vertAlign w:val="superscript"/>
                                      </w:rPr>
                                      <w:t xml:space="preserve"> a</w:t>
                                    </w:r>
                                  </w:p>
                                </w:tc>
                              </w:tr>
                              <w:tr w:rsidR="00D637B6" w:rsidRPr="00200C80" w14:paraId="63B225F5" w14:textId="77777777" w:rsidTr="00A97FA1">
                                <w:trPr>
                                  <w:jc w:val="center"/>
                                </w:trPr>
                                <w:tc>
                                  <w:tcPr>
                                    <w:tcW w:w="1482" w:type="dxa"/>
                                    <w:tcBorders>
                                      <w:left w:val="single" w:sz="4" w:space="0" w:color="auto"/>
                                    </w:tcBorders>
                                    <w:shd w:val="clear" w:color="auto" w:fill="auto"/>
                                  </w:tcPr>
                                  <w:p w14:paraId="69882408" w14:textId="77777777" w:rsidR="00D637B6" w:rsidRPr="00200C80" w:rsidRDefault="00D637B6" w:rsidP="00A97FA1">
                                    <w:pPr>
                                      <w:jc w:val="center"/>
                                      <w:rPr>
                                        <w:sz w:val="20"/>
                                        <w:szCs w:val="20"/>
                                      </w:rPr>
                                    </w:pPr>
                                    <w:r w:rsidRPr="00200C80">
                                      <w:rPr>
                                        <w:sz w:val="20"/>
                                        <w:szCs w:val="20"/>
                                      </w:rPr>
                                      <w:t>GBP/USD</w:t>
                                    </w:r>
                                  </w:p>
                                </w:tc>
                                <w:tc>
                                  <w:tcPr>
                                    <w:tcW w:w="1403" w:type="dxa"/>
                                    <w:shd w:val="clear" w:color="auto" w:fill="auto"/>
                                    <w:vAlign w:val="center"/>
                                  </w:tcPr>
                                  <w:p w14:paraId="26DB3BDF"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0.023</w:t>
                                    </w:r>
                                  </w:p>
                                </w:tc>
                                <w:tc>
                                  <w:tcPr>
                                    <w:tcW w:w="1403" w:type="dxa"/>
                                    <w:shd w:val="clear" w:color="auto" w:fill="auto"/>
                                    <w:vAlign w:val="center"/>
                                  </w:tcPr>
                                  <w:p w14:paraId="4394A23E"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1.325</w:t>
                                    </w:r>
                                  </w:p>
                                </w:tc>
                                <w:tc>
                                  <w:tcPr>
                                    <w:tcW w:w="1403" w:type="dxa"/>
                                    <w:shd w:val="clear" w:color="auto" w:fill="auto"/>
                                    <w:vAlign w:val="center"/>
                                  </w:tcPr>
                                  <w:p w14:paraId="38210242"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-0.710</w:t>
                                    </w:r>
                                  </w:p>
                                </w:tc>
                                <w:tc>
                                  <w:tcPr>
                                    <w:tcW w:w="1403" w:type="dxa"/>
                                    <w:shd w:val="clear" w:color="auto" w:fill="auto"/>
                                    <w:vAlign w:val="center"/>
                                  </w:tcPr>
                                  <w:p w14:paraId="656080BB"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7.034</w:t>
                                    </w:r>
                                  </w:p>
                                </w:tc>
                                <w:tc>
                                  <w:tcPr>
                                    <w:tcW w:w="1403" w:type="dxa"/>
                                    <w:tcBorders>
                                      <w:right w:val="single" w:sz="4" w:space="0" w:color="auto"/>
                                    </w:tcBorders>
                                    <w:shd w:val="clear" w:color="auto" w:fill="auto"/>
                                    <w:vAlign w:val="center"/>
                                  </w:tcPr>
                                  <w:p w14:paraId="42376F35"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493</w:t>
                                    </w:r>
                                    <w:r w:rsidRPr="00020D4E">
                                      <w:rPr>
                                        <w:rFonts w:asciiTheme="majorBidi" w:hAnsiTheme="majorBidi" w:cstheme="majorBidi"/>
                                        <w:color w:val="000000"/>
                                        <w:sz w:val="20"/>
                                        <w:szCs w:val="20"/>
                                        <w:vertAlign w:val="superscript"/>
                                      </w:rPr>
                                      <w:t xml:space="preserve"> a</w:t>
                                    </w:r>
                                  </w:p>
                                </w:tc>
                              </w:tr>
                              <w:tr w:rsidR="00D637B6" w:rsidRPr="00200C80" w14:paraId="2C46DA2C" w14:textId="77777777" w:rsidTr="00A97FA1">
                                <w:trPr>
                                  <w:jc w:val="center"/>
                                </w:trPr>
                                <w:tc>
                                  <w:tcPr>
                                    <w:tcW w:w="1482" w:type="dxa"/>
                                    <w:tcBorders>
                                      <w:left w:val="single" w:sz="4" w:space="0" w:color="auto"/>
                                    </w:tcBorders>
                                    <w:shd w:val="clear" w:color="auto" w:fill="auto"/>
                                  </w:tcPr>
                                  <w:p w14:paraId="446722D0" w14:textId="77777777" w:rsidR="00D637B6" w:rsidRPr="00200C80" w:rsidRDefault="00D637B6" w:rsidP="00A97FA1">
                                    <w:pPr>
                                      <w:jc w:val="center"/>
                                      <w:rPr>
                                        <w:sz w:val="20"/>
                                        <w:szCs w:val="20"/>
                                      </w:rPr>
                                    </w:pPr>
                                    <w:r w:rsidRPr="00200C80">
                                      <w:rPr>
                                        <w:sz w:val="20"/>
                                        <w:szCs w:val="20"/>
                                      </w:rPr>
                                      <w:t>AUD/USD</w:t>
                                    </w:r>
                                  </w:p>
                                </w:tc>
                                <w:tc>
                                  <w:tcPr>
                                    <w:tcW w:w="1403" w:type="dxa"/>
                                    <w:shd w:val="clear" w:color="auto" w:fill="auto"/>
                                    <w:vAlign w:val="center"/>
                                  </w:tcPr>
                                  <w:p w14:paraId="43AF543D"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0.090</w:t>
                                    </w:r>
                                  </w:p>
                                </w:tc>
                                <w:tc>
                                  <w:tcPr>
                                    <w:tcW w:w="1403" w:type="dxa"/>
                                    <w:shd w:val="clear" w:color="auto" w:fill="auto"/>
                                    <w:vAlign w:val="center"/>
                                  </w:tcPr>
                                  <w:p w14:paraId="383F775C"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1.898</w:t>
                                    </w:r>
                                  </w:p>
                                </w:tc>
                                <w:tc>
                                  <w:tcPr>
                                    <w:tcW w:w="1403" w:type="dxa"/>
                                    <w:shd w:val="clear" w:color="auto" w:fill="auto"/>
                                    <w:vAlign w:val="center"/>
                                  </w:tcPr>
                                  <w:p w14:paraId="75D2DE08"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-1.805</w:t>
                                    </w:r>
                                  </w:p>
                                </w:tc>
                                <w:tc>
                                  <w:tcPr>
                                    <w:tcW w:w="1403" w:type="dxa"/>
                                    <w:shd w:val="clear" w:color="auto" w:fill="auto"/>
                                    <w:vAlign w:val="center"/>
                                  </w:tcPr>
                                  <w:p w14:paraId="359CE267"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18.767</w:t>
                                    </w:r>
                                  </w:p>
                                </w:tc>
                                <w:tc>
                                  <w:tcPr>
                                    <w:tcW w:w="1403" w:type="dxa"/>
                                    <w:tcBorders>
                                      <w:right w:val="single" w:sz="4" w:space="0" w:color="auto"/>
                                    </w:tcBorders>
                                    <w:shd w:val="clear" w:color="auto" w:fill="auto"/>
                                    <w:vAlign w:val="center"/>
                                  </w:tcPr>
                                  <w:p w14:paraId="5EA648E1"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7053</w:t>
                                    </w:r>
                                    <w:r w:rsidRPr="00020D4E">
                                      <w:rPr>
                                        <w:rFonts w:asciiTheme="majorBidi" w:hAnsiTheme="majorBidi" w:cstheme="majorBidi"/>
                                        <w:color w:val="000000"/>
                                        <w:sz w:val="20"/>
                                        <w:szCs w:val="20"/>
                                        <w:vertAlign w:val="superscript"/>
                                      </w:rPr>
                                      <w:t xml:space="preserve"> a</w:t>
                                    </w:r>
                                  </w:p>
                                </w:tc>
                              </w:tr>
                              <w:tr w:rsidR="00D637B6" w:rsidRPr="00200C80" w14:paraId="3531BBE1" w14:textId="77777777" w:rsidTr="00A97FA1">
                                <w:trPr>
                                  <w:jc w:val="center"/>
                                </w:trPr>
                                <w:tc>
                                  <w:tcPr>
                                    <w:tcW w:w="1482" w:type="dxa"/>
                                    <w:tcBorders>
                                      <w:left w:val="single" w:sz="4" w:space="0" w:color="auto"/>
                                    </w:tcBorders>
                                    <w:shd w:val="clear" w:color="auto" w:fill="auto"/>
                                  </w:tcPr>
                                  <w:p w14:paraId="352C9C2F" w14:textId="77777777" w:rsidR="00D637B6" w:rsidRPr="00200C80" w:rsidRDefault="00D637B6" w:rsidP="00A97FA1">
                                    <w:pPr>
                                      <w:jc w:val="center"/>
                                      <w:rPr>
                                        <w:sz w:val="20"/>
                                        <w:szCs w:val="20"/>
                                      </w:rPr>
                                    </w:pPr>
                                    <w:r w:rsidRPr="00200C80">
                                      <w:rPr>
                                        <w:sz w:val="20"/>
                                        <w:szCs w:val="20"/>
                                      </w:rPr>
                                      <w:t>CHF/USD</w:t>
                                    </w:r>
                                  </w:p>
                                </w:tc>
                                <w:tc>
                                  <w:tcPr>
                                    <w:tcW w:w="1403" w:type="dxa"/>
                                    <w:shd w:val="clear" w:color="auto" w:fill="auto"/>
                                    <w:vAlign w:val="center"/>
                                  </w:tcPr>
                                  <w:p w14:paraId="0B707485"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0.095</w:t>
                                    </w:r>
                                  </w:p>
                                </w:tc>
                                <w:tc>
                                  <w:tcPr>
                                    <w:tcW w:w="1403" w:type="dxa"/>
                                    <w:shd w:val="clear" w:color="auto" w:fill="auto"/>
                                    <w:vAlign w:val="center"/>
                                  </w:tcPr>
                                  <w:p w14:paraId="7432C3B1"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1.508</w:t>
                                    </w:r>
                                  </w:p>
                                </w:tc>
                                <w:tc>
                                  <w:tcPr>
                                    <w:tcW w:w="1403" w:type="dxa"/>
                                    <w:shd w:val="clear" w:color="auto" w:fill="auto"/>
                                    <w:vAlign w:val="center"/>
                                  </w:tcPr>
                                  <w:p w14:paraId="5A8A520A"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-0.519</w:t>
                                    </w:r>
                                  </w:p>
                                </w:tc>
                                <w:tc>
                                  <w:tcPr>
                                    <w:tcW w:w="1403" w:type="dxa"/>
                                    <w:shd w:val="clear" w:color="auto" w:fill="auto"/>
                                    <w:vAlign w:val="center"/>
                                  </w:tcPr>
                                  <w:p w14:paraId="077A237A"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8.088</w:t>
                                    </w:r>
                                  </w:p>
                                </w:tc>
                                <w:tc>
                                  <w:tcPr>
                                    <w:tcW w:w="1403" w:type="dxa"/>
                                    <w:tcBorders>
                                      <w:right w:val="single" w:sz="4" w:space="0" w:color="auto"/>
                                    </w:tcBorders>
                                    <w:shd w:val="clear" w:color="auto" w:fill="auto"/>
                                    <w:vAlign w:val="center"/>
                                  </w:tcPr>
                                  <w:p w14:paraId="73AFAAA0"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727</w:t>
                                    </w:r>
                                    <w:r w:rsidRPr="00020D4E">
                                      <w:rPr>
                                        <w:rFonts w:asciiTheme="majorBidi" w:hAnsiTheme="majorBidi" w:cstheme="majorBidi"/>
                                        <w:color w:val="000000"/>
                                        <w:sz w:val="20"/>
                                        <w:szCs w:val="20"/>
                                        <w:vertAlign w:val="superscript"/>
                                      </w:rPr>
                                      <w:t xml:space="preserve"> a</w:t>
                                    </w:r>
                                  </w:p>
                                </w:tc>
                              </w:tr>
                              <w:tr w:rsidR="00D637B6" w:rsidRPr="00200C80" w14:paraId="66D94A60" w14:textId="77777777" w:rsidTr="00A97FA1">
                                <w:trPr>
                                  <w:jc w:val="center"/>
                                </w:trPr>
                                <w:tc>
                                  <w:tcPr>
                                    <w:tcW w:w="1482" w:type="dxa"/>
                                    <w:tcBorders>
                                      <w:left w:val="single" w:sz="4" w:space="0" w:color="auto"/>
                                    </w:tcBorders>
                                    <w:shd w:val="clear" w:color="auto" w:fill="auto"/>
                                  </w:tcPr>
                                  <w:p w14:paraId="5001750A" w14:textId="77777777" w:rsidR="00D637B6" w:rsidRPr="00200C80" w:rsidRDefault="00D637B6" w:rsidP="00A97FA1">
                                    <w:pPr>
                                      <w:jc w:val="center"/>
                                      <w:rPr>
                                        <w:sz w:val="20"/>
                                        <w:szCs w:val="20"/>
                                      </w:rPr>
                                    </w:pPr>
                                    <w:r w:rsidRPr="00200C80">
                                      <w:rPr>
                                        <w:sz w:val="20"/>
                                        <w:szCs w:val="20"/>
                                      </w:rPr>
                                      <w:t>CAD/USD</w:t>
                                    </w:r>
                                  </w:p>
                                </w:tc>
                                <w:tc>
                                  <w:tcPr>
                                    <w:tcW w:w="1403" w:type="dxa"/>
                                    <w:shd w:val="clear" w:color="auto" w:fill="auto"/>
                                    <w:vAlign w:val="center"/>
                                  </w:tcPr>
                                  <w:p w14:paraId="62F3D35A"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0.060</w:t>
                                    </w:r>
                                  </w:p>
                                </w:tc>
                                <w:tc>
                                  <w:tcPr>
                                    <w:tcW w:w="1403" w:type="dxa"/>
                                    <w:shd w:val="clear" w:color="auto" w:fill="auto"/>
                                    <w:vAlign w:val="center"/>
                                  </w:tcPr>
                                  <w:p w14:paraId="3F0011EA"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1.319</w:t>
                                    </w:r>
                                  </w:p>
                                </w:tc>
                                <w:tc>
                                  <w:tcPr>
                                    <w:tcW w:w="1403" w:type="dxa"/>
                                    <w:shd w:val="clear" w:color="auto" w:fill="auto"/>
                                    <w:vAlign w:val="center"/>
                                  </w:tcPr>
                                  <w:p w14:paraId="00BC1F45"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-0.791</w:t>
                                    </w:r>
                                  </w:p>
                                </w:tc>
                                <w:tc>
                                  <w:tcPr>
                                    <w:tcW w:w="1403" w:type="dxa"/>
                                    <w:shd w:val="clear" w:color="auto" w:fill="auto"/>
                                    <w:vAlign w:val="center"/>
                                  </w:tcPr>
                                  <w:p w14:paraId="4C0844B3"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7.794</w:t>
                                    </w:r>
                                  </w:p>
                                </w:tc>
                                <w:tc>
                                  <w:tcPr>
                                    <w:tcW w:w="1403" w:type="dxa"/>
                                    <w:tcBorders>
                                      <w:right w:val="single" w:sz="4" w:space="0" w:color="auto"/>
                                    </w:tcBorders>
                                    <w:shd w:val="clear" w:color="auto" w:fill="auto"/>
                                    <w:vAlign w:val="center"/>
                                  </w:tcPr>
                                  <w:p w14:paraId="74406E6D"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687</w:t>
                                    </w:r>
                                    <w:r w:rsidRPr="00020D4E">
                                      <w:rPr>
                                        <w:rFonts w:asciiTheme="majorBidi" w:hAnsiTheme="majorBidi" w:cstheme="majorBidi"/>
                                        <w:color w:val="000000"/>
                                        <w:sz w:val="20"/>
                                        <w:szCs w:val="20"/>
                                        <w:vertAlign w:val="superscript"/>
                                      </w:rPr>
                                      <w:t xml:space="preserve"> a</w:t>
                                    </w:r>
                                  </w:p>
                                </w:tc>
                              </w:tr>
                              <w:tr w:rsidR="00D637B6" w:rsidRPr="00200C80" w14:paraId="017DD2B0" w14:textId="77777777" w:rsidTr="00A97FA1">
                                <w:trPr>
                                  <w:jc w:val="center"/>
                                </w:trPr>
                                <w:tc>
                                  <w:tcPr>
                                    <w:tcW w:w="1482" w:type="dxa"/>
                                    <w:tcBorders>
                                      <w:left w:val="single" w:sz="4" w:space="0" w:color="auto"/>
                                    </w:tcBorders>
                                    <w:shd w:val="clear" w:color="auto" w:fill="auto"/>
                                  </w:tcPr>
                                  <w:p w14:paraId="39072B9A" w14:textId="77777777" w:rsidR="00D637B6" w:rsidRPr="00200C80" w:rsidRDefault="00D637B6" w:rsidP="00A97FA1">
                                    <w:pPr>
                                      <w:jc w:val="center"/>
                                      <w:rPr>
                                        <w:sz w:val="20"/>
                                        <w:szCs w:val="20"/>
                                      </w:rPr>
                                    </w:pPr>
                                    <w:r w:rsidRPr="00200C80">
                                      <w:rPr>
                                        <w:sz w:val="20"/>
                                        <w:szCs w:val="20"/>
                                      </w:rPr>
                                      <w:t>NZD/USD</w:t>
                                    </w:r>
                                  </w:p>
                                </w:tc>
                                <w:tc>
                                  <w:tcPr>
                                    <w:tcW w:w="1403" w:type="dxa"/>
                                    <w:shd w:val="clear" w:color="auto" w:fill="auto"/>
                                    <w:vAlign w:val="center"/>
                                  </w:tcPr>
                                  <w:p w14:paraId="63208DE8"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0.105</w:t>
                                    </w:r>
                                  </w:p>
                                </w:tc>
                                <w:tc>
                                  <w:tcPr>
                                    <w:tcW w:w="1403" w:type="dxa"/>
                                    <w:shd w:val="clear" w:color="auto" w:fill="auto"/>
                                    <w:vAlign w:val="center"/>
                                  </w:tcPr>
                                  <w:p w14:paraId="72F0EAC0"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1.936</w:t>
                                    </w:r>
                                  </w:p>
                                </w:tc>
                                <w:tc>
                                  <w:tcPr>
                                    <w:tcW w:w="1403" w:type="dxa"/>
                                    <w:shd w:val="clear" w:color="auto" w:fill="auto"/>
                                    <w:vAlign w:val="center"/>
                                  </w:tcPr>
                                  <w:p w14:paraId="1F6AB00D"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-0.844</w:t>
                                    </w:r>
                                  </w:p>
                                </w:tc>
                                <w:tc>
                                  <w:tcPr>
                                    <w:tcW w:w="1403" w:type="dxa"/>
                                    <w:shd w:val="clear" w:color="auto" w:fill="auto"/>
                                    <w:vAlign w:val="center"/>
                                  </w:tcPr>
                                  <w:p w14:paraId="5AF0B691"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5.995</w:t>
                                    </w:r>
                                  </w:p>
                                </w:tc>
                                <w:tc>
                                  <w:tcPr>
                                    <w:tcW w:w="1403" w:type="dxa"/>
                                    <w:tcBorders>
                                      <w:right w:val="single" w:sz="4" w:space="0" w:color="auto"/>
                                    </w:tcBorders>
                                    <w:shd w:val="clear" w:color="auto" w:fill="auto"/>
                                    <w:vAlign w:val="center"/>
                                  </w:tcPr>
                                  <w:p w14:paraId="5F98BC54"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319</w:t>
                                    </w:r>
                                    <w:r w:rsidRPr="00020D4E">
                                      <w:rPr>
                                        <w:rFonts w:asciiTheme="majorBidi" w:hAnsiTheme="majorBidi" w:cstheme="majorBidi"/>
                                        <w:color w:val="000000"/>
                                        <w:sz w:val="20"/>
                                        <w:szCs w:val="20"/>
                                        <w:vertAlign w:val="superscript"/>
                                      </w:rPr>
                                      <w:t xml:space="preserve"> a</w:t>
                                    </w:r>
                                  </w:p>
                                </w:tc>
                              </w:tr>
                              <w:tr w:rsidR="00D637B6" w:rsidRPr="00200C80" w14:paraId="1EB84225" w14:textId="77777777" w:rsidTr="00A97FA1">
                                <w:trPr>
                                  <w:jc w:val="center"/>
                                </w:trPr>
                                <w:tc>
                                  <w:tcPr>
                                    <w:tcW w:w="8497" w:type="dxa"/>
                                    <w:gridSpan w:val="6"/>
                                    <w:tcBorders>
                                      <w:left w:val="single" w:sz="4" w:space="0" w:color="auto"/>
                                      <w:right w:val="single" w:sz="4" w:space="0" w:color="auto"/>
                                    </w:tcBorders>
                                    <w:shd w:val="clear" w:color="auto" w:fill="auto"/>
                                  </w:tcPr>
                                  <w:p w14:paraId="6BF485A7" w14:textId="6FBED160" w:rsidR="00D637B6" w:rsidRPr="00200C80" w:rsidRDefault="00D637B6" w:rsidP="00DF4DD6">
                                    <w:pPr>
                                      <w:rPr>
                                        <w:bCs/>
                                        <w:color w:val="000000"/>
                                        <w:sz w:val="20"/>
                                        <w:szCs w:val="20"/>
                                      </w:rPr>
                                    </w:pPr>
                                    <w:r>
                                      <w:rPr>
                                        <w:bCs/>
                                        <w:sz w:val="20"/>
                                        <w:szCs w:val="20"/>
                                      </w:rPr>
                                      <w:t>Panel B: Emerging Currencies</w:t>
                                    </w:r>
                                  </w:p>
                                </w:tc>
                              </w:tr>
                              <w:tr w:rsidR="00D637B6" w:rsidRPr="00200C80" w14:paraId="5C001027" w14:textId="77777777" w:rsidTr="00A97FA1">
                                <w:trPr>
                                  <w:jc w:val="center"/>
                                </w:trPr>
                                <w:tc>
                                  <w:tcPr>
                                    <w:tcW w:w="1482" w:type="dxa"/>
                                    <w:tcBorders>
                                      <w:left w:val="single" w:sz="4" w:space="0" w:color="auto"/>
                                    </w:tcBorders>
                                    <w:shd w:val="clear" w:color="auto" w:fill="auto"/>
                                  </w:tcPr>
                                  <w:p w14:paraId="1DCE3D44" w14:textId="77777777" w:rsidR="00D637B6" w:rsidRPr="00200C80" w:rsidRDefault="00D637B6" w:rsidP="00A97FA1">
                                    <w:pPr>
                                      <w:jc w:val="center"/>
                                      <w:rPr>
                                        <w:sz w:val="20"/>
                                        <w:szCs w:val="20"/>
                                      </w:rPr>
                                    </w:pPr>
                                    <w:r w:rsidRPr="00200C80">
                                      <w:rPr>
                                        <w:sz w:val="20"/>
                                        <w:szCs w:val="20"/>
                                      </w:rPr>
                                      <w:t>BRL/USD</w:t>
                                    </w:r>
                                  </w:p>
                                </w:tc>
                                <w:tc>
                                  <w:tcPr>
                                    <w:tcW w:w="1403" w:type="dxa"/>
                                    <w:shd w:val="clear" w:color="auto" w:fill="auto"/>
                                    <w:vAlign w:val="center"/>
                                  </w:tcPr>
                                  <w:p w14:paraId="0C11198C"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0.006</w:t>
                                    </w:r>
                                  </w:p>
                                </w:tc>
                                <w:tc>
                                  <w:tcPr>
                                    <w:tcW w:w="1403" w:type="dxa"/>
                                    <w:shd w:val="clear" w:color="auto" w:fill="auto"/>
                                    <w:vAlign w:val="center"/>
                                  </w:tcPr>
                                  <w:p w14:paraId="070DBA0C"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2.211</w:t>
                                    </w:r>
                                  </w:p>
                                </w:tc>
                                <w:tc>
                                  <w:tcPr>
                                    <w:tcW w:w="1403" w:type="dxa"/>
                                    <w:shd w:val="clear" w:color="auto" w:fill="auto"/>
                                    <w:vAlign w:val="center"/>
                                  </w:tcPr>
                                  <w:p w14:paraId="34A71BF4"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-0.922</w:t>
                                    </w:r>
                                  </w:p>
                                </w:tc>
                                <w:tc>
                                  <w:tcPr>
                                    <w:tcW w:w="1403" w:type="dxa"/>
                                    <w:shd w:val="clear" w:color="auto" w:fill="auto"/>
                                    <w:vAlign w:val="center"/>
                                  </w:tcPr>
                                  <w:p w14:paraId="09E81EF5"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8.029</w:t>
                                    </w:r>
                                  </w:p>
                                </w:tc>
                                <w:tc>
                                  <w:tcPr>
                                    <w:tcW w:w="1403" w:type="dxa"/>
                                    <w:tcBorders>
                                      <w:right w:val="single" w:sz="4" w:space="0" w:color="auto"/>
                                    </w:tcBorders>
                                    <w:shd w:val="clear" w:color="auto" w:fill="auto"/>
                                    <w:vAlign w:val="center"/>
                                  </w:tcPr>
                                  <w:p w14:paraId="28F86323"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773</w:t>
                                    </w:r>
                                    <w:r w:rsidRPr="00020D4E">
                                      <w:rPr>
                                        <w:rFonts w:asciiTheme="majorBidi" w:hAnsiTheme="majorBidi" w:cstheme="majorBidi"/>
                                        <w:color w:val="000000"/>
                                        <w:sz w:val="20"/>
                                        <w:szCs w:val="20"/>
                                        <w:vertAlign w:val="superscript"/>
                                      </w:rPr>
                                      <w:t xml:space="preserve"> a</w:t>
                                    </w:r>
                                  </w:p>
                                </w:tc>
                              </w:tr>
                              <w:tr w:rsidR="00D637B6" w:rsidRPr="00200C80" w14:paraId="483BBBE6" w14:textId="77777777" w:rsidTr="00A97FA1">
                                <w:trPr>
                                  <w:jc w:val="center"/>
                                </w:trPr>
                                <w:tc>
                                  <w:tcPr>
                                    <w:tcW w:w="1482" w:type="dxa"/>
                                    <w:tcBorders>
                                      <w:left w:val="single" w:sz="4" w:space="0" w:color="auto"/>
                                    </w:tcBorders>
                                    <w:shd w:val="clear" w:color="auto" w:fill="auto"/>
                                  </w:tcPr>
                                  <w:p w14:paraId="09788B3A" w14:textId="77777777" w:rsidR="00D637B6" w:rsidRPr="00200C80" w:rsidRDefault="00D637B6" w:rsidP="00A97FA1">
                                    <w:pPr>
                                      <w:jc w:val="center"/>
                                      <w:rPr>
                                        <w:sz w:val="20"/>
                                        <w:szCs w:val="20"/>
                                      </w:rPr>
                                    </w:pPr>
                                    <w:r w:rsidRPr="00200C80">
                                      <w:rPr>
                                        <w:sz w:val="20"/>
                                        <w:szCs w:val="20"/>
                                      </w:rPr>
                                      <w:t>CZK/USD</w:t>
                                    </w:r>
                                  </w:p>
                                </w:tc>
                                <w:tc>
                                  <w:tcPr>
                                    <w:tcW w:w="1403" w:type="dxa"/>
                                    <w:shd w:val="clear" w:color="auto" w:fill="auto"/>
                                    <w:vAlign w:val="center"/>
                                  </w:tcPr>
                                  <w:p w14:paraId="7081E87D"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0.088</w:t>
                                    </w:r>
                                  </w:p>
                                </w:tc>
                                <w:tc>
                                  <w:tcPr>
                                    <w:tcW w:w="1403" w:type="dxa"/>
                                    <w:shd w:val="clear" w:color="auto" w:fill="auto"/>
                                    <w:vAlign w:val="center"/>
                                  </w:tcPr>
                                  <w:p w14:paraId="42C0FAFF"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1.807</w:t>
                                    </w:r>
                                  </w:p>
                                </w:tc>
                                <w:tc>
                                  <w:tcPr>
                                    <w:tcW w:w="1403" w:type="dxa"/>
                                    <w:shd w:val="clear" w:color="auto" w:fill="auto"/>
                                    <w:vAlign w:val="center"/>
                                  </w:tcPr>
                                  <w:p w14:paraId="0069DE95"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-0.358</w:t>
                                    </w:r>
                                  </w:p>
                                </w:tc>
                                <w:tc>
                                  <w:tcPr>
                                    <w:tcW w:w="1403" w:type="dxa"/>
                                    <w:shd w:val="clear" w:color="auto" w:fill="auto"/>
                                    <w:vAlign w:val="center"/>
                                  </w:tcPr>
                                  <w:p w14:paraId="788CBAB7"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4.000</w:t>
                                    </w:r>
                                  </w:p>
                                </w:tc>
                                <w:tc>
                                  <w:tcPr>
                                    <w:tcW w:w="1403" w:type="dxa"/>
                                    <w:tcBorders>
                                      <w:right w:val="single" w:sz="4" w:space="0" w:color="auto"/>
                                    </w:tcBorders>
                                    <w:shd w:val="clear" w:color="auto" w:fill="auto"/>
                                    <w:vAlign w:val="center"/>
                                  </w:tcPr>
                                  <w:p w14:paraId="49E3EE59"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41</w:t>
                                    </w:r>
                                    <w:r w:rsidRPr="00020D4E">
                                      <w:rPr>
                                        <w:rFonts w:asciiTheme="majorBidi" w:hAnsiTheme="majorBidi" w:cstheme="majorBidi"/>
                                        <w:color w:val="000000"/>
                                        <w:sz w:val="20"/>
                                        <w:szCs w:val="20"/>
                                        <w:vertAlign w:val="superscript"/>
                                      </w:rPr>
                                      <w:t xml:space="preserve"> a</w:t>
                                    </w:r>
                                  </w:p>
                                </w:tc>
                              </w:tr>
                              <w:tr w:rsidR="00D637B6" w:rsidRPr="00200C80" w14:paraId="58DE46B7" w14:textId="77777777" w:rsidTr="00A97FA1">
                                <w:trPr>
                                  <w:jc w:val="center"/>
                                </w:trPr>
                                <w:tc>
                                  <w:tcPr>
                                    <w:tcW w:w="1482" w:type="dxa"/>
                                    <w:tcBorders>
                                      <w:left w:val="single" w:sz="4" w:space="0" w:color="auto"/>
                                    </w:tcBorders>
                                    <w:shd w:val="clear" w:color="auto" w:fill="auto"/>
                                  </w:tcPr>
                                  <w:p w14:paraId="36A45227" w14:textId="77777777" w:rsidR="00D637B6" w:rsidRPr="00200C80" w:rsidRDefault="00D637B6" w:rsidP="00A97FA1">
                                    <w:pPr>
                                      <w:jc w:val="center"/>
                                      <w:rPr>
                                        <w:sz w:val="20"/>
                                        <w:szCs w:val="20"/>
                                      </w:rPr>
                                    </w:pPr>
                                    <w:r w:rsidRPr="00200C80">
                                      <w:rPr>
                                        <w:sz w:val="20"/>
                                        <w:szCs w:val="20"/>
                                      </w:rPr>
                                      <w:t>INR/USD</w:t>
                                    </w:r>
                                  </w:p>
                                </w:tc>
                                <w:tc>
                                  <w:tcPr>
                                    <w:tcW w:w="1403" w:type="dxa"/>
                                    <w:shd w:val="clear" w:color="auto" w:fill="auto"/>
                                    <w:vAlign w:val="center"/>
                                  </w:tcPr>
                                  <w:p w14:paraId="58F075B6"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-0.032</w:t>
                                    </w:r>
                                  </w:p>
                                </w:tc>
                                <w:tc>
                                  <w:tcPr>
                                    <w:tcW w:w="1403" w:type="dxa"/>
                                    <w:shd w:val="clear" w:color="auto" w:fill="auto"/>
                                    <w:vAlign w:val="center"/>
                                  </w:tcPr>
                                  <w:p w14:paraId="1BE0B544"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0.988</w:t>
                                    </w:r>
                                  </w:p>
                                </w:tc>
                                <w:tc>
                                  <w:tcPr>
                                    <w:tcW w:w="1403" w:type="dxa"/>
                                    <w:shd w:val="clear" w:color="auto" w:fill="auto"/>
                                    <w:vAlign w:val="center"/>
                                  </w:tcPr>
                                  <w:p w14:paraId="1696A5A2"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-0.326</w:t>
                                    </w:r>
                                  </w:p>
                                </w:tc>
                                <w:tc>
                                  <w:tcPr>
                                    <w:tcW w:w="1403" w:type="dxa"/>
                                    <w:shd w:val="clear" w:color="auto" w:fill="auto"/>
                                    <w:vAlign w:val="center"/>
                                  </w:tcPr>
                                  <w:p w14:paraId="2C5CE69C"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6.055</w:t>
                                    </w:r>
                                  </w:p>
                                </w:tc>
                                <w:tc>
                                  <w:tcPr>
                                    <w:tcW w:w="1403" w:type="dxa"/>
                                    <w:tcBorders>
                                      <w:right w:val="single" w:sz="4" w:space="0" w:color="auto"/>
                                    </w:tcBorders>
                                    <w:shd w:val="clear" w:color="auto" w:fill="auto"/>
                                    <w:vAlign w:val="center"/>
                                  </w:tcPr>
                                  <w:p w14:paraId="0307AF57"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263</w:t>
                                    </w:r>
                                    <w:r w:rsidRPr="00020D4E">
                                      <w:rPr>
                                        <w:rFonts w:asciiTheme="majorBidi" w:hAnsiTheme="majorBidi" w:cstheme="majorBidi"/>
                                        <w:color w:val="000000"/>
                                        <w:sz w:val="20"/>
                                        <w:szCs w:val="20"/>
                                        <w:vertAlign w:val="superscript"/>
                                      </w:rPr>
                                      <w:t xml:space="preserve"> a</w:t>
                                    </w:r>
                                  </w:p>
                                </w:tc>
                              </w:tr>
                              <w:tr w:rsidR="00D637B6" w:rsidRPr="00200C80" w14:paraId="525E0704" w14:textId="77777777" w:rsidTr="00A97FA1">
                                <w:trPr>
                                  <w:jc w:val="center"/>
                                </w:trPr>
                                <w:tc>
                                  <w:tcPr>
                                    <w:tcW w:w="1482" w:type="dxa"/>
                                    <w:tcBorders>
                                      <w:left w:val="single" w:sz="4" w:space="0" w:color="auto"/>
                                    </w:tcBorders>
                                    <w:shd w:val="clear" w:color="auto" w:fill="auto"/>
                                  </w:tcPr>
                                  <w:p w14:paraId="624BB778" w14:textId="77777777" w:rsidR="00D637B6" w:rsidRPr="00200C80" w:rsidRDefault="00D637B6" w:rsidP="00A97FA1">
                                    <w:pPr>
                                      <w:jc w:val="center"/>
                                      <w:rPr>
                                        <w:sz w:val="20"/>
                                        <w:szCs w:val="20"/>
                                      </w:rPr>
                                    </w:pPr>
                                    <w:r w:rsidRPr="00200C80">
                                      <w:rPr>
                                        <w:sz w:val="20"/>
                                        <w:szCs w:val="20"/>
                                      </w:rPr>
                                      <w:t>IDR/USD</w:t>
                                    </w:r>
                                  </w:p>
                                </w:tc>
                                <w:tc>
                                  <w:tcPr>
                                    <w:tcW w:w="1403" w:type="dxa"/>
                                    <w:shd w:val="clear" w:color="auto" w:fill="auto"/>
                                    <w:vAlign w:val="center"/>
                                  </w:tcPr>
                                  <w:p w14:paraId="0DCA5109"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-0.018</w:t>
                                    </w:r>
                                  </w:p>
                                </w:tc>
                                <w:tc>
                                  <w:tcPr>
                                    <w:tcW w:w="1403" w:type="dxa"/>
                                    <w:shd w:val="clear" w:color="auto" w:fill="auto"/>
                                    <w:vAlign w:val="center"/>
                                  </w:tcPr>
                                  <w:p w14:paraId="259382F7"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1.197</w:t>
                                    </w:r>
                                  </w:p>
                                </w:tc>
                                <w:tc>
                                  <w:tcPr>
                                    <w:tcW w:w="1403" w:type="dxa"/>
                                    <w:shd w:val="clear" w:color="auto" w:fill="auto"/>
                                    <w:vAlign w:val="center"/>
                                  </w:tcPr>
                                  <w:p w14:paraId="2713F627"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-0.758</w:t>
                                    </w:r>
                                  </w:p>
                                </w:tc>
                                <w:tc>
                                  <w:tcPr>
                                    <w:tcW w:w="1403" w:type="dxa"/>
                                    <w:shd w:val="clear" w:color="auto" w:fill="auto"/>
                                    <w:vAlign w:val="center"/>
                                  </w:tcPr>
                                  <w:p w14:paraId="43D70764"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9.965</w:t>
                                    </w:r>
                                  </w:p>
                                </w:tc>
                                <w:tc>
                                  <w:tcPr>
                                    <w:tcW w:w="1403" w:type="dxa"/>
                                    <w:tcBorders>
                                      <w:right w:val="single" w:sz="4" w:space="0" w:color="auto"/>
                                    </w:tcBorders>
                                    <w:shd w:val="clear" w:color="auto" w:fill="auto"/>
                                    <w:vAlign w:val="center"/>
                                  </w:tcPr>
                                  <w:p w14:paraId="2B435D46"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1370</w:t>
                                    </w:r>
                                    <w:r w:rsidRPr="00020D4E">
                                      <w:rPr>
                                        <w:rFonts w:asciiTheme="majorBidi" w:hAnsiTheme="majorBidi" w:cstheme="majorBidi"/>
                                        <w:color w:val="000000"/>
                                        <w:sz w:val="20"/>
                                        <w:szCs w:val="20"/>
                                        <w:vertAlign w:val="superscript"/>
                                      </w:rPr>
                                      <w:t xml:space="preserve"> a</w:t>
                                    </w:r>
                                  </w:p>
                                </w:tc>
                              </w:tr>
                              <w:tr w:rsidR="00D637B6" w:rsidRPr="00200C80" w14:paraId="64084EC2" w14:textId="77777777" w:rsidTr="00A97FA1">
                                <w:trPr>
                                  <w:jc w:val="center"/>
                                </w:trPr>
                                <w:tc>
                                  <w:tcPr>
                                    <w:tcW w:w="1482" w:type="dxa"/>
                                    <w:tcBorders>
                                      <w:left w:val="single" w:sz="4" w:space="0" w:color="auto"/>
                                    </w:tcBorders>
                                    <w:shd w:val="clear" w:color="auto" w:fill="auto"/>
                                  </w:tcPr>
                                  <w:p w14:paraId="7C401451" w14:textId="77777777" w:rsidR="00D637B6" w:rsidRPr="00200C80" w:rsidRDefault="00D637B6" w:rsidP="00A97FA1">
                                    <w:pPr>
                                      <w:jc w:val="center"/>
                                      <w:rPr>
                                        <w:sz w:val="20"/>
                                        <w:szCs w:val="20"/>
                                      </w:rPr>
                                    </w:pPr>
                                    <w:r w:rsidRPr="00200C80">
                                      <w:rPr>
                                        <w:sz w:val="20"/>
                                        <w:szCs w:val="20"/>
                                      </w:rPr>
                                      <w:t>MXN/USD</w:t>
                                    </w:r>
                                  </w:p>
                                </w:tc>
                                <w:tc>
                                  <w:tcPr>
                                    <w:tcW w:w="1403" w:type="dxa"/>
                                    <w:shd w:val="clear" w:color="auto" w:fill="auto"/>
                                    <w:vAlign w:val="center"/>
                                  </w:tcPr>
                                  <w:p w14:paraId="41586EE5"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-0.052</w:t>
                                    </w:r>
                                  </w:p>
                                </w:tc>
                                <w:tc>
                                  <w:tcPr>
                                    <w:tcW w:w="1403" w:type="dxa"/>
                                    <w:shd w:val="clear" w:color="auto" w:fill="auto"/>
                                    <w:vAlign w:val="center"/>
                                  </w:tcPr>
                                  <w:p w14:paraId="78A3309D"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1.458</w:t>
                                    </w:r>
                                  </w:p>
                                </w:tc>
                                <w:tc>
                                  <w:tcPr>
                                    <w:tcW w:w="1403" w:type="dxa"/>
                                    <w:shd w:val="clear" w:color="auto" w:fill="auto"/>
                                    <w:vAlign w:val="center"/>
                                  </w:tcPr>
                                  <w:p w14:paraId="278CE6AE"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-1.659</w:t>
                                    </w:r>
                                  </w:p>
                                </w:tc>
                                <w:tc>
                                  <w:tcPr>
                                    <w:tcW w:w="1403" w:type="dxa"/>
                                    <w:shd w:val="clear" w:color="auto" w:fill="auto"/>
                                    <w:vAlign w:val="center"/>
                                  </w:tcPr>
                                  <w:p w14:paraId="637A6D90"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21.271</w:t>
                                    </w:r>
                                  </w:p>
                                </w:tc>
                                <w:tc>
                                  <w:tcPr>
                                    <w:tcW w:w="1403" w:type="dxa"/>
                                    <w:tcBorders>
                                      <w:right w:val="single" w:sz="4" w:space="0" w:color="auto"/>
                                    </w:tcBorders>
                                    <w:shd w:val="clear" w:color="auto" w:fill="auto"/>
                                    <w:vAlign w:val="center"/>
                                  </w:tcPr>
                                  <w:p w14:paraId="6ACA0AAC"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9297</w:t>
                                    </w:r>
                                    <w:r w:rsidRPr="00020D4E">
                                      <w:rPr>
                                        <w:rFonts w:asciiTheme="majorBidi" w:hAnsiTheme="majorBidi" w:cstheme="majorBidi"/>
                                        <w:color w:val="000000"/>
                                        <w:sz w:val="20"/>
                                        <w:szCs w:val="20"/>
                                        <w:vertAlign w:val="superscript"/>
                                      </w:rPr>
                                      <w:t xml:space="preserve"> a</w:t>
                                    </w:r>
                                  </w:p>
                                </w:tc>
                              </w:tr>
                              <w:tr w:rsidR="00D637B6" w:rsidRPr="00200C80" w14:paraId="36D41C9B" w14:textId="77777777" w:rsidTr="00A97FA1">
                                <w:trPr>
                                  <w:jc w:val="center"/>
                                </w:trPr>
                                <w:tc>
                                  <w:tcPr>
                                    <w:tcW w:w="1482" w:type="dxa"/>
                                    <w:tcBorders>
                                      <w:left w:val="single" w:sz="4" w:space="0" w:color="auto"/>
                                    </w:tcBorders>
                                    <w:shd w:val="clear" w:color="auto" w:fill="auto"/>
                                  </w:tcPr>
                                  <w:p w14:paraId="2DC2666F" w14:textId="77777777" w:rsidR="00D637B6" w:rsidRPr="00200C80" w:rsidRDefault="00D637B6" w:rsidP="00A97FA1">
                                    <w:pPr>
                                      <w:jc w:val="center"/>
                                      <w:rPr>
                                        <w:sz w:val="20"/>
                                        <w:szCs w:val="20"/>
                                      </w:rPr>
                                    </w:pPr>
                                    <w:r w:rsidRPr="00200C80">
                                      <w:rPr>
                                        <w:sz w:val="20"/>
                                        <w:szCs w:val="20"/>
                                      </w:rPr>
                                      <w:t>PLN/USD</w:t>
                                    </w:r>
                                  </w:p>
                                </w:tc>
                                <w:tc>
                                  <w:tcPr>
                                    <w:tcW w:w="1403" w:type="dxa"/>
                                    <w:shd w:val="clear" w:color="auto" w:fill="auto"/>
                                    <w:vAlign w:val="center"/>
                                  </w:tcPr>
                                  <w:p w14:paraId="15E070C4"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0.039</w:t>
                                    </w:r>
                                  </w:p>
                                </w:tc>
                                <w:tc>
                                  <w:tcPr>
                                    <w:tcW w:w="1403" w:type="dxa"/>
                                    <w:shd w:val="clear" w:color="auto" w:fill="auto"/>
                                    <w:vAlign w:val="center"/>
                                  </w:tcPr>
                                  <w:p w14:paraId="5E52CAC5"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2.073</w:t>
                                    </w:r>
                                  </w:p>
                                </w:tc>
                                <w:tc>
                                  <w:tcPr>
                                    <w:tcW w:w="1403" w:type="dxa"/>
                                    <w:shd w:val="clear" w:color="auto" w:fill="auto"/>
                                    <w:vAlign w:val="center"/>
                                  </w:tcPr>
                                  <w:p w14:paraId="2939D0EB"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-0.726</w:t>
                                    </w:r>
                                  </w:p>
                                </w:tc>
                                <w:tc>
                                  <w:tcPr>
                                    <w:tcW w:w="1403" w:type="dxa"/>
                                    <w:shd w:val="clear" w:color="auto" w:fill="auto"/>
                                    <w:vAlign w:val="center"/>
                                  </w:tcPr>
                                  <w:p w14:paraId="2A1089AF"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6.728</w:t>
                                    </w:r>
                                  </w:p>
                                </w:tc>
                                <w:tc>
                                  <w:tcPr>
                                    <w:tcW w:w="1403" w:type="dxa"/>
                                    <w:tcBorders>
                                      <w:right w:val="single" w:sz="4" w:space="0" w:color="auto"/>
                                    </w:tcBorders>
                                    <w:shd w:val="clear" w:color="auto" w:fill="auto"/>
                                    <w:vAlign w:val="center"/>
                                  </w:tcPr>
                                  <w:p w14:paraId="577ECEE5"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431</w:t>
                                    </w:r>
                                    <w:r w:rsidRPr="00020D4E">
                                      <w:rPr>
                                        <w:rFonts w:asciiTheme="majorBidi" w:hAnsiTheme="majorBidi" w:cstheme="majorBidi"/>
                                        <w:color w:val="000000"/>
                                        <w:sz w:val="20"/>
                                        <w:szCs w:val="20"/>
                                        <w:vertAlign w:val="superscript"/>
                                      </w:rPr>
                                      <w:t xml:space="preserve"> a</w:t>
                                    </w:r>
                                  </w:p>
                                </w:tc>
                              </w:tr>
                              <w:tr w:rsidR="00D637B6" w:rsidRPr="00200C80" w14:paraId="6E6BB929" w14:textId="77777777" w:rsidTr="00A97FA1">
                                <w:trPr>
                                  <w:jc w:val="center"/>
                                </w:trPr>
                                <w:tc>
                                  <w:tcPr>
                                    <w:tcW w:w="1482" w:type="dxa"/>
                                    <w:tcBorders>
                                      <w:left w:val="single" w:sz="4" w:space="0" w:color="auto"/>
                                    </w:tcBorders>
                                    <w:shd w:val="clear" w:color="auto" w:fill="auto"/>
                                  </w:tcPr>
                                  <w:p w14:paraId="025A31FE" w14:textId="77777777" w:rsidR="00D637B6" w:rsidRPr="00200C80" w:rsidRDefault="00D637B6" w:rsidP="00A97FA1">
                                    <w:pPr>
                                      <w:jc w:val="center"/>
                                      <w:rPr>
                                        <w:sz w:val="20"/>
                                        <w:szCs w:val="20"/>
                                      </w:rPr>
                                    </w:pPr>
                                    <w:r w:rsidRPr="00200C80">
                                      <w:rPr>
                                        <w:sz w:val="20"/>
                                        <w:szCs w:val="20"/>
                                      </w:rPr>
                                      <w:t>ZAR/USD</w:t>
                                    </w:r>
                                  </w:p>
                                </w:tc>
                                <w:tc>
                                  <w:tcPr>
                                    <w:tcW w:w="1403" w:type="dxa"/>
                                    <w:shd w:val="clear" w:color="auto" w:fill="auto"/>
                                    <w:vAlign w:val="center"/>
                                  </w:tcPr>
                                  <w:p w14:paraId="593C7BEB"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0.021</w:t>
                                    </w:r>
                                  </w:p>
                                </w:tc>
                                <w:tc>
                                  <w:tcPr>
                                    <w:tcW w:w="1403" w:type="dxa"/>
                                    <w:shd w:val="clear" w:color="auto" w:fill="auto"/>
                                    <w:vAlign w:val="center"/>
                                  </w:tcPr>
                                  <w:p w14:paraId="006ACB62"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2.432</w:t>
                                    </w:r>
                                  </w:p>
                                </w:tc>
                                <w:tc>
                                  <w:tcPr>
                                    <w:tcW w:w="1403" w:type="dxa"/>
                                    <w:shd w:val="clear" w:color="auto" w:fill="auto"/>
                                    <w:vAlign w:val="center"/>
                                  </w:tcPr>
                                  <w:p w14:paraId="1C090D06"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-0.331</w:t>
                                    </w:r>
                                  </w:p>
                                </w:tc>
                                <w:tc>
                                  <w:tcPr>
                                    <w:tcW w:w="1403" w:type="dxa"/>
                                    <w:shd w:val="clear" w:color="auto" w:fill="auto"/>
                                    <w:vAlign w:val="center"/>
                                  </w:tcPr>
                                  <w:p w14:paraId="22456F48"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5.811</w:t>
                                    </w:r>
                                  </w:p>
                                </w:tc>
                                <w:tc>
                                  <w:tcPr>
                                    <w:tcW w:w="1403" w:type="dxa"/>
                                    <w:tcBorders>
                                      <w:right w:val="single" w:sz="4" w:space="0" w:color="auto"/>
                                    </w:tcBorders>
                                    <w:shd w:val="clear" w:color="auto" w:fill="auto"/>
                                    <w:vAlign w:val="center"/>
                                  </w:tcPr>
                                  <w:p w14:paraId="5CCAE2CD"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225</w:t>
                                    </w:r>
                                    <w:r w:rsidRPr="00020D4E">
                                      <w:rPr>
                                        <w:rFonts w:asciiTheme="majorBidi" w:hAnsiTheme="majorBidi" w:cstheme="majorBidi"/>
                                        <w:color w:val="000000"/>
                                        <w:sz w:val="20"/>
                                        <w:szCs w:val="20"/>
                                        <w:vertAlign w:val="superscript"/>
                                      </w:rPr>
                                      <w:t xml:space="preserve"> a</w:t>
                                    </w:r>
                                  </w:p>
                                </w:tc>
                              </w:tr>
                              <w:tr w:rsidR="00D637B6" w:rsidRPr="00200C80" w14:paraId="617CB85B" w14:textId="77777777" w:rsidTr="00A97FA1">
                                <w:trPr>
                                  <w:jc w:val="center"/>
                                </w:trPr>
                                <w:tc>
                                  <w:tcPr>
                                    <w:tcW w:w="1482" w:type="dxa"/>
                                    <w:tcBorders>
                                      <w:left w:val="single" w:sz="4" w:space="0" w:color="auto"/>
                                    </w:tcBorders>
                                    <w:shd w:val="clear" w:color="auto" w:fill="auto"/>
                                  </w:tcPr>
                                  <w:p w14:paraId="35AB4498" w14:textId="77777777" w:rsidR="00D637B6" w:rsidRPr="00200C80" w:rsidRDefault="00D637B6" w:rsidP="00A97FA1">
                                    <w:pPr>
                                      <w:jc w:val="center"/>
                                      <w:rPr>
                                        <w:sz w:val="20"/>
                                        <w:szCs w:val="20"/>
                                      </w:rPr>
                                    </w:pPr>
                                    <w:r w:rsidRPr="00200C80">
                                      <w:rPr>
                                        <w:sz w:val="20"/>
                                        <w:szCs w:val="20"/>
                                      </w:rPr>
                                      <w:t>THB/USD</w:t>
                                    </w:r>
                                  </w:p>
                                </w:tc>
                                <w:tc>
                                  <w:tcPr>
                                    <w:tcW w:w="1403" w:type="dxa"/>
                                    <w:shd w:val="clear" w:color="auto" w:fill="auto"/>
                                    <w:vAlign w:val="center"/>
                                  </w:tcPr>
                                  <w:p w14:paraId="067347E0"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0.045</w:t>
                                    </w:r>
                                  </w:p>
                                </w:tc>
                                <w:tc>
                                  <w:tcPr>
                                    <w:tcW w:w="1403" w:type="dxa"/>
                                    <w:shd w:val="clear" w:color="auto" w:fill="auto"/>
                                    <w:vAlign w:val="center"/>
                                  </w:tcPr>
                                  <w:p w14:paraId="0F9908E3"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0.943</w:t>
                                    </w:r>
                                  </w:p>
                                </w:tc>
                                <w:tc>
                                  <w:tcPr>
                                    <w:tcW w:w="1403" w:type="dxa"/>
                                    <w:shd w:val="clear" w:color="auto" w:fill="auto"/>
                                    <w:vAlign w:val="center"/>
                                  </w:tcPr>
                                  <w:p w14:paraId="7CF69BE4"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-0.735</w:t>
                                    </w:r>
                                  </w:p>
                                </w:tc>
                                <w:tc>
                                  <w:tcPr>
                                    <w:tcW w:w="1403" w:type="dxa"/>
                                    <w:shd w:val="clear" w:color="auto" w:fill="auto"/>
                                    <w:vAlign w:val="center"/>
                                  </w:tcPr>
                                  <w:p w14:paraId="1BC77935"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12.690</w:t>
                                    </w:r>
                                  </w:p>
                                </w:tc>
                                <w:tc>
                                  <w:tcPr>
                                    <w:tcW w:w="1403" w:type="dxa"/>
                                    <w:tcBorders>
                                      <w:right w:val="single" w:sz="4" w:space="0" w:color="auto"/>
                                    </w:tcBorders>
                                    <w:shd w:val="clear" w:color="auto" w:fill="auto"/>
                                    <w:vAlign w:val="center"/>
                                  </w:tcPr>
                                  <w:p w14:paraId="4E81B800"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2589</w:t>
                                    </w:r>
                                    <w:r w:rsidRPr="00020D4E">
                                      <w:rPr>
                                        <w:rFonts w:asciiTheme="majorBidi" w:hAnsiTheme="majorBidi" w:cstheme="majorBidi"/>
                                        <w:color w:val="000000"/>
                                        <w:sz w:val="20"/>
                                        <w:szCs w:val="20"/>
                                        <w:vertAlign w:val="superscript"/>
                                      </w:rPr>
                                      <w:t xml:space="preserve"> a</w:t>
                                    </w:r>
                                  </w:p>
                                </w:tc>
                              </w:tr>
                              <w:tr w:rsidR="00D637B6" w:rsidRPr="00200C80" w14:paraId="0D6F9502" w14:textId="77777777" w:rsidTr="00A97FA1">
                                <w:trPr>
                                  <w:jc w:val="center"/>
                                </w:trPr>
                                <w:tc>
                                  <w:tcPr>
                                    <w:tcW w:w="1482" w:type="dxa"/>
                                    <w:tcBorders>
                                      <w:left w:val="single" w:sz="4" w:space="0" w:color="auto"/>
                                      <w:bottom w:val="single" w:sz="4" w:space="0" w:color="auto"/>
                                    </w:tcBorders>
                                    <w:shd w:val="clear" w:color="auto" w:fill="auto"/>
                                  </w:tcPr>
                                  <w:p w14:paraId="08B96B88" w14:textId="77777777" w:rsidR="00D637B6" w:rsidRPr="00200C80" w:rsidRDefault="00D637B6" w:rsidP="00A97FA1">
                                    <w:pPr>
                                      <w:jc w:val="center"/>
                                      <w:rPr>
                                        <w:sz w:val="20"/>
                                        <w:szCs w:val="20"/>
                                      </w:rPr>
                                    </w:pPr>
                                    <w:r w:rsidRPr="00200C80">
                                      <w:rPr>
                                        <w:sz w:val="20"/>
                                        <w:szCs w:val="20"/>
                                      </w:rPr>
                                      <w:t>TRY/USD</w:t>
                                    </w:r>
                                  </w:p>
                                </w:tc>
                                <w:tc>
                                  <w:tcPr>
                                    <w:tcW w:w="1403" w:type="dxa"/>
                                    <w:tcBorders>
                                      <w:bottom w:val="single" w:sz="4" w:space="0" w:color="auto"/>
                                    </w:tcBorders>
                                    <w:shd w:val="clear" w:color="auto" w:fill="auto"/>
                                    <w:vAlign w:val="center"/>
                                  </w:tcPr>
                                  <w:p w14:paraId="4C5EE62B"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-0.061</w:t>
                                    </w:r>
                                  </w:p>
                                </w:tc>
                                <w:tc>
                                  <w:tcPr>
                                    <w:tcW w:w="1403" w:type="dxa"/>
                                    <w:tcBorders>
                                      <w:bottom w:val="single" w:sz="4" w:space="0" w:color="auto"/>
                                    </w:tcBorders>
                                    <w:shd w:val="clear" w:color="auto" w:fill="auto"/>
                                    <w:vAlign w:val="center"/>
                                  </w:tcPr>
                                  <w:p w14:paraId="6FB0EE70"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1.995</w:t>
                                    </w:r>
                                  </w:p>
                                </w:tc>
                                <w:tc>
                                  <w:tcPr>
                                    <w:tcW w:w="1403" w:type="dxa"/>
                                    <w:tcBorders>
                                      <w:bottom w:val="single" w:sz="4" w:space="0" w:color="auto"/>
                                    </w:tcBorders>
                                    <w:shd w:val="clear" w:color="auto" w:fill="auto"/>
                                    <w:vAlign w:val="center"/>
                                  </w:tcPr>
                                  <w:p w14:paraId="71B83153"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-0.751</w:t>
                                    </w:r>
                                  </w:p>
                                </w:tc>
                                <w:tc>
                                  <w:tcPr>
                                    <w:tcW w:w="1403" w:type="dxa"/>
                                    <w:tcBorders>
                                      <w:bottom w:val="single" w:sz="4" w:space="0" w:color="auto"/>
                                    </w:tcBorders>
                                    <w:shd w:val="clear" w:color="auto" w:fill="auto"/>
                                    <w:vAlign w:val="center"/>
                                  </w:tcPr>
                                  <w:p w14:paraId="42493A0F"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7.145</w:t>
                                    </w:r>
                                  </w:p>
                                </w:tc>
                                <w:tc>
                                  <w:tcPr>
                                    <w:tcW w:w="1403" w:type="dxa"/>
                                    <w:tcBorders>
                                      <w:bottom w:val="single" w:sz="4" w:space="0" w:color="auto"/>
                                      <w:right w:val="single" w:sz="4" w:space="0" w:color="auto"/>
                                    </w:tcBorders>
                                    <w:shd w:val="clear" w:color="auto" w:fill="auto"/>
                                    <w:vAlign w:val="center"/>
                                  </w:tcPr>
                                  <w:p w14:paraId="0E452380"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524</w:t>
                                    </w:r>
                                    <w:r w:rsidRPr="00020D4E">
                                      <w:rPr>
                                        <w:rFonts w:asciiTheme="majorBidi" w:hAnsiTheme="majorBidi" w:cstheme="majorBidi"/>
                                        <w:color w:val="000000"/>
                                        <w:sz w:val="20"/>
                                        <w:szCs w:val="20"/>
                                        <w:vertAlign w:val="superscript"/>
                                      </w:rPr>
                                      <w:t xml:space="preserve"> a</w:t>
                                    </w:r>
                                  </w:p>
                                </w:tc>
                              </w:tr>
                            </w:tbl>
                            <w:p w14:paraId="0CB4275A" w14:textId="77777777" w:rsidR="00D637B6" w:rsidRDefault="00D637B6" w:rsidP="00A97FA1"/>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0" o:spid="_x0000_s1029" style="position:absolute;left:0;text-align:left;margin-left:100.25pt;margin-top:-.05pt;width:431.2pt;height:298.5pt;z-index:251645952;mso-position-horizontal-relative:page;mso-width-relative:margin;mso-height-relative:margin" coordorigin="-920,1163" coordsize="54767,40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">
                <v:shape id="Text Box 21" o:spid="_x0000_s1030" type="#_x0000_t202" style="position:absolute;left:-825;top:1163;width:54222;height:5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Mo/sUA&#10;AADbAAAADwAAAGRycy9kb3ducmV2LnhtbESPQWvCQBSE70L/w/IKXkrdqNiW6CpSahVvNVrx9sg+&#10;k2D2bchuk/jvXaHgcZiZb5jZojOlaKh2hWUFw0EEgji1uuBMwT5ZvX6AcB5ZY2mZFFzJwWL+1Jth&#10;rG3LP9TsfCYChF2MCnLvq1hKl+Zk0A1sRRy8s60N+iDrTOoa2wA3pRxF0Zs0WHBYyLGiz5zSy+7P&#10;KDi9ZMet674P7Xgyrr7WTfL+qxOl+s/dcgrCU+cf4f/2RisYDeH+Jfw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wyj+xQAAANsAAAAPAAAAAAAAAAAAAAAAAJgCAABkcnMv&#10;ZG93bnJldi54bWxQSwUGAAAAAAQABAD1AAAAigMAAAAA&#10;" fillcolor="white [3201]" stroked="f" strokeweight=".5pt">
                  <v:textbox>
                    <w:txbxContent>
                      <w:p w14:paraId="0F483316" w14:textId="67B3D915" w:rsidR="00D637B6" w:rsidRPr="00200C80" w:rsidRDefault="00D637B6" w:rsidP="00A97FA1">
                        <w:pPr>
                          <w:jc w:val="both"/>
                          <w:rPr>
                            <w:bCs/>
                            <w:sz w:val="20"/>
                            <w:szCs w:val="20"/>
                          </w:rPr>
                        </w:pPr>
                        <w:r w:rsidRPr="00200C80">
                          <w:rPr>
                            <w:b/>
                            <w:sz w:val="20"/>
                            <w:szCs w:val="20"/>
                          </w:rPr>
                          <w:t xml:space="preserve">Table </w:t>
                        </w:r>
                        <w:r>
                          <w:rPr>
                            <w:b/>
                            <w:sz w:val="20"/>
                            <w:szCs w:val="20"/>
                          </w:rPr>
                          <w:t>2.</w:t>
                        </w:r>
                        <w:r w:rsidRPr="00200C80">
                          <w:rPr>
                            <w:sz w:val="20"/>
                            <w:szCs w:val="20"/>
                          </w:rPr>
                          <w:t xml:space="preserve"> The </w:t>
                        </w:r>
                        <w:r>
                          <w:rPr>
                            <w:sz w:val="20"/>
                            <w:szCs w:val="20"/>
                          </w:rPr>
                          <w:t xml:space="preserve">descriptive statistics of weekly FX returns </w:t>
                        </w:r>
                        <w:r w:rsidRPr="00200C80">
                          <w:rPr>
                            <w:sz w:val="20"/>
                            <w:szCs w:val="20"/>
                          </w:rPr>
                          <w:t xml:space="preserve">where </w:t>
                        </w:r>
                        <w:r w:rsidRPr="00200C80">
                          <w:rPr>
                            <w:bCs/>
                            <w:sz w:val="20"/>
                            <w:szCs w:val="20"/>
                            <w:vertAlign w:val="superscript"/>
                          </w:rPr>
                          <w:t>a</w:t>
                        </w:r>
                        <w:r w:rsidRPr="00200C80">
                          <w:rPr>
                            <w:bCs/>
                            <w:sz w:val="20"/>
                            <w:szCs w:val="20"/>
                          </w:rPr>
                          <w:t xml:space="preserve"> superscript denote</w:t>
                        </w:r>
                        <w:r>
                          <w:rPr>
                            <w:bCs/>
                            <w:sz w:val="20"/>
                            <w:szCs w:val="20"/>
                          </w:rPr>
                          <w:t>s</w:t>
                        </w:r>
                        <w:r w:rsidRPr="00200C80">
                          <w:rPr>
                            <w:bCs/>
                            <w:sz w:val="20"/>
                            <w:szCs w:val="20"/>
                          </w:rPr>
                          <w:t xml:space="preserve"> significance at 1%.</w:t>
                        </w:r>
                        <w:r>
                          <w:rPr>
                            <w:bCs/>
                            <w:sz w:val="20"/>
                            <w:szCs w:val="20"/>
                          </w:rPr>
                          <w:t xml:space="preserve"> Panel A and B include major and emerging currencies respectively.</w:t>
                        </w:r>
                      </w:p>
                      <w:p w14:paraId="5FDC802C" w14:textId="77777777" w:rsidR="00D637B6" w:rsidRDefault="00D637B6" w:rsidP="00A97FA1"/>
                    </w:txbxContent>
                  </v:textbox>
                </v:shape>
                <v:shape id="_x0000_s1031" type="#_x0000_t202" style="position:absolute;left:-920;top:6219;width:54767;height:35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w:txbxContent>
                      <w:tbl>
                        <w:tblPr>
                          <w:tblW w:w="8497" w:type="dxa"/>
                          <w:jc w:val="center"/>
                          <w:tblLayout w:type="fixed"/>
                          <w:tblLook w:val="04A0" w:firstRow="1" w:lastRow="0" w:firstColumn="1" w:lastColumn="0" w:noHBand="0" w:noVBand="1"/>
                        </w:tblPr>
                        <w:tblGrid>
                          <w:gridCol w:w="1482"/>
                          <w:gridCol w:w="1403"/>
                          <w:gridCol w:w="1403"/>
                          <w:gridCol w:w="1403"/>
                          <w:gridCol w:w="1403"/>
                          <w:gridCol w:w="1403"/>
                        </w:tblGrid>
                        <w:tr w:rsidR="00D637B6" w:rsidRPr="00200C80" w14:paraId="126D2EE1" w14:textId="77777777" w:rsidTr="00A97FA1">
                          <w:trPr>
                            <w:jc w:val="center"/>
                          </w:trPr>
                          <w:tc>
                            <w:tcPr>
                              <w:tcW w:w="1482" w:type="dxa"/>
                              <w:tcBorders>
                                <w:top w:val="single" w:sz="4" w:space="0" w:color="auto"/>
                                <w:left w:val="single" w:sz="4" w:space="0" w:color="auto"/>
                                <w:bottom w:val="single" w:sz="4" w:space="0" w:color="auto"/>
                              </w:tcBorders>
                              <w:shd w:val="clear" w:color="auto" w:fill="auto"/>
                            </w:tcPr>
                            <w:p w14:paraId="65ADFA46" w14:textId="77777777" w:rsidR="00D637B6" w:rsidRPr="00200C80" w:rsidRDefault="00D637B6" w:rsidP="00A97FA1">
                              <w:pPr>
                                <w:jc w:val="center"/>
                                <w:rPr>
                                  <w:sz w:val="20"/>
                                  <w:szCs w:val="20"/>
                                </w:rPr>
                              </w:pPr>
                            </w:p>
                          </w:tc>
                          <w:tc>
                            <w:tcPr>
                              <w:tcW w:w="1403" w:type="dxa"/>
                              <w:tcBorders>
                                <w:top w:val="single" w:sz="4" w:space="0" w:color="auto"/>
                                <w:bottom w:val="single" w:sz="4" w:space="0" w:color="auto"/>
                              </w:tcBorders>
                              <w:shd w:val="clear" w:color="auto" w:fill="auto"/>
                              <w:vAlign w:val="center"/>
                            </w:tcPr>
                            <w:p w14:paraId="5E674AE9" w14:textId="77777777" w:rsidR="00D637B6" w:rsidRPr="00200C80" w:rsidRDefault="00D637B6" w:rsidP="00A97FA1">
                              <w:pPr>
                                <w:jc w:val="center"/>
                                <w:rPr>
                                  <w:sz w:val="20"/>
                                  <w:szCs w:val="20"/>
                                </w:rPr>
                              </w:pPr>
                              <w:r>
                                <w:rPr>
                                  <w:sz w:val="20"/>
                                  <w:szCs w:val="20"/>
                                </w:rPr>
                                <w:t>Mean (%)</w:t>
                              </w:r>
                            </w:p>
                          </w:tc>
                          <w:tc>
                            <w:tcPr>
                              <w:tcW w:w="1403" w:type="dxa"/>
                              <w:tcBorders>
                                <w:top w:val="single" w:sz="4" w:space="0" w:color="auto"/>
                                <w:bottom w:val="single" w:sz="4" w:space="0" w:color="auto"/>
                              </w:tcBorders>
                              <w:shd w:val="clear" w:color="auto" w:fill="auto"/>
                              <w:vAlign w:val="center"/>
                            </w:tcPr>
                            <w:p w14:paraId="3BB1B3AC" w14:textId="77777777" w:rsidR="00D637B6" w:rsidRPr="00200C80" w:rsidRDefault="00D637B6" w:rsidP="00A97FA1">
                              <w:pPr>
                                <w:jc w:val="center"/>
                                <w:rPr>
                                  <w:sz w:val="20"/>
                                  <w:szCs w:val="20"/>
                                </w:rPr>
                              </w:pPr>
                              <w:r>
                                <w:rPr>
                                  <w:sz w:val="20"/>
                                  <w:szCs w:val="20"/>
                                </w:rPr>
                                <w:t>Standard deviation (%)</w:t>
                              </w:r>
                            </w:p>
                          </w:tc>
                          <w:tc>
                            <w:tcPr>
                              <w:tcW w:w="1403" w:type="dxa"/>
                              <w:tcBorders>
                                <w:top w:val="single" w:sz="4" w:space="0" w:color="auto"/>
                                <w:bottom w:val="single" w:sz="4" w:space="0" w:color="auto"/>
                              </w:tcBorders>
                              <w:shd w:val="clear" w:color="auto" w:fill="auto"/>
                              <w:vAlign w:val="center"/>
                            </w:tcPr>
                            <w:p w14:paraId="2B469DF5" w14:textId="77777777" w:rsidR="00D637B6" w:rsidRPr="00200C80" w:rsidRDefault="00D637B6" w:rsidP="00A97FA1">
                              <w:pPr>
                                <w:jc w:val="center"/>
                                <w:rPr>
                                  <w:sz w:val="20"/>
                                  <w:szCs w:val="20"/>
                                </w:rPr>
                              </w:pPr>
                              <w:r>
                                <w:rPr>
                                  <w:sz w:val="20"/>
                                  <w:szCs w:val="20"/>
                                </w:rPr>
                                <w:t>Skewness</w:t>
                              </w:r>
                            </w:p>
                          </w:tc>
                          <w:tc>
                            <w:tcPr>
                              <w:tcW w:w="1403" w:type="dxa"/>
                              <w:tcBorders>
                                <w:top w:val="single" w:sz="4" w:space="0" w:color="auto"/>
                                <w:bottom w:val="single" w:sz="4" w:space="0" w:color="auto"/>
                              </w:tcBorders>
                              <w:shd w:val="clear" w:color="auto" w:fill="auto"/>
                              <w:vAlign w:val="center"/>
                            </w:tcPr>
                            <w:p w14:paraId="4F269CFD" w14:textId="77777777" w:rsidR="00D637B6" w:rsidRPr="00200C80" w:rsidRDefault="00D637B6" w:rsidP="00A97FA1">
                              <w:pPr>
                                <w:jc w:val="center"/>
                                <w:rPr>
                                  <w:sz w:val="20"/>
                                  <w:szCs w:val="20"/>
                                </w:rPr>
                              </w:pPr>
                              <w:r>
                                <w:rPr>
                                  <w:sz w:val="20"/>
                                  <w:szCs w:val="20"/>
                                </w:rPr>
                                <w:t>Kurtosis</w:t>
                              </w:r>
                            </w:p>
                          </w:tc>
                          <w:tc>
                            <w:tcPr>
                              <w:tcW w:w="1403" w:type="dxa"/>
                              <w:tcBorders>
                                <w:top w:val="single" w:sz="4" w:space="0" w:color="auto"/>
                                <w:bottom w:val="single" w:sz="4" w:space="0" w:color="auto"/>
                                <w:right w:val="single" w:sz="4" w:space="0" w:color="auto"/>
                              </w:tcBorders>
                              <w:shd w:val="clear" w:color="auto" w:fill="auto"/>
                              <w:vAlign w:val="center"/>
                            </w:tcPr>
                            <w:p w14:paraId="17617FB6" w14:textId="77777777" w:rsidR="00D637B6" w:rsidRPr="00200C80" w:rsidRDefault="00D637B6" w:rsidP="00A97FA1">
                              <w:pPr>
                                <w:jc w:val="center"/>
                                <w:rPr>
                                  <w:sz w:val="20"/>
                                  <w:szCs w:val="20"/>
                                </w:rPr>
                              </w:pPr>
                              <w:r>
                                <w:rPr>
                                  <w:sz w:val="20"/>
                                  <w:szCs w:val="20"/>
                                </w:rPr>
                                <w:t>Jarque-Bera normality</w:t>
                              </w:r>
                            </w:p>
                          </w:tc>
                        </w:tr>
                        <w:tr w:rsidR="00D637B6" w:rsidRPr="00200C80" w14:paraId="4421258A" w14:textId="77777777" w:rsidTr="00A97FA1">
                          <w:trPr>
                            <w:jc w:val="center"/>
                          </w:trPr>
                          <w:tc>
                            <w:tcPr>
                              <w:tcW w:w="8497" w:type="dxa"/>
                              <w:gridSpan w:val="6"/>
                              <w:tcBorders>
                                <w:top w:val="single" w:sz="4" w:space="0" w:color="auto"/>
                                <w:left w:val="single" w:sz="4" w:space="0" w:color="auto"/>
                                <w:right w:val="single" w:sz="4" w:space="0" w:color="auto"/>
                              </w:tcBorders>
                              <w:shd w:val="clear" w:color="auto" w:fill="auto"/>
                            </w:tcPr>
                            <w:p w14:paraId="01AC2557" w14:textId="77777777" w:rsidR="00D637B6" w:rsidRPr="00200C80" w:rsidRDefault="00D637B6" w:rsidP="00A97FA1">
                              <w:pPr>
                                <w:rPr>
                                  <w:bCs/>
                                  <w:color w:val="000000"/>
                                  <w:sz w:val="20"/>
                                  <w:szCs w:val="20"/>
                                </w:rPr>
                              </w:pPr>
                              <w:r>
                                <w:rPr>
                                  <w:bCs/>
                                  <w:color w:val="000000"/>
                                  <w:sz w:val="20"/>
                                  <w:szCs w:val="20"/>
                                </w:rPr>
                                <w:t>Panel A: Major Currencies</w:t>
                              </w:r>
                            </w:p>
                          </w:tc>
                        </w:tr>
                        <w:tr w:rsidR="00D637B6" w:rsidRPr="00200C80" w14:paraId="3979A79B" w14:textId="77777777" w:rsidTr="00A97FA1">
                          <w:trPr>
                            <w:jc w:val="center"/>
                          </w:trPr>
                          <w:tc>
                            <w:tcPr>
                              <w:tcW w:w="1482" w:type="dxa"/>
                              <w:tcBorders>
                                <w:left w:val="single" w:sz="4" w:space="0" w:color="auto"/>
                              </w:tcBorders>
                              <w:shd w:val="clear" w:color="auto" w:fill="auto"/>
                            </w:tcPr>
                            <w:p w14:paraId="46A9FC0C" w14:textId="77777777" w:rsidR="00D637B6" w:rsidRPr="00200C80" w:rsidRDefault="00D637B6" w:rsidP="00A97FA1">
                              <w:pPr>
                                <w:jc w:val="center"/>
                                <w:rPr>
                                  <w:sz w:val="20"/>
                                  <w:szCs w:val="20"/>
                                </w:rPr>
                              </w:pPr>
                              <w:r w:rsidRPr="00200C80">
                                <w:rPr>
                                  <w:sz w:val="20"/>
                                  <w:szCs w:val="20"/>
                                </w:rPr>
                                <w:t>EUR/USD</w:t>
                              </w:r>
                            </w:p>
                          </w:tc>
                          <w:tc>
                            <w:tcPr>
                              <w:tcW w:w="1403" w:type="dxa"/>
                              <w:shd w:val="clear" w:color="auto" w:fill="auto"/>
                              <w:vAlign w:val="center"/>
                            </w:tcPr>
                            <w:p w14:paraId="02372BD5"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0.065</w:t>
                              </w:r>
                            </w:p>
                          </w:tc>
                          <w:tc>
                            <w:tcPr>
                              <w:tcW w:w="1403" w:type="dxa"/>
                              <w:shd w:val="clear" w:color="auto" w:fill="auto"/>
                              <w:vAlign w:val="center"/>
                            </w:tcPr>
                            <w:p w14:paraId="19994B32"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1.381</w:t>
                              </w:r>
                            </w:p>
                          </w:tc>
                          <w:tc>
                            <w:tcPr>
                              <w:tcW w:w="1403" w:type="dxa"/>
                              <w:shd w:val="clear" w:color="auto" w:fill="auto"/>
                              <w:vAlign w:val="center"/>
                            </w:tcPr>
                            <w:p w14:paraId="28E67537"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-0.401</w:t>
                              </w:r>
                            </w:p>
                          </w:tc>
                          <w:tc>
                            <w:tcPr>
                              <w:tcW w:w="1403" w:type="dxa"/>
                              <w:shd w:val="clear" w:color="auto" w:fill="auto"/>
                              <w:vAlign w:val="center"/>
                            </w:tcPr>
                            <w:p w14:paraId="2C2B845E"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4.302</w:t>
                              </w:r>
                            </w:p>
                          </w:tc>
                          <w:tc>
                            <w:tcPr>
                              <w:tcW w:w="1403" w:type="dxa"/>
                              <w:tcBorders>
                                <w:right w:val="single" w:sz="4" w:space="0" w:color="auto"/>
                              </w:tcBorders>
                              <w:shd w:val="clear" w:color="auto" w:fill="auto"/>
                              <w:vAlign w:val="center"/>
                            </w:tcPr>
                            <w:p w14:paraId="1C81C545"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63</w:t>
                              </w:r>
                              <w:r w:rsidRPr="00020D4E">
                                <w:rPr>
                                  <w:rFonts w:asciiTheme="majorBidi" w:hAnsiTheme="majorBidi" w:cstheme="majorBidi"/>
                                  <w:color w:val="000000"/>
                                  <w:sz w:val="20"/>
                                  <w:szCs w:val="20"/>
                                  <w:vertAlign w:val="superscript"/>
                                </w:rPr>
                                <w:t xml:space="preserve"> a</w:t>
                              </w:r>
                            </w:p>
                          </w:tc>
                        </w:tr>
                        <w:tr w:rsidR="00D637B6" w:rsidRPr="00200C80" w14:paraId="55459594" w14:textId="77777777" w:rsidTr="00A97FA1">
                          <w:trPr>
                            <w:jc w:val="center"/>
                          </w:trPr>
                          <w:tc>
                            <w:tcPr>
                              <w:tcW w:w="1482" w:type="dxa"/>
                              <w:tcBorders>
                                <w:left w:val="single" w:sz="4" w:space="0" w:color="auto"/>
                              </w:tcBorders>
                              <w:shd w:val="clear" w:color="auto" w:fill="auto"/>
                            </w:tcPr>
                            <w:p w14:paraId="0B1FC05A" w14:textId="77777777" w:rsidR="00D637B6" w:rsidRPr="00200C80" w:rsidRDefault="00D637B6" w:rsidP="00A97FA1">
                              <w:pPr>
                                <w:jc w:val="center"/>
                                <w:rPr>
                                  <w:sz w:val="20"/>
                                  <w:szCs w:val="20"/>
                                </w:rPr>
                              </w:pPr>
                              <w:r w:rsidRPr="00200C80">
                                <w:rPr>
                                  <w:sz w:val="20"/>
                                  <w:szCs w:val="20"/>
                                </w:rPr>
                                <w:t>JPY/USD</w:t>
                              </w:r>
                            </w:p>
                          </w:tc>
                          <w:tc>
                            <w:tcPr>
                              <w:tcW w:w="1403" w:type="dxa"/>
                              <w:shd w:val="clear" w:color="auto" w:fill="auto"/>
                              <w:vAlign w:val="center"/>
                            </w:tcPr>
                            <w:p w14:paraId="5C22E468"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0.039</w:t>
                              </w:r>
                            </w:p>
                          </w:tc>
                          <w:tc>
                            <w:tcPr>
                              <w:tcW w:w="1403" w:type="dxa"/>
                              <w:shd w:val="clear" w:color="auto" w:fill="auto"/>
                              <w:vAlign w:val="center"/>
                            </w:tcPr>
                            <w:p w14:paraId="41A14DF6"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1.423</w:t>
                              </w:r>
                            </w:p>
                          </w:tc>
                          <w:tc>
                            <w:tcPr>
                              <w:tcW w:w="1403" w:type="dxa"/>
                              <w:shd w:val="clear" w:color="auto" w:fill="auto"/>
                              <w:vAlign w:val="center"/>
                            </w:tcPr>
                            <w:p w14:paraId="6438AA96"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0.278</w:t>
                              </w:r>
                            </w:p>
                          </w:tc>
                          <w:tc>
                            <w:tcPr>
                              <w:tcW w:w="1403" w:type="dxa"/>
                              <w:shd w:val="clear" w:color="auto" w:fill="auto"/>
                              <w:vAlign w:val="center"/>
                            </w:tcPr>
                            <w:p w14:paraId="6CF51C9F"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4.297</w:t>
                              </w:r>
                            </w:p>
                          </w:tc>
                          <w:tc>
                            <w:tcPr>
                              <w:tcW w:w="1403" w:type="dxa"/>
                              <w:tcBorders>
                                <w:right w:val="single" w:sz="4" w:space="0" w:color="auto"/>
                              </w:tcBorders>
                              <w:shd w:val="clear" w:color="auto" w:fill="auto"/>
                              <w:vAlign w:val="center"/>
                            </w:tcPr>
                            <w:p w14:paraId="125801B1"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54</w:t>
                              </w:r>
                              <w:r w:rsidRPr="00020D4E">
                                <w:rPr>
                                  <w:rFonts w:asciiTheme="majorBidi" w:hAnsiTheme="majorBidi" w:cstheme="majorBidi"/>
                                  <w:color w:val="000000"/>
                                  <w:sz w:val="20"/>
                                  <w:szCs w:val="20"/>
                                  <w:vertAlign w:val="superscript"/>
                                </w:rPr>
                                <w:t xml:space="preserve"> a</w:t>
                              </w:r>
                            </w:p>
                          </w:tc>
                        </w:tr>
                        <w:tr w:rsidR="00D637B6" w:rsidRPr="00200C80" w14:paraId="63B225F5" w14:textId="77777777" w:rsidTr="00A97FA1">
                          <w:trPr>
                            <w:jc w:val="center"/>
                          </w:trPr>
                          <w:tc>
                            <w:tcPr>
                              <w:tcW w:w="1482" w:type="dxa"/>
                              <w:tcBorders>
                                <w:left w:val="single" w:sz="4" w:space="0" w:color="auto"/>
                              </w:tcBorders>
                              <w:shd w:val="clear" w:color="auto" w:fill="auto"/>
                            </w:tcPr>
                            <w:p w14:paraId="69882408" w14:textId="77777777" w:rsidR="00D637B6" w:rsidRPr="00200C80" w:rsidRDefault="00D637B6" w:rsidP="00A97FA1">
                              <w:pPr>
                                <w:jc w:val="center"/>
                                <w:rPr>
                                  <w:sz w:val="20"/>
                                  <w:szCs w:val="20"/>
                                </w:rPr>
                              </w:pPr>
                              <w:r w:rsidRPr="00200C80">
                                <w:rPr>
                                  <w:sz w:val="20"/>
                                  <w:szCs w:val="20"/>
                                </w:rPr>
                                <w:t>GBP/USD</w:t>
                              </w:r>
                            </w:p>
                          </w:tc>
                          <w:tc>
                            <w:tcPr>
                              <w:tcW w:w="1403" w:type="dxa"/>
                              <w:shd w:val="clear" w:color="auto" w:fill="auto"/>
                              <w:vAlign w:val="center"/>
                            </w:tcPr>
                            <w:p w14:paraId="26DB3BDF"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0.023</w:t>
                              </w:r>
                            </w:p>
                          </w:tc>
                          <w:tc>
                            <w:tcPr>
                              <w:tcW w:w="1403" w:type="dxa"/>
                              <w:shd w:val="clear" w:color="auto" w:fill="auto"/>
                              <w:vAlign w:val="center"/>
                            </w:tcPr>
                            <w:p w14:paraId="4394A23E"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1.325</w:t>
                              </w:r>
                            </w:p>
                          </w:tc>
                          <w:tc>
                            <w:tcPr>
                              <w:tcW w:w="1403" w:type="dxa"/>
                              <w:shd w:val="clear" w:color="auto" w:fill="auto"/>
                              <w:vAlign w:val="center"/>
                            </w:tcPr>
                            <w:p w14:paraId="38210242"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-0.710</w:t>
                              </w:r>
                            </w:p>
                          </w:tc>
                          <w:tc>
                            <w:tcPr>
                              <w:tcW w:w="1403" w:type="dxa"/>
                              <w:shd w:val="clear" w:color="auto" w:fill="auto"/>
                              <w:vAlign w:val="center"/>
                            </w:tcPr>
                            <w:p w14:paraId="656080BB"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7.034</w:t>
                              </w:r>
                            </w:p>
                          </w:tc>
                          <w:tc>
                            <w:tcPr>
                              <w:tcW w:w="1403" w:type="dxa"/>
                              <w:tcBorders>
                                <w:right w:val="single" w:sz="4" w:space="0" w:color="auto"/>
                              </w:tcBorders>
                              <w:shd w:val="clear" w:color="auto" w:fill="auto"/>
                              <w:vAlign w:val="center"/>
                            </w:tcPr>
                            <w:p w14:paraId="42376F35"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493</w:t>
                              </w:r>
                              <w:r w:rsidRPr="00020D4E">
                                <w:rPr>
                                  <w:rFonts w:asciiTheme="majorBidi" w:hAnsiTheme="majorBidi" w:cstheme="majorBidi"/>
                                  <w:color w:val="000000"/>
                                  <w:sz w:val="20"/>
                                  <w:szCs w:val="20"/>
                                  <w:vertAlign w:val="superscript"/>
                                </w:rPr>
                                <w:t xml:space="preserve"> a</w:t>
                              </w:r>
                            </w:p>
                          </w:tc>
                        </w:tr>
                        <w:tr w:rsidR="00D637B6" w:rsidRPr="00200C80" w14:paraId="2C46DA2C" w14:textId="77777777" w:rsidTr="00A97FA1">
                          <w:trPr>
                            <w:jc w:val="center"/>
                          </w:trPr>
                          <w:tc>
                            <w:tcPr>
                              <w:tcW w:w="1482" w:type="dxa"/>
                              <w:tcBorders>
                                <w:left w:val="single" w:sz="4" w:space="0" w:color="auto"/>
                              </w:tcBorders>
                              <w:shd w:val="clear" w:color="auto" w:fill="auto"/>
                            </w:tcPr>
                            <w:p w14:paraId="446722D0" w14:textId="77777777" w:rsidR="00D637B6" w:rsidRPr="00200C80" w:rsidRDefault="00D637B6" w:rsidP="00A97FA1">
                              <w:pPr>
                                <w:jc w:val="center"/>
                                <w:rPr>
                                  <w:sz w:val="20"/>
                                  <w:szCs w:val="20"/>
                                </w:rPr>
                              </w:pPr>
                              <w:r w:rsidRPr="00200C80">
                                <w:rPr>
                                  <w:sz w:val="20"/>
                                  <w:szCs w:val="20"/>
                                </w:rPr>
                                <w:t>AUD/USD</w:t>
                              </w:r>
                            </w:p>
                          </w:tc>
                          <w:tc>
                            <w:tcPr>
                              <w:tcW w:w="1403" w:type="dxa"/>
                              <w:shd w:val="clear" w:color="auto" w:fill="auto"/>
                              <w:vAlign w:val="center"/>
                            </w:tcPr>
                            <w:p w14:paraId="43AF543D"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0.090</w:t>
                              </w:r>
                            </w:p>
                          </w:tc>
                          <w:tc>
                            <w:tcPr>
                              <w:tcW w:w="1403" w:type="dxa"/>
                              <w:shd w:val="clear" w:color="auto" w:fill="auto"/>
                              <w:vAlign w:val="center"/>
                            </w:tcPr>
                            <w:p w14:paraId="383F775C"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1.898</w:t>
                              </w:r>
                            </w:p>
                          </w:tc>
                          <w:tc>
                            <w:tcPr>
                              <w:tcW w:w="1403" w:type="dxa"/>
                              <w:shd w:val="clear" w:color="auto" w:fill="auto"/>
                              <w:vAlign w:val="center"/>
                            </w:tcPr>
                            <w:p w14:paraId="75D2DE08"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-1.805</w:t>
                              </w:r>
                            </w:p>
                          </w:tc>
                          <w:tc>
                            <w:tcPr>
                              <w:tcW w:w="1403" w:type="dxa"/>
                              <w:shd w:val="clear" w:color="auto" w:fill="auto"/>
                              <w:vAlign w:val="center"/>
                            </w:tcPr>
                            <w:p w14:paraId="359CE267"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18.767</w:t>
                              </w:r>
                            </w:p>
                          </w:tc>
                          <w:tc>
                            <w:tcPr>
                              <w:tcW w:w="1403" w:type="dxa"/>
                              <w:tcBorders>
                                <w:right w:val="single" w:sz="4" w:space="0" w:color="auto"/>
                              </w:tcBorders>
                              <w:shd w:val="clear" w:color="auto" w:fill="auto"/>
                              <w:vAlign w:val="center"/>
                            </w:tcPr>
                            <w:p w14:paraId="5EA648E1"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7053</w:t>
                              </w:r>
                              <w:r w:rsidRPr="00020D4E">
                                <w:rPr>
                                  <w:rFonts w:asciiTheme="majorBidi" w:hAnsiTheme="majorBidi" w:cstheme="majorBidi"/>
                                  <w:color w:val="000000"/>
                                  <w:sz w:val="20"/>
                                  <w:szCs w:val="20"/>
                                  <w:vertAlign w:val="superscript"/>
                                </w:rPr>
                                <w:t xml:space="preserve"> a</w:t>
                              </w:r>
                            </w:p>
                          </w:tc>
                        </w:tr>
                        <w:tr w:rsidR="00D637B6" w:rsidRPr="00200C80" w14:paraId="3531BBE1" w14:textId="77777777" w:rsidTr="00A97FA1">
                          <w:trPr>
                            <w:jc w:val="center"/>
                          </w:trPr>
                          <w:tc>
                            <w:tcPr>
                              <w:tcW w:w="1482" w:type="dxa"/>
                              <w:tcBorders>
                                <w:left w:val="single" w:sz="4" w:space="0" w:color="auto"/>
                              </w:tcBorders>
                              <w:shd w:val="clear" w:color="auto" w:fill="auto"/>
                            </w:tcPr>
                            <w:p w14:paraId="352C9C2F" w14:textId="77777777" w:rsidR="00D637B6" w:rsidRPr="00200C80" w:rsidRDefault="00D637B6" w:rsidP="00A97FA1">
                              <w:pPr>
                                <w:jc w:val="center"/>
                                <w:rPr>
                                  <w:sz w:val="20"/>
                                  <w:szCs w:val="20"/>
                                </w:rPr>
                              </w:pPr>
                              <w:r w:rsidRPr="00200C80">
                                <w:rPr>
                                  <w:sz w:val="20"/>
                                  <w:szCs w:val="20"/>
                                </w:rPr>
                                <w:t>CHF/USD</w:t>
                              </w:r>
                            </w:p>
                          </w:tc>
                          <w:tc>
                            <w:tcPr>
                              <w:tcW w:w="1403" w:type="dxa"/>
                              <w:shd w:val="clear" w:color="auto" w:fill="auto"/>
                              <w:vAlign w:val="center"/>
                            </w:tcPr>
                            <w:p w14:paraId="0B707485"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0.095</w:t>
                              </w:r>
                            </w:p>
                          </w:tc>
                          <w:tc>
                            <w:tcPr>
                              <w:tcW w:w="1403" w:type="dxa"/>
                              <w:shd w:val="clear" w:color="auto" w:fill="auto"/>
                              <w:vAlign w:val="center"/>
                            </w:tcPr>
                            <w:p w14:paraId="7432C3B1"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1.508</w:t>
                              </w:r>
                            </w:p>
                          </w:tc>
                          <w:tc>
                            <w:tcPr>
                              <w:tcW w:w="1403" w:type="dxa"/>
                              <w:shd w:val="clear" w:color="auto" w:fill="auto"/>
                              <w:vAlign w:val="center"/>
                            </w:tcPr>
                            <w:p w14:paraId="5A8A520A"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-0.519</w:t>
                              </w:r>
                            </w:p>
                          </w:tc>
                          <w:tc>
                            <w:tcPr>
                              <w:tcW w:w="1403" w:type="dxa"/>
                              <w:shd w:val="clear" w:color="auto" w:fill="auto"/>
                              <w:vAlign w:val="center"/>
                            </w:tcPr>
                            <w:p w14:paraId="077A237A"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8.088</w:t>
                              </w:r>
                            </w:p>
                          </w:tc>
                          <w:tc>
                            <w:tcPr>
                              <w:tcW w:w="1403" w:type="dxa"/>
                              <w:tcBorders>
                                <w:right w:val="single" w:sz="4" w:space="0" w:color="auto"/>
                              </w:tcBorders>
                              <w:shd w:val="clear" w:color="auto" w:fill="auto"/>
                              <w:vAlign w:val="center"/>
                            </w:tcPr>
                            <w:p w14:paraId="73AFAAA0"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727</w:t>
                              </w:r>
                              <w:r w:rsidRPr="00020D4E">
                                <w:rPr>
                                  <w:rFonts w:asciiTheme="majorBidi" w:hAnsiTheme="majorBidi" w:cstheme="majorBidi"/>
                                  <w:color w:val="000000"/>
                                  <w:sz w:val="20"/>
                                  <w:szCs w:val="20"/>
                                  <w:vertAlign w:val="superscript"/>
                                </w:rPr>
                                <w:t xml:space="preserve"> a</w:t>
                              </w:r>
                            </w:p>
                          </w:tc>
                        </w:tr>
                        <w:tr w:rsidR="00D637B6" w:rsidRPr="00200C80" w14:paraId="66D94A60" w14:textId="77777777" w:rsidTr="00A97FA1">
                          <w:trPr>
                            <w:jc w:val="center"/>
                          </w:trPr>
                          <w:tc>
                            <w:tcPr>
                              <w:tcW w:w="1482" w:type="dxa"/>
                              <w:tcBorders>
                                <w:left w:val="single" w:sz="4" w:space="0" w:color="auto"/>
                              </w:tcBorders>
                              <w:shd w:val="clear" w:color="auto" w:fill="auto"/>
                            </w:tcPr>
                            <w:p w14:paraId="5001750A" w14:textId="77777777" w:rsidR="00D637B6" w:rsidRPr="00200C80" w:rsidRDefault="00D637B6" w:rsidP="00A97FA1">
                              <w:pPr>
                                <w:jc w:val="center"/>
                                <w:rPr>
                                  <w:sz w:val="20"/>
                                  <w:szCs w:val="20"/>
                                </w:rPr>
                              </w:pPr>
                              <w:r w:rsidRPr="00200C80">
                                <w:rPr>
                                  <w:sz w:val="20"/>
                                  <w:szCs w:val="20"/>
                                </w:rPr>
                                <w:t>CAD/USD</w:t>
                              </w:r>
                            </w:p>
                          </w:tc>
                          <w:tc>
                            <w:tcPr>
                              <w:tcW w:w="1403" w:type="dxa"/>
                              <w:shd w:val="clear" w:color="auto" w:fill="auto"/>
                              <w:vAlign w:val="center"/>
                            </w:tcPr>
                            <w:p w14:paraId="62F3D35A"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0.060</w:t>
                              </w:r>
                            </w:p>
                          </w:tc>
                          <w:tc>
                            <w:tcPr>
                              <w:tcW w:w="1403" w:type="dxa"/>
                              <w:shd w:val="clear" w:color="auto" w:fill="auto"/>
                              <w:vAlign w:val="center"/>
                            </w:tcPr>
                            <w:p w14:paraId="3F0011EA"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1.319</w:t>
                              </w:r>
                            </w:p>
                          </w:tc>
                          <w:tc>
                            <w:tcPr>
                              <w:tcW w:w="1403" w:type="dxa"/>
                              <w:shd w:val="clear" w:color="auto" w:fill="auto"/>
                              <w:vAlign w:val="center"/>
                            </w:tcPr>
                            <w:p w14:paraId="00BC1F45"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-0.791</w:t>
                              </w:r>
                            </w:p>
                          </w:tc>
                          <w:tc>
                            <w:tcPr>
                              <w:tcW w:w="1403" w:type="dxa"/>
                              <w:shd w:val="clear" w:color="auto" w:fill="auto"/>
                              <w:vAlign w:val="center"/>
                            </w:tcPr>
                            <w:p w14:paraId="4C0844B3"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7.794</w:t>
                              </w:r>
                            </w:p>
                          </w:tc>
                          <w:tc>
                            <w:tcPr>
                              <w:tcW w:w="1403" w:type="dxa"/>
                              <w:tcBorders>
                                <w:right w:val="single" w:sz="4" w:space="0" w:color="auto"/>
                              </w:tcBorders>
                              <w:shd w:val="clear" w:color="auto" w:fill="auto"/>
                              <w:vAlign w:val="center"/>
                            </w:tcPr>
                            <w:p w14:paraId="74406E6D"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687</w:t>
                              </w:r>
                              <w:r w:rsidRPr="00020D4E">
                                <w:rPr>
                                  <w:rFonts w:asciiTheme="majorBidi" w:hAnsiTheme="majorBidi" w:cstheme="majorBidi"/>
                                  <w:color w:val="000000"/>
                                  <w:sz w:val="20"/>
                                  <w:szCs w:val="20"/>
                                  <w:vertAlign w:val="superscript"/>
                                </w:rPr>
                                <w:t xml:space="preserve"> a</w:t>
                              </w:r>
                            </w:p>
                          </w:tc>
                        </w:tr>
                        <w:tr w:rsidR="00D637B6" w:rsidRPr="00200C80" w14:paraId="017DD2B0" w14:textId="77777777" w:rsidTr="00A97FA1">
                          <w:trPr>
                            <w:jc w:val="center"/>
                          </w:trPr>
                          <w:tc>
                            <w:tcPr>
                              <w:tcW w:w="1482" w:type="dxa"/>
                              <w:tcBorders>
                                <w:left w:val="single" w:sz="4" w:space="0" w:color="auto"/>
                              </w:tcBorders>
                              <w:shd w:val="clear" w:color="auto" w:fill="auto"/>
                            </w:tcPr>
                            <w:p w14:paraId="39072B9A" w14:textId="77777777" w:rsidR="00D637B6" w:rsidRPr="00200C80" w:rsidRDefault="00D637B6" w:rsidP="00A97FA1">
                              <w:pPr>
                                <w:jc w:val="center"/>
                                <w:rPr>
                                  <w:sz w:val="20"/>
                                  <w:szCs w:val="20"/>
                                </w:rPr>
                              </w:pPr>
                              <w:r w:rsidRPr="00200C80">
                                <w:rPr>
                                  <w:sz w:val="20"/>
                                  <w:szCs w:val="20"/>
                                </w:rPr>
                                <w:t>NZD/USD</w:t>
                              </w:r>
                            </w:p>
                          </w:tc>
                          <w:tc>
                            <w:tcPr>
                              <w:tcW w:w="1403" w:type="dxa"/>
                              <w:shd w:val="clear" w:color="auto" w:fill="auto"/>
                              <w:vAlign w:val="center"/>
                            </w:tcPr>
                            <w:p w14:paraId="63208DE8"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0.105</w:t>
                              </w:r>
                            </w:p>
                          </w:tc>
                          <w:tc>
                            <w:tcPr>
                              <w:tcW w:w="1403" w:type="dxa"/>
                              <w:shd w:val="clear" w:color="auto" w:fill="auto"/>
                              <w:vAlign w:val="center"/>
                            </w:tcPr>
                            <w:p w14:paraId="72F0EAC0"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1.936</w:t>
                              </w:r>
                            </w:p>
                          </w:tc>
                          <w:tc>
                            <w:tcPr>
                              <w:tcW w:w="1403" w:type="dxa"/>
                              <w:shd w:val="clear" w:color="auto" w:fill="auto"/>
                              <w:vAlign w:val="center"/>
                            </w:tcPr>
                            <w:p w14:paraId="1F6AB00D"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-0.844</w:t>
                              </w:r>
                            </w:p>
                          </w:tc>
                          <w:tc>
                            <w:tcPr>
                              <w:tcW w:w="1403" w:type="dxa"/>
                              <w:shd w:val="clear" w:color="auto" w:fill="auto"/>
                              <w:vAlign w:val="center"/>
                            </w:tcPr>
                            <w:p w14:paraId="5AF0B691"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5.995</w:t>
                              </w:r>
                            </w:p>
                          </w:tc>
                          <w:tc>
                            <w:tcPr>
                              <w:tcW w:w="1403" w:type="dxa"/>
                              <w:tcBorders>
                                <w:right w:val="single" w:sz="4" w:space="0" w:color="auto"/>
                              </w:tcBorders>
                              <w:shd w:val="clear" w:color="auto" w:fill="auto"/>
                              <w:vAlign w:val="center"/>
                            </w:tcPr>
                            <w:p w14:paraId="5F98BC54"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319</w:t>
                              </w:r>
                              <w:r w:rsidRPr="00020D4E">
                                <w:rPr>
                                  <w:rFonts w:asciiTheme="majorBidi" w:hAnsiTheme="majorBidi" w:cstheme="majorBidi"/>
                                  <w:color w:val="000000"/>
                                  <w:sz w:val="20"/>
                                  <w:szCs w:val="20"/>
                                  <w:vertAlign w:val="superscript"/>
                                </w:rPr>
                                <w:t xml:space="preserve"> a</w:t>
                              </w:r>
                            </w:p>
                          </w:tc>
                        </w:tr>
                        <w:tr w:rsidR="00D637B6" w:rsidRPr="00200C80" w14:paraId="1EB84225" w14:textId="77777777" w:rsidTr="00A97FA1">
                          <w:trPr>
                            <w:jc w:val="center"/>
                          </w:trPr>
                          <w:tc>
                            <w:tcPr>
                              <w:tcW w:w="8497" w:type="dxa"/>
                              <w:gridSpan w:val="6"/>
                              <w:tcBorders>
                                <w:left w:val="single" w:sz="4" w:space="0" w:color="auto"/>
                                <w:right w:val="single" w:sz="4" w:space="0" w:color="auto"/>
                              </w:tcBorders>
                              <w:shd w:val="clear" w:color="auto" w:fill="auto"/>
                            </w:tcPr>
                            <w:p w14:paraId="6BF485A7" w14:textId="6FBED160" w:rsidR="00D637B6" w:rsidRPr="00200C80" w:rsidRDefault="00D637B6" w:rsidP="00DF4DD6">
                              <w:pPr>
                                <w:rPr>
                                  <w:bCs/>
                                  <w:color w:val="000000"/>
                                  <w:sz w:val="20"/>
                                  <w:szCs w:val="20"/>
                                </w:rPr>
                              </w:pPr>
                              <w:r>
                                <w:rPr>
                                  <w:bCs/>
                                  <w:sz w:val="20"/>
                                  <w:szCs w:val="20"/>
                                </w:rPr>
                                <w:t>Panel B: Emerging Currencies</w:t>
                              </w:r>
                            </w:p>
                          </w:tc>
                        </w:tr>
                        <w:tr w:rsidR="00D637B6" w:rsidRPr="00200C80" w14:paraId="5C001027" w14:textId="77777777" w:rsidTr="00A97FA1">
                          <w:trPr>
                            <w:jc w:val="center"/>
                          </w:trPr>
                          <w:tc>
                            <w:tcPr>
                              <w:tcW w:w="1482" w:type="dxa"/>
                              <w:tcBorders>
                                <w:left w:val="single" w:sz="4" w:space="0" w:color="auto"/>
                              </w:tcBorders>
                              <w:shd w:val="clear" w:color="auto" w:fill="auto"/>
                            </w:tcPr>
                            <w:p w14:paraId="1DCE3D44" w14:textId="77777777" w:rsidR="00D637B6" w:rsidRPr="00200C80" w:rsidRDefault="00D637B6" w:rsidP="00A97FA1">
                              <w:pPr>
                                <w:jc w:val="center"/>
                                <w:rPr>
                                  <w:sz w:val="20"/>
                                  <w:szCs w:val="20"/>
                                </w:rPr>
                              </w:pPr>
                              <w:r w:rsidRPr="00200C80">
                                <w:rPr>
                                  <w:sz w:val="20"/>
                                  <w:szCs w:val="20"/>
                                </w:rPr>
                                <w:t>BRL/USD</w:t>
                              </w:r>
                            </w:p>
                          </w:tc>
                          <w:tc>
                            <w:tcPr>
                              <w:tcW w:w="1403" w:type="dxa"/>
                              <w:shd w:val="clear" w:color="auto" w:fill="auto"/>
                              <w:vAlign w:val="center"/>
                            </w:tcPr>
                            <w:p w14:paraId="0C11198C"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0.006</w:t>
                              </w:r>
                            </w:p>
                          </w:tc>
                          <w:tc>
                            <w:tcPr>
                              <w:tcW w:w="1403" w:type="dxa"/>
                              <w:shd w:val="clear" w:color="auto" w:fill="auto"/>
                              <w:vAlign w:val="center"/>
                            </w:tcPr>
                            <w:p w14:paraId="070DBA0C"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2.211</w:t>
                              </w:r>
                            </w:p>
                          </w:tc>
                          <w:tc>
                            <w:tcPr>
                              <w:tcW w:w="1403" w:type="dxa"/>
                              <w:shd w:val="clear" w:color="auto" w:fill="auto"/>
                              <w:vAlign w:val="center"/>
                            </w:tcPr>
                            <w:p w14:paraId="34A71BF4"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-0.922</w:t>
                              </w:r>
                            </w:p>
                          </w:tc>
                          <w:tc>
                            <w:tcPr>
                              <w:tcW w:w="1403" w:type="dxa"/>
                              <w:shd w:val="clear" w:color="auto" w:fill="auto"/>
                              <w:vAlign w:val="center"/>
                            </w:tcPr>
                            <w:p w14:paraId="09E81EF5"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8.029</w:t>
                              </w:r>
                            </w:p>
                          </w:tc>
                          <w:tc>
                            <w:tcPr>
                              <w:tcW w:w="1403" w:type="dxa"/>
                              <w:tcBorders>
                                <w:right w:val="single" w:sz="4" w:space="0" w:color="auto"/>
                              </w:tcBorders>
                              <w:shd w:val="clear" w:color="auto" w:fill="auto"/>
                              <w:vAlign w:val="center"/>
                            </w:tcPr>
                            <w:p w14:paraId="28F86323"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773</w:t>
                              </w:r>
                              <w:r w:rsidRPr="00020D4E">
                                <w:rPr>
                                  <w:rFonts w:asciiTheme="majorBidi" w:hAnsiTheme="majorBidi" w:cstheme="majorBidi"/>
                                  <w:color w:val="000000"/>
                                  <w:sz w:val="20"/>
                                  <w:szCs w:val="20"/>
                                  <w:vertAlign w:val="superscript"/>
                                </w:rPr>
                                <w:t xml:space="preserve"> a</w:t>
                              </w:r>
                            </w:p>
                          </w:tc>
                        </w:tr>
                        <w:tr w:rsidR="00D637B6" w:rsidRPr="00200C80" w14:paraId="483BBBE6" w14:textId="77777777" w:rsidTr="00A97FA1">
                          <w:trPr>
                            <w:jc w:val="center"/>
                          </w:trPr>
                          <w:tc>
                            <w:tcPr>
                              <w:tcW w:w="1482" w:type="dxa"/>
                              <w:tcBorders>
                                <w:left w:val="single" w:sz="4" w:space="0" w:color="auto"/>
                              </w:tcBorders>
                              <w:shd w:val="clear" w:color="auto" w:fill="auto"/>
                            </w:tcPr>
                            <w:p w14:paraId="09788B3A" w14:textId="77777777" w:rsidR="00D637B6" w:rsidRPr="00200C80" w:rsidRDefault="00D637B6" w:rsidP="00A97FA1">
                              <w:pPr>
                                <w:jc w:val="center"/>
                                <w:rPr>
                                  <w:sz w:val="20"/>
                                  <w:szCs w:val="20"/>
                                </w:rPr>
                              </w:pPr>
                              <w:r w:rsidRPr="00200C80">
                                <w:rPr>
                                  <w:sz w:val="20"/>
                                  <w:szCs w:val="20"/>
                                </w:rPr>
                                <w:t>CZK/USD</w:t>
                              </w:r>
                            </w:p>
                          </w:tc>
                          <w:tc>
                            <w:tcPr>
                              <w:tcW w:w="1403" w:type="dxa"/>
                              <w:shd w:val="clear" w:color="auto" w:fill="auto"/>
                              <w:vAlign w:val="center"/>
                            </w:tcPr>
                            <w:p w14:paraId="7081E87D"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0.088</w:t>
                              </w:r>
                            </w:p>
                          </w:tc>
                          <w:tc>
                            <w:tcPr>
                              <w:tcW w:w="1403" w:type="dxa"/>
                              <w:shd w:val="clear" w:color="auto" w:fill="auto"/>
                              <w:vAlign w:val="center"/>
                            </w:tcPr>
                            <w:p w14:paraId="42C0FAFF"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1.807</w:t>
                              </w:r>
                            </w:p>
                          </w:tc>
                          <w:tc>
                            <w:tcPr>
                              <w:tcW w:w="1403" w:type="dxa"/>
                              <w:shd w:val="clear" w:color="auto" w:fill="auto"/>
                              <w:vAlign w:val="center"/>
                            </w:tcPr>
                            <w:p w14:paraId="0069DE95"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-0.358</w:t>
                              </w:r>
                            </w:p>
                          </w:tc>
                          <w:tc>
                            <w:tcPr>
                              <w:tcW w:w="1403" w:type="dxa"/>
                              <w:shd w:val="clear" w:color="auto" w:fill="auto"/>
                              <w:vAlign w:val="center"/>
                            </w:tcPr>
                            <w:p w14:paraId="788CBAB7"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4.000</w:t>
                              </w:r>
                            </w:p>
                          </w:tc>
                          <w:tc>
                            <w:tcPr>
                              <w:tcW w:w="1403" w:type="dxa"/>
                              <w:tcBorders>
                                <w:right w:val="single" w:sz="4" w:space="0" w:color="auto"/>
                              </w:tcBorders>
                              <w:shd w:val="clear" w:color="auto" w:fill="auto"/>
                              <w:vAlign w:val="center"/>
                            </w:tcPr>
                            <w:p w14:paraId="49E3EE59"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41</w:t>
                              </w:r>
                              <w:r w:rsidRPr="00020D4E">
                                <w:rPr>
                                  <w:rFonts w:asciiTheme="majorBidi" w:hAnsiTheme="majorBidi" w:cstheme="majorBidi"/>
                                  <w:color w:val="000000"/>
                                  <w:sz w:val="20"/>
                                  <w:szCs w:val="20"/>
                                  <w:vertAlign w:val="superscript"/>
                                </w:rPr>
                                <w:t xml:space="preserve"> a</w:t>
                              </w:r>
                            </w:p>
                          </w:tc>
                        </w:tr>
                        <w:tr w:rsidR="00D637B6" w:rsidRPr="00200C80" w14:paraId="58DE46B7" w14:textId="77777777" w:rsidTr="00A97FA1">
                          <w:trPr>
                            <w:jc w:val="center"/>
                          </w:trPr>
                          <w:tc>
                            <w:tcPr>
                              <w:tcW w:w="1482" w:type="dxa"/>
                              <w:tcBorders>
                                <w:left w:val="single" w:sz="4" w:space="0" w:color="auto"/>
                              </w:tcBorders>
                              <w:shd w:val="clear" w:color="auto" w:fill="auto"/>
                            </w:tcPr>
                            <w:p w14:paraId="36A45227" w14:textId="77777777" w:rsidR="00D637B6" w:rsidRPr="00200C80" w:rsidRDefault="00D637B6" w:rsidP="00A97FA1">
                              <w:pPr>
                                <w:jc w:val="center"/>
                                <w:rPr>
                                  <w:sz w:val="20"/>
                                  <w:szCs w:val="20"/>
                                </w:rPr>
                              </w:pPr>
                              <w:r w:rsidRPr="00200C80">
                                <w:rPr>
                                  <w:sz w:val="20"/>
                                  <w:szCs w:val="20"/>
                                </w:rPr>
                                <w:t>INR/USD</w:t>
                              </w:r>
                            </w:p>
                          </w:tc>
                          <w:tc>
                            <w:tcPr>
                              <w:tcW w:w="1403" w:type="dxa"/>
                              <w:shd w:val="clear" w:color="auto" w:fill="auto"/>
                              <w:vAlign w:val="center"/>
                            </w:tcPr>
                            <w:p w14:paraId="58F075B6"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-0.032</w:t>
                              </w:r>
                            </w:p>
                          </w:tc>
                          <w:tc>
                            <w:tcPr>
                              <w:tcW w:w="1403" w:type="dxa"/>
                              <w:shd w:val="clear" w:color="auto" w:fill="auto"/>
                              <w:vAlign w:val="center"/>
                            </w:tcPr>
                            <w:p w14:paraId="1BE0B544"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0.988</w:t>
                              </w:r>
                            </w:p>
                          </w:tc>
                          <w:tc>
                            <w:tcPr>
                              <w:tcW w:w="1403" w:type="dxa"/>
                              <w:shd w:val="clear" w:color="auto" w:fill="auto"/>
                              <w:vAlign w:val="center"/>
                            </w:tcPr>
                            <w:p w14:paraId="1696A5A2"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-0.326</w:t>
                              </w:r>
                            </w:p>
                          </w:tc>
                          <w:tc>
                            <w:tcPr>
                              <w:tcW w:w="1403" w:type="dxa"/>
                              <w:shd w:val="clear" w:color="auto" w:fill="auto"/>
                              <w:vAlign w:val="center"/>
                            </w:tcPr>
                            <w:p w14:paraId="2C5CE69C"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6.055</w:t>
                              </w:r>
                            </w:p>
                          </w:tc>
                          <w:tc>
                            <w:tcPr>
                              <w:tcW w:w="1403" w:type="dxa"/>
                              <w:tcBorders>
                                <w:right w:val="single" w:sz="4" w:space="0" w:color="auto"/>
                              </w:tcBorders>
                              <w:shd w:val="clear" w:color="auto" w:fill="auto"/>
                              <w:vAlign w:val="center"/>
                            </w:tcPr>
                            <w:p w14:paraId="0307AF57"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263</w:t>
                              </w:r>
                              <w:r w:rsidRPr="00020D4E">
                                <w:rPr>
                                  <w:rFonts w:asciiTheme="majorBidi" w:hAnsiTheme="majorBidi" w:cstheme="majorBidi"/>
                                  <w:color w:val="000000"/>
                                  <w:sz w:val="20"/>
                                  <w:szCs w:val="20"/>
                                  <w:vertAlign w:val="superscript"/>
                                </w:rPr>
                                <w:t xml:space="preserve"> a</w:t>
                              </w:r>
                            </w:p>
                          </w:tc>
                        </w:tr>
                        <w:tr w:rsidR="00D637B6" w:rsidRPr="00200C80" w14:paraId="525E0704" w14:textId="77777777" w:rsidTr="00A97FA1">
                          <w:trPr>
                            <w:jc w:val="center"/>
                          </w:trPr>
                          <w:tc>
                            <w:tcPr>
                              <w:tcW w:w="1482" w:type="dxa"/>
                              <w:tcBorders>
                                <w:left w:val="single" w:sz="4" w:space="0" w:color="auto"/>
                              </w:tcBorders>
                              <w:shd w:val="clear" w:color="auto" w:fill="auto"/>
                            </w:tcPr>
                            <w:p w14:paraId="624BB778" w14:textId="77777777" w:rsidR="00D637B6" w:rsidRPr="00200C80" w:rsidRDefault="00D637B6" w:rsidP="00A97FA1">
                              <w:pPr>
                                <w:jc w:val="center"/>
                                <w:rPr>
                                  <w:sz w:val="20"/>
                                  <w:szCs w:val="20"/>
                                </w:rPr>
                              </w:pPr>
                              <w:r w:rsidRPr="00200C80">
                                <w:rPr>
                                  <w:sz w:val="20"/>
                                  <w:szCs w:val="20"/>
                                </w:rPr>
                                <w:t>IDR/USD</w:t>
                              </w:r>
                            </w:p>
                          </w:tc>
                          <w:tc>
                            <w:tcPr>
                              <w:tcW w:w="1403" w:type="dxa"/>
                              <w:shd w:val="clear" w:color="auto" w:fill="auto"/>
                              <w:vAlign w:val="center"/>
                            </w:tcPr>
                            <w:p w14:paraId="0DCA5109"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-0.018</w:t>
                              </w:r>
                            </w:p>
                          </w:tc>
                          <w:tc>
                            <w:tcPr>
                              <w:tcW w:w="1403" w:type="dxa"/>
                              <w:shd w:val="clear" w:color="auto" w:fill="auto"/>
                              <w:vAlign w:val="center"/>
                            </w:tcPr>
                            <w:p w14:paraId="259382F7"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1.197</w:t>
                              </w:r>
                            </w:p>
                          </w:tc>
                          <w:tc>
                            <w:tcPr>
                              <w:tcW w:w="1403" w:type="dxa"/>
                              <w:shd w:val="clear" w:color="auto" w:fill="auto"/>
                              <w:vAlign w:val="center"/>
                            </w:tcPr>
                            <w:p w14:paraId="2713F627"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-0.758</w:t>
                              </w:r>
                            </w:p>
                          </w:tc>
                          <w:tc>
                            <w:tcPr>
                              <w:tcW w:w="1403" w:type="dxa"/>
                              <w:shd w:val="clear" w:color="auto" w:fill="auto"/>
                              <w:vAlign w:val="center"/>
                            </w:tcPr>
                            <w:p w14:paraId="43D70764"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9.965</w:t>
                              </w:r>
                            </w:p>
                          </w:tc>
                          <w:tc>
                            <w:tcPr>
                              <w:tcW w:w="1403" w:type="dxa"/>
                              <w:tcBorders>
                                <w:right w:val="single" w:sz="4" w:space="0" w:color="auto"/>
                              </w:tcBorders>
                              <w:shd w:val="clear" w:color="auto" w:fill="auto"/>
                              <w:vAlign w:val="center"/>
                            </w:tcPr>
                            <w:p w14:paraId="2B435D46"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1370</w:t>
                              </w:r>
                              <w:r w:rsidRPr="00020D4E">
                                <w:rPr>
                                  <w:rFonts w:asciiTheme="majorBidi" w:hAnsiTheme="majorBidi" w:cstheme="majorBidi"/>
                                  <w:color w:val="000000"/>
                                  <w:sz w:val="20"/>
                                  <w:szCs w:val="20"/>
                                  <w:vertAlign w:val="superscript"/>
                                </w:rPr>
                                <w:t xml:space="preserve"> a</w:t>
                              </w:r>
                            </w:p>
                          </w:tc>
                        </w:tr>
                        <w:tr w:rsidR="00D637B6" w:rsidRPr="00200C80" w14:paraId="64084EC2" w14:textId="77777777" w:rsidTr="00A97FA1">
                          <w:trPr>
                            <w:jc w:val="center"/>
                          </w:trPr>
                          <w:tc>
                            <w:tcPr>
                              <w:tcW w:w="1482" w:type="dxa"/>
                              <w:tcBorders>
                                <w:left w:val="single" w:sz="4" w:space="0" w:color="auto"/>
                              </w:tcBorders>
                              <w:shd w:val="clear" w:color="auto" w:fill="auto"/>
                            </w:tcPr>
                            <w:p w14:paraId="7C401451" w14:textId="77777777" w:rsidR="00D637B6" w:rsidRPr="00200C80" w:rsidRDefault="00D637B6" w:rsidP="00A97FA1">
                              <w:pPr>
                                <w:jc w:val="center"/>
                                <w:rPr>
                                  <w:sz w:val="20"/>
                                  <w:szCs w:val="20"/>
                                </w:rPr>
                              </w:pPr>
                              <w:r w:rsidRPr="00200C80">
                                <w:rPr>
                                  <w:sz w:val="20"/>
                                  <w:szCs w:val="20"/>
                                </w:rPr>
                                <w:t>MXN/USD</w:t>
                              </w:r>
                            </w:p>
                          </w:tc>
                          <w:tc>
                            <w:tcPr>
                              <w:tcW w:w="1403" w:type="dxa"/>
                              <w:shd w:val="clear" w:color="auto" w:fill="auto"/>
                              <w:vAlign w:val="center"/>
                            </w:tcPr>
                            <w:p w14:paraId="41586EE5"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-0.052</w:t>
                              </w:r>
                            </w:p>
                          </w:tc>
                          <w:tc>
                            <w:tcPr>
                              <w:tcW w:w="1403" w:type="dxa"/>
                              <w:shd w:val="clear" w:color="auto" w:fill="auto"/>
                              <w:vAlign w:val="center"/>
                            </w:tcPr>
                            <w:p w14:paraId="78A3309D"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1.458</w:t>
                              </w:r>
                            </w:p>
                          </w:tc>
                          <w:tc>
                            <w:tcPr>
                              <w:tcW w:w="1403" w:type="dxa"/>
                              <w:shd w:val="clear" w:color="auto" w:fill="auto"/>
                              <w:vAlign w:val="center"/>
                            </w:tcPr>
                            <w:p w14:paraId="278CE6AE"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-1.659</w:t>
                              </w:r>
                            </w:p>
                          </w:tc>
                          <w:tc>
                            <w:tcPr>
                              <w:tcW w:w="1403" w:type="dxa"/>
                              <w:shd w:val="clear" w:color="auto" w:fill="auto"/>
                              <w:vAlign w:val="center"/>
                            </w:tcPr>
                            <w:p w14:paraId="637A6D90"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21.271</w:t>
                              </w:r>
                            </w:p>
                          </w:tc>
                          <w:tc>
                            <w:tcPr>
                              <w:tcW w:w="1403" w:type="dxa"/>
                              <w:tcBorders>
                                <w:right w:val="single" w:sz="4" w:space="0" w:color="auto"/>
                              </w:tcBorders>
                              <w:shd w:val="clear" w:color="auto" w:fill="auto"/>
                              <w:vAlign w:val="center"/>
                            </w:tcPr>
                            <w:p w14:paraId="6ACA0AAC"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9297</w:t>
                              </w:r>
                              <w:r w:rsidRPr="00020D4E">
                                <w:rPr>
                                  <w:rFonts w:asciiTheme="majorBidi" w:hAnsiTheme="majorBidi" w:cstheme="majorBidi"/>
                                  <w:color w:val="000000"/>
                                  <w:sz w:val="20"/>
                                  <w:szCs w:val="20"/>
                                  <w:vertAlign w:val="superscript"/>
                                </w:rPr>
                                <w:t xml:space="preserve"> a</w:t>
                              </w:r>
                            </w:p>
                          </w:tc>
                        </w:tr>
                        <w:tr w:rsidR="00D637B6" w:rsidRPr="00200C80" w14:paraId="36D41C9B" w14:textId="77777777" w:rsidTr="00A97FA1">
                          <w:trPr>
                            <w:jc w:val="center"/>
                          </w:trPr>
                          <w:tc>
                            <w:tcPr>
                              <w:tcW w:w="1482" w:type="dxa"/>
                              <w:tcBorders>
                                <w:left w:val="single" w:sz="4" w:space="0" w:color="auto"/>
                              </w:tcBorders>
                              <w:shd w:val="clear" w:color="auto" w:fill="auto"/>
                            </w:tcPr>
                            <w:p w14:paraId="2DC2666F" w14:textId="77777777" w:rsidR="00D637B6" w:rsidRPr="00200C80" w:rsidRDefault="00D637B6" w:rsidP="00A97FA1">
                              <w:pPr>
                                <w:jc w:val="center"/>
                                <w:rPr>
                                  <w:sz w:val="20"/>
                                  <w:szCs w:val="20"/>
                                </w:rPr>
                              </w:pPr>
                              <w:r w:rsidRPr="00200C80">
                                <w:rPr>
                                  <w:sz w:val="20"/>
                                  <w:szCs w:val="20"/>
                                </w:rPr>
                                <w:t>PLN/USD</w:t>
                              </w:r>
                            </w:p>
                          </w:tc>
                          <w:tc>
                            <w:tcPr>
                              <w:tcW w:w="1403" w:type="dxa"/>
                              <w:shd w:val="clear" w:color="auto" w:fill="auto"/>
                              <w:vAlign w:val="center"/>
                            </w:tcPr>
                            <w:p w14:paraId="15E070C4"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0.039</w:t>
                              </w:r>
                            </w:p>
                          </w:tc>
                          <w:tc>
                            <w:tcPr>
                              <w:tcW w:w="1403" w:type="dxa"/>
                              <w:shd w:val="clear" w:color="auto" w:fill="auto"/>
                              <w:vAlign w:val="center"/>
                            </w:tcPr>
                            <w:p w14:paraId="5E52CAC5"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2.073</w:t>
                              </w:r>
                            </w:p>
                          </w:tc>
                          <w:tc>
                            <w:tcPr>
                              <w:tcW w:w="1403" w:type="dxa"/>
                              <w:shd w:val="clear" w:color="auto" w:fill="auto"/>
                              <w:vAlign w:val="center"/>
                            </w:tcPr>
                            <w:p w14:paraId="2939D0EB"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-0.726</w:t>
                              </w:r>
                            </w:p>
                          </w:tc>
                          <w:tc>
                            <w:tcPr>
                              <w:tcW w:w="1403" w:type="dxa"/>
                              <w:shd w:val="clear" w:color="auto" w:fill="auto"/>
                              <w:vAlign w:val="center"/>
                            </w:tcPr>
                            <w:p w14:paraId="2A1089AF"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6.728</w:t>
                              </w:r>
                            </w:p>
                          </w:tc>
                          <w:tc>
                            <w:tcPr>
                              <w:tcW w:w="1403" w:type="dxa"/>
                              <w:tcBorders>
                                <w:right w:val="single" w:sz="4" w:space="0" w:color="auto"/>
                              </w:tcBorders>
                              <w:shd w:val="clear" w:color="auto" w:fill="auto"/>
                              <w:vAlign w:val="center"/>
                            </w:tcPr>
                            <w:p w14:paraId="577ECEE5"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431</w:t>
                              </w:r>
                              <w:r w:rsidRPr="00020D4E">
                                <w:rPr>
                                  <w:rFonts w:asciiTheme="majorBidi" w:hAnsiTheme="majorBidi" w:cstheme="majorBidi"/>
                                  <w:color w:val="000000"/>
                                  <w:sz w:val="20"/>
                                  <w:szCs w:val="20"/>
                                  <w:vertAlign w:val="superscript"/>
                                </w:rPr>
                                <w:t xml:space="preserve"> a</w:t>
                              </w:r>
                            </w:p>
                          </w:tc>
                        </w:tr>
                        <w:tr w:rsidR="00D637B6" w:rsidRPr="00200C80" w14:paraId="6E6BB929" w14:textId="77777777" w:rsidTr="00A97FA1">
                          <w:trPr>
                            <w:jc w:val="center"/>
                          </w:trPr>
                          <w:tc>
                            <w:tcPr>
                              <w:tcW w:w="1482" w:type="dxa"/>
                              <w:tcBorders>
                                <w:left w:val="single" w:sz="4" w:space="0" w:color="auto"/>
                              </w:tcBorders>
                              <w:shd w:val="clear" w:color="auto" w:fill="auto"/>
                            </w:tcPr>
                            <w:p w14:paraId="025A31FE" w14:textId="77777777" w:rsidR="00D637B6" w:rsidRPr="00200C80" w:rsidRDefault="00D637B6" w:rsidP="00A97FA1">
                              <w:pPr>
                                <w:jc w:val="center"/>
                                <w:rPr>
                                  <w:sz w:val="20"/>
                                  <w:szCs w:val="20"/>
                                </w:rPr>
                              </w:pPr>
                              <w:r w:rsidRPr="00200C80">
                                <w:rPr>
                                  <w:sz w:val="20"/>
                                  <w:szCs w:val="20"/>
                                </w:rPr>
                                <w:t>ZAR/USD</w:t>
                              </w:r>
                            </w:p>
                          </w:tc>
                          <w:tc>
                            <w:tcPr>
                              <w:tcW w:w="1403" w:type="dxa"/>
                              <w:shd w:val="clear" w:color="auto" w:fill="auto"/>
                              <w:vAlign w:val="center"/>
                            </w:tcPr>
                            <w:p w14:paraId="593C7BEB"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0.021</w:t>
                              </w:r>
                            </w:p>
                          </w:tc>
                          <w:tc>
                            <w:tcPr>
                              <w:tcW w:w="1403" w:type="dxa"/>
                              <w:shd w:val="clear" w:color="auto" w:fill="auto"/>
                              <w:vAlign w:val="center"/>
                            </w:tcPr>
                            <w:p w14:paraId="006ACB62"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2.432</w:t>
                              </w:r>
                            </w:p>
                          </w:tc>
                          <w:tc>
                            <w:tcPr>
                              <w:tcW w:w="1403" w:type="dxa"/>
                              <w:shd w:val="clear" w:color="auto" w:fill="auto"/>
                              <w:vAlign w:val="center"/>
                            </w:tcPr>
                            <w:p w14:paraId="1C090D06"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-0.331</w:t>
                              </w:r>
                            </w:p>
                          </w:tc>
                          <w:tc>
                            <w:tcPr>
                              <w:tcW w:w="1403" w:type="dxa"/>
                              <w:shd w:val="clear" w:color="auto" w:fill="auto"/>
                              <w:vAlign w:val="center"/>
                            </w:tcPr>
                            <w:p w14:paraId="22456F48"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5.811</w:t>
                              </w:r>
                            </w:p>
                          </w:tc>
                          <w:tc>
                            <w:tcPr>
                              <w:tcW w:w="1403" w:type="dxa"/>
                              <w:tcBorders>
                                <w:right w:val="single" w:sz="4" w:space="0" w:color="auto"/>
                              </w:tcBorders>
                              <w:shd w:val="clear" w:color="auto" w:fill="auto"/>
                              <w:vAlign w:val="center"/>
                            </w:tcPr>
                            <w:p w14:paraId="5CCAE2CD"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225</w:t>
                              </w:r>
                              <w:r w:rsidRPr="00020D4E">
                                <w:rPr>
                                  <w:rFonts w:asciiTheme="majorBidi" w:hAnsiTheme="majorBidi" w:cstheme="majorBidi"/>
                                  <w:color w:val="000000"/>
                                  <w:sz w:val="20"/>
                                  <w:szCs w:val="20"/>
                                  <w:vertAlign w:val="superscript"/>
                                </w:rPr>
                                <w:t xml:space="preserve"> a</w:t>
                              </w:r>
                            </w:p>
                          </w:tc>
                        </w:tr>
                        <w:tr w:rsidR="00D637B6" w:rsidRPr="00200C80" w14:paraId="617CB85B" w14:textId="77777777" w:rsidTr="00A97FA1">
                          <w:trPr>
                            <w:jc w:val="center"/>
                          </w:trPr>
                          <w:tc>
                            <w:tcPr>
                              <w:tcW w:w="1482" w:type="dxa"/>
                              <w:tcBorders>
                                <w:left w:val="single" w:sz="4" w:space="0" w:color="auto"/>
                              </w:tcBorders>
                              <w:shd w:val="clear" w:color="auto" w:fill="auto"/>
                            </w:tcPr>
                            <w:p w14:paraId="35AB4498" w14:textId="77777777" w:rsidR="00D637B6" w:rsidRPr="00200C80" w:rsidRDefault="00D637B6" w:rsidP="00A97FA1">
                              <w:pPr>
                                <w:jc w:val="center"/>
                                <w:rPr>
                                  <w:sz w:val="20"/>
                                  <w:szCs w:val="20"/>
                                </w:rPr>
                              </w:pPr>
                              <w:r w:rsidRPr="00200C80">
                                <w:rPr>
                                  <w:sz w:val="20"/>
                                  <w:szCs w:val="20"/>
                                </w:rPr>
                                <w:t>THB/USD</w:t>
                              </w:r>
                            </w:p>
                          </w:tc>
                          <w:tc>
                            <w:tcPr>
                              <w:tcW w:w="1403" w:type="dxa"/>
                              <w:shd w:val="clear" w:color="auto" w:fill="auto"/>
                              <w:vAlign w:val="center"/>
                            </w:tcPr>
                            <w:p w14:paraId="067347E0"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0.045</w:t>
                              </w:r>
                            </w:p>
                          </w:tc>
                          <w:tc>
                            <w:tcPr>
                              <w:tcW w:w="1403" w:type="dxa"/>
                              <w:shd w:val="clear" w:color="auto" w:fill="auto"/>
                              <w:vAlign w:val="center"/>
                            </w:tcPr>
                            <w:p w14:paraId="0F9908E3"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0.943</w:t>
                              </w:r>
                            </w:p>
                          </w:tc>
                          <w:tc>
                            <w:tcPr>
                              <w:tcW w:w="1403" w:type="dxa"/>
                              <w:shd w:val="clear" w:color="auto" w:fill="auto"/>
                              <w:vAlign w:val="center"/>
                            </w:tcPr>
                            <w:p w14:paraId="7CF69BE4"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-0.735</w:t>
                              </w:r>
                            </w:p>
                          </w:tc>
                          <w:tc>
                            <w:tcPr>
                              <w:tcW w:w="1403" w:type="dxa"/>
                              <w:shd w:val="clear" w:color="auto" w:fill="auto"/>
                              <w:vAlign w:val="center"/>
                            </w:tcPr>
                            <w:p w14:paraId="1BC77935"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12.690</w:t>
                              </w:r>
                            </w:p>
                          </w:tc>
                          <w:tc>
                            <w:tcPr>
                              <w:tcW w:w="1403" w:type="dxa"/>
                              <w:tcBorders>
                                <w:right w:val="single" w:sz="4" w:space="0" w:color="auto"/>
                              </w:tcBorders>
                              <w:shd w:val="clear" w:color="auto" w:fill="auto"/>
                              <w:vAlign w:val="center"/>
                            </w:tcPr>
                            <w:p w14:paraId="4E81B800"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2589</w:t>
                              </w:r>
                              <w:r w:rsidRPr="00020D4E">
                                <w:rPr>
                                  <w:rFonts w:asciiTheme="majorBidi" w:hAnsiTheme="majorBidi" w:cstheme="majorBidi"/>
                                  <w:color w:val="000000"/>
                                  <w:sz w:val="20"/>
                                  <w:szCs w:val="20"/>
                                  <w:vertAlign w:val="superscript"/>
                                </w:rPr>
                                <w:t xml:space="preserve"> a</w:t>
                              </w:r>
                            </w:p>
                          </w:tc>
                        </w:tr>
                        <w:tr w:rsidR="00D637B6" w:rsidRPr="00200C80" w14:paraId="0D6F9502" w14:textId="77777777" w:rsidTr="00A97FA1">
                          <w:trPr>
                            <w:jc w:val="center"/>
                          </w:trPr>
                          <w:tc>
                            <w:tcPr>
                              <w:tcW w:w="1482" w:type="dxa"/>
                              <w:tcBorders>
                                <w:left w:val="single" w:sz="4" w:space="0" w:color="auto"/>
                                <w:bottom w:val="single" w:sz="4" w:space="0" w:color="auto"/>
                              </w:tcBorders>
                              <w:shd w:val="clear" w:color="auto" w:fill="auto"/>
                            </w:tcPr>
                            <w:p w14:paraId="08B96B88" w14:textId="77777777" w:rsidR="00D637B6" w:rsidRPr="00200C80" w:rsidRDefault="00D637B6" w:rsidP="00A97FA1">
                              <w:pPr>
                                <w:jc w:val="center"/>
                                <w:rPr>
                                  <w:sz w:val="20"/>
                                  <w:szCs w:val="20"/>
                                </w:rPr>
                              </w:pPr>
                              <w:r w:rsidRPr="00200C80">
                                <w:rPr>
                                  <w:sz w:val="20"/>
                                  <w:szCs w:val="20"/>
                                </w:rPr>
                                <w:t>TRY/USD</w:t>
                              </w:r>
                            </w:p>
                          </w:tc>
                          <w:tc>
                            <w:tcPr>
                              <w:tcW w:w="1403" w:type="dxa"/>
                              <w:tcBorders>
                                <w:bottom w:val="single" w:sz="4" w:space="0" w:color="auto"/>
                              </w:tcBorders>
                              <w:shd w:val="clear" w:color="auto" w:fill="auto"/>
                              <w:vAlign w:val="center"/>
                            </w:tcPr>
                            <w:p w14:paraId="4C5EE62B"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-0.061</w:t>
                              </w:r>
                            </w:p>
                          </w:tc>
                          <w:tc>
                            <w:tcPr>
                              <w:tcW w:w="1403" w:type="dxa"/>
                              <w:tcBorders>
                                <w:bottom w:val="single" w:sz="4" w:space="0" w:color="auto"/>
                              </w:tcBorders>
                              <w:shd w:val="clear" w:color="auto" w:fill="auto"/>
                              <w:vAlign w:val="center"/>
                            </w:tcPr>
                            <w:p w14:paraId="6FB0EE70"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1.995</w:t>
                              </w:r>
                            </w:p>
                          </w:tc>
                          <w:tc>
                            <w:tcPr>
                              <w:tcW w:w="1403" w:type="dxa"/>
                              <w:tcBorders>
                                <w:bottom w:val="single" w:sz="4" w:space="0" w:color="auto"/>
                              </w:tcBorders>
                              <w:shd w:val="clear" w:color="auto" w:fill="auto"/>
                              <w:vAlign w:val="center"/>
                            </w:tcPr>
                            <w:p w14:paraId="71B83153"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-0.751</w:t>
                              </w:r>
                            </w:p>
                          </w:tc>
                          <w:tc>
                            <w:tcPr>
                              <w:tcW w:w="1403" w:type="dxa"/>
                              <w:tcBorders>
                                <w:bottom w:val="single" w:sz="4" w:space="0" w:color="auto"/>
                              </w:tcBorders>
                              <w:shd w:val="clear" w:color="auto" w:fill="auto"/>
                              <w:vAlign w:val="center"/>
                            </w:tcPr>
                            <w:p w14:paraId="42493A0F"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7.145</w:t>
                              </w:r>
                            </w:p>
                          </w:tc>
                          <w:tc>
                            <w:tcPr>
                              <w:tcW w:w="1403" w:type="dxa"/>
                              <w:tcBorders>
                                <w:bottom w:val="single" w:sz="4" w:space="0" w:color="auto"/>
                                <w:right w:val="single" w:sz="4" w:space="0" w:color="auto"/>
                              </w:tcBorders>
                              <w:shd w:val="clear" w:color="auto" w:fill="auto"/>
                              <w:vAlign w:val="center"/>
                            </w:tcPr>
                            <w:p w14:paraId="0E452380" w14:textId="77777777" w:rsidR="00D637B6" w:rsidRPr="00020D4E" w:rsidRDefault="00D637B6" w:rsidP="00A97FA1">
                              <w:pPr>
                                <w:jc w:val="center"/>
                                <w:rPr>
                                  <w:rFonts w:asciiTheme="majorBidi" w:hAnsiTheme="majorBidi" w:cstheme="majorBidi"/>
                                  <w:color w:val="000000"/>
                                  <w:sz w:val="20"/>
                                  <w:szCs w:val="20"/>
                                </w:rPr>
                              </w:pPr>
                              <w:r w:rsidRPr="00020D4E">
                                <w:rPr>
                                  <w:rFonts w:asciiTheme="majorBidi" w:hAnsiTheme="majorBidi" w:cstheme="majorBidi"/>
                                  <w:color w:val="000000"/>
                                  <w:sz w:val="20"/>
                                  <w:szCs w:val="20"/>
                                </w:rPr>
                                <w:t>524</w:t>
                              </w:r>
                              <w:r w:rsidRPr="00020D4E">
                                <w:rPr>
                                  <w:rFonts w:asciiTheme="majorBidi" w:hAnsiTheme="majorBidi" w:cstheme="majorBidi"/>
                                  <w:color w:val="000000"/>
                                  <w:sz w:val="20"/>
                                  <w:szCs w:val="20"/>
                                  <w:vertAlign w:val="superscript"/>
                                </w:rPr>
                                <w:t xml:space="preserve"> a</w:t>
                              </w:r>
                            </w:p>
                          </w:tc>
                        </w:tr>
                      </w:tbl>
                      <w:p w14:paraId="0CB4275A" w14:textId="77777777" w:rsidR="00D637B6" w:rsidRDefault="00D637B6" w:rsidP="00A97FA1"/>
                    </w:txbxContent>
                  </v:textbox>
                </v:shape>
                <w10:wrap anchorx="page"/>
              </v:group>
            </w:pict>
          </mc:Fallback>
        </mc:AlternateContent>
      </w:r>
    </w:p>
    <w:p w14:paraId="52CCF0ED" w14:textId="19110095" w:rsidR="00A97FA1" w:rsidRDefault="00A97FA1" w:rsidP="00251436">
      <w:pPr>
        <w:spacing w:line="360" w:lineRule="auto"/>
        <w:jc w:val="both"/>
        <w:rPr>
          <w:b/>
          <w:iCs/>
        </w:rPr>
      </w:pPr>
    </w:p>
    <w:p w14:paraId="1B43A29F" w14:textId="77777777" w:rsidR="00A97FA1" w:rsidRDefault="00A97FA1" w:rsidP="00251436">
      <w:pPr>
        <w:spacing w:line="360" w:lineRule="auto"/>
        <w:jc w:val="both"/>
        <w:rPr>
          <w:b/>
          <w:iCs/>
        </w:rPr>
      </w:pPr>
    </w:p>
    <w:p w14:paraId="0CC25E2B" w14:textId="77777777" w:rsidR="00A97FA1" w:rsidRDefault="00A97FA1" w:rsidP="00251436">
      <w:pPr>
        <w:spacing w:line="360" w:lineRule="auto"/>
        <w:jc w:val="both"/>
        <w:rPr>
          <w:b/>
          <w:iCs/>
        </w:rPr>
      </w:pPr>
    </w:p>
    <w:p w14:paraId="17A35823" w14:textId="77777777" w:rsidR="00A97FA1" w:rsidRDefault="00A97FA1" w:rsidP="00251436">
      <w:pPr>
        <w:spacing w:line="360" w:lineRule="auto"/>
        <w:jc w:val="both"/>
        <w:rPr>
          <w:b/>
          <w:iCs/>
        </w:rPr>
      </w:pPr>
    </w:p>
    <w:p w14:paraId="7078F940" w14:textId="77777777" w:rsidR="00A97FA1" w:rsidRDefault="00A97FA1" w:rsidP="00251436">
      <w:pPr>
        <w:spacing w:line="360" w:lineRule="auto"/>
        <w:jc w:val="both"/>
        <w:rPr>
          <w:b/>
          <w:iCs/>
        </w:rPr>
      </w:pPr>
    </w:p>
    <w:p w14:paraId="6BFEF17A" w14:textId="77777777" w:rsidR="00A97FA1" w:rsidRDefault="00A97FA1" w:rsidP="00251436">
      <w:pPr>
        <w:spacing w:line="360" w:lineRule="auto"/>
        <w:jc w:val="both"/>
        <w:rPr>
          <w:b/>
          <w:iCs/>
        </w:rPr>
      </w:pPr>
    </w:p>
    <w:p w14:paraId="2E82BE72" w14:textId="77777777" w:rsidR="00A97FA1" w:rsidRDefault="00A97FA1" w:rsidP="00251436">
      <w:pPr>
        <w:spacing w:line="360" w:lineRule="auto"/>
        <w:jc w:val="both"/>
        <w:rPr>
          <w:b/>
          <w:iCs/>
        </w:rPr>
      </w:pPr>
    </w:p>
    <w:p w14:paraId="68D0EF42" w14:textId="77777777" w:rsidR="00A97FA1" w:rsidRDefault="00A97FA1" w:rsidP="00251436">
      <w:pPr>
        <w:spacing w:line="360" w:lineRule="auto"/>
        <w:jc w:val="both"/>
        <w:rPr>
          <w:b/>
          <w:iCs/>
        </w:rPr>
      </w:pPr>
    </w:p>
    <w:p w14:paraId="32779AA2" w14:textId="77777777" w:rsidR="00A97FA1" w:rsidRDefault="00A97FA1" w:rsidP="00251436">
      <w:pPr>
        <w:spacing w:line="360" w:lineRule="auto"/>
        <w:jc w:val="both"/>
        <w:rPr>
          <w:b/>
          <w:iCs/>
        </w:rPr>
      </w:pPr>
    </w:p>
    <w:p w14:paraId="317402A8" w14:textId="77777777" w:rsidR="00A97FA1" w:rsidRDefault="00A97FA1" w:rsidP="00251436">
      <w:pPr>
        <w:spacing w:line="360" w:lineRule="auto"/>
        <w:jc w:val="both"/>
        <w:rPr>
          <w:b/>
          <w:iCs/>
        </w:rPr>
      </w:pPr>
    </w:p>
    <w:p w14:paraId="4A96BDA6" w14:textId="77777777" w:rsidR="00A97FA1" w:rsidRDefault="00A97FA1" w:rsidP="00251436">
      <w:pPr>
        <w:spacing w:line="360" w:lineRule="auto"/>
        <w:jc w:val="both"/>
        <w:rPr>
          <w:b/>
          <w:iCs/>
        </w:rPr>
      </w:pPr>
    </w:p>
    <w:p w14:paraId="13F6623F" w14:textId="77777777" w:rsidR="00A97FA1" w:rsidRDefault="00A97FA1" w:rsidP="00251436">
      <w:pPr>
        <w:spacing w:line="360" w:lineRule="auto"/>
        <w:jc w:val="both"/>
        <w:rPr>
          <w:b/>
          <w:iCs/>
        </w:rPr>
      </w:pPr>
    </w:p>
    <w:p w14:paraId="6E23D5AA" w14:textId="77777777" w:rsidR="00A97FA1" w:rsidRDefault="00A97FA1" w:rsidP="00251436">
      <w:pPr>
        <w:spacing w:line="360" w:lineRule="auto"/>
        <w:jc w:val="both"/>
        <w:rPr>
          <w:b/>
          <w:iCs/>
        </w:rPr>
      </w:pPr>
    </w:p>
    <w:p w14:paraId="4E5AC754" w14:textId="13730C09" w:rsidR="00387755" w:rsidRDefault="00387755" w:rsidP="00251436">
      <w:pPr>
        <w:spacing w:line="360" w:lineRule="auto"/>
        <w:jc w:val="both"/>
        <w:rPr>
          <w:b/>
          <w:iCs/>
        </w:rPr>
      </w:pPr>
    </w:p>
    <w:p w14:paraId="118D7312" w14:textId="7A843CE5" w:rsidR="0095120A" w:rsidRDefault="0095120A" w:rsidP="00251436">
      <w:pPr>
        <w:spacing w:line="360" w:lineRule="auto"/>
        <w:jc w:val="both"/>
        <w:rPr>
          <w:b/>
          <w:bCs/>
          <w:iCs/>
        </w:rPr>
      </w:pPr>
      <w:r>
        <w:rPr>
          <w:b/>
          <w:bCs/>
          <w:iCs/>
        </w:rPr>
        <w:t>3. Methodology</w:t>
      </w:r>
    </w:p>
    <w:p w14:paraId="00634E19" w14:textId="77777777" w:rsidR="00251436" w:rsidRPr="00BE0FB9" w:rsidRDefault="00251436" w:rsidP="00251436">
      <w:pPr>
        <w:spacing w:line="360" w:lineRule="auto"/>
        <w:jc w:val="both"/>
        <w:rPr>
          <w:b/>
          <w:bCs/>
          <w:iCs/>
        </w:rPr>
      </w:pPr>
      <w:r w:rsidRPr="00BE0FB9">
        <w:rPr>
          <w:b/>
          <w:bCs/>
          <w:iCs/>
        </w:rPr>
        <w:t>3</w:t>
      </w:r>
      <w:r>
        <w:rPr>
          <w:b/>
          <w:bCs/>
          <w:iCs/>
        </w:rPr>
        <w:t>.1.</w:t>
      </w:r>
      <w:r w:rsidRPr="00BE0FB9">
        <w:rPr>
          <w:b/>
          <w:bCs/>
          <w:iCs/>
        </w:rPr>
        <w:t xml:space="preserve"> </w:t>
      </w:r>
      <w:r>
        <w:rPr>
          <w:b/>
          <w:bCs/>
          <w:iCs/>
        </w:rPr>
        <w:t>O</w:t>
      </w:r>
      <w:r w:rsidRPr="00BE0FB9">
        <w:rPr>
          <w:b/>
          <w:bCs/>
          <w:iCs/>
        </w:rPr>
        <w:t>verreaction</w:t>
      </w:r>
      <w:r>
        <w:rPr>
          <w:b/>
          <w:bCs/>
          <w:iCs/>
        </w:rPr>
        <w:t xml:space="preserve"> hypothesis</w:t>
      </w:r>
    </w:p>
    <w:p w14:paraId="0C3581E0" w14:textId="15F3E0AD" w:rsidR="00BB2306" w:rsidRDefault="00574108" w:rsidP="003C74BB">
      <w:pPr>
        <w:spacing w:line="360" w:lineRule="auto"/>
        <w:jc w:val="both"/>
        <w:rPr>
          <w:bCs/>
        </w:rPr>
      </w:pPr>
      <w:r w:rsidRPr="00574108">
        <w:rPr>
          <w:bCs/>
        </w:rPr>
        <w:t xml:space="preserve">We test the weekend overreaction in spot FX markets using the method of a closely related study by </w:t>
      </w:r>
      <w:r w:rsidRPr="00574108">
        <w:rPr>
          <w:bCs/>
        </w:rPr>
        <w:fldChar w:fldCharType="begin"/>
      </w:r>
      <w:r w:rsidR="003C74BB">
        <w:rPr>
          <w:bCs/>
        </w:rPr>
        <w:instrText xml:space="preserve"> ADDIN EN.CITE &lt;EndNote&gt;&lt;Cite AuthorYear="1"&gt;&lt;Author&gt;Rentzler&lt;/Author&gt;&lt;Year&gt;2006&lt;/Year&gt;&lt;RecNum&gt;330&lt;/RecNum&gt;&lt;DisplayText&gt;Rentzler et al. (2006)&lt;/DisplayText&gt;&lt;record&gt;&lt;rec-number&gt;330&lt;/rec-number&gt;&lt;foreign-keys&gt;&lt;key app="EN" db-id="f0dzwp05k9f5afextw4xf2rhxzzx95apr2v9" timestamp="1401289206"&gt;330&lt;/key&gt;&lt;/foreign-keys&gt;&lt;ref-type name="Journal Article"&gt;17&lt;/ref-type&gt;&lt;contributors&gt;&lt;authors&gt;&lt;author&gt;Rentzler, Joel&lt;/author&gt;&lt;author&gt;Tandon, Kishore&lt;/author&gt;&lt;author&gt;Yu, Susana&lt;/author&gt;&lt;/authors&gt;&lt;/contributors&gt;&lt;titles&gt;&lt;title&gt;Intraday price-reversal patterns in the currency futures market The impact of the introduction of GLOBEX and the euro, Journal of Futures Markets Volume 26, Issue 11&lt;/title&gt;&lt;secondary-title&gt;Journal of Futures Markets&lt;/secondary-title&gt;&lt;/titles&gt;&lt;periodical&gt;&lt;full-title&gt;Journal of Futures Markets&lt;/full-title&gt;&lt;/periodical&gt;&lt;pages&gt;1089-1130&lt;/pages&gt;&lt;volume&gt;26&lt;/volume&gt;&lt;number&gt;11&lt;/number&gt;&lt;dates&gt;&lt;year&gt;2006&lt;/year&gt;&lt;pub-dates&gt;&lt;date&gt;01&lt;/date&gt;&lt;/pub-dates&gt;&lt;/dates&gt;&lt;isbn&gt;1096-9934&lt;/isbn&gt;&lt;urls&gt;&lt;related-urls&gt;&lt;url&gt;http://onlinelibrary.wiley.com/doi/10.1002/fut.20226/abstract&lt;/url&gt;&lt;/related-urls&gt;&lt;/urls&gt;&lt;/record&gt;&lt;/Cite&gt;&lt;/EndNote&gt;</w:instrText>
      </w:r>
      <w:r w:rsidRPr="00574108">
        <w:rPr>
          <w:bCs/>
        </w:rPr>
        <w:fldChar w:fldCharType="separate"/>
      </w:r>
      <w:r w:rsidR="003C74BB">
        <w:rPr>
          <w:bCs/>
          <w:noProof/>
        </w:rPr>
        <w:t>Rentzler et al. (2006)</w:t>
      </w:r>
      <w:r w:rsidRPr="00574108">
        <w:rPr>
          <w:bCs/>
        </w:rPr>
        <w:fldChar w:fldCharType="end"/>
      </w:r>
      <w:r w:rsidRPr="00574108">
        <w:rPr>
          <w:bCs/>
        </w:rPr>
        <w:t>, who investigate intraday reversals in currency futures after large opening gaps (i.e. the non-trading period from the close of the previous trading day to the open of the current trading day).</w:t>
      </w:r>
      <w:r w:rsidR="00251436" w:rsidRPr="00A82896">
        <w:rPr>
          <w:bCs/>
        </w:rPr>
        <w:t xml:space="preserve"> Because </w:t>
      </w:r>
      <w:r w:rsidR="00251436">
        <w:rPr>
          <w:bCs/>
        </w:rPr>
        <w:t xml:space="preserve">our </w:t>
      </w:r>
      <w:r w:rsidR="00251436" w:rsidRPr="00A82896">
        <w:rPr>
          <w:bCs/>
        </w:rPr>
        <w:t xml:space="preserve">focus is weekend overreaction, the </w:t>
      </w:r>
      <w:r w:rsidR="00F9269D">
        <w:rPr>
          <w:bCs/>
        </w:rPr>
        <w:t xml:space="preserve">initial </w:t>
      </w:r>
      <w:r w:rsidR="00251436" w:rsidRPr="00A82896">
        <w:rPr>
          <w:bCs/>
        </w:rPr>
        <w:t xml:space="preserve">extreme movements are represented by large </w:t>
      </w:r>
      <w:r w:rsidR="00251436">
        <w:rPr>
          <w:bCs/>
        </w:rPr>
        <w:t xml:space="preserve">upward and downward </w:t>
      </w:r>
      <w:r w:rsidR="007819FA">
        <w:t>price changes between Friday close and subsequent Monday open</w:t>
      </w:r>
      <w:r w:rsidR="007819FA" w:rsidRPr="00A82896">
        <w:rPr>
          <w:bCs/>
        </w:rPr>
        <w:t xml:space="preserve"> </w:t>
      </w:r>
      <w:r w:rsidR="00F9269D">
        <w:rPr>
          <w:bCs/>
        </w:rPr>
        <w:t xml:space="preserve">(hereafter, </w:t>
      </w:r>
      <w:r w:rsidR="00251436" w:rsidRPr="00A82896">
        <w:rPr>
          <w:bCs/>
        </w:rPr>
        <w:t>weekend gaps</w:t>
      </w:r>
      <w:r w:rsidR="00F9269D">
        <w:rPr>
          <w:bCs/>
        </w:rPr>
        <w:t>).</w:t>
      </w:r>
      <w:r w:rsidR="00BB2306">
        <w:rPr>
          <w:bCs/>
        </w:rPr>
        <w:t xml:space="preserve"> </w:t>
      </w:r>
      <w:r w:rsidR="00BB2306">
        <w:t xml:space="preserve">These gaps may be caused by new price-relevant information over the weekends. If there is new information over the weekends which has clear and strong implications on the exchange rates, a large gap should occur when markets open on Monday to reflect this information. </w:t>
      </w:r>
      <w:r w:rsidR="001D16AB">
        <w:fldChar w:fldCharType="begin"/>
      </w:r>
      <w:r w:rsidR="003C74BB">
        <w:instrText xml:space="preserve"> ADDIN EN.CITE &lt;EndNote&gt;&lt;Cite AuthorYear="1"&gt;&lt;Author&gt;McFarland&lt;/Author&gt;&lt;Year&gt;1982&lt;/Year&gt;&lt;RecNum&gt;1266&lt;/RecNum&gt;&lt;DisplayText&gt;McFarland et al. (1982)&lt;/DisplayText&gt;&lt;record&gt;&lt;rec-number&gt;1266&lt;/rec-number&gt;&lt;foreign-keys&gt;&lt;key app="EN" db-id="f0dzwp05k9f5afextw4xf2rhxzzx95apr2v9" timestamp="1404125869"&gt;1266&lt;/key&gt;&lt;/foreign-keys&gt;&lt;ref-type name="Journal Article"&gt;17&lt;/ref-type&gt;&lt;contributors&gt;&lt;authors&gt;&lt;author&gt;McFarland, J. W.&lt;/author&gt;&lt;author&gt;Richardson Pettit, R.&lt;/author&gt;&lt;author&gt;Sung, S. K.&lt;/author&gt;&lt;/authors&gt;&lt;/contributors&gt;&lt;titles&gt;&lt;title&gt;The distribution of foreign exchange price changes: trading day effects and risk measurement&lt;/title&gt;&lt;secondary-title&gt;Journal of Finance&lt;/secondary-title&gt;&lt;/titles&gt;&lt;periodical&gt;&lt;full-title&gt;Journal of Finance&lt;/full-title&gt;&lt;abbr-1&gt;J Financ&lt;/abbr-1&gt;&lt;/periodical&gt;&lt;pages&gt;693-715&lt;/pages&gt;&lt;volume&gt;37&lt;/volume&gt;&lt;number&gt;3&lt;/number&gt;&lt;dates&gt;&lt;year&gt;1982&lt;/year&gt;&lt;/dates&gt;&lt;urls&gt;&lt;/urls&gt;&lt;/record&gt;&lt;/Cite&gt;&lt;/EndNote&gt;</w:instrText>
      </w:r>
      <w:r w:rsidR="001D16AB">
        <w:fldChar w:fldCharType="separate"/>
      </w:r>
      <w:r w:rsidR="003C74BB">
        <w:rPr>
          <w:noProof/>
        </w:rPr>
        <w:t>McFarland et al. (1982)</w:t>
      </w:r>
      <w:r w:rsidR="001D16AB">
        <w:fldChar w:fldCharType="end"/>
      </w:r>
      <w:r w:rsidR="001D16AB">
        <w:t xml:space="preserve"> </w:t>
      </w:r>
      <w:r w:rsidR="00BB2306">
        <w:t xml:space="preserve">state that during the weekends, information flows more actively in FX than in other markets and that price changes on Monday reflect weekend events. Moreover, </w:t>
      </w:r>
      <w:r w:rsidR="00BB2306">
        <w:fldChar w:fldCharType="begin"/>
      </w:r>
      <w:r w:rsidR="00BB2306">
        <w:instrText xml:space="preserve"> ADDIN EN.CITE &lt;EndNote&gt;&lt;Cite AuthorYear="1"&gt;&lt;Author&gt;Rogalski&lt;/Author&gt;&lt;Year&gt;1984&lt;/Year&gt;&lt;RecNum&gt;1270&lt;/RecNum&gt;&lt;DisplayText&gt;Rogalski (1984)&lt;/DisplayText&gt;&lt;record&gt;&lt;rec-number&gt;1270&lt;/rec-number&gt;&lt;foreign-keys&gt;&lt;key app="EN" db-id="f0dzwp05k9f5afextw4xf2rhxzzx95apr2v9" timestamp="1404142873"&gt;1270&lt;/key&gt;&lt;/foreign-keys&gt;&lt;ref-type name="Journal Article"&gt;17&lt;/ref-type&gt;&lt;contributors&gt;&lt;authors&gt;&lt;author&gt;Rogalski, R. J.&lt;/author&gt;&lt;/authors&gt;&lt;/contributors&gt;&lt;auth-address&gt;Rogalski, Rj&amp;#xD;Dartmouth Coll,Amos Tuck Sch Business Adm,Hanover,Nh 03755, USA&amp;#xD;Dartmouth Coll,Amos Tuck Sch Business Adm,Hanover,Nh 03755, USA&lt;/auth-address&gt;&lt;titles&gt;&lt;title&gt;New Findings Regarding Day-of-the-Week Returns over Trading and Non-Trading Periods&lt;/title&gt;&lt;secondary-title&gt;Journal of Finance&lt;/secondary-title&gt;&lt;alt-title&gt;J Financ&lt;/alt-title&gt;&lt;/titles&gt;&lt;periodical&gt;&lt;full-title&gt;Journal of Finance&lt;/full-title&gt;&lt;abbr-1&gt;J Financ&lt;/abbr-1&gt;&lt;/periodical&gt;&lt;alt-periodical&gt;&lt;full-title&gt;Journal of Finance&lt;/full-title&gt;&lt;abbr-1&gt;J Financ&lt;/abbr-1&gt;&lt;/alt-periodical&gt;&lt;pages&gt;1603-1614&lt;/pages&gt;&lt;volume&gt;39&lt;/volume&gt;&lt;number&gt;5&lt;/number&gt;&lt;dates&gt;&lt;year&gt;1984&lt;/year&gt;&lt;/dates&gt;&lt;isbn&gt;0022-1082&lt;/isbn&gt;&lt;accession-num&gt;WOS:A1984TV56300021&lt;/accession-num&gt;&lt;urls&gt;&lt;related-urls&gt;&lt;url&gt;&amp;lt;Go to ISI&amp;gt;://WOS:A1984TV56300021&lt;/url&gt;&lt;url&gt;http://onlinelibrary.wiley.com/doi/10.1111/j.1540-6261.1984.tb04927.x/abstract&lt;/url&gt;&lt;/related-urls&gt;&lt;/urls&gt;&lt;electronic-resource-num&gt;Doi 10.2307/2327747&lt;/electronic-resource-num&gt;&lt;language&gt;English&lt;/language&gt;&lt;/record&gt;&lt;/Cite&gt;&lt;/EndNote&gt;</w:instrText>
      </w:r>
      <w:r w:rsidR="00BB2306">
        <w:fldChar w:fldCharType="separate"/>
      </w:r>
      <w:r w:rsidR="00BB2306">
        <w:rPr>
          <w:noProof/>
        </w:rPr>
        <w:t>Rogalski (1984)</w:t>
      </w:r>
      <w:r w:rsidR="00BB2306">
        <w:fldChar w:fldCharType="end"/>
      </w:r>
      <w:r w:rsidR="00BB2306">
        <w:t xml:space="preserve"> finds that the well-known weekend effect in the literature indeed occurs in the non-trading period from Friday close to Monday open and may be due to information released during the weekends.</w:t>
      </w:r>
      <w:r w:rsidR="00F74740">
        <w:t xml:space="preserve"> </w:t>
      </w:r>
      <w:r w:rsidR="00F74740">
        <w:rPr>
          <w:rStyle w:val="FootnoteReference"/>
        </w:rPr>
        <w:footnoteReference w:id="3"/>
      </w:r>
    </w:p>
    <w:p w14:paraId="7CB7D07F" w14:textId="26B03E93" w:rsidR="00251436" w:rsidRDefault="0078747A" w:rsidP="001D61DA">
      <w:pPr>
        <w:spacing w:line="360" w:lineRule="auto"/>
        <w:jc w:val="both"/>
        <w:rPr>
          <w:bCs/>
        </w:rPr>
      </w:pPr>
      <w:r>
        <w:rPr>
          <w:bCs/>
        </w:rPr>
        <w:t xml:space="preserve">Following </w:t>
      </w:r>
      <w:r>
        <w:rPr>
          <w:bCs/>
        </w:rPr>
        <w:fldChar w:fldCharType="begin"/>
      </w:r>
      <w:r w:rsidR="003C74BB">
        <w:rPr>
          <w:bCs/>
        </w:rPr>
        <w:instrText xml:space="preserve"> ADDIN EN.CITE &lt;EndNote&gt;&lt;Cite AuthorYear="1"&gt;&lt;Author&gt;Rentzler&lt;/Author&gt;&lt;Year&gt;2006&lt;/Year&gt;&lt;RecNum&gt;330&lt;/RecNum&gt;&lt;DisplayText&gt;Rentzler et al. (2006)&lt;/DisplayText&gt;&lt;record&gt;&lt;rec-number&gt;330&lt;/rec-number&gt;&lt;foreign-keys&gt;&lt;key app="EN" db-id="f0dzwp05k9f5afextw4xf2rhxzzx95apr2v9" timestamp="1401289206"&gt;330&lt;/key&gt;&lt;/foreign-keys&gt;&lt;ref-type name="Journal Article"&gt;17&lt;/ref-type&gt;&lt;contributors&gt;&lt;authors&gt;&lt;author&gt;Rentzler, Joel&lt;/author&gt;&lt;author&gt;Tandon, Kishore&lt;/author&gt;&lt;author&gt;Yu, Susana&lt;/author&gt;&lt;/authors&gt;&lt;/contributors&gt;&lt;titles&gt;&lt;title&gt;Intraday price-reversal patterns in the currency futures market The impact of the introduction of GLOBEX and the euro, Journal of Futures Markets Volume 26, Issue 11&lt;/title&gt;&lt;secondary-title&gt;Journal of Futures Markets&lt;/secondary-title&gt;&lt;/titles&gt;&lt;periodical&gt;&lt;full-title&gt;Journal of Futures Markets&lt;/full-title&gt;&lt;/periodical&gt;&lt;pages&gt;1089-1130&lt;/pages&gt;&lt;volume&gt;26&lt;/volume&gt;&lt;number&gt;11&lt;/number&gt;&lt;dates&gt;&lt;year&gt;2006&lt;/year&gt;&lt;pub-dates&gt;&lt;date&gt;01&lt;/date&gt;&lt;/pub-dates&gt;&lt;/dates&gt;&lt;isbn&gt;1096-9934&lt;/isbn&gt;&lt;urls&gt;&lt;related-urls&gt;&lt;url&gt;http://onlinelibrary.wiley.com/doi/10.1002/fut.20226/abstract&lt;/url&gt;&lt;/related-urls&gt;&lt;/urls&gt;&lt;/record&gt;&lt;/Cite&gt;&lt;/EndNote&gt;</w:instrText>
      </w:r>
      <w:r>
        <w:rPr>
          <w:bCs/>
        </w:rPr>
        <w:fldChar w:fldCharType="separate"/>
      </w:r>
      <w:r w:rsidR="003C74BB">
        <w:rPr>
          <w:bCs/>
          <w:noProof/>
        </w:rPr>
        <w:t>Rentzler et al. (2006)</w:t>
      </w:r>
      <w:r>
        <w:rPr>
          <w:bCs/>
        </w:rPr>
        <w:fldChar w:fldCharType="end"/>
      </w:r>
      <w:r>
        <w:rPr>
          <w:bCs/>
        </w:rPr>
        <w:t>, w</w:t>
      </w:r>
      <w:r w:rsidR="00F9269D">
        <w:rPr>
          <w:bCs/>
        </w:rPr>
        <w:t xml:space="preserve">e define large weekend gaps </w:t>
      </w:r>
      <w:r w:rsidR="00251436">
        <w:rPr>
          <w:bCs/>
        </w:rPr>
        <w:t>as</w:t>
      </w:r>
      <w:r w:rsidR="00251436" w:rsidRPr="00A82896">
        <w:rPr>
          <w:bCs/>
        </w:rPr>
        <w:t xml:space="preserve"> the top and bottom 5% </w:t>
      </w:r>
      <w:r w:rsidR="00251436">
        <w:rPr>
          <w:bCs/>
        </w:rPr>
        <w:t xml:space="preserve">quantile </w:t>
      </w:r>
      <w:r w:rsidR="00883BB6">
        <w:rPr>
          <w:bCs/>
        </w:rPr>
        <w:t>of weekend</w:t>
      </w:r>
      <w:r w:rsidR="00251436" w:rsidRPr="00A82896">
        <w:rPr>
          <w:bCs/>
        </w:rPr>
        <w:t xml:space="preserve"> returns.</w:t>
      </w:r>
      <w:r w:rsidR="00883BB6">
        <w:rPr>
          <w:bCs/>
        </w:rPr>
        <w:t xml:space="preserve"> More specifically, we sort the weekend returns from highest to lowest and select the highest 5% quantile as large upward gaps and the lowest 5% quantile as large downward gaps.</w:t>
      </w:r>
      <w:r w:rsidR="00197CD8">
        <w:rPr>
          <w:bCs/>
        </w:rPr>
        <w:t xml:space="preserve"> </w:t>
      </w:r>
      <w:r w:rsidR="00214A16" w:rsidRPr="00214A16">
        <w:rPr>
          <w:bCs/>
        </w:rPr>
        <w:t xml:space="preserve">We use a relative threshold (i.e. quantile) </w:t>
      </w:r>
      <w:r w:rsidR="00214A16" w:rsidRPr="00214A16">
        <w:rPr>
          <w:bCs/>
        </w:rPr>
        <w:lastRenderedPageBreak/>
        <w:t xml:space="preserve">to define extreme returns instead of an absolute value because an absolute value may be considered extreme for one time series but may not be for another, so it is better to let the time series itself decide how extreme is extreme. </w:t>
      </w:r>
      <w:r w:rsidR="00197CD8">
        <w:rPr>
          <w:bCs/>
        </w:rPr>
        <w:t xml:space="preserve">To be more comprehensive, we also consider other thresholds in addition to 5%. </w:t>
      </w:r>
      <w:r w:rsidR="00197CD8">
        <w:t>There is a trade-off between the extremeness of the threshold and the number of observations (i.e. the number of ‘extreme return’ observations decreases when the threshold becomes more extreme and vice versa). Because we need both a reasonable number of observations and sufficiently extreme returns</w:t>
      </w:r>
      <w:r w:rsidR="00192663">
        <w:t xml:space="preserve"> to study overreaction</w:t>
      </w:r>
      <w:r w:rsidR="00197CD8">
        <w:t>, we consider 5%, 10% and 15% thresholds.</w:t>
      </w:r>
      <w:r w:rsidR="00251436" w:rsidRPr="00A82896">
        <w:rPr>
          <w:bCs/>
        </w:rPr>
        <w:t xml:space="preserve"> </w:t>
      </w:r>
      <w:r w:rsidR="007D31F4">
        <w:rPr>
          <w:bCs/>
        </w:rPr>
        <w:t xml:space="preserve">Regarding </w:t>
      </w:r>
      <w:r w:rsidR="00A21621">
        <w:rPr>
          <w:bCs/>
        </w:rPr>
        <w:t xml:space="preserve">the </w:t>
      </w:r>
      <w:r w:rsidR="00251436" w:rsidRPr="00A82896">
        <w:rPr>
          <w:bCs/>
        </w:rPr>
        <w:t xml:space="preserve">observation </w:t>
      </w:r>
      <w:r w:rsidR="007D31F4">
        <w:rPr>
          <w:bCs/>
        </w:rPr>
        <w:t>horizon</w:t>
      </w:r>
      <w:r w:rsidR="00251436" w:rsidRPr="00A82896">
        <w:rPr>
          <w:bCs/>
        </w:rPr>
        <w:t>s after the gaps</w:t>
      </w:r>
      <w:r w:rsidR="00A21621">
        <w:rPr>
          <w:bCs/>
        </w:rPr>
        <w:t>, we consider</w:t>
      </w:r>
      <w:r w:rsidR="00251436" w:rsidRPr="00A82896">
        <w:rPr>
          <w:bCs/>
        </w:rPr>
        <w:t xml:space="preserve"> one-day</w:t>
      </w:r>
      <w:r w:rsidR="00A21621">
        <w:rPr>
          <w:bCs/>
        </w:rPr>
        <w:t>, three-day</w:t>
      </w:r>
      <w:r w:rsidR="00251436" w:rsidRPr="00A82896">
        <w:rPr>
          <w:bCs/>
        </w:rPr>
        <w:t xml:space="preserve"> and one-week</w:t>
      </w:r>
      <w:r w:rsidR="00393DDC">
        <w:rPr>
          <w:bCs/>
        </w:rPr>
        <w:t xml:space="preserve"> horizons</w:t>
      </w:r>
      <w:r w:rsidR="00A16C29">
        <w:rPr>
          <w:bCs/>
        </w:rPr>
        <w:t>.</w:t>
      </w:r>
      <w:r w:rsidR="00251436">
        <w:rPr>
          <w:bCs/>
        </w:rPr>
        <w:t xml:space="preserve"> </w:t>
      </w:r>
      <w:r w:rsidR="00A16C29">
        <w:rPr>
          <w:bCs/>
        </w:rPr>
        <w:t>The</w:t>
      </w:r>
      <w:r w:rsidR="00251436" w:rsidRPr="00A82896">
        <w:rPr>
          <w:bCs/>
        </w:rPr>
        <w:t xml:space="preserve"> returns are</w:t>
      </w:r>
      <w:r w:rsidR="00A16C29">
        <w:rPr>
          <w:bCs/>
        </w:rPr>
        <w:t xml:space="preserve"> calculated</w:t>
      </w:r>
      <w:r w:rsidR="00251436" w:rsidRPr="00A82896">
        <w:rPr>
          <w:bCs/>
        </w:rPr>
        <w:t xml:space="preserve"> as follows.</w:t>
      </w:r>
    </w:p>
    <w:p w14:paraId="20C90FAD" w14:textId="77777777" w:rsidR="00000E8D" w:rsidRDefault="00000E8D" w:rsidP="00A21621">
      <w:pPr>
        <w:spacing w:line="360" w:lineRule="auto"/>
        <w:jc w:val="both"/>
        <w:rPr>
          <w:bCs/>
        </w:rPr>
      </w:pPr>
    </w:p>
    <w:p w14:paraId="5C6B15CB" w14:textId="1330048F" w:rsidR="00000E8D" w:rsidRPr="00000E8D" w:rsidRDefault="00000E8D" w:rsidP="00A21621">
      <w:pPr>
        <w:spacing w:line="360" w:lineRule="auto"/>
        <w:jc w:val="both"/>
      </w:pPr>
      <m:oMathPara>
        <m:oMathParaPr>
          <m:jc m:val="right"/>
        </m:oMathParaPr>
        <m:oMath>
          <m:r>
            <w:rPr>
              <w:rFonts w:ascii="Cambria Math" w:hAnsi="Cambria Math"/>
            </w:rPr>
            <m:t>weekend gap return=</m:t>
          </m:r>
          <m:func>
            <m:funcPr>
              <m:ctrlPr>
                <w:rPr>
                  <w:rFonts w:ascii="Cambria Math" w:hAnsi="Cambria Math"/>
                  <w:bCs/>
                  <w:i/>
                </w:rPr>
              </m:ctrlPr>
            </m:funcPr>
            <m:fName>
              <m:r>
                <m:rPr>
                  <m:sty m:val="p"/>
                </m:rPr>
                <w:rPr>
                  <w:rFonts w:ascii="Cambria Math" w:hAnsi="Cambria Math"/>
                </w:rPr>
                <m:t>ln</m:t>
              </m:r>
            </m:fName>
            <m:e>
              <m:d>
                <m:dPr>
                  <m:ctrlPr>
                    <w:rPr>
                      <w:rFonts w:ascii="Cambria Math" w:hAnsi="Cambria Math"/>
                      <w:bCs/>
                      <w:i/>
                    </w:rPr>
                  </m:ctrlPr>
                </m:dPr>
                <m:e>
                  <m:f>
                    <m:fPr>
                      <m:ctrlPr>
                        <w:rPr>
                          <w:rFonts w:ascii="Cambria Math" w:hAnsi="Cambria Math"/>
                          <w:bCs/>
                          <w:i/>
                        </w:rPr>
                      </m:ctrlPr>
                    </m:fPr>
                    <m:num>
                      <m:r>
                        <w:rPr>
                          <w:rFonts w:ascii="Cambria Math" w:hAnsi="Cambria Math"/>
                        </w:rPr>
                        <m:t>current Monday open FX rate</m:t>
                      </m:r>
                    </m:num>
                    <m:den>
                      <m:r>
                        <w:rPr>
                          <w:rFonts w:ascii="Cambria Math" w:hAnsi="Cambria Math"/>
                        </w:rPr>
                        <m:t>previous Friday close FX rate</m:t>
                      </m:r>
                    </m:den>
                  </m:f>
                </m:e>
              </m:d>
            </m:e>
          </m:func>
          <m:r>
            <w:rPr>
              <w:rFonts w:ascii="Cambria Math" w:hAnsi="Cambria Math"/>
            </w:rPr>
            <m:t xml:space="preserve">           (1)</m:t>
          </m:r>
        </m:oMath>
      </m:oMathPara>
    </w:p>
    <w:p w14:paraId="5F213DA3" w14:textId="19466CC2" w:rsidR="00000E8D" w:rsidRPr="00000E8D" w:rsidRDefault="00000E8D" w:rsidP="00A21621">
      <w:pPr>
        <w:spacing w:line="360" w:lineRule="auto"/>
        <w:jc w:val="both"/>
      </w:pPr>
      <m:oMathPara>
        <m:oMathParaPr>
          <m:jc m:val="right"/>
        </m:oMathParaPr>
        <m:oMath>
          <m:r>
            <w:rPr>
              <w:rFonts w:ascii="Cambria Math" w:hAnsi="Cambria Math"/>
            </w:rPr>
            <m:t>one</m:t>
          </m:r>
          <m:r>
            <w:rPr>
              <w:rFonts w:ascii="Cambria Math" w:hAnsi="Cambria Math"/>
              <w:lang w:val="pt-PT"/>
            </w:rPr>
            <m:t>–</m:t>
          </m:r>
          <m:r>
            <w:rPr>
              <w:rFonts w:ascii="Cambria Math" w:hAnsi="Cambria Math"/>
            </w:rPr>
            <m:t>day</m:t>
          </m:r>
          <m:r>
            <w:rPr>
              <w:rFonts w:ascii="Cambria Math" w:hAnsi="Cambria Math"/>
              <w:lang w:val="pt-PT"/>
            </w:rPr>
            <m:t xml:space="preserve"> </m:t>
          </m:r>
          <m:r>
            <w:rPr>
              <w:rFonts w:ascii="Cambria Math" w:hAnsi="Cambria Math"/>
            </w:rPr>
            <m:t>return</m:t>
          </m:r>
          <m:r>
            <w:rPr>
              <w:rFonts w:ascii="Cambria Math" w:hAnsi="Cambria Math"/>
              <w:lang w:val="pt-PT"/>
            </w:rPr>
            <m:t>=</m:t>
          </m:r>
          <m:func>
            <m:funcPr>
              <m:ctrlPr>
                <w:rPr>
                  <w:rFonts w:ascii="Cambria Math" w:hAnsi="Cambria Math"/>
                  <w:bCs/>
                  <w:i/>
                </w:rPr>
              </m:ctrlPr>
            </m:funcPr>
            <m:fName>
              <m:r>
                <m:rPr>
                  <m:sty m:val="p"/>
                </m:rPr>
                <w:rPr>
                  <w:rFonts w:ascii="Cambria Math" w:hAnsi="Cambria Math"/>
                  <w:lang w:val="pt-PT"/>
                </w:rPr>
                <m:t>ln</m:t>
              </m:r>
            </m:fName>
            <m:e>
              <m:d>
                <m:dPr>
                  <m:ctrlPr>
                    <w:rPr>
                      <w:rFonts w:ascii="Cambria Math" w:hAnsi="Cambria Math"/>
                      <w:bCs/>
                      <w:i/>
                    </w:rPr>
                  </m:ctrlPr>
                </m:dPr>
                <m:e>
                  <m:f>
                    <m:fPr>
                      <m:ctrlPr>
                        <w:rPr>
                          <w:rFonts w:ascii="Cambria Math" w:hAnsi="Cambria Math"/>
                          <w:bCs/>
                          <w:i/>
                        </w:rPr>
                      </m:ctrlPr>
                    </m:fPr>
                    <m:num>
                      <m:r>
                        <w:rPr>
                          <w:rFonts w:ascii="Cambria Math" w:hAnsi="Cambria Math"/>
                        </w:rPr>
                        <m:t>current</m:t>
                      </m:r>
                      <m:r>
                        <w:rPr>
                          <w:rFonts w:ascii="Cambria Math" w:hAnsi="Cambria Math"/>
                          <w:lang w:val="pt-PT"/>
                        </w:rPr>
                        <m:t xml:space="preserve"> </m:t>
                      </m:r>
                      <m:r>
                        <w:rPr>
                          <w:rFonts w:ascii="Cambria Math" w:hAnsi="Cambria Math"/>
                        </w:rPr>
                        <m:t>Monday</m:t>
                      </m:r>
                      <m:r>
                        <w:rPr>
                          <w:rFonts w:ascii="Cambria Math" w:hAnsi="Cambria Math"/>
                          <w:lang w:val="pt-PT"/>
                        </w:rPr>
                        <m:t xml:space="preserve"> </m:t>
                      </m:r>
                      <m:r>
                        <w:rPr>
                          <w:rFonts w:ascii="Cambria Math" w:hAnsi="Cambria Math"/>
                        </w:rPr>
                        <m:t>close</m:t>
                      </m:r>
                      <m:r>
                        <w:rPr>
                          <w:rFonts w:ascii="Cambria Math" w:hAnsi="Cambria Math"/>
                          <w:lang w:val="pt-PT"/>
                        </w:rPr>
                        <m:t xml:space="preserve"> </m:t>
                      </m:r>
                      <m:r>
                        <w:rPr>
                          <w:rFonts w:ascii="Cambria Math" w:hAnsi="Cambria Math"/>
                        </w:rPr>
                        <m:t>FX</m:t>
                      </m:r>
                      <m:r>
                        <w:rPr>
                          <w:rFonts w:ascii="Cambria Math" w:hAnsi="Cambria Math"/>
                          <w:lang w:val="pt-PT"/>
                        </w:rPr>
                        <m:t xml:space="preserve"> </m:t>
                      </m:r>
                      <m:r>
                        <w:rPr>
                          <w:rFonts w:ascii="Cambria Math" w:hAnsi="Cambria Math"/>
                        </w:rPr>
                        <m:t>rate</m:t>
                      </m:r>
                    </m:num>
                    <m:den>
                      <m:r>
                        <w:rPr>
                          <w:rFonts w:ascii="Cambria Math" w:hAnsi="Cambria Math"/>
                        </w:rPr>
                        <m:t>current</m:t>
                      </m:r>
                      <m:r>
                        <w:rPr>
                          <w:rFonts w:ascii="Cambria Math" w:hAnsi="Cambria Math"/>
                          <w:lang w:val="pt-PT"/>
                        </w:rPr>
                        <m:t xml:space="preserve"> </m:t>
                      </m:r>
                      <m:r>
                        <w:rPr>
                          <w:rFonts w:ascii="Cambria Math" w:hAnsi="Cambria Math"/>
                        </w:rPr>
                        <m:t>Monday</m:t>
                      </m:r>
                      <m:r>
                        <w:rPr>
                          <w:rFonts w:ascii="Cambria Math" w:hAnsi="Cambria Math"/>
                          <w:lang w:val="pt-PT"/>
                        </w:rPr>
                        <m:t xml:space="preserve"> </m:t>
                      </m:r>
                      <m:r>
                        <w:rPr>
                          <w:rFonts w:ascii="Cambria Math" w:hAnsi="Cambria Math"/>
                        </w:rPr>
                        <m:t>open</m:t>
                      </m:r>
                      <m:r>
                        <w:rPr>
                          <w:rFonts w:ascii="Cambria Math" w:hAnsi="Cambria Math"/>
                          <w:lang w:val="pt-PT"/>
                        </w:rPr>
                        <m:t xml:space="preserve"> </m:t>
                      </m:r>
                      <m:r>
                        <w:rPr>
                          <w:rFonts w:ascii="Cambria Math" w:hAnsi="Cambria Math"/>
                        </w:rPr>
                        <m:t>FX</m:t>
                      </m:r>
                      <m:r>
                        <w:rPr>
                          <w:rFonts w:ascii="Cambria Math" w:hAnsi="Cambria Math"/>
                          <w:lang w:val="pt-PT"/>
                        </w:rPr>
                        <m:t xml:space="preserve"> </m:t>
                      </m:r>
                      <m:r>
                        <w:rPr>
                          <w:rFonts w:ascii="Cambria Math" w:hAnsi="Cambria Math"/>
                        </w:rPr>
                        <m:t>rate</m:t>
                      </m:r>
                    </m:den>
                  </m:f>
                </m:e>
              </m:d>
            </m:e>
          </m:func>
          <m:r>
            <w:rPr>
              <w:rFonts w:ascii="Cambria Math" w:hAnsi="Cambria Math"/>
            </w:rPr>
            <m:t xml:space="preserve">               (2)</m:t>
          </m:r>
        </m:oMath>
      </m:oMathPara>
    </w:p>
    <w:p w14:paraId="3DC72073" w14:textId="6C2C1178" w:rsidR="00000E8D" w:rsidRPr="00000E8D" w:rsidRDefault="00000E8D" w:rsidP="00A21621">
      <w:pPr>
        <w:spacing w:line="360" w:lineRule="auto"/>
        <w:jc w:val="both"/>
      </w:pPr>
      <m:oMathPara>
        <m:oMathParaPr>
          <m:jc m:val="right"/>
        </m:oMathParaPr>
        <m:oMath>
          <m:r>
            <w:rPr>
              <w:rFonts w:ascii="Cambria Math" w:hAnsi="Cambria Math"/>
              <w:lang w:val="pt-PT"/>
            </w:rPr>
            <m:t>three–</m:t>
          </m:r>
          <m:r>
            <w:rPr>
              <w:rFonts w:ascii="Cambria Math" w:hAnsi="Cambria Math"/>
            </w:rPr>
            <m:t>day</m:t>
          </m:r>
          <m:r>
            <w:rPr>
              <w:rFonts w:ascii="Cambria Math" w:hAnsi="Cambria Math"/>
              <w:lang w:val="pt-PT"/>
            </w:rPr>
            <m:t xml:space="preserve"> </m:t>
          </m:r>
          <m:r>
            <w:rPr>
              <w:rFonts w:ascii="Cambria Math" w:hAnsi="Cambria Math"/>
            </w:rPr>
            <m:t>return</m:t>
          </m:r>
          <m:r>
            <w:rPr>
              <w:rFonts w:ascii="Cambria Math" w:hAnsi="Cambria Math"/>
              <w:lang w:val="pt-PT"/>
            </w:rPr>
            <m:t>=</m:t>
          </m:r>
          <m:func>
            <m:funcPr>
              <m:ctrlPr>
                <w:rPr>
                  <w:rFonts w:ascii="Cambria Math" w:hAnsi="Cambria Math"/>
                  <w:bCs/>
                  <w:i/>
                </w:rPr>
              </m:ctrlPr>
            </m:funcPr>
            <m:fName>
              <m:r>
                <m:rPr>
                  <m:sty m:val="p"/>
                </m:rPr>
                <w:rPr>
                  <w:rFonts w:ascii="Cambria Math" w:hAnsi="Cambria Math"/>
                  <w:lang w:val="pt-PT"/>
                </w:rPr>
                <m:t>ln</m:t>
              </m:r>
            </m:fName>
            <m:e>
              <m:d>
                <m:dPr>
                  <m:ctrlPr>
                    <w:rPr>
                      <w:rFonts w:ascii="Cambria Math" w:hAnsi="Cambria Math"/>
                      <w:bCs/>
                      <w:i/>
                    </w:rPr>
                  </m:ctrlPr>
                </m:dPr>
                <m:e>
                  <m:f>
                    <m:fPr>
                      <m:ctrlPr>
                        <w:rPr>
                          <w:rFonts w:ascii="Cambria Math" w:hAnsi="Cambria Math"/>
                          <w:bCs/>
                          <w:i/>
                        </w:rPr>
                      </m:ctrlPr>
                    </m:fPr>
                    <m:num>
                      <m:r>
                        <w:rPr>
                          <w:rFonts w:ascii="Cambria Math" w:hAnsi="Cambria Math"/>
                        </w:rPr>
                        <m:t>current</m:t>
                      </m:r>
                      <m:r>
                        <w:rPr>
                          <w:rFonts w:ascii="Cambria Math" w:hAnsi="Cambria Math"/>
                          <w:lang w:val="pt-PT"/>
                        </w:rPr>
                        <m:t xml:space="preserve"> Wednes</m:t>
                      </m:r>
                      <m:r>
                        <w:rPr>
                          <w:rFonts w:ascii="Cambria Math" w:hAnsi="Cambria Math"/>
                        </w:rPr>
                        <m:t>day</m:t>
                      </m:r>
                      <m:r>
                        <w:rPr>
                          <w:rFonts w:ascii="Cambria Math" w:hAnsi="Cambria Math"/>
                          <w:lang w:val="pt-PT"/>
                        </w:rPr>
                        <m:t xml:space="preserve"> </m:t>
                      </m:r>
                      <m:r>
                        <w:rPr>
                          <w:rFonts w:ascii="Cambria Math" w:hAnsi="Cambria Math"/>
                        </w:rPr>
                        <m:t>close</m:t>
                      </m:r>
                      <m:r>
                        <w:rPr>
                          <w:rFonts w:ascii="Cambria Math" w:hAnsi="Cambria Math"/>
                          <w:lang w:val="pt-PT"/>
                        </w:rPr>
                        <m:t xml:space="preserve"> </m:t>
                      </m:r>
                      <m:r>
                        <w:rPr>
                          <w:rFonts w:ascii="Cambria Math" w:hAnsi="Cambria Math"/>
                        </w:rPr>
                        <m:t>FX</m:t>
                      </m:r>
                      <m:r>
                        <w:rPr>
                          <w:rFonts w:ascii="Cambria Math" w:hAnsi="Cambria Math"/>
                          <w:lang w:val="pt-PT"/>
                        </w:rPr>
                        <m:t xml:space="preserve"> </m:t>
                      </m:r>
                      <m:r>
                        <w:rPr>
                          <w:rFonts w:ascii="Cambria Math" w:hAnsi="Cambria Math"/>
                        </w:rPr>
                        <m:t>rate</m:t>
                      </m:r>
                    </m:num>
                    <m:den>
                      <m:r>
                        <w:rPr>
                          <w:rFonts w:ascii="Cambria Math" w:hAnsi="Cambria Math"/>
                        </w:rPr>
                        <m:t>current</m:t>
                      </m:r>
                      <m:r>
                        <w:rPr>
                          <w:rFonts w:ascii="Cambria Math" w:hAnsi="Cambria Math"/>
                          <w:lang w:val="pt-PT"/>
                        </w:rPr>
                        <m:t xml:space="preserve"> </m:t>
                      </m:r>
                      <m:r>
                        <w:rPr>
                          <w:rFonts w:ascii="Cambria Math" w:hAnsi="Cambria Math"/>
                        </w:rPr>
                        <m:t>Monday</m:t>
                      </m:r>
                      <m:r>
                        <w:rPr>
                          <w:rFonts w:ascii="Cambria Math" w:hAnsi="Cambria Math"/>
                          <w:lang w:val="pt-PT"/>
                        </w:rPr>
                        <m:t xml:space="preserve"> </m:t>
                      </m:r>
                      <m:r>
                        <w:rPr>
                          <w:rFonts w:ascii="Cambria Math" w:hAnsi="Cambria Math"/>
                        </w:rPr>
                        <m:t>open</m:t>
                      </m:r>
                      <m:r>
                        <w:rPr>
                          <w:rFonts w:ascii="Cambria Math" w:hAnsi="Cambria Math"/>
                          <w:lang w:val="pt-PT"/>
                        </w:rPr>
                        <m:t xml:space="preserve"> </m:t>
                      </m:r>
                      <m:r>
                        <w:rPr>
                          <w:rFonts w:ascii="Cambria Math" w:hAnsi="Cambria Math"/>
                        </w:rPr>
                        <m:t>FX</m:t>
                      </m:r>
                      <m:r>
                        <w:rPr>
                          <w:rFonts w:ascii="Cambria Math" w:hAnsi="Cambria Math"/>
                          <w:lang w:val="pt-PT"/>
                        </w:rPr>
                        <m:t xml:space="preserve"> </m:t>
                      </m:r>
                      <m:r>
                        <w:rPr>
                          <w:rFonts w:ascii="Cambria Math" w:hAnsi="Cambria Math"/>
                        </w:rPr>
                        <m:t>rate</m:t>
                      </m:r>
                    </m:den>
                  </m:f>
                </m:e>
              </m:d>
            </m:e>
          </m:func>
          <m:r>
            <w:rPr>
              <w:rFonts w:ascii="Cambria Math" w:hAnsi="Cambria Math"/>
            </w:rPr>
            <m:t xml:space="preserve">         (3)</m:t>
          </m:r>
        </m:oMath>
      </m:oMathPara>
    </w:p>
    <w:p w14:paraId="30D4BEE6" w14:textId="10F813F8" w:rsidR="00000E8D" w:rsidRPr="00000E8D" w:rsidRDefault="00000E8D" w:rsidP="00A21621">
      <w:pPr>
        <w:spacing w:line="360" w:lineRule="auto"/>
        <w:jc w:val="both"/>
        <w:rPr>
          <w:bCs/>
        </w:rPr>
      </w:pPr>
      <m:oMathPara>
        <m:oMathParaPr>
          <m:jc m:val="right"/>
        </m:oMathParaPr>
        <m:oMath>
          <m:r>
            <w:rPr>
              <w:rFonts w:ascii="Cambria Math" w:hAnsi="Cambria Math"/>
            </w:rPr>
            <m:t>one</m:t>
          </m:r>
          <m:r>
            <w:rPr>
              <w:rFonts w:ascii="Cambria Math" w:hAnsi="Cambria Math"/>
              <w:lang w:val="pt-PT"/>
            </w:rPr>
            <m:t>–</m:t>
          </m:r>
          <m:r>
            <w:rPr>
              <w:rFonts w:ascii="Cambria Math" w:hAnsi="Cambria Math"/>
            </w:rPr>
            <m:t>week</m:t>
          </m:r>
          <m:r>
            <w:rPr>
              <w:rFonts w:ascii="Cambria Math" w:hAnsi="Cambria Math"/>
              <w:lang w:val="pt-PT"/>
            </w:rPr>
            <m:t xml:space="preserve"> </m:t>
          </m:r>
          <m:r>
            <w:rPr>
              <w:rFonts w:ascii="Cambria Math" w:hAnsi="Cambria Math"/>
            </w:rPr>
            <m:t>return</m:t>
          </m:r>
          <m:r>
            <w:rPr>
              <w:rFonts w:ascii="Cambria Math" w:hAnsi="Cambria Math"/>
              <w:lang w:val="pt-PT"/>
            </w:rPr>
            <m:t>=</m:t>
          </m:r>
          <m:func>
            <m:funcPr>
              <m:ctrlPr>
                <w:rPr>
                  <w:rFonts w:ascii="Cambria Math" w:hAnsi="Cambria Math"/>
                  <w:bCs/>
                  <w:i/>
                </w:rPr>
              </m:ctrlPr>
            </m:funcPr>
            <m:fName>
              <m:r>
                <m:rPr>
                  <m:sty m:val="p"/>
                </m:rPr>
                <w:rPr>
                  <w:rFonts w:ascii="Cambria Math" w:hAnsi="Cambria Math"/>
                  <w:lang w:val="pt-PT"/>
                </w:rPr>
                <m:t>ln</m:t>
              </m:r>
            </m:fName>
            <m:e>
              <m:d>
                <m:dPr>
                  <m:ctrlPr>
                    <w:rPr>
                      <w:rFonts w:ascii="Cambria Math" w:hAnsi="Cambria Math"/>
                      <w:bCs/>
                      <w:i/>
                    </w:rPr>
                  </m:ctrlPr>
                </m:dPr>
                <m:e>
                  <m:f>
                    <m:fPr>
                      <m:ctrlPr>
                        <w:rPr>
                          <w:rFonts w:ascii="Cambria Math" w:hAnsi="Cambria Math"/>
                          <w:bCs/>
                          <w:i/>
                        </w:rPr>
                      </m:ctrlPr>
                    </m:fPr>
                    <m:num>
                      <m:r>
                        <w:rPr>
                          <w:rFonts w:ascii="Cambria Math" w:hAnsi="Cambria Math"/>
                        </w:rPr>
                        <m:t>current</m:t>
                      </m:r>
                      <m:r>
                        <w:rPr>
                          <w:rFonts w:ascii="Cambria Math" w:hAnsi="Cambria Math"/>
                          <w:lang w:val="pt-PT"/>
                        </w:rPr>
                        <m:t xml:space="preserve"> </m:t>
                      </m:r>
                      <m:r>
                        <w:rPr>
                          <w:rFonts w:ascii="Cambria Math" w:hAnsi="Cambria Math"/>
                        </w:rPr>
                        <m:t>Friday</m:t>
                      </m:r>
                      <m:r>
                        <w:rPr>
                          <w:rFonts w:ascii="Cambria Math" w:hAnsi="Cambria Math"/>
                          <w:lang w:val="pt-PT"/>
                        </w:rPr>
                        <m:t xml:space="preserve"> </m:t>
                      </m:r>
                      <m:r>
                        <w:rPr>
                          <w:rFonts w:ascii="Cambria Math" w:hAnsi="Cambria Math"/>
                        </w:rPr>
                        <m:t>close</m:t>
                      </m:r>
                      <m:r>
                        <w:rPr>
                          <w:rFonts w:ascii="Cambria Math" w:hAnsi="Cambria Math"/>
                          <w:lang w:val="pt-PT"/>
                        </w:rPr>
                        <m:t xml:space="preserve"> </m:t>
                      </m:r>
                      <m:r>
                        <w:rPr>
                          <w:rFonts w:ascii="Cambria Math" w:hAnsi="Cambria Math"/>
                        </w:rPr>
                        <m:t>FX</m:t>
                      </m:r>
                      <m:r>
                        <w:rPr>
                          <w:rFonts w:ascii="Cambria Math" w:hAnsi="Cambria Math"/>
                          <w:lang w:val="pt-PT"/>
                        </w:rPr>
                        <m:t xml:space="preserve"> </m:t>
                      </m:r>
                      <m:r>
                        <w:rPr>
                          <w:rFonts w:ascii="Cambria Math" w:hAnsi="Cambria Math"/>
                        </w:rPr>
                        <m:t>rate</m:t>
                      </m:r>
                    </m:num>
                    <m:den>
                      <m:r>
                        <w:rPr>
                          <w:rFonts w:ascii="Cambria Math" w:hAnsi="Cambria Math"/>
                        </w:rPr>
                        <m:t>current</m:t>
                      </m:r>
                      <m:r>
                        <w:rPr>
                          <w:rFonts w:ascii="Cambria Math" w:hAnsi="Cambria Math"/>
                          <w:lang w:val="pt-PT"/>
                        </w:rPr>
                        <m:t xml:space="preserve"> </m:t>
                      </m:r>
                      <m:r>
                        <w:rPr>
                          <w:rFonts w:ascii="Cambria Math" w:hAnsi="Cambria Math"/>
                        </w:rPr>
                        <m:t>Monday</m:t>
                      </m:r>
                      <m:r>
                        <w:rPr>
                          <w:rFonts w:ascii="Cambria Math" w:hAnsi="Cambria Math"/>
                          <w:lang w:val="pt-PT"/>
                        </w:rPr>
                        <m:t xml:space="preserve"> </m:t>
                      </m:r>
                      <m:r>
                        <w:rPr>
                          <w:rFonts w:ascii="Cambria Math" w:hAnsi="Cambria Math"/>
                        </w:rPr>
                        <m:t>open</m:t>
                      </m:r>
                      <m:r>
                        <w:rPr>
                          <w:rFonts w:ascii="Cambria Math" w:hAnsi="Cambria Math"/>
                          <w:lang w:val="pt-PT"/>
                        </w:rPr>
                        <m:t xml:space="preserve"> </m:t>
                      </m:r>
                      <m:r>
                        <w:rPr>
                          <w:rFonts w:ascii="Cambria Math" w:hAnsi="Cambria Math"/>
                        </w:rPr>
                        <m:t>FX</m:t>
                      </m:r>
                      <m:r>
                        <w:rPr>
                          <w:rFonts w:ascii="Cambria Math" w:hAnsi="Cambria Math"/>
                          <w:lang w:val="pt-PT"/>
                        </w:rPr>
                        <m:t xml:space="preserve"> </m:t>
                      </m:r>
                      <m:r>
                        <w:rPr>
                          <w:rFonts w:ascii="Cambria Math" w:hAnsi="Cambria Math"/>
                        </w:rPr>
                        <m:t>rate</m:t>
                      </m:r>
                    </m:den>
                  </m:f>
                </m:e>
              </m:d>
            </m:e>
          </m:func>
          <m:r>
            <w:rPr>
              <w:rFonts w:ascii="Cambria Math" w:hAnsi="Cambria Math"/>
            </w:rPr>
            <m:t xml:space="preserve">              (4)</m:t>
          </m:r>
        </m:oMath>
      </m:oMathPara>
    </w:p>
    <w:p w14:paraId="525D48E5" w14:textId="77777777" w:rsidR="001D61DA" w:rsidRDefault="001D61DA" w:rsidP="003D1339">
      <w:pPr>
        <w:spacing w:line="360" w:lineRule="auto"/>
        <w:jc w:val="both"/>
        <w:rPr>
          <w:bCs/>
        </w:rPr>
      </w:pPr>
    </w:p>
    <w:p w14:paraId="430BD5AE" w14:textId="5D30C0D7" w:rsidR="00251436" w:rsidRPr="002661B7" w:rsidRDefault="0008299F" w:rsidP="003D1339">
      <w:pPr>
        <w:spacing w:line="360" w:lineRule="auto"/>
        <w:jc w:val="both"/>
        <w:rPr>
          <w:bCs/>
        </w:rPr>
      </w:pPr>
      <w:r>
        <w:rPr>
          <w:bCs/>
        </w:rPr>
        <w:t>The global FX market is open 24 hours a day; the trading week starts in Australia at 10pm GMT on Sunday and ends in the US at 10pm GMT on Friday. In equation (1)</w:t>
      </w:r>
      <w:r w:rsidR="00D07571">
        <w:rPr>
          <w:bCs/>
        </w:rPr>
        <w:t xml:space="preserve"> – (4)</w:t>
      </w:r>
      <w:r>
        <w:rPr>
          <w:bCs/>
        </w:rPr>
        <w:t xml:space="preserve">, the Monday open refers to </w:t>
      </w:r>
      <w:r w:rsidR="00107376">
        <w:rPr>
          <w:bCs/>
        </w:rPr>
        <w:t>the Monday open of A</w:t>
      </w:r>
      <w:r w:rsidR="00D07571">
        <w:rPr>
          <w:bCs/>
        </w:rPr>
        <w:t xml:space="preserve">ustralia (i.e. at 10pm GMT on the previous day), the </w:t>
      </w:r>
      <w:r w:rsidR="00107376">
        <w:rPr>
          <w:bCs/>
        </w:rPr>
        <w:t>close</w:t>
      </w:r>
      <w:r w:rsidR="00D07571">
        <w:rPr>
          <w:bCs/>
        </w:rPr>
        <w:t xml:space="preserve"> rates</w:t>
      </w:r>
      <w:r w:rsidR="00107376">
        <w:rPr>
          <w:bCs/>
        </w:rPr>
        <w:t xml:space="preserve"> refer to the close of the US (i.e. at 10pm GMT on </w:t>
      </w:r>
      <w:r w:rsidR="00D07571">
        <w:rPr>
          <w:bCs/>
        </w:rPr>
        <w:t>the same day)</w:t>
      </w:r>
      <w:r w:rsidR="00107376">
        <w:rPr>
          <w:bCs/>
        </w:rPr>
        <w:t>.</w:t>
      </w:r>
      <w:r>
        <w:rPr>
          <w:bCs/>
        </w:rPr>
        <w:t xml:space="preserve"> </w:t>
      </w:r>
      <w:r w:rsidR="003942EA">
        <w:rPr>
          <w:bCs/>
        </w:rPr>
        <w:t xml:space="preserve">It is worth noting that a trading day in the global FX market consists of several international sessions, among which </w:t>
      </w:r>
      <w:r w:rsidR="00040E68">
        <w:t xml:space="preserve">trading activities can be </w:t>
      </w:r>
      <w:proofErr w:type="gramStart"/>
      <w:r w:rsidR="00040E68">
        <w:t>different</w:t>
      </w:r>
      <w:r w:rsidR="00D07571">
        <w:t xml:space="preserve"> </w:t>
      </w:r>
      <w:proofErr w:type="gramEnd"/>
      <w:r w:rsidR="00912247">
        <w:rPr>
          <w:rStyle w:val="FootnoteReference"/>
        </w:rPr>
        <w:footnoteReference w:id="4"/>
      </w:r>
      <w:r w:rsidR="009B2819">
        <w:t>.</w:t>
      </w:r>
      <w:r w:rsidR="00040E68">
        <w:t xml:space="preserve"> </w:t>
      </w:r>
      <w:r w:rsidR="009B2819">
        <w:t>To be more</w:t>
      </w:r>
      <w:r w:rsidR="00040E68">
        <w:t xml:space="preserve"> informative</w:t>
      </w:r>
      <w:r w:rsidR="009B2819">
        <w:t>, we also</w:t>
      </w:r>
      <w:r w:rsidR="00040E68">
        <w:t xml:space="preserve"> examine </w:t>
      </w:r>
      <w:r w:rsidR="009B2819">
        <w:t>two</w:t>
      </w:r>
      <w:r w:rsidR="00040E68">
        <w:t xml:space="preserve"> intraday </w:t>
      </w:r>
      <w:r w:rsidR="00A2404E">
        <w:t>period</w:t>
      </w:r>
      <w:r w:rsidR="00040E68">
        <w:t xml:space="preserve">s </w:t>
      </w:r>
      <w:r w:rsidR="009B2819">
        <w:t xml:space="preserve">which </w:t>
      </w:r>
      <w:r w:rsidR="00A2404E">
        <w:t>both start at the Australian open and end at the European open</w:t>
      </w:r>
      <w:r w:rsidR="00911F38">
        <w:t xml:space="preserve"> (i.e. at 8am GMT on the same day)</w:t>
      </w:r>
      <w:r w:rsidR="00A2404E">
        <w:t xml:space="preserve"> and US open </w:t>
      </w:r>
      <w:r w:rsidR="00911F38">
        <w:t xml:space="preserve">(i.e. at 1pm GMT on the same day) </w:t>
      </w:r>
      <w:r w:rsidR="00A2404E">
        <w:t>respectively</w:t>
      </w:r>
      <w:r w:rsidR="00040E68">
        <w:t xml:space="preserve">. </w:t>
      </w:r>
      <w:r w:rsidR="00251436" w:rsidRPr="002661B7">
        <w:rPr>
          <w:bCs/>
        </w:rPr>
        <w:t xml:space="preserve">The </w:t>
      </w:r>
      <w:r w:rsidR="006C0A07" w:rsidRPr="002661B7">
        <w:rPr>
          <w:bCs/>
        </w:rPr>
        <w:t>mean</w:t>
      </w:r>
      <w:r w:rsidR="00251436" w:rsidRPr="002661B7">
        <w:rPr>
          <w:bCs/>
        </w:rPr>
        <w:t xml:space="preserve"> return</w:t>
      </w:r>
      <w:r w:rsidR="006C0A07" w:rsidRPr="002661B7">
        <w:rPr>
          <w:bCs/>
        </w:rPr>
        <w:t>s</w:t>
      </w:r>
      <w:r w:rsidR="00251436" w:rsidRPr="002661B7">
        <w:rPr>
          <w:bCs/>
        </w:rPr>
        <w:t xml:space="preserve"> </w:t>
      </w:r>
      <w:r w:rsidR="003D1339">
        <w:rPr>
          <w:bCs/>
        </w:rPr>
        <w:t xml:space="preserve">of weekend gaps and subsequent horizons </w:t>
      </w:r>
      <w:r w:rsidR="006C0A07" w:rsidRPr="002661B7">
        <w:rPr>
          <w:bCs/>
        </w:rPr>
        <w:t>are</w:t>
      </w:r>
      <w:r w:rsidR="00251436" w:rsidRPr="002661B7">
        <w:rPr>
          <w:bCs/>
        </w:rPr>
        <w:t xml:space="preserve"> calculated separately for two cases</w:t>
      </w:r>
      <w:r w:rsidR="003D1339">
        <w:rPr>
          <w:bCs/>
        </w:rPr>
        <w:t>, namely</w:t>
      </w:r>
      <w:r w:rsidR="00251436" w:rsidRPr="002661B7">
        <w:rPr>
          <w:bCs/>
        </w:rPr>
        <w:t xml:space="preserve"> upward and downward gaps. If overreaction exists, the </w:t>
      </w:r>
      <w:r w:rsidR="006C0A07" w:rsidRPr="002661B7">
        <w:rPr>
          <w:bCs/>
        </w:rPr>
        <w:t>mean</w:t>
      </w:r>
      <w:r w:rsidR="002A128D" w:rsidRPr="002661B7">
        <w:rPr>
          <w:bCs/>
        </w:rPr>
        <w:t xml:space="preserve"> </w:t>
      </w:r>
      <w:r w:rsidR="00251436" w:rsidRPr="002661B7">
        <w:rPr>
          <w:bCs/>
        </w:rPr>
        <w:t>return</w:t>
      </w:r>
      <w:r w:rsidR="003D1339">
        <w:rPr>
          <w:bCs/>
        </w:rPr>
        <w:t>s of the horizons</w:t>
      </w:r>
      <w:r w:rsidR="00251436" w:rsidRPr="002661B7">
        <w:rPr>
          <w:bCs/>
        </w:rPr>
        <w:t xml:space="preserve"> after a large upward (downward) gap should be negative (positive).</w:t>
      </w:r>
    </w:p>
    <w:p w14:paraId="2E90FC7D" w14:textId="3C2BDB4B" w:rsidR="00F50AF6" w:rsidRDefault="00F50AF6" w:rsidP="004878DF">
      <w:pPr>
        <w:spacing w:line="360" w:lineRule="auto"/>
        <w:jc w:val="both"/>
        <w:rPr>
          <w:bCs/>
        </w:rPr>
      </w:pPr>
      <w:r>
        <w:rPr>
          <w:bCs/>
        </w:rPr>
        <w:t xml:space="preserve"> </w:t>
      </w:r>
    </w:p>
    <w:p w14:paraId="72069CA2" w14:textId="1D5B6893" w:rsidR="00251436" w:rsidRDefault="00251436" w:rsidP="003D1339">
      <w:pPr>
        <w:pStyle w:val="ListParagraph"/>
        <w:numPr>
          <w:ilvl w:val="1"/>
          <w:numId w:val="1"/>
        </w:numPr>
        <w:spacing w:line="360" w:lineRule="auto"/>
        <w:jc w:val="both"/>
        <w:rPr>
          <w:b/>
          <w:bCs/>
          <w:iCs/>
        </w:rPr>
      </w:pPr>
      <w:r w:rsidRPr="00BE0FB9">
        <w:rPr>
          <w:b/>
          <w:bCs/>
          <w:iCs/>
        </w:rPr>
        <w:lastRenderedPageBreak/>
        <w:t xml:space="preserve"> Trading strateg</w:t>
      </w:r>
      <w:r w:rsidR="003D1339">
        <w:rPr>
          <w:b/>
          <w:bCs/>
          <w:iCs/>
        </w:rPr>
        <w:t>y</w:t>
      </w:r>
    </w:p>
    <w:p w14:paraId="182B74A0" w14:textId="14135A73" w:rsidR="00B85F2F" w:rsidRDefault="00F032C9" w:rsidP="00256947">
      <w:pPr>
        <w:spacing w:line="360" w:lineRule="auto"/>
        <w:jc w:val="both"/>
        <w:rPr>
          <w:bCs/>
        </w:rPr>
      </w:pPr>
      <w:r>
        <w:rPr>
          <w:iCs/>
        </w:rPr>
        <w:t xml:space="preserve">We develop </w:t>
      </w:r>
      <w:r w:rsidR="000B616E">
        <w:rPr>
          <w:iCs/>
        </w:rPr>
        <w:t>a reversal trading</w:t>
      </w:r>
      <w:r>
        <w:rPr>
          <w:iCs/>
        </w:rPr>
        <w:t xml:space="preserve"> strateg</w:t>
      </w:r>
      <w:r w:rsidR="000B616E">
        <w:rPr>
          <w:iCs/>
        </w:rPr>
        <w:t>y</w:t>
      </w:r>
      <w:r>
        <w:rPr>
          <w:iCs/>
        </w:rPr>
        <w:t xml:space="preserve"> and summarise </w:t>
      </w:r>
      <w:r w:rsidR="000B616E">
        <w:rPr>
          <w:iCs/>
        </w:rPr>
        <w:t>it</w:t>
      </w:r>
      <w:r>
        <w:rPr>
          <w:iCs/>
        </w:rPr>
        <w:t xml:space="preserve"> in Table 3.</w:t>
      </w:r>
      <w:r w:rsidR="007B30D3">
        <w:rPr>
          <w:iCs/>
        </w:rPr>
        <w:t xml:space="preserve"> </w:t>
      </w:r>
      <w:r w:rsidR="00342028">
        <w:rPr>
          <w:bCs/>
        </w:rPr>
        <w:t xml:space="preserve">We test this strategy out-of-sample to examine its performance in real time. </w:t>
      </w:r>
      <w:r w:rsidR="00342028" w:rsidRPr="00A82896">
        <w:rPr>
          <w:bCs/>
        </w:rPr>
        <w:t>Th</w:t>
      </w:r>
      <w:r w:rsidR="00342028">
        <w:rPr>
          <w:bCs/>
        </w:rPr>
        <w:t>e</w:t>
      </w:r>
      <w:r w:rsidR="00342028" w:rsidRPr="00A82896">
        <w:rPr>
          <w:bCs/>
        </w:rPr>
        <w:t xml:space="preserve"> </w:t>
      </w:r>
      <w:r w:rsidR="00342028">
        <w:rPr>
          <w:bCs/>
        </w:rPr>
        <w:t>out-of-sample</w:t>
      </w:r>
      <w:r w:rsidR="00342028" w:rsidRPr="00A82896">
        <w:rPr>
          <w:bCs/>
        </w:rPr>
        <w:t xml:space="preserve"> test starts in January 2007, which means in the first week of 2007, a trade will be initiated if the weekend gap exceeds </w:t>
      </w:r>
      <w:r w:rsidR="00342028">
        <w:rPr>
          <w:bCs/>
        </w:rPr>
        <w:t xml:space="preserve">the </w:t>
      </w:r>
      <w:r w:rsidR="00342028" w:rsidRPr="00A82896">
        <w:rPr>
          <w:bCs/>
        </w:rPr>
        <w:t xml:space="preserve">‘large gap’ threshold estimated by the top and bottom </w:t>
      </w:r>
      <w:r w:rsidR="00342028">
        <w:rPr>
          <w:bCs/>
        </w:rPr>
        <w:t xml:space="preserve">quantiles </w:t>
      </w:r>
      <w:r w:rsidR="00342028" w:rsidRPr="00A82896">
        <w:rPr>
          <w:bCs/>
        </w:rPr>
        <w:t xml:space="preserve">of </w:t>
      </w:r>
      <w:r w:rsidR="00342028">
        <w:rPr>
          <w:bCs/>
        </w:rPr>
        <w:t>weekend</w:t>
      </w:r>
      <w:r w:rsidR="00342028" w:rsidRPr="00A82896">
        <w:rPr>
          <w:bCs/>
        </w:rPr>
        <w:t xml:space="preserve"> returns during 2002 – 2006 period. </w:t>
      </w:r>
      <w:r w:rsidR="00342028">
        <w:rPr>
          <w:bCs/>
        </w:rPr>
        <w:t xml:space="preserve">The window for estimation is from January 2002 to December 2006 which is five years’ worth of weekly observations (because there is one weekend return every week). Including the financial crisis in the out-of-sample period helps us test the robustness of the trading strategy. </w:t>
      </w:r>
      <w:r w:rsidR="00342028" w:rsidRPr="00A82896">
        <w:rPr>
          <w:bCs/>
        </w:rPr>
        <w:t xml:space="preserve">The test moves forward week </w:t>
      </w:r>
      <w:r w:rsidR="00342028">
        <w:rPr>
          <w:bCs/>
        </w:rPr>
        <w:t>by week</w:t>
      </w:r>
      <w:r w:rsidR="00342028" w:rsidRPr="00A82896">
        <w:rPr>
          <w:bCs/>
        </w:rPr>
        <w:t xml:space="preserve"> until May 2014, using both recursive and rolling </w:t>
      </w:r>
      <w:r w:rsidR="00342028">
        <w:rPr>
          <w:bCs/>
        </w:rPr>
        <w:t>estimation of large gaps</w:t>
      </w:r>
      <w:r w:rsidR="00342028" w:rsidRPr="00A82896">
        <w:rPr>
          <w:bCs/>
        </w:rPr>
        <w:t xml:space="preserve">. </w:t>
      </w:r>
    </w:p>
    <w:p w14:paraId="7611AFB6" w14:textId="77777777" w:rsidR="00E84AA8" w:rsidRDefault="00E84AA8" w:rsidP="00256947">
      <w:pPr>
        <w:spacing w:line="360" w:lineRule="auto"/>
        <w:jc w:val="both"/>
        <w:rPr>
          <w:bCs/>
        </w:rPr>
      </w:pPr>
    </w:p>
    <w:p w14:paraId="461CF192" w14:textId="28E2C004" w:rsidR="00E84AA8" w:rsidRDefault="00E84AA8" w:rsidP="000A1544">
      <w:pPr>
        <w:jc w:val="both"/>
        <w:rPr>
          <w:iCs/>
          <w:sz w:val="20"/>
          <w:szCs w:val="20"/>
        </w:rPr>
      </w:pPr>
      <w:r>
        <w:rPr>
          <w:b/>
          <w:bCs/>
          <w:iCs/>
          <w:sz w:val="20"/>
          <w:szCs w:val="20"/>
        </w:rPr>
        <w:t xml:space="preserve">Table 3. </w:t>
      </w:r>
      <w:r>
        <w:rPr>
          <w:iCs/>
          <w:sz w:val="20"/>
          <w:szCs w:val="20"/>
        </w:rPr>
        <w:t xml:space="preserve">Summary of </w:t>
      </w:r>
      <w:r w:rsidR="006765DD">
        <w:rPr>
          <w:iCs/>
          <w:sz w:val="20"/>
          <w:szCs w:val="20"/>
        </w:rPr>
        <w:t xml:space="preserve">the reversal </w:t>
      </w:r>
      <w:r>
        <w:rPr>
          <w:iCs/>
          <w:sz w:val="20"/>
          <w:szCs w:val="20"/>
        </w:rPr>
        <w:t>trading strateg</w:t>
      </w:r>
      <w:r w:rsidR="006765DD">
        <w:rPr>
          <w:iCs/>
          <w:sz w:val="20"/>
          <w:szCs w:val="20"/>
        </w:rPr>
        <w:t>y</w:t>
      </w:r>
      <w:r>
        <w:rPr>
          <w:iCs/>
          <w:sz w:val="20"/>
          <w:szCs w:val="20"/>
        </w:rPr>
        <w:t>.</w:t>
      </w:r>
      <w:r w:rsidR="006765DD">
        <w:rPr>
          <w:iCs/>
          <w:sz w:val="20"/>
          <w:szCs w:val="20"/>
        </w:rPr>
        <w:t xml:space="preserve"> </w:t>
      </w:r>
      <w:r w:rsidR="000A1544">
        <w:rPr>
          <w:iCs/>
          <w:sz w:val="20"/>
          <w:szCs w:val="20"/>
        </w:rPr>
        <w:t>This table describes different aspects of our reversal trading strategy.</w:t>
      </w:r>
      <w:r w:rsidR="006765DD">
        <w:rPr>
          <w:iCs/>
          <w:sz w:val="20"/>
          <w:szCs w:val="20"/>
        </w:rPr>
        <w:t xml:space="preserve"> </w:t>
      </w:r>
    </w:p>
    <w:p w14:paraId="5FA75ED5" w14:textId="77777777" w:rsidR="000A1544" w:rsidRDefault="000A1544" w:rsidP="000A1544">
      <w:pPr>
        <w:jc w:val="both"/>
        <w:rPr>
          <w:iCs/>
          <w:sz w:val="20"/>
          <w:szCs w:val="20"/>
        </w:rPr>
      </w:pPr>
    </w:p>
    <w:p w14:paraId="32EE0751" w14:textId="77777777" w:rsidR="000A1544" w:rsidRDefault="000A1544" w:rsidP="000A1544">
      <w:pPr>
        <w:jc w:val="both"/>
        <w:rPr>
          <w:iCs/>
          <w:sz w:val="20"/>
          <w:szCs w:val="20"/>
        </w:rPr>
      </w:pPr>
    </w:p>
    <w:tbl>
      <w:tblPr>
        <w:tblStyle w:val="TableGrid"/>
        <w:tblW w:w="8335" w:type="dxa"/>
        <w:jc w:val="center"/>
        <w:tblLook w:val="04A0" w:firstRow="1" w:lastRow="0" w:firstColumn="1" w:lastColumn="0" w:noHBand="0" w:noVBand="1"/>
      </w:tblPr>
      <w:tblGrid>
        <w:gridCol w:w="1985"/>
        <w:gridCol w:w="6350"/>
      </w:tblGrid>
      <w:tr w:rsidR="00E84AA8" w:rsidRPr="003C1EE4" w14:paraId="51E91F89" w14:textId="77777777" w:rsidTr="00DC55CC">
        <w:trPr>
          <w:jc w:val="center"/>
        </w:trPr>
        <w:tc>
          <w:tcPr>
            <w:tcW w:w="1985" w:type="dxa"/>
            <w:vAlign w:val="center"/>
          </w:tcPr>
          <w:p w14:paraId="00B322EE" w14:textId="77777777" w:rsidR="00E84AA8" w:rsidRPr="00E35C90" w:rsidRDefault="00E84AA8" w:rsidP="006A75D7">
            <w:pPr>
              <w:spacing w:before="60" w:after="60" w:line="276" w:lineRule="auto"/>
              <w:jc w:val="center"/>
              <w:rPr>
                <w:b/>
                <w:bCs/>
                <w:iCs/>
                <w:sz w:val="22"/>
                <w:szCs w:val="22"/>
              </w:rPr>
            </w:pPr>
            <w:r w:rsidRPr="00E35C90">
              <w:rPr>
                <w:b/>
                <w:bCs/>
                <w:iCs/>
                <w:sz w:val="22"/>
                <w:szCs w:val="22"/>
              </w:rPr>
              <w:t>Trading style</w:t>
            </w:r>
          </w:p>
        </w:tc>
        <w:tc>
          <w:tcPr>
            <w:tcW w:w="6350" w:type="dxa"/>
            <w:vAlign w:val="bottom"/>
          </w:tcPr>
          <w:p w14:paraId="734FA7E6" w14:textId="77777777" w:rsidR="00E84AA8" w:rsidRPr="003C1EE4" w:rsidRDefault="00E84AA8" w:rsidP="006A75D7">
            <w:pPr>
              <w:spacing w:before="60" w:after="60" w:line="276" w:lineRule="auto"/>
              <w:jc w:val="center"/>
              <w:rPr>
                <w:iCs/>
                <w:sz w:val="22"/>
                <w:szCs w:val="22"/>
              </w:rPr>
            </w:pPr>
            <w:r>
              <w:rPr>
                <w:iCs/>
                <w:sz w:val="22"/>
                <w:szCs w:val="22"/>
              </w:rPr>
              <w:t>Contrarian</w:t>
            </w:r>
          </w:p>
        </w:tc>
      </w:tr>
      <w:tr w:rsidR="000A1544" w:rsidRPr="003C1EE4" w14:paraId="14C9CF85" w14:textId="77777777" w:rsidTr="00DC55CC">
        <w:trPr>
          <w:jc w:val="center"/>
        </w:trPr>
        <w:tc>
          <w:tcPr>
            <w:tcW w:w="1985" w:type="dxa"/>
            <w:vAlign w:val="center"/>
          </w:tcPr>
          <w:p w14:paraId="776BAF3F" w14:textId="77777777" w:rsidR="000A1544" w:rsidRPr="00E35C90" w:rsidRDefault="000A1544" w:rsidP="006A75D7">
            <w:pPr>
              <w:spacing w:before="60" w:after="60" w:line="276" w:lineRule="auto"/>
              <w:jc w:val="center"/>
              <w:rPr>
                <w:b/>
                <w:bCs/>
                <w:iCs/>
                <w:sz w:val="22"/>
                <w:szCs w:val="22"/>
              </w:rPr>
            </w:pPr>
            <w:r w:rsidRPr="00E35C90">
              <w:rPr>
                <w:b/>
                <w:bCs/>
                <w:iCs/>
                <w:sz w:val="22"/>
                <w:szCs w:val="22"/>
              </w:rPr>
              <w:t>Trading idea</w:t>
            </w:r>
          </w:p>
        </w:tc>
        <w:tc>
          <w:tcPr>
            <w:tcW w:w="6350" w:type="dxa"/>
            <w:vAlign w:val="center"/>
          </w:tcPr>
          <w:p w14:paraId="1952B3D6" w14:textId="13A9FAA4" w:rsidR="000A1544" w:rsidRPr="003C1EE4" w:rsidRDefault="000A1544" w:rsidP="006A75D7">
            <w:pPr>
              <w:spacing w:before="60" w:after="60" w:line="276" w:lineRule="auto"/>
              <w:jc w:val="center"/>
              <w:rPr>
                <w:iCs/>
                <w:sz w:val="22"/>
                <w:szCs w:val="22"/>
              </w:rPr>
            </w:pPr>
            <w:r>
              <w:rPr>
                <w:iCs/>
                <w:sz w:val="22"/>
                <w:szCs w:val="22"/>
              </w:rPr>
              <w:t>Based on overreaction</w:t>
            </w:r>
          </w:p>
        </w:tc>
      </w:tr>
      <w:tr w:rsidR="00E84AA8" w:rsidRPr="003C1EE4" w14:paraId="68EFC19D" w14:textId="77777777" w:rsidTr="00DC55CC">
        <w:trPr>
          <w:jc w:val="center"/>
        </w:trPr>
        <w:tc>
          <w:tcPr>
            <w:tcW w:w="1985" w:type="dxa"/>
            <w:vAlign w:val="center"/>
          </w:tcPr>
          <w:p w14:paraId="1D2ACC54" w14:textId="77777777" w:rsidR="00E84AA8" w:rsidRPr="00E35C90" w:rsidRDefault="00E84AA8" w:rsidP="006A75D7">
            <w:pPr>
              <w:spacing w:before="60" w:after="60" w:line="276" w:lineRule="auto"/>
              <w:jc w:val="center"/>
              <w:rPr>
                <w:b/>
                <w:bCs/>
                <w:iCs/>
                <w:sz w:val="22"/>
                <w:szCs w:val="22"/>
              </w:rPr>
            </w:pPr>
            <w:r w:rsidRPr="00E35C90">
              <w:rPr>
                <w:b/>
                <w:bCs/>
                <w:iCs/>
                <w:sz w:val="22"/>
                <w:szCs w:val="22"/>
              </w:rPr>
              <w:t>Trade entry signal</w:t>
            </w:r>
          </w:p>
        </w:tc>
        <w:tc>
          <w:tcPr>
            <w:tcW w:w="6350" w:type="dxa"/>
            <w:vAlign w:val="center"/>
          </w:tcPr>
          <w:p w14:paraId="0DED7009" w14:textId="33FC0DED" w:rsidR="00E84AA8" w:rsidRPr="003C1EE4" w:rsidRDefault="00E84AA8" w:rsidP="000A1544">
            <w:pPr>
              <w:spacing w:before="60" w:after="60" w:line="276" w:lineRule="auto"/>
              <w:jc w:val="center"/>
              <w:rPr>
                <w:iCs/>
                <w:sz w:val="22"/>
                <w:szCs w:val="22"/>
              </w:rPr>
            </w:pPr>
            <w:r w:rsidRPr="00D77C31">
              <w:rPr>
                <w:bCs/>
                <w:sz w:val="22"/>
                <w:szCs w:val="22"/>
              </w:rPr>
              <w:t>large weekend gaps (</w:t>
            </w:r>
            <w:r>
              <w:rPr>
                <w:bCs/>
                <w:sz w:val="22"/>
                <w:szCs w:val="22"/>
              </w:rPr>
              <w:t xml:space="preserve">i.e. </w:t>
            </w:r>
            <w:r w:rsidRPr="00D77C31">
              <w:rPr>
                <w:bCs/>
                <w:sz w:val="22"/>
                <w:szCs w:val="22"/>
              </w:rPr>
              <w:t>top and bottom quantile</w:t>
            </w:r>
            <w:r w:rsidR="000A1544">
              <w:rPr>
                <w:bCs/>
                <w:sz w:val="22"/>
                <w:szCs w:val="22"/>
              </w:rPr>
              <w:t>s</w:t>
            </w:r>
            <w:r w:rsidRPr="00D77C31">
              <w:rPr>
                <w:bCs/>
                <w:sz w:val="22"/>
                <w:szCs w:val="22"/>
              </w:rPr>
              <w:t xml:space="preserve"> of gap returns)</w:t>
            </w:r>
          </w:p>
        </w:tc>
      </w:tr>
      <w:tr w:rsidR="00E84AA8" w:rsidRPr="003C1EE4" w14:paraId="0A1E8084" w14:textId="77777777" w:rsidTr="00DC55CC">
        <w:trPr>
          <w:jc w:val="center"/>
        </w:trPr>
        <w:tc>
          <w:tcPr>
            <w:tcW w:w="1985" w:type="dxa"/>
            <w:vAlign w:val="center"/>
          </w:tcPr>
          <w:p w14:paraId="50E394A7" w14:textId="77777777" w:rsidR="00E84AA8" w:rsidRPr="00E35C90" w:rsidRDefault="00E84AA8" w:rsidP="006A75D7">
            <w:pPr>
              <w:spacing w:before="60" w:after="60" w:line="276" w:lineRule="auto"/>
              <w:jc w:val="center"/>
              <w:rPr>
                <w:b/>
                <w:bCs/>
                <w:iCs/>
                <w:sz w:val="22"/>
                <w:szCs w:val="22"/>
              </w:rPr>
            </w:pPr>
            <w:r w:rsidRPr="00E35C90">
              <w:rPr>
                <w:b/>
                <w:bCs/>
                <w:iCs/>
                <w:sz w:val="22"/>
                <w:szCs w:val="22"/>
              </w:rPr>
              <w:t>Trade entry time</w:t>
            </w:r>
          </w:p>
        </w:tc>
        <w:tc>
          <w:tcPr>
            <w:tcW w:w="6350" w:type="dxa"/>
            <w:vAlign w:val="center"/>
          </w:tcPr>
          <w:p w14:paraId="45CAA4BB" w14:textId="77777777" w:rsidR="00E84AA8" w:rsidRPr="003C1EE4" w:rsidRDefault="00E84AA8" w:rsidP="006A75D7">
            <w:pPr>
              <w:spacing w:before="60" w:after="60" w:line="276" w:lineRule="auto"/>
              <w:jc w:val="center"/>
              <w:rPr>
                <w:iCs/>
                <w:sz w:val="22"/>
                <w:szCs w:val="22"/>
              </w:rPr>
            </w:pPr>
            <w:r>
              <w:rPr>
                <w:iCs/>
                <w:sz w:val="22"/>
                <w:szCs w:val="22"/>
              </w:rPr>
              <w:t>Monday open</w:t>
            </w:r>
          </w:p>
        </w:tc>
      </w:tr>
      <w:tr w:rsidR="00E84AA8" w:rsidRPr="003C1EE4" w14:paraId="381770F0" w14:textId="77777777" w:rsidTr="00DC55CC">
        <w:trPr>
          <w:jc w:val="center"/>
        </w:trPr>
        <w:tc>
          <w:tcPr>
            <w:tcW w:w="1985" w:type="dxa"/>
            <w:vAlign w:val="center"/>
          </w:tcPr>
          <w:p w14:paraId="4F34EE9E" w14:textId="77777777" w:rsidR="00E84AA8" w:rsidRPr="00E35C90" w:rsidRDefault="00E84AA8" w:rsidP="006A75D7">
            <w:pPr>
              <w:spacing w:before="60" w:after="60" w:line="276" w:lineRule="auto"/>
              <w:jc w:val="center"/>
              <w:rPr>
                <w:b/>
                <w:bCs/>
                <w:iCs/>
                <w:sz w:val="22"/>
                <w:szCs w:val="22"/>
              </w:rPr>
            </w:pPr>
            <w:r w:rsidRPr="00E35C90">
              <w:rPr>
                <w:b/>
                <w:bCs/>
                <w:iCs/>
                <w:sz w:val="22"/>
                <w:szCs w:val="22"/>
              </w:rPr>
              <w:t>Trade direction</w:t>
            </w:r>
          </w:p>
        </w:tc>
        <w:tc>
          <w:tcPr>
            <w:tcW w:w="6350" w:type="dxa"/>
            <w:vAlign w:val="center"/>
          </w:tcPr>
          <w:p w14:paraId="3CB2F2BF" w14:textId="77777777" w:rsidR="00E84AA8" w:rsidRPr="003C1EE4" w:rsidRDefault="00E84AA8" w:rsidP="006A75D7">
            <w:pPr>
              <w:spacing w:before="60" w:after="60" w:line="276" w:lineRule="auto"/>
              <w:jc w:val="center"/>
              <w:rPr>
                <w:iCs/>
                <w:sz w:val="22"/>
                <w:szCs w:val="22"/>
              </w:rPr>
            </w:pPr>
            <w:r>
              <w:rPr>
                <w:iCs/>
                <w:sz w:val="22"/>
                <w:szCs w:val="22"/>
              </w:rPr>
              <w:t>Opposite to the direction of the weekend gaps</w:t>
            </w:r>
          </w:p>
        </w:tc>
      </w:tr>
      <w:tr w:rsidR="00E84AA8" w:rsidRPr="003C1EE4" w14:paraId="1082D0D8" w14:textId="77777777" w:rsidTr="00DC55CC">
        <w:trPr>
          <w:jc w:val="center"/>
        </w:trPr>
        <w:tc>
          <w:tcPr>
            <w:tcW w:w="1985" w:type="dxa"/>
            <w:vAlign w:val="center"/>
          </w:tcPr>
          <w:p w14:paraId="76548213" w14:textId="77777777" w:rsidR="00E84AA8" w:rsidRPr="00E35C90" w:rsidRDefault="00E84AA8" w:rsidP="006A75D7">
            <w:pPr>
              <w:spacing w:before="60" w:after="60" w:line="276" w:lineRule="auto"/>
              <w:jc w:val="center"/>
              <w:rPr>
                <w:b/>
                <w:bCs/>
                <w:iCs/>
                <w:sz w:val="22"/>
                <w:szCs w:val="22"/>
              </w:rPr>
            </w:pPr>
            <w:r w:rsidRPr="00E35C90">
              <w:rPr>
                <w:b/>
                <w:bCs/>
                <w:iCs/>
                <w:sz w:val="22"/>
                <w:szCs w:val="22"/>
              </w:rPr>
              <w:t>Holding period</w:t>
            </w:r>
          </w:p>
        </w:tc>
        <w:tc>
          <w:tcPr>
            <w:tcW w:w="6350" w:type="dxa"/>
            <w:vAlign w:val="center"/>
          </w:tcPr>
          <w:p w14:paraId="230EF968" w14:textId="65CD6714" w:rsidR="00E84AA8" w:rsidRPr="003C1EE4" w:rsidRDefault="00E84AA8" w:rsidP="000A1544">
            <w:pPr>
              <w:spacing w:before="60" w:after="60" w:line="276" w:lineRule="auto"/>
              <w:jc w:val="center"/>
              <w:rPr>
                <w:iCs/>
                <w:sz w:val="22"/>
                <w:szCs w:val="22"/>
              </w:rPr>
            </w:pPr>
            <w:r>
              <w:rPr>
                <w:iCs/>
                <w:sz w:val="22"/>
                <w:szCs w:val="22"/>
              </w:rPr>
              <w:t>Because th</w:t>
            </w:r>
            <w:r w:rsidR="000A1544">
              <w:rPr>
                <w:iCs/>
                <w:sz w:val="22"/>
                <w:szCs w:val="22"/>
              </w:rPr>
              <w:t>is</w:t>
            </w:r>
            <w:r>
              <w:rPr>
                <w:iCs/>
                <w:sz w:val="22"/>
                <w:szCs w:val="22"/>
              </w:rPr>
              <w:t xml:space="preserve"> strateg</w:t>
            </w:r>
            <w:r w:rsidR="000A1544">
              <w:rPr>
                <w:iCs/>
                <w:sz w:val="22"/>
                <w:szCs w:val="22"/>
              </w:rPr>
              <w:t>y</w:t>
            </w:r>
            <w:r>
              <w:rPr>
                <w:iCs/>
                <w:sz w:val="22"/>
                <w:szCs w:val="22"/>
              </w:rPr>
              <w:t xml:space="preserve"> </w:t>
            </w:r>
            <w:r w:rsidR="000A1544">
              <w:rPr>
                <w:iCs/>
                <w:sz w:val="22"/>
                <w:szCs w:val="22"/>
              </w:rPr>
              <w:t>is</w:t>
            </w:r>
            <w:r>
              <w:rPr>
                <w:iCs/>
                <w:sz w:val="22"/>
                <w:szCs w:val="22"/>
              </w:rPr>
              <w:t xml:space="preserve"> based on overreaction, we choose the horizon which shows the most significant results in our pr</w:t>
            </w:r>
            <w:r w:rsidR="000A1544">
              <w:rPr>
                <w:iCs/>
                <w:sz w:val="22"/>
                <w:szCs w:val="22"/>
              </w:rPr>
              <w:t>ior tests for overreaction</w:t>
            </w:r>
            <w:r>
              <w:rPr>
                <w:iCs/>
                <w:sz w:val="22"/>
                <w:szCs w:val="22"/>
              </w:rPr>
              <w:t xml:space="preserve"> as the holding period.</w:t>
            </w:r>
          </w:p>
        </w:tc>
      </w:tr>
      <w:tr w:rsidR="00DC55CC" w:rsidRPr="003C1EE4" w14:paraId="3AAED418" w14:textId="77777777" w:rsidTr="00DC55CC">
        <w:trPr>
          <w:jc w:val="center"/>
        </w:trPr>
        <w:tc>
          <w:tcPr>
            <w:tcW w:w="1985" w:type="dxa"/>
            <w:vAlign w:val="center"/>
          </w:tcPr>
          <w:p w14:paraId="05929B94" w14:textId="77777777" w:rsidR="00DC55CC" w:rsidRPr="00E35C90" w:rsidRDefault="00DC55CC" w:rsidP="006A75D7">
            <w:pPr>
              <w:spacing w:before="60" w:after="60" w:line="276" w:lineRule="auto"/>
              <w:jc w:val="center"/>
              <w:rPr>
                <w:b/>
                <w:bCs/>
                <w:iCs/>
                <w:sz w:val="22"/>
                <w:szCs w:val="22"/>
              </w:rPr>
            </w:pPr>
            <w:r w:rsidRPr="00E35C90">
              <w:rPr>
                <w:b/>
                <w:bCs/>
                <w:iCs/>
                <w:sz w:val="22"/>
                <w:szCs w:val="22"/>
              </w:rPr>
              <w:t>Trade exit signal</w:t>
            </w:r>
          </w:p>
        </w:tc>
        <w:tc>
          <w:tcPr>
            <w:tcW w:w="6350" w:type="dxa"/>
            <w:vAlign w:val="center"/>
          </w:tcPr>
          <w:p w14:paraId="67B2352C" w14:textId="39DCCD89" w:rsidR="00DC55CC" w:rsidRPr="003C1EE4" w:rsidRDefault="00DC55CC" w:rsidP="006A75D7">
            <w:pPr>
              <w:spacing w:before="60" w:after="60" w:line="276" w:lineRule="auto"/>
              <w:jc w:val="center"/>
              <w:rPr>
                <w:iCs/>
                <w:sz w:val="22"/>
                <w:szCs w:val="22"/>
              </w:rPr>
            </w:pPr>
            <w:r>
              <w:rPr>
                <w:iCs/>
                <w:sz w:val="22"/>
                <w:szCs w:val="22"/>
              </w:rPr>
              <w:t>End of holding period</w:t>
            </w:r>
          </w:p>
        </w:tc>
      </w:tr>
    </w:tbl>
    <w:p w14:paraId="600B60E7" w14:textId="77777777" w:rsidR="00E84AA8" w:rsidRDefault="00E84AA8" w:rsidP="00E84AA8">
      <w:pPr>
        <w:spacing w:line="360" w:lineRule="auto"/>
        <w:jc w:val="both"/>
        <w:rPr>
          <w:bCs/>
        </w:rPr>
      </w:pPr>
    </w:p>
    <w:p w14:paraId="1F8ED8B9" w14:textId="77777777" w:rsidR="00E84AA8" w:rsidRDefault="00E84AA8" w:rsidP="00256947">
      <w:pPr>
        <w:spacing w:line="360" w:lineRule="auto"/>
        <w:jc w:val="both"/>
        <w:rPr>
          <w:bCs/>
        </w:rPr>
      </w:pPr>
    </w:p>
    <w:p w14:paraId="07E9EC66" w14:textId="4ECBAAF7" w:rsidR="00664C5C" w:rsidRDefault="004C7DF4" w:rsidP="00B64406">
      <w:pPr>
        <w:spacing w:line="360" w:lineRule="auto"/>
        <w:jc w:val="both"/>
        <w:rPr>
          <w:rFonts w:ascii="Arial" w:hAnsi="Arial" w:cs="Arial"/>
          <w:bCs/>
        </w:rPr>
      </w:pPr>
      <w:r>
        <w:rPr>
          <w:bCs/>
        </w:rPr>
        <w:t>To discuss market efficiency, we follow</w:t>
      </w:r>
      <w:r w:rsidR="006443EE" w:rsidRPr="006443EE">
        <w:rPr>
          <w:bCs/>
        </w:rPr>
        <w:t xml:space="preserve"> </w:t>
      </w:r>
      <w:r w:rsidR="006443EE" w:rsidRPr="006443EE">
        <w:rPr>
          <w:bCs/>
        </w:rPr>
        <w:fldChar w:fldCharType="begin"/>
      </w:r>
      <w:r w:rsidR="006443EE" w:rsidRPr="006443EE">
        <w:rPr>
          <w:bCs/>
        </w:rPr>
        <w:instrText xml:space="preserve"> ADDIN EN.CITE &lt;EndNote&gt;&lt;Cite AuthorYear="1"&gt;&lt;Author&gt;Jensen&lt;/Author&gt;&lt;Year&gt;1978&lt;/Year&gt;&lt;RecNum&gt;1338&lt;/RecNum&gt;&lt;DisplayText&gt;Jensen (1978)&lt;/DisplayText&gt;&lt;record&gt;&lt;rec-number&gt;1338&lt;/rec-number&gt;&lt;foreign-keys&gt;&lt;key app="EN" db-id="f0dzwp05k9f5afextw4xf2rhxzzx95apr2v9" timestamp="1462730026"&gt;1338&lt;/key&gt;&lt;/foreign-keys&gt;&lt;ref-type name="Journal Article"&gt;17&lt;/ref-type&gt;&lt;contributors&gt;&lt;authors&gt;&lt;author&gt;Jensen, Michael C.&lt;/author&gt;&lt;/authors&gt;&lt;/contributors&gt;&lt;titles&gt;&lt;title&gt;Some anomalous evidence regarding market efficiency&lt;/title&gt;&lt;secondary-title&gt;Journal of Financial Economics&lt;/secondary-title&gt;&lt;/titles&gt;&lt;periodical&gt;&lt;full-title&gt;Journal of Financial Economics&lt;/full-title&gt;&lt;abbr-1&gt;J Financ Econ&lt;/abbr-1&gt;&lt;/periodical&gt;&lt;pages&gt;95&lt;/pages&gt;&lt;number&gt;2-3&lt;/number&gt;&lt;dates&gt;&lt;year&gt;1978&lt;/year&gt;&lt;/dates&gt;&lt;publisher&gt;Elsevier&lt;/publisher&gt;&lt;accession-num&gt;edsrep.v6y1978i2.3p95.101&lt;/accession-num&gt;&lt;work-type&gt;article&lt;/work-type&gt;&lt;urls&gt;&lt;related-urls&gt;&lt;url&gt;http://search.ebscohost.com/login.aspx?direct=true&amp;amp;db=edsrep&amp;amp;AN=edsrep.v6y1978i2.3p95.101&amp;amp;site=eds-live&lt;/url&gt;&lt;/related-urls&gt;&lt;/urls&gt;&lt;remote-database-name&gt;edsrep&lt;/remote-database-name&gt;&lt;remote-database-provider&gt;EBSCOhost&lt;/remote-database-provider&gt;&lt;/record&gt;&lt;/Cite&gt;&lt;/EndNote&gt;</w:instrText>
      </w:r>
      <w:r w:rsidR="006443EE" w:rsidRPr="006443EE">
        <w:rPr>
          <w:bCs/>
        </w:rPr>
        <w:fldChar w:fldCharType="separate"/>
      </w:r>
      <w:r w:rsidR="006443EE" w:rsidRPr="006443EE">
        <w:rPr>
          <w:bCs/>
        </w:rPr>
        <w:t>Jensen (1978)</w:t>
      </w:r>
      <w:r w:rsidR="006443EE" w:rsidRPr="006443EE">
        <w:rPr>
          <w:bCs/>
        </w:rPr>
        <w:fldChar w:fldCharType="end"/>
      </w:r>
      <w:r w:rsidR="006443EE" w:rsidRPr="006443EE">
        <w:rPr>
          <w:bCs/>
        </w:rPr>
        <w:t>, who states that although the Efficient Market Hypothesis has been presented in different ways, its most general interpretation is that if the market is efficient with respect to a given information set, economic profits (defined as risk-adjusted returns after deducting costs) cannot be made by using this information set. Because the relevant information set for weak-form efficiency is past data, the market is weak-form efficient if abnormal risk-adjusted returns (net of costs) can</w:t>
      </w:r>
      <w:r>
        <w:rPr>
          <w:bCs/>
        </w:rPr>
        <w:t>not</w:t>
      </w:r>
      <w:r w:rsidR="006443EE" w:rsidRPr="006443EE">
        <w:rPr>
          <w:bCs/>
        </w:rPr>
        <w:t xml:space="preserve"> be made by using past prices.</w:t>
      </w:r>
      <w:r>
        <w:rPr>
          <w:bCs/>
        </w:rPr>
        <w:t xml:space="preserve"> </w:t>
      </w:r>
      <w:r w:rsidR="003C74BB">
        <w:rPr>
          <w:bCs/>
        </w:rPr>
        <w:t xml:space="preserve">To obtain abnormal risk-adjusted returns, we regress returns of the trading strategy against the currency risk factors used by </w:t>
      </w:r>
      <w:r w:rsidR="00F95D43">
        <w:rPr>
          <w:bCs/>
        </w:rPr>
        <w:fldChar w:fldCharType="begin"/>
      </w:r>
      <w:r w:rsidR="00F95D43">
        <w:rPr>
          <w:bCs/>
        </w:rPr>
        <w:instrText xml:space="preserve"> ADDIN EN.CITE &lt;EndNote&gt;&lt;Cite AuthorYear="1"&gt;&lt;Author&gt;Lustig&lt;/Author&gt;&lt;Year&gt;2011&lt;/Year&gt;&lt;RecNum&gt;1342&lt;/RecNum&gt;&lt;DisplayText&gt;Lustig et al. (2011)&lt;/DisplayText&gt;&lt;record&gt;&lt;rec-number&gt;1342&lt;/rec-number&gt;&lt;foreign-keys&gt;&lt;key app="EN" db-id="f0dzwp05k9f5afextw4xf2rhxzzx95apr2v9" timestamp="1468836997"&gt;1342&lt;/key&gt;&lt;/foreign-keys&gt;&lt;ref-type name="Journal Article"&gt;17&lt;/ref-type&gt;&lt;contributors&gt;&lt;authors&gt;&lt;author&gt;Lustig, Hanno&lt;/author&gt;&lt;author&gt;Roussanov, Nikolai&lt;/author&gt;&lt;author&gt;Verdelhan, Adrien&lt;/author&gt;&lt;/authors&gt;&lt;/contributors&gt;&lt;titles&gt;&lt;title&gt;Common Risk Factors in Currency Markets&lt;/title&gt;&lt;secondary-title&gt;Review of Financial Studies&lt;/secondary-title&gt;&lt;/titles&gt;&lt;periodical&gt;&lt;full-title&gt;Review of Financial Studies&lt;/full-title&gt;&lt;abbr-1&gt;Rev Financ Stud&lt;/abbr-1&gt;&lt;/periodical&gt;&lt;pages&gt;3731-3777&lt;/pages&gt;&lt;volume&gt;24&lt;/volume&gt;&lt;number&gt;11&lt;/number&gt;&lt;dates&gt;&lt;year&gt;2011&lt;/year&gt;&lt;/dates&gt;&lt;publisher&gt;Society for Financial Studies&lt;/publisher&gt;&lt;accession-num&gt;edsrep.v24yi11p3731.3777&lt;/accession-num&gt;&lt;work-type&gt;article&lt;/work-type&gt;&lt;urls&gt;&lt;related-urls&gt;&lt;url&gt;http://search.ebscohost.com/login.aspx?direct=true&amp;amp;db=edsrep&amp;amp;AN=edsrep.v24yi11p3731.3777&amp;amp;site=eds-live&lt;/url&gt;&lt;/related-urls&gt;&lt;/urls&gt;&lt;remote-database-name&gt;edsrep&lt;/remote-database-name&gt;&lt;remote-database-provider&gt;EBSCOhost&lt;/remote-database-provider&gt;&lt;/record&gt;&lt;/Cite&gt;&lt;/EndNote&gt;</w:instrText>
      </w:r>
      <w:r w:rsidR="00F95D43">
        <w:rPr>
          <w:bCs/>
        </w:rPr>
        <w:fldChar w:fldCharType="separate"/>
      </w:r>
      <w:r w:rsidR="00F95D43">
        <w:rPr>
          <w:bCs/>
          <w:noProof/>
        </w:rPr>
        <w:t>Lustig et al. (2011)</w:t>
      </w:r>
      <w:r w:rsidR="00F95D43">
        <w:rPr>
          <w:bCs/>
        </w:rPr>
        <w:fldChar w:fldCharType="end"/>
      </w:r>
      <w:r w:rsidR="00F95D43">
        <w:rPr>
          <w:bCs/>
        </w:rPr>
        <w:t xml:space="preserve">, namely the average return of </w:t>
      </w:r>
      <w:r w:rsidR="00F95D43">
        <w:rPr>
          <w:bCs/>
        </w:rPr>
        <w:lastRenderedPageBreak/>
        <w:t xml:space="preserve">currency market and </w:t>
      </w:r>
      <w:r w:rsidR="00D8212A">
        <w:rPr>
          <w:bCs/>
        </w:rPr>
        <w:t>the return of carry trade (i.e. buying high-interest currencies and selling low-interest currencies)</w:t>
      </w:r>
      <w:r w:rsidR="00F95D43">
        <w:rPr>
          <w:bCs/>
        </w:rPr>
        <w:t>.</w:t>
      </w:r>
      <w:r w:rsidR="00B85F2F" w:rsidRPr="00B85F2F">
        <w:rPr>
          <w:bCs/>
        </w:rPr>
        <w:t xml:space="preserve"> If </w:t>
      </w:r>
      <w:r>
        <w:rPr>
          <w:bCs/>
        </w:rPr>
        <w:t xml:space="preserve">the </w:t>
      </w:r>
      <w:r w:rsidR="00B85F2F" w:rsidRPr="00B85F2F">
        <w:rPr>
          <w:bCs/>
        </w:rPr>
        <w:t>market</w:t>
      </w:r>
      <w:r>
        <w:rPr>
          <w:bCs/>
        </w:rPr>
        <w:t xml:space="preserve"> is</w:t>
      </w:r>
      <w:r w:rsidR="00B85F2F" w:rsidRPr="00B85F2F">
        <w:rPr>
          <w:bCs/>
        </w:rPr>
        <w:t xml:space="preserve"> weak-form efficient, active </w:t>
      </w:r>
      <w:r w:rsidR="00B85F2F">
        <w:rPr>
          <w:bCs/>
        </w:rPr>
        <w:t xml:space="preserve">trading </w:t>
      </w:r>
      <w:r w:rsidR="00B85F2F" w:rsidRPr="00B85F2F">
        <w:rPr>
          <w:bCs/>
        </w:rPr>
        <w:t xml:space="preserve">based on price patterns cannot </w:t>
      </w:r>
      <w:r w:rsidR="00D8212A">
        <w:rPr>
          <w:bCs/>
        </w:rPr>
        <w:t>generate statistically significant positive abnormal returns</w:t>
      </w:r>
      <w:r w:rsidR="00B85F2F" w:rsidRPr="00B85F2F">
        <w:rPr>
          <w:bCs/>
        </w:rPr>
        <w:t xml:space="preserve">. </w:t>
      </w:r>
      <w:r w:rsidR="00751917">
        <w:rPr>
          <w:bCs/>
        </w:rPr>
        <w:t>Regarding strategy evaluation, l</w:t>
      </w:r>
      <w:r w:rsidR="00751917" w:rsidRPr="00751917">
        <w:rPr>
          <w:rFonts w:asciiTheme="majorBidi" w:hAnsiTheme="majorBidi" w:cstheme="majorBidi"/>
          <w:bCs/>
        </w:rPr>
        <w:t>et us consider the return of a long and short position in foreign currency</w:t>
      </w:r>
      <w:r w:rsidR="00412D28">
        <w:rPr>
          <w:rFonts w:asciiTheme="majorBidi" w:hAnsiTheme="majorBidi" w:cstheme="majorBidi"/>
          <w:bCs/>
        </w:rPr>
        <w:t xml:space="preserve"> from the perspective of US investors</w:t>
      </w:r>
      <w:r w:rsidR="00751917" w:rsidRPr="00751917">
        <w:rPr>
          <w:rFonts w:asciiTheme="majorBidi" w:hAnsiTheme="majorBidi" w:cstheme="majorBidi"/>
          <w:bCs/>
        </w:rPr>
        <w:t xml:space="preserve">. </w:t>
      </w:r>
    </w:p>
    <w:p w14:paraId="29A7A3AE" w14:textId="77777777" w:rsidR="006C2DCD" w:rsidRDefault="006C2DCD" w:rsidP="00751917">
      <w:pPr>
        <w:tabs>
          <w:tab w:val="left" w:pos="3537"/>
        </w:tabs>
        <w:spacing w:line="360" w:lineRule="auto"/>
        <w:ind w:firstLine="720"/>
        <w:jc w:val="both"/>
        <w:rPr>
          <w:rFonts w:ascii="Arial" w:hAnsi="Arial" w:cs="Arial"/>
          <w:bCs/>
        </w:rPr>
      </w:pPr>
    </w:p>
    <w:p w14:paraId="4DAAEE06" w14:textId="1A606228" w:rsidR="00751917" w:rsidRDefault="00751917" w:rsidP="00664C5C">
      <w:pPr>
        <w:jc w:val="both"/>
        <w:rPr>
          <w:rFonts w:asciiTheme="majorBidi" w:hAnsiTheme="majorBidi" w:cstheme="majorBidi"/>
          <w:bCs/>
          <w:sz w:val="20"/>
          <w:szCs w:val="20"/>
        </w:rPr>
      </w:pPr>
      <w:r w:rsidRPr="00751917">
        <w:rPr>
          <w:rFonts w:asciiTheme="majorBidi" w:hAnsiTheme="majorBidi" w:cstheme="majorBidi"/>
          <w:b/>
          <w:sz w:val="20"/>
          <w:szCs w:val="20"/>
        </w:rPr>
        <w:t xml:space="preserve">Figure </w:t>
      </w:r>
      <w:r w:rsidR="00664C5C">
        <w:rPr>
          <w:rFonts w:asciiTheme="majorBidi" w:hAnsiTheme="majorBidi" w:cstheme="majorBidi"/>
          <w:b/>
          <w:sz w:val="20"/>
          <w:szCs w:val="20"/>
        </w:rPr>
        <w:t>1</w:t>
      </w:r>
      <w:r>
        <w:rPr>
          <w:rFonts w:asciiTheme="majorBidi" w:hAnsiTheme="majorBidi" w:cstheme="majorBidi"/>
          <w:b/>
          <w:sz w:val="20"/>
          <w:szCs w:val="20"/>
        </w:rPr>
        <w:t>.</w:t>
      </w:r>
      <w:r w:rsidRPr="00751917">
        <w:rPr>
          <w:rFonts w:asciiTheme="majorBidi" w:hAnsiTheme="majorBidi" w:cstheme="majorBidi"/>
          <w:b/>
          <w:sz w:val="20"/>
          <w:szCs w:val="20"/>
        </w:rPr>
        <w:t xml:space="preserve"> </w:t>
      </w:r>
      <w:r>
        <w:rPr>
          <w:rFonts w:asciiTheme="majorBidi" w:hAnsiTheme="majorBidi" w:cstheme="majorBidi"/>
          <w:bCs/>
          <w:sz w:val="20"/>
          <w:szCs w:val="20"/>
        </w:rPr>
        <w:t>Long and short p</w:t>
      </w:r>
      <w:r w:rsidRPr="00751917">
        <w:rPr>
          <w:rFonts w:asciiTheme="majorBidi" w:hAnsiTheme="majorBidi" w:cstheme="majorBidi"/>
          <w:bCs/>
          <w:sz w:val="20"/>
          <w:szCs w:val="20"/>
        </w:rPr>
        <w:t xml:space="preserve">ositions in </w:t>
      </w:r>
      <w:r>
        <w:rPr>
          <w:rFonts w:asciiTheme="majorBidi" w:hAnsiTheme="majorBidi" w:cstheme="majorBidi"/>
          <w:bCs/>
          <w:sz w:val="20"/>
          <w:szCs w:val="20"/>
        </w:rPr>
        <w:t>foreign c</w:t>
      </w:r>
      <w:r w:rsidRPr="00751917">
        <w:rPr>
          <w:rFonts w:asciiTheme="majorBidi" w:hAnsiTheme="majorBidi" w:cstheme="majorBidi"/>
          <w:bCs/>
          <w:sz w:val="20"/>
          <w:szCs w:val="20"/>
        </w:rPr>
        <w:t>urrency</w:t>
      </w:r>
      <w:r>
        <w:rPr>
          <w:rFonts w:asciiTheme="majorBidi" w:hAnsiTheme="majorBidi" w:cstheme="majorBidi"/>
          <w:bCs/>
          <w:sz w:val="20"/>
          <w:szCs w:val="20"/>
        </w:rPr>
        <w:t>. This figure illustrates the process of opening and closing long and short positions in a foreign currency.</w:t>
      </w:r>
      <w:r w:rsidR="00264528">
        <w:rPr>
          <w:rFonts w:asciiTheme="majorBidi" w:hAnsiTheme="majorBidi" w:cstheme="majorBidi"/>
          <w:bCs/>
          <w:sz w:val="20"/>
          <w:szCs w:val="20"/>
        </w:rPr>
        <w:t xml:space="preserve"> The domestic currency is USD.</w:t>
      </w:r>
    </w:p>
    <w:p w14:paraId="35DA26FA" w14:textId="77777777" w:rsidR="00751917" w:rsidRPr="00751917" w:rsidRDefault="00751917" w:rsidP="00751917">
      <w:pPr>
        <w:jc w:val="both"/>
        <w:rPr>
          <w:rFonts w:asciiTheme="majorBidi" w:hAnsiTheme="majorBidi" w:cstheme="majorBidi"/>
          <w:b/>
          <w:sz w:val="20"/>
          <w:szCs w:val="20"/>
        </w:rPr>
      </w:pPr>
    </w:p>
    <w:p w14:paraId="317A3A97" w14:textId="52BB48A8" w:rsidR="00751917" w:rsidRPr="00751917" w:rsidRDefault="00751917" w:rsidP="00751917">
      <w:pPr>
        <w:pStyle w:val="ListParagraph"/>
        <w:numPr>
          <w:ilvl w:val="0"/>
          <w:numId w:val="3"/>
        </w:numPr>
        <w:spacing w:line="360" w:lineRule="auto"/>
        <w:jc w:val="both"/>
        <w:rPr>
          <w:rFonts w:asciiTheme="majorBidi" w:hAnsiTheme="majorBidi" w:cstheme="majorBidi"/>
          <w:bCs/>
          <w:sz w:val="20"/>
          <w:szCs w:val="20"/>
        </w:rPr>
      </w:pPr>
      <w:r w:rsidRPr="00751917">
        <w:rPr>
          <w:rFonts w:asciiTheme="majorBidi" w:hAnsiTheme="majorBidi" w:cstheme="majorBidi"/>
          <w:bCs/>
          <w:sz w:val="20"/>
          <w:szCs w:val="20"/>
        </w:rPr>
        <w:t>Long Positions</w:t>
      </w:r>
    </w:p>
    <w:p w14:paraId="3926879A" w14:textId="77777777" w:rsidR="00751917" w:rsidRPr="00DE79CD" w:rsidRDefault="00751917" w:rsidP="00751917">
      <w:pPr>
        <w:spacing w:after="240" w:line="360" w:lineRule="auto"/>
        <w:jc w:val="center"/>
        <w:rPr>
          <w:rFonts w:ascii="Arial" w:hAnsi="Arial" w:cs="Arial"/>
          <w:b/>
        </w:rPr>
      </w:pPr>
      <w:r w:rsidRPr="00DE79CD">
        <w:rPr>
          <w:rFonts w:ascii="Arial" w:hAnsi="Arial" w:cs="Arial"/>
          <w:bCs/>
          <w:noProof/>
          <w:lang w:eastAsia="en-GB"/>
        </w:rPr>
        <mc:AlternateContent>
          <mc:Choice Requires="wps">
            <w:drawing>
              <wp:anchor distT="0" distB="0" distL="114300" distR="114300" simplePos="0" relativeHeight="251649024" behindDoc="0" locked="0" layoutInCell="1" allowOverlap="1" wp14:anchorId="4762933A" wp14:editId="093DFB9D">
                <wp:simplePos x="0" y="0"/>
                <wp:positionH relativeFrom="column">
                  <wp:posOffset>3740150</wp:posOffset>
                </wp:positionH>
                <wp:positionV relativeFrom="paragraph">
                  <wp:posOffset>115570</wp:posOffset>
                </wp:positionV>
                <wp:extent cx="1460500" cy="461645"/>
                <wp:effectExtent l="0" t="0" r="25400" b="24130"/>
                <wp:wrapNone/>
                <wp:docPr id="9" name="TextBox 5"/>
                <wp:cNvGraphicFramePr/>
                <a:graphic xmlns:a="http://schemas.openxmlformats.org/drawingml/2006/main">
                  <a:graphicData uri="http://schemas.microsoft.com/office/word/2010/wordprocessingShape">
                    <wps:wsp>
                      <wps:cNvSpPr txBox="1"/>
                      <wps:spPr>
                        <a:xfrm>
                          <a:off x="0" y="0"/>
                          <a:ext cx="1460500" cy="46164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41A8DBCE" w14:textId="77777777" w:rsidR="00D637B6" w:rsidRDefault="00D637B6" w:rsidP="00751917">
                            <w:pPr>
                              <w:pStyle w:val="NormalWeb"/>
                              <w:spacing w:before="0" w:beforeAutospacing="0" w:after="0" w:afterAutospacing="0"/>
                              <w:jc w:val="center"/>
                            </w:pPr>
                            <w:r>
                              <w:rPr>
                                <w:rFonts w:ascii="Arial" w:hAnsi="Arial" w:cs="Arial"/>
                                <w:color w:val="000000" w:themeColor="dark1"/>
                                <w:kern w:val="24"/>
                              </w:rPr>
                              <w:t>Exchange foreign currency for domestic currency (close positions)</w:t>
                            </w:r>
                          </w:p>
                        </w:txbxContent>
                      </wps:txbx>
                      <wps:bodyPr wrap="square" rtlCol="0">
                        <a:spAutoFit/>
                      </wps:bodyPr>
                    </wps:wsp>
                  </a:graphicData>
                </a:graphic>
                <wp14:sizeRelH relativeFrom="margin">
                  <wp14:pctWidth>0</wp14:pctWidth>
                </wp14:sizeRelH>
              </wp:anchor>
            </w:drawing>
          </mc:Choice>
          <mc:Fallback xmlns:w15="http://schemas.microsoft.com/office/word/2012/wordml">
            <w:pict>
              <v:shape w14:anchorId="4762933A" id="TextBox 5" o:spid="_x0000_s1032" type="#_x0000_t202" style="position:absolute;left:0;text-align:left;margin-left:294.5pt;margin-top:9.1pt;width:115pt;height:36.3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" fillcolor="window" strokecolor="windowText" strokeweight=".25pt">
                <v:textbox style="mso-fit-shape-to-text:t">
                  <w:txbxContent>
                    <w:p w14:paraId="41A8DBCE" w14:textId="77777777" w:rsidR="00D637B6" w:rsidRDefault="00D637B6" w:rsidP="00751917">
                      <w:pPr>
                        <w:pStyle w:val="NormalWeb"/>
                        <w:spacing w:before="0" w:beforeAutospacing="0" w:after="0" w:afterAutospacing="0"/>
                        <w:jc w:val="center"/>
                      </w:pPr>
                      <w:r>
                        <w:rPr>
                          <w:rFonts w:ascii="Arial" w:hAnsi="Arial" w:cs="Arial"/>
                          <w:color w:val="000000" w:themeColor="dark1"/>
                          <w:kern w:val="24"/>
                        </w:rPr>
                        <w:t>Exchange foreign currency for domestic currency (close positions)</w:t>
                      </w:r>
                    </w:p>
                  </w:txbxContent>
                </v:textbox>
              </v:shape>
            </w:pict>
          </mc:Fallback>
        </mc:AlternateContent>
      </w:r>
      <w:r w:rsidRPr="00DE79CD">
        <w:rPr>
          <w:rFonts w:ascii="Arial" w:hAnsi="Arial" w:cs="Arial"/>
          <w:bCs/>
          <w:noProof/>
          <w:lang w:eastAsia="en-GB"/>
        </w:rPr>
        <mc:AlternateContent>
          <mc:Choice Requires="wps">
            <w:drawing>
              <wp:anchor distT="0" distB="0" distL="114300" distR="114300" simplePos="0" relativeHeight="251648000" behindDoc="0" locked="0" layoutInCell="1" allowOverlap="1" wp14:anchorId="27062B51" wp14:editId="29EA646B">
                <wp:simplePos x="0" y="0"/>
                <wp:positionH relativeFrom="column">
                  <wp:posOffset>2025650</wp:posOffset>
                </wp:positionH>
                <wp:positionV relativeFrom="paragraph">
                  <wp:posOffset>115570</wp:posOffset>
                </wp:positionV>
                <wp:extent cx="1241425" cy="461645"/>
                <wp:effectExtent l="0" t="0" r="15875" b="24130"/>
                <wp:wrapNone/>
                <wp:docPr id="17" name="TextBox 4"/>
                <wp:cNvGraphicFramePr/>
                <a:graphic xmlns:a="http://schemas.openxmlformats.org/drawingml/2006/main">
                  <a:graphicData uri="http://schemas.microsoft.com/office/word/2010/wordprocessingShape">
                    <wps:wsp>
                      <wps:cNvSpPr txBox="1"/>
                      <wps:spPr>
                        <a:xfrm>
                          <a:off x="0" y="0"/>
                          <a:ext cx="1241425" cy="46164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11C13EDD" w14:textId="77777777" w:rsidR="00D637B6" w:rsidRDefault="00D637B6" w:rsidP="00751917">
                            <w:pPr>
                              <w:pStyle w:val="NormalWeb"/>
                              <w:spacing w:before="0" w:beforeAutospacing="0" w:after="0" w:afterAutospacing="0"/>
                              <w:jc w:val="center"/>
                            </w:pPr>
                            <w:r>
                              <w:rPr>
                                <w:rFonts w:ascii="Arial" w:hAnsi="Arial" w:cs="Arial"/>
                                <w:color w:val="000000" w:themeColor="dark1"/>
                                <w:kern w:val="24"/>
                              </w:rPr>
                              <w:t>Lend foreign currency during the trading horizon</w:t>
                            </w:r>
                          </w:p>
                        </w:txbxContent>
                      </wps:txbx>
                      <wps:bodyPr wrap="square" rtlCol="0">
                        <a:spAutoFit/>
                      </wps:bodyPr>
                    </wps:wsp>
                  </a:graphicData>
                </a:graphic>
                <wp14:sizeRelH relativeFrom="margin">
                  <wp14:pctWidth>0</wp14:pctWidth>
                </wp14:sizeRelH>
              </wp:anchor>
            </w:drawing>
          </mc:Choice>
          <mc:Fallback xmlns:w15="http://schemas.microsoft.com/office/word/2012/wordml">
            <w:pict>
              <v:shape w14:anchorId="27062B51" id="TextBox 4" o:spid="_x0000_s1033" type="#_x0000_t202" style="position:absolute;left:0;text-align:left;margin-left:159.5pt;margin-top:9.1pt;width:97.75pt;height:36.3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" fillcolor="window" strokecolor="windowText" strokeweight=".25pt">
                <v:textbox style="mso-fit-shape-to-text:t">
                  <w:txbxContent>
                    <w:p w14:paraId="11C13EDD" w14:textId="77777777" w:rsidR="00D637B6" w:rsidRDefault="00D637B6" w:rsidP="00751917">
                      <w:pPr>
                        <w:pStyle w:val="NormalWeb"/>
                        <w:spacing w:before="0" w:beforeAutospacing="0" w:after="0" w:afterAutospacing="0"/>
                        <w:jc w:val="center"/>
                      </w:pPr>
                      <w:r>
                        <w:rPr>
                          <w:rFonts w:ascii="Arial" w:hAnsi="Arial" w:cs="Arial"/>
                          <w:color w:val="000000" w:themeColor="dark1"/>
                          <w:kern w:val="24"/>
                        </w:rPr>
                        <w:t>Lend foreign currency during the trading horizon</w:t>
                      </w:r>
                    </w:p>
                  </w:txbxContent>
                </v:textbox>
              </v:shape>
            </w:pict>
          </mc:Fallback>
        </mc:AlternateContent>
      </w:r>
      <w:r w:rsidRPr="00DE79CD">
        <w:rPr>
          <w:rFonts w:ascii="Arial" w:hAnsi="Arial" w:cs="Arial"/>
          <w:bCs/>
          <w:noProof/>
          <w:lang w:eastAsia="en-GB"/>
        </w:rPr>
        <mc:AlternateContent>
          <mc:Choice Requires="wps">
            <w:drawing>
              <wp:anchor distT="0" distB="0" distL="114300" distR="114300" simplePos="0" relativeHeight="251646976" behindDoc="0" locked="0" layoutInCell="1" allowOverlap="1" wp14:anchorId="69F1AC31" wp14:editId="201B210F">
                <wp:simplePos x="0" y="0"/>
                <wp:positionH relativeFrom="column">
                  <wp:posOffset>44450</wp:posOffset>
                </wp:positionH>
                <wp:positionV relativeFrom="paragraph">
                  <wp:posOffset>115570</wp:posOffset>
                </wp:positionV>
                <wp:extent cx="1530350" cy="461645"/>
                <wp:effectExtent l="0" t="0" r="12700" b="24130"/>
                <wp:wrapNone/>
                <wp:docPr id="10" name="TextBox 3"/>
                <wp:cNvGraphicFramePr/>
                <a:graphic xmlns:a="http://schemas.openxmlformats.org/drawingml/2006/main">
                  <a:graphicData uri="http://schemas.microsoft.com/office/word/2010/wordprocessingShape">
                    <wps:wsp>
                      <wps:cNvSpPr txBox="1"/>
                      <wps:spPr>
                        <a:xfrm>
                          <a:off x="0" y="0"/>
                          <a:ext cx="1530350" cy="46164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23AE1886" w14:textId="77777777" w:rsidR="00D637B6" w:rsidRDefault="00D637B6" w:rsidP="00751917">
                            <w:pPr>
                              <w:pStyle w:val="NormalWeb"/>
                              <w:spacing w:before="0" w:beforeAutospacing="0" w:after="0" w:afterAutospacing="0"/>
                              <w:jc w:val="center"/>
                            </w:pPr>
                            <w:r>
                              <w:rPr>
                                <w:rFonts w:ascii="Arial" w:hAnsi="Arial" w:cs="Arial"/>
                                <w:color w:val="000000" w:themeColor="dark1"/>
                                <w:kern w:val="24"/>
                              </w:rPr>
                              <w:t>Exchange domestic currency for foreign currency (open positions)</w:t>
                            </w:r>
                          </w:p>
                        </w:txbxContent>
                      </wps:txbx>
                      <wps:bodyPr wrap="square" rtlCol="0">
                        <a:spAutoFit/>
                      </wps:bodyPr>
                    </wps:wsp>
                  </a:graphicData>
                </a:graphic>
                <wp14:sizeRelH relativeFrom="margin">
                  <wp14:pctWidth>0</wp14:pctWidth>
                </wp14:sizeRelH>
              </wp:anchor>
            </w:drawing>
          </mc:Choice>
          <mc:Fallback xmlns:w15="http://schemas.microsoft.com/office/word/2012/wordml">
            <w:pict>
              <v:shape w14:anchorId="69F1AC31" id="TextBox 3" o:spid="_x0000_s1034" type="#_x0000_t202" style="position:absolute;left:0;text-align:left;margin-left:3.5pt;margin-top:9.1pt;width:120.5pt;height:36.35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" fillcolor="window" strokecolor="windowText" strokeweight=".25pt">
                <v:textbox style="mso-fit-shape-to-text:t">
                  <w:txbxContent>
                    <w:p w14:paraId="23AE1886" w14:textId="77777777" w:rsidR="00D637B6" w:rsidRDefault="00D637B6" w:rsidP="00751917">
                      <w:pPr>
                        <w:pStyle w:val="NormalWeb"/>
                        <w:spacing w:before="0" w:beforeAutospacing="0" w:after="0" w:afterAutospacing="0"/>
                        <w:jc w:val="center"/>
                      </w:pPr>
                      <w:r>
                        <w:rPr>
                          <w:rFonts w:ascii="Arial" w:hAnsi="Arial" w:cs="Arial"/>
                          <w:color w:val="000000" w:themeColor="dark1"/>
                          <w:kern w:val="24"/>
                        </w:rPr>
                        <w:t>Exchange domestic currency for foreign currency (open positions)</w:t>
                      </w:r>
                    </w:p>
                  </w:txbxContent>
                </v:textbox>
              </v:shape>
            </w:pict>
          </mc:Fallback>
        </mc:AlternateContent>
      </w:r>
    </w:p>
    <w:p w14:paraId="162CE322" w14:textId="77777777" w:rsidR="00751917" w:rsidRDefault="00751917" w:rsidP="00751917">
      <w:pPr>
        <w:spacing w:after="240" w:line="360" w:lineRule="auto"/>
        <w:ind w:firstLine="720"/>
        <w:jc w:val="both"/>
        <w:rPr>
          <w:rFonts w:ascii="Arial" w:hAnsi="Arial" w:cs="Arial"/>
          <w:bCs/>
        </w:rPr>
      </w:pPr>
      <w:r>
        <w:rPr>
          <w:rFonts w:ascii="Arial" w:hAnsi="Arial" w:cs="Arial"/>
          <w:bCs/>
          <w:noProof/>
          <w:lang w:eastAsia="en-GB"/>
        </w:rPr>
        <mc:AlternateContent>
          <mc:Choice Requires="wps">
            <w:drawing>
              <wp:anchor distT="0" distB="0" distL="114300" distR="114300" simplePos="0" relativeHeight="251652096" behindDoc="0" locked="0" layoutInCell="1" allowOverlap="1" wp14:anchorId="616BA801" wp14:editId="4BCFFB2A">
                <wp:simplePos x="0" y="0"/>
                <wp:positionH relativeFrom="column">
                  <wp:posOffset>3270250</wp:posOffset>
                </wp:positionH>
                <wp:positionV relativeFrom="paragraph">
                  <wp:posOffset>81280</wp:posOffset>
                </wp:positionV>
                <wp:extent cx="471600" cy="0"/>
                <wp:effectExtent l="0" t="76200" r="24130" b="114300"/>
                <wp:wrapTopAndBottom/>
                <wp:docPr id="11" name="Straight Arrow Connector 11"/>
                <wp:cNvGraphicFramePr/>
                <a:graphic xmlns:a="http://schemas.openxmlformats.org/drawingml/2006/main">
                  <a:graphicData uri="http://schemas.microsoft.com/office/word/2010/wordprocessingShape">
                    <wps:wsp>
                      <wps:cNvCnPr/>
                      <wps:spPr>
                        <a:xfrm>
                          <a:off x="0" y="0"/>
                          <a:ext cx="471600"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D9BEBD5" id="_x0000_t32" coordsize="21600,21600" o:spt="32" o:oned="t" path="m,l21600,21600e" filled="f">
                <v:path arrowok="t" fillok="f" o:connecttype="none"/>
                <o:lock v:ext="edit" shapetype="t"/>
              </v:shapetype>
              <v:shape id="Straight Arrow Connector 11" o:spid="_x0000_s1026" type="#_x0000_t32" style="position:absolute;margin-left:257.5pt;margin-top:6.4pt;width:37.1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" strokecolor="windowText" strokeweight=".5pt">
                <v:stroke endarrow="open" joinstyle="miter"/>
                <w10:wrap type="topAndBottom"/>
              </v:shape>
            </w:pict>
          </mc:Fallback>
        </mc:AlternateContent>
      </w:r>
      <w:r>
        <w:rPr>
          <w:rFonts w:ascii="Arial" w:hAnsi="Arial" w:cs="Arial"/>
          <w:bCs/>
          <w:noProof/>
          <w:lang w:eastAsia="en-GB"/>
        </w:rPr>
        <mc:AlternateContent>
          <mc:Choice Requires="wps">
            <w:drawing>
              <wp:anchor distT="0" distB="0" distL="114300" distR="114300" simplePos="0" relativeHeight="251650048" behindDoc="0" locked="0" layoutInCell="1" allowOverlap="1" wp14:anchorId="3053626C" wp14:editId="04E35560">
                <wp:simplePos x="0" y="0"/>
                <wp:positionH relativeFrom="column">
                  <wp:posOffset>1574800</wp:posOffset>
                </wp:positionH>
                <wp:positionV relativeFrom="paragraph">
                  <wp:posOffset>93980</wp:posOffset>
                </wp:positionV>
                <wp:extent cx="450000" cy="0"/>
                <wp:effectExtent l="0" t="76200" r="26670" b="114300"/>
                <wp:wrapTopAndBottom/>
                <wp:docPr id="12" name="Straight Arrow Connector 12"/>
                <wp:cNvGraphicFramePr/>
                <a:graphic xmlns:a="http://schemas.openxmlformats.org/drawingml/2006/main">
                  <a:graphicData uri="http://schemas.microsoft.com/office/word/2010/wordprocessingShape">
                    <wps:wsp>
                      <wps:cNvCnPr/>
                      <wps:spPr>
                        <a:xfrm>
                          <a:off x="0" y="0"/>
                          <a:ext cx="450000"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5C7803" id="Straight Arrow Connector 12" o:spid="_x0000_s1026" type="#_x0000_t32" style="position:absolute;margin-left:124pt;margin-top:7.4pt;width:35.4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" strokecolor="windowText" strokeweight=".5pt">
                <v:stroke endarrow="open" joinstyle="miter"/>
                <w10:wrap type="topAndBottom"/>
              </v:shape>
            </w:pict>
          </mc:Fallback>
        </mc:AlternateContent>
      </w:r>
    </w:p>
    <w:p w14:paraId="53124E11" w14:textId="77777777" w:rsidR="00751917" w:rsidRDefault="00751917" w:rsidP="00751917">
      <w:pPr>
        <w:spacing w:after="240" w:line="360" w:lineRule="auto"/>
        <w:ind w:firstLine="720"/>
        <w:jc w:val="both"/>
        <w:rPr>
          <w:rFonts w:ascii="Arial" w:hAnsi="Arial" w:cs="Arial"/>
          <w:bCs/>
        </w:rPr>
      </w:pPr>
      <w:r w:rsidRPr="008059D5">
        <w:rPr>
          <w:rFonts w:ascii="Arial" w:hAnsi="Arial" w:cs="Arial"/>
          <w:b/>
          <w:noProof/>
          <w:lang w:eastAsia="en-GB"/>
        </w:rPr>
        <mc:AlternateContent>
          <mc:Choice Requires="wps">
            <w:drawing>
              <wp:anchor distT="0" distB="0" distL="114300" distR="114300" simplePos="0" relativeHeight="251664384" behindDoc="0" locked="0" layoutInCell="1" allowOverlap="1" wp14:anchorId="60A779E3" wp14:editId="204EF28F">
                <wp:simplePos x="0" y="0"/>
                <wp:positionH relativeFrom="column">
                  <wp:posOffset>149479</wp:posOffset>
                </wp:positionH>
                <wp:positionV relativeFrom="paragraph">
                  <wp:posOffset>104445</wp:posOffset>
                </wp:positionV>
                <wp:extent cx="1221638" cy="24765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638" cy="247650"/>
                        </a:xfrm>
                        <a:prstGeom prst="rect">
                          <a:avLst/>
                        </a:prstGeom>
                        <a:solidFill>
                          <a:srgbClr val="FFFFFF"/>
                        </a:solidFill>
                        <a:ln w="3175">
                          <a:noFill/>
                          <a:miter lim="800000"/>
                          <a:headEnd/>
                          <a:tailEnd/>
                        </a:ln>
                      </wps:spPr>
                      <wps:txbx>
                        <w:txbxContent>
                          <w:p w14:paraId="4B8F3C9A" w14:textId="07A45145" w:rsidR="00D637B6" w:rsidRPr="00264528" w:rsidRDefault="00D637B6" w:rsidP="00264528">
                            <w:pPr>
                              <w:rPr>
                                <w:rFonts w:asciiTheme="majorBidi" w:hAnsiTheme="majorBidi" w:cstheme="majorBidi"/>
                                <w:bCs/>
                                <w:sz w:val="20"/>
                                <w:szCs w:val="20"/>
                              </w:rPr>
                            </w:pPr>
                            <w:r w:rsidRPr="00264528">
                              <w:rPr>
                                <w:rFonts w:asciiTheme="majorBidi" w:hAnsiTheme="majorBidi" w:cstheme="majorBidi"/>
                                <w:bCs/>
                                <w:sz w:val="20"/>
                                <w:szCs w:val="20"/>
                              </w:rPr>
                              <w:t>B</w:t>
                            </w:r>
                            <w:r>
                              <w:rPr>
                                <w:rFonts w:asciiTheme="majorBidi" w:hAnsiTheme="majorBidi" w:cstheme="majorBidi"/>
                                <w:bCs/>
                                <w:sz w:val="20"/>
                                <w:szCs w:val="20"/>
                              </w:rPr>
                              <w:t>.</w:t>
                            </w:r>
                            <w:r w:rsidRPr="00264528">
                              <w:rPr>
                                <w:rFonts w:asciiTheme="majorBidi" w:hAnsiTheme="majorBidi" w:cstheme="majorBidi"/>
                                <w:bCs/>
                                <w:sz w:val="20"/>
                                <w:szCs w:val="20"/>
                              </w:rPr>
                              <w:t xml:space="preserve"> </w:t>
                            </w:r>
                            <w:r>
                              <w:rPr>
                                <w:rFonts w:asciiTheme="majorBidi" w:hAnsiTheme="majorBidi" w:cstheme="majorBidi"/>
                                <w:bCs/>
                                <w:sz w:val="20"/>
                                <w:szCs w:val="20"/>
                              </w:rPr>
                              <w:t xml:space="preserve">  </w:t>
                            </w:r>
                            <w:r w:rsidRPr="00264528">
                              <w:rPr>
                                <w:rFonts w:asciiTheme="majorBidi" w:hAnsiTheme="majorBidi" w:cstheme="majorBidi"/>
                                <w:bCs/>
                                <w:sz w:val="20"/>
                                <w:szCs w:val="20"/>
                              </w:rPr>
                              <w:t>Short Positions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0A779E3" id="Text Box 2" o:spid="_x0000_s1035" type="#_x0000_t202" style="position:absolute;left:0;text-align:left;margin-left:11.75pt;margin-top:8.2pt;width:96.2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" stroked="f" strokeweight=".25pt">
                <v:textbox>
                  <w:txbxContent>
                    <w:p w14:paraId="4B8F3C9A" w14:textId="07A45145" w:rsidR="00D637B6" w:rsidRPr="00264528" w:rsidRDefault="00D637B6" w:rsidP="00264528">
                      <w:pPr>
                        <w:rPr>
                          <w:rFonts w:asciiTheme="majorBidi" w:hAnsiTheme="majorBidi" w:cstheme="majorBidi"/>
                          <w:bCs/>
                          <w:sz w:val="20"/>
                          <w:szCs w:val="20"/>
                        </w:rPr>
                      </w:pPr>
                      <w:r w:rsidRPr="00264528">
                        <w:rPr>
                          <w:rFonts w:asciiTheme="majorBidi" w:hAnsiTheme="majorBidi" w:cstheme="majorBidi"/>
                          <w:bCs/>
                          <w:sz w:val="20"/>
                          <w:szCs w:val="20"/>
                        </w:rPr>
                        <w:t>B</w:t>
                      </w:r>
                      <w:r>
                        <w:rPr>
                          <w:rFonts w:asciiTheme="majorBidi" w:hAnsiTheme="majorBidi" w:cstheme="majorBidi"/>
                          <w:bCs/>
                          <w:sz w:val="20"/>
                          <w:szCs w:val="20"/>
                        </w:rPr>
                        <w:t>.</w:t>
                      </w:r>
                      <w:r w:rsidRPr="00264528">
                        <w:rPr>
                          <w:rFonts w:asciiTheme="majorBidi" w:hAnsiTheme="majorBidi" w:cstheme="majorBidi"/>
                          <w:bCs/>
                          <w:sz w:val="20"/>
                          <w:szCs w:val="20"/>
                        </w:rPr>
                        <w:t xml:space="preserve"> </w:t>
                      </w:r>
                      <w:r>
                        <w:rPr>
                          <w:rFonts w:asciiTheme="majorBidi" w:hAnsiTheme="majorBidi" w:cstheme="majorBidi"/>
                          <w:bCs/>
                          <w:sz w:val="20"/>
                          <w:szCs w:val="20"/>
                        </w:rPr>
                        <w:t xml:space="preserve">  </w:t>
                      </w:r>
                      <w:r w:rsidRPr="00264528">
                        <w:rPr>
                          <w:rFonts w:asciiTheme="majorBidi" w:hAnsiTheme="majorBidi" w:cstheme="majorBidi"/>
                          <w:bCs/>
                          <w:sz w:val="20"/>
                          <w:szCs w:val="20"/>
                        </w:rPr>
                        <w:t>Short Positions</w:t>
                      </w:r>
                    </w:p>
                  </w:txbxContent>
                </v:textbox>
              </v:shape>
            </w:pict>
          </mc:Fallback>
        </mc:AlternateContent>
      </w:r>
    </w:p>
    <w:p w14:paraId="0049BD4B" w14:textId="77777777" w:rsidR="00751917" w:rsidRDefault="00751917" w:rsidP="00751917">
      <w:pPr>
        <w:spacing w:after="240" w:line="360" w:lineRule="auto"/>
        <w:jc w:val="center"/>
        <w:rPr>
          <w:rFonts w:ascii="Arial" w:hAnsi="Arial" w:cs="Arial"/>
          <w:b/>
        </w:rPr>
      </w:pPr>
      <w:r>
        <w:rPr>
          <w:rFonts w:ascii="Arial" w:hAnsi="Arial" w:cs="Arial"/>
          <w:bCs/>
          <w:noProof/>
          <w:lang w:eastAsia="en-GB"/>
        </w:rPr>
        <mc:AlternateContent>
          <mc:Choice Requires="wps">
            <w:drawing>
              <wp:anchor distT="0" distB="0" distL="114300" distR="114300" simplePos="0" relativeHeight="251661312" behindDoc="0" locked="0" layoutInCell="1" allowOverlap="1" wp14:anchorId="3FF45CDA" wp14:editId="0FBC11A6">
                <wp:simplePos x="0" y="0"/>
                <wp:positionH relativeFrom="column">
                  <wp:posOffset>774700</wp:posOffset>
                </wp:positionH>
                <wp:positionV relativeFrom="paragraph">
                  <wp:posOffset>571500</wp:posOffset>
                </wp:positionV>
                <wp:extent cx="241300" cy="0"/>
                <wp:effectExtent l="0" t="76200" r="25400" b="114300"/>
                <wp:wrapNone/>
                <wp:docPr id="25" name="Straight Arrow Connector 25"/>
                <wp:cNvGraphicFramePr/>
                <a:graphic xmlns:a="http://schemas.openxmlformats.org/drawingml/2006/main">
                  <a:graphicData uri="http://schemas.microsoft.com/office/word/2010/wordprocessingShape">
                    <wps:wsp>
                      <wps:cNvCnPr/>
                      <wps:spPr>
                        <a:xfrm>
                          <a:off x="0" y="0"/>
                          <a:ext cx="241300"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6EAE078" id="Straight Arrow Connector 25" o:spid="_x0000_s1026" type="#_x0000_t32" style="position:absolute;margin-left:61pt;margin-top:45pt;width:1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" strokecolor="windowText" strokeweight=".5pt">
                <v:stroke endarrow="open" joinstyle="miter"/>
              </v:shape>
            </w:pict>
          </mc:Fallback>
        </mc:AlternateContent>
      </w:r>
      <w:r>
        <w:rPr>
          <w:rFonts w:ascii="Arial" w:hAnsi="Arial" w:cs="Arial"/>
          <w:bCs/>
          <w:noProof/>
          <w:lang w:eastAsia="en-GB"/>
        </w:rPr>
        <mc:AlternateContent>
          <mc:Choice Requires="wps">
            <w:drawing>
              <wp:anchor distT="0" distB="0" distL="114300" distR="114300" simplePos="0" relativeHeight="251662336" behindDoc="0" locked="0" layoutInCell="1" allowOverlap="1" wp14:anchorId="7E7CBF2E" wp14:editId="3CFDBB89">
                <wp:simplePos x="0" y="0"/>
                <wp:positionH relativeFrom="column">
                  <wp:posOffset>2305050</wp:posOffset>
                </wp:positionH>
                <wp:positionV relativeFrom="paragraph">
                  <wp:posOffset>571500</wp:posOffset>
                </wp:positionV>
                <wp:extent cx="266700" cy="0"/>
                <wp:effectExtent l="0" t="76200" r="19050" b="114300"/>
                <wp:wrapNone/>
                <wp:docPr id="26" name="Straight Arrow Connector 26"/>
                <wp:cNvGraphicFramePr/>
                <a:graphic xmlns:a="http://schemas.openxmlformats.org/drawingml/2006/main">
                  <a:graphicData uri="http://schemas.microsoft.com/office/word/2010/wordprocessingShape">
                    <wps:wsp>
                      <wps:cNvCnPr/>
                      <wps:spPr>
                        <a:xfrm>
                          <a:off x="0" y="0"/>
                          <a:ext cx="266700"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71BB22F" id="Straight Arrow Connector 26" o:spid="_x0000_s1026" type="#_x0000_t32" style="position:absolute;margin-left:181.5pt;margin-top:45pt;width:2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" strokecolor="windowText" strokeweight=".5pt">
                <v:stroke endarrow="open" joinstyle="miter"/>
              </v:shape>
            </w:pict>
          </mc:Fallback>
        </mc:AlternateContent>
      </w:r>
      <w:r>
        <w:rPr>
          <w:rFonts w:ascii="Arial" w:hAnsi="Arial" w:cs="Arial"/>
          <w:bCs/>
          <w:noProof/>
          <w:lang w:eastAsia="en-GB"/>
        </w:rPr>
        <mc:AlternateContent>
          <mc:Choice Requires="wps">
            <w:drawing>
              <wp:anchor distT="0" distB="0" distL="114300" distR="114300" simplePos="0" relativeHeight="251663360" behindDoc="0" locked="0" layoutInCell="1" allowOverlap="1" wp14:anchorId="4F3C6D7F" wp14:editId="6D105361">
                <wp:simplePos x="0" y="0"/>
                <wp:positionH relativeFrom="column">
                  <wp:posOffset>3467100</wp:posOffset>
                </wp:positionH>
                <wp:positionV relativeFrom="paragraph">
                  <wp:posOffset>571500</wp:posOffset>
                </wp:positionV>
                <wp:extent cx="279400" cy="0"/>
                <wp:effectExtent l="0" t="76200" r="25400" b="114300"/>
                <wp:wrapNone/>
                <wp:docPr id="27" name="Straight Arrow Connector 27"/>
                <wp:cNvGraphicFramePr/>
                <a:graphic xmlns:a="http://schemas.openxmlformats.org/drawingml/2006/main">
                  <a:graphicData uri="http://schemas.microsoft.com/office/word/2010/wordprocessingShape">
                    <wps:wsp>
                      <wps:cNvCnPr/>
                      <wps:spPr>
                        <a:xfrm>
                          <a:off x="0" y="0"/>
                          <a:ext cx="279400"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FF5386E" id="Straight Arrow Connector 27" o:spid="_x0000_s1026" type="#_x0000_t32" style="position:absolute;margin-left:273pt;margin-top:45pt;width: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" strokecolor="windowText" strokeweight=".5pt">
                <v:stroke endarrow="open" joinstyle="miter"/>
              </v:shape>
            </w:pict>
          </mc:Fallback>
        </mc:AlternateContent>
      </w:r>
      <w:r w:rsidRPr="003C507F">
        <w:rPr>
          <w:rFonts w:ascii="Arial" w:hAnsi="Arial" w:cs="Arial"/>
          <w:b/>
          <w:noProof/>
          <w:lang w:eastAsia="en-GB"/>
        </w:rPr>
        <mc:AlternateContent>
          <mc:Choice Requires="wps">
            <w:drawing>
              <wp:anchor distT="0" distB="0" distL="114300" distR="114300" simplePos="0" relativeHeight="251654144" behindDoc="0" locked="0" layoutInCell="1" allowOverlap="1" wp14:anchorId="56D57D77" wp14:editId="265B9D90">
                <wp:simplePos x="0" y="0"/>
                <wp:positionH relativeFrom="column">
                  <wp:posOffset>-19050</wp:posOffset>
                </wp:positionH>
                <wp:positionV relativeFrom="paragraph">
                  <wp:posOffset>266700</wp:posOffset>
                </wp:positionV>
                <wp:extent cx="793750" cy="645795"/>
                <wp:effectExtent l="0" t="0" r="25400" b="27940"/>
                <wp:wrapNone/>
                <wp:docPr id="23" name="TextBox 6"/>
                <wp:cNvGraphicFramePr/>
                <a:graphic xmlns:a="http://schemas.openxmlformats.org/drawingml/2006/main">
                  <a:graphicData uri="http://schemas.microsoft.com/office/word/2010/wordprocessingShape">
                    <wps:wsp>
                      <wps:cNvSpPr txBox="1"/>
                      <wps:spPr>
                        <a:xfrm>
                          <a:off x="0" y="0"/>
                          <a:ext cx="793750" cy="64579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23E2FD4A" w14:textId="77777777" w:rsidR="00D637B6" w:rsidRDefault="00D637B6" w:rsidP="00751917">
                            <w:pPr>
                              <w:pStyle w:val="NormalWeb"/>
                              <w:spacing w:before="0" w:beforeAutospacing="0" w:after="0" w:afterAutospacing="0"/>
                              <w:jc w:val="center"/>
                            </w:pPr>
                            <w:r>
                              <w:rPr>
                                <w:rFonts w:ascii="Arial" w:hAnsi="Arial" w:cs="Arial"/>
                                <w:color w:val="000000" w:themeColor="dark1"/>
                                <w:kern w:val="24"/>
                              </w:rPr>
                              <w:t>Borrow foreign currency</w:t>
                            </w:r>
                          </w:p>
                        </w:txbxContent>
                      </wps:txbx>
                      <wps:bodyPr wrap="square" rtlCol="0">
                        <a:spAutoFit/>
                      </wps:bodyPr>
                    </wps:wsp>
                  </a:graphicData>
                </a:graphic>
                <wp14:sizeRelH relativeFrom="margin">
                  <wp14:pctWidth>0</wp14:pctWidth>
                </wp14:sizeRelH>
              </wp:anchor>
            </w:drawing>
          </mc:Choice>
          <mc:Fallback xmlns:w15="http://schemas.microsoft.com/office/word/2012/wordml">
            <w:pict>
              <v:shape w14:anchorId="56D57D77" id="TextBox 6" o:spid="_x0000_s1036" type="#_x0000_t202" style="position:absolute;left:0;text-align:left;margin-left:-1.5pt;margin-top:21pt;width:62.5pt;height:50.8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" fillcolor="window" strokecolor="windowText" strokeweight=".25pt">
                <v:textbox style="mso-fit-shape-to-text:t">
                  <w:txbxContent>
                    <w:p w14:paraId="23E2FD4A" w14:textId="77777777" w:rsidR="00D637B6" w:rsidRDefault="00D637B6" w:rsidP="00751917">
                      <w:pPr>
                        <w:pStyle w:val="NormalWeb"/>
                        <w:spacing w:before="0" w:beforeAutospacing="0" w:after="0" w:afterAutospacing="0"/>
                        <w:jc w:val="center"/>
                      </w:pPr>
                      <w:r>
                        <w:rPr>
                          <w:rFonts w:ascii="Arial" w:hAnsi="Arial" w:cs="Arial"/>
                          <w:color w:val="000000" w:themeColor="dark1"/>
                          <w:kern w:val="24"/>
                        </w:rPr>
                        <w:t>Borrow foreign currency</w:t>
                      </w:r>
                    </w:p>
                  </w:txbxContent>
                </v:textbox>
              </v:shape>
            </w:pict>
          </mc:Fallback>
        </mc:AlternateContent>
      </w:r>
      <w:r w:rsidRPr="003C507F">
        <w:rPr>
          <w:rFonts w:ascii="Arial" w:hAnsi="Arial" w:cs="Arial"/>
          <w:b/>
          <w:noProof/>
          <w:lang w:eastAsia="en-GB"/>
        </w:rPr>
        <mc:AlternateContent>
          <mc:Choice Requires="wps">
            <w:drawing>
              <wp:anchor distT="0" distB="0" distL="114300" distR="114300" simplePos="0" relativeHeight="251659264" behindDoc="0" locked="0" layoutInCell="1" allowOverlap="1" wp14:anchorId="13BABDD3" wp14:editId="23B85164">
                <wp:simplePos x="0" y="0"/>
                <wp:positionH relativeFrom="column">
                  <wp:posOffset>3746500</wp:posOffset>
                </wp:positionH>
                <wp:positionV relativeFrom="paragraph">
                  <wp:posOffset>114300</wp:posOffset>
                </wp:positionV>
                <wp:extent cx="1518285" cy="830580"/>
                <wp:effectExtent l="0" t="0" r="24765" b="20320"/>
                <wp:wrapNone/>
                <wp:docPr id="24" name="TextBox 9"/>
                <wp:cNvGraphicFramePr/>
                <a:graphic xmlns:a="http://schemas.openxmlformats.org/drawingml/2006/main">
                  <a:graphicData uri="http://schemas.microsoft.com/office/word/2010/wordprocessingShape">
                    <wps:wsp>
                      <wps:cNvSpPr txBox="1"/>
                      <wps:spPr>
                        <a:xfrm>
                          <a:off x="0" y="0"/>
                          <a:ext cx="1518285" cy="83058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7FC541B4" w14:textId="77777777" w:rsidR="00D637B6" w:rsidRDefault="00D637B6" w:rsidP="00751917">
                            <w:pPr>
                              <w:pStyle w:val="NormalWeb"/>
                              <w:spacing w:before="0" w:beforeAutospacing="0" w:after="0" w:afterAutospacing="0"/>
                              <w:jc w:val="center"/>
                            </w:pPr>
                            <w:r>
                              <w:rPr>
                                <w:rFonts w:ascii="Arial" w:hAnsi="Arial" w:cs="Arial"/>
                                <w:color w:val="000000" w:themeColor="dark1"/>
                                <w:kern w:val="24"/>
                              </w:rPr>
                              <w:t>Exchange domestic currency to return the borrowed foreign currency (close positions)</w:t>
                            </w:r>
                          </w:p>
                        </w:txbxContent>
                      </wps:txbx>
                      <wps:bodyPr wrap="square" rtlCol="0">
                        <a:spAutoFit/>
                      </wps:bodyPr>
                    </wps:wsp>
                  </a:graphicData>
                </a:graphic>
                <wp14:sizeRelH relativeFrom="margin">
                  <wp14:pctWidth>0</wp14:pctWidth>
                </wp14:sizeRelH>
              </wp:anchor>
            </w:drawing>
          </mc:Choice>
          <mc:Fallback xmlns:w15="http://schemas.microsoft.com/office/word/2012/wordml">
            <w:pict>
              <v:shape w14:anchorId="13BABDD3" id="TextBox 9" o:spid="_x0000_s1037" type="#_x0000_t202" style="position:absolute;left:0;text-align:left;margin-left:295pt;margin-top:9pt;width:119.55pt;height:65.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" fillcolor="window" strokecolor="windowText" strokeweight=".25pt">
                <v:textbox style="mso-fit-shape-to-text:t">
                  <w:txbxContent>
                    <w:p w14:paraId="7FC541B4" w14:textId="77777777" w:rsidR="00D637B6" w:rsidRDefault="00D637B6" w:rsidP="00751917">
                      <w:pPr>
                        <w:pStyle w:val="NormalWeb"/>
                        <w:spacing w:before="0" w:beforeAutospacing="0" w:after="0" w:afterAutospacing="0"/>
                        <w:jc w:val="center"/>
                      </w:pPr>
                      <w:r>
                        <w:rPr>
                          <w:rFonts w:ascii="Arial" w:hAnsi="Arial" w:cs="Arial"/>
                          <w:color w:val="000000" w:themeColor="dark1"/>
                          <w:kern w:val="24"/>
                        </w:rPr>
                        <w:t>Exchange domestic currency to return the borrowed foreign currency (close positions)</w:t>
                      </w:r>
                    </w:p>
                  </w:txbxContent>
                </v:textbox>
              </v:shape>
            </w:pict>
          </mc:Fallback>
        </mc:AlternateContent>
      </w:r>
      <w:r w:rsidRPr="003C507F">
        <w:rPr>
          <w:rFonts w:ascii="Arial" w:hAnsi="Arial" w:cs="Arial"/>
          <w:b/>
          <w:noProof/>
          <w:lang w:eastAsia="en-GB"/>
        </w:rPr>
        <mc:AlternateContent>
          <mc:Choice Requires="wps">
            <w:drawing>
              <wp:anchor distT="0" distB="0" distL="114300" distR="114300" simplePos="0" relativeHeight="251658240" behindDoc="0" locked="0" layoutInCell="1" allowOverlap="1" wp14:anchorId="6B066399" wp14:editId="71172604">
                <wp:simplePos x="0" y="0"/>
                <wp:positionH relativeFrom="column">
                  <wp:posOffset>2571750</wp:posOffset>
                </wp:positionH>
                <wp:positionV relativeFrom="paragraph">
                  <wp:posOffset>114300</wp:posOffset>
                </wp:positionV>
                <wp:extent cx="895350" cy="645795"/>
                <wp:effectExtent l="0" t="0" r="19050" b="20320"/>
                <wp:wrapNone/>
                <wp:docPr id="29" name="TextBox 8"/>
                <wp:cNvGraphicFramePr/>
                <a:graphic xmlns:a="http://schemas.openxmlformats.org/drawingml/2006/main">
                  <a:graphicData uri="http://schemas.microsoft.com/office/word/2010/wordprocessingShape">
                    <wps:wsp>
                      <wps:cNvSpPr txBox="1"/>
                      <wps:spPr>
                        <a:xfrm>
                          <a:off x="0" y="0"/>
                          <a:ext cx="895350" cy="64579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7908D01" w14:textId="77777777" w:rsidR="00D637B6" w:rsidRDefault="00D637B6" w:rsidP="00751917">
                            <w:pPr>
                              <w:pStyle w:val="NormalWeb"/>
                              <w:spacing w:before="0" w:beforeAutospacing="0" w:after="0" w:afterAutospacing="0"/>
                              <w:jc w:val="center"/>
                            </w:pPr>
                            <w:r>
                              <w:rPr>
                                <w:rFonts w:ascii="Arial" w:hAnsi="Arial" w:cs="Arial"/>
                                <w:color w:val="000000" w:themeColor="dark1"/>
                                <w:kern w:val="24"/>
                              </w:rPr>
                              <w:t>Lend domestic currency (initial + borrowed)</w:t>
                            </w:r>
                          </w:p>
                        </w:txbxContent>
                      </wps:txbx>
                      <wps:bodyPr wrap="square" rtlCol="0">
                        <a:spAutoFit/>
                      </wps:bodyPr>
                    </wps:wsp>
                  </a:graphicData>
                </a:graphic>
                <wp14:sizeRelH relativeFrom="margin">
                  <wp14:pctWidth>0</wp14:pctWidth>
                </wp14:sizeRelH>
              </wp:anchor>
            </w:drawing>
          </mc:Choice>
          <mc:Fallback xmlns:w15="http://schemas.microsoft.com/office/word/2012/wordml">
            <w:pict>
              <v:shape w14:anchorId="6B066399" id="TextBox 8" o:spid="_x0000_s1038" type="#_x0000_t202" style="position:absolute;left:0;text-align:left;margin-left:202.5pt;margin-top:9pt;width:70.5pt;height:50.8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" fillcolor="window" strokecolor="windowText" strokeweight=".25pt">
                <v:textbox style="mso-fit-shape-to-text:t">
                  <w:txbxContent>
                    <w:p w14:paraId="57908D01" w14:textId="77777777" w:rsidR="00D637B6" w:rsidRDefault="00D637B6" w:rsidP="00751917">
                      <w:pPr>
                        <w:pStyle w:val="NormalWeb"/>
                        <w:spacing w:before="0" w:beforeAutospacing="0" w:after="0" w:afterAutospacing="0"/>
                        <w:jc w:val="center"/>
                      </w:pPr>
                      <w:r>
                        <w:rPr>
                          <w:rFonts w:ascii="Arial" w:hAnsi="Arial" w:cs="Arial"/>
                          <w:color w:val="000000" w:themeColor="dark1"/>
                          <w:kern w:val="24"/>
                        </w:rPr>
                        <w:t>Lend domestic currency (initial + borrowed)</w:t>
                      </w:r>
                    </w:p>
                  </w:txbxContent>
                </v:textbox>
              </v:shape>
            </w:pict>
          </mc:Fallback>
        </mc:AlternateContent>
      </w:r>
      <w:r w:rsidRPr="003C507F">
        <w:rPr>
          <w:rFonts w:ascii="Arial" w:hAnsi="Arial" w:cs="Arial"/>
          <w:b/>
          <w:noProof/>
          <w:lang w:eastAsia="en-GB"/>
        </w:rPr>
        <mc:AlternateContent>
          <mc:Choice Requires="wps">
            <w:drawing>
              <wp:anchor distT="0" distB="0" distL="114300" distR="114300" simplePos="0" relativeHeight="251655168" behindDoc="0" locked="0" layoutInCell="1" allowOverlap="1" wp14:anchorId="68DCC0A0" wp14:editId="201A6C9A">
                <wp:simplePos x="0" y="0"/>
                <wp:positionH relativeFrom="column">
                  <wp:posOffset>1016000</wp:posOffset>
                </wp:positionH>
                <wp:positionV relativeFrom="paragraph">
                  <wp:posOffset>114300</wp:posOffset>
                </wp:positionV>
                <wp:extent cx="1289050" cy="830580"/>
                <wp:effectExtent l="0" t="0" r="25400" b="20320"/>
                <wp:wrapNone/>
                <wp:docPr id="31" name="TextBox 7"/>
                <wp:cNvGraphicFramePr/>
                <a:graphic xmlns:a="http://schemas.openxmlformats.org/drawingml/2006/main">
                  <a:graphicData uri="http://schemas.microsoft.com/office/word/2010/wordprocessingShape">
                    <wps:wsp>
                      <wps:cNvSpPr txBox="1"/>
                      <wps:spPr>
                        <a:xfrm>
                          <a:off x="0" y="0"/>
                          <a:ext cx="1289050" cy="83058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0A7359E6" w14:textId="77777777" w:rsidR="00D637B6" w:rsidRDefault="00D637B6" w:rsidP="00751917">
                            <w:pPr>
                              <w:pStyle w:val="NormalWeb"/>
                              <w:spacing w:before="0" w:beforeAutospacing="0" w:after="0" w:afterAutospacing="0"/>
                              <w:jc w:val="center"/>
                            </w:pPr>
                            <w:r>
                              <w:rPr>
                                <w:rFonts w:ascii="Arial" w:hAnsi="Arial" w:cs="Arial"/>
                                <w:color w:val="000000" w:themeColor="dark1"/>
                                <w:kern w:val="24"/>
                              </w:rPr>
                              <w:t>Exchange foreign currency for domestic currency (open positions)</w:t>
                            </w:r>
                          </w:p>
                        </w:txbxContent>
                      </wps:txbx>
                      <wps:bodyPr wrap="square" rtlCol="0">
                        <a:spAutoFit/>
                      </wps:bodyPr>
                    </wps:wsp>
                  </a:graphicData>
                </a:graphic>
                <wp14:sizeRelH relativeFrom="margin">
                  <wp14:pctWidth>0</wp14:pctWidth>
                </wp14:sizeRelH>
              </wp:anchor>
            </w:drawing>
          </mc:Choice>
          <mc:Fallback xmlns:w15="http://schemas.microsoft.com/office/word/2012/wordml">
            <w:pict>
              <v:shape w14:anchorId="68DCC0A0" id="TextBox 7" o:spid="_x0000_s1039" type="#_x0000_t202" style="position:absolute;left:0;text-align:left;margin-left:80pt;margin-top:9pt;width:101.5pt;height:65.4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" fillcolor="window" strokecolor="windowText" strokeweight=".25pt">
                <v:textbox style="mso-fit-shape-to-text:t">
                  <w:txbxContent>
                    <w:p w14:paraId="0A7359E6" w14:textId="77777777" w:rsidR="00D637B6" w:rsidRDefault="00D637B6" w:rsidP="00751917">
                      <w:pPr>
                        <w:pStyle w:val="NormalWeb"/>
                        <w:spacing w:before="0" w:beforeAutospacing="0" w:after="0" w:afterAutospacing="0"/>
                        <w:jc w:val="center"/>
                      </w:pPr>
                      <w:r>
                        <w:rPr>
                          <w:rFonts w:ascii="Arial" w:hAnsi="Arial" w:cs="Arial"/>
                          <w:color w:val="000000" w:themeColor="dark1"/>
                          <w:kern w:val="24"/>
                        </w:rPr>
                        <w:t>Exchange foreign currency for domestic currency (open positions)</w:t>
                      </w:r>
                    </w:p>
                  </w:txbxContent>
                </v:textbox>
              </v:shape>
            </w:pict>
          </mc:Fallback>
        </mc:AlternateContent>
      </w:r>
    </w:p>
    <w:p w14:paraId="27EF94EE" w14:textId="77777777" w:rsidR="00751917" w:rsidRDefault="00751917" w:rsidP="00751917">
      <w:pPr>
        <w:spacing w:after="240" w:line="360" w:lineRule="auto"/>
        <w:jc w:val="center"/>
        <w:rPr>
          <w:rFonts w:ascii="Arial" w:hAnsi="Arial" w:cs="Arial"/>
          <w:b/>
        </w:rPr>
      </w:pPr>
    </w:p>
    <w:p w14:paraId="2D312829" w14:textId="77777777" w:rsidR="00751917" w:rsidRDefault="00751917" w:rsidP="00751917">
      <w:pPr>
        <w:spacing w:after="240" w:line="360" w:lineRule="auto"/>
        <w:jc w:val="center"/>
        <w:rPr>
          <w:rFonts w:ascii="Arial" w:hAnsi="Arial" w:cs="Arial"/>
          <w:b/>
        </w:rPr>
      </w:pPr>
    </w:p>
    <w:p w14:paraId="766AA5C9" w14:textId="77777777" w:rsidR="00B64406" w:rsidRDefault="00B64406" w:rsidP="00B64406">
      <w:pPr>
        <w:spacing w:line="360" w:lineRule="auto"/>
        <w:jc w:val="both"/>
        <w:rPr>
          <w:rFonts w:ascii="Arial" w:hAnsi="Arial" w:cs="Arial"/>
          <w:bCs/>
        </w:rPr>
      </w:pPr>
    </w:p>
    <w:p w14:paraId="5C829E68" w14:textId="59362BF3" w:rsidR="00751917" w:rsidRPr="00014F9E" w:rsidRDefault="00014F9E" w:rsidP="00B64406">
      <w:pPr>
        <w:spacing w:before="240" w:line="360" w:lineRule="auto"/>
        <w:jc w:val="both"/>
        <w:rPr>
          <w:rFonts w:asciiTheme="majorBidi" w:hAnsiTheme="majorBidi" w:cstheme="majorBidi"/>
          <w:bCs/>
        </w:rPr>
      </w:pPr>
      <w:r w:rsidRPr="00014F9E">
        <w:rPr>
          <w:rFonts w:asciiTheme="majorBidi" w:hAnsiTheme="majorBidi" w:cstheme="majorBidi"/>
          <w:bCs/>
        </w:rPr>
        <w:t>T</w:t>
      </w:r>
      <w:r w:rsidR="00751917" w:rsidRPr="00014F9E">
        <w:rPr>
          <w:rFonts w:asciiTheme="majorBidi" w:hAnsiTheme="majorBidi" w:cstheme="majorBidi"/>
          <w:bCs/>
        </w:rPr>
        <w:t>he respective returns of a long and short position are as follows.</w:t>
      </w:r>
    </w:p>
    <w:p w14:paraId="1A03D121" w14:textId="09786825" w:rsidR="00751917" w:rsidRPr="00096370" w:rsidRDefault="001C46AA" w:rsidP="00F268DF">
      <w:pPr>
        <w:spacing w:line="360" w:lineRule="auto"/>
        <w:ind w:firstLine="720"/>
        <w:jc w:val="both"/>
        <w:rPr>
          <w:rFonts w:ascii="Arial" w:hAnsi="Arial" w:cs="Arial"/>
        </w:rPr>
      </w:pPr>
      <m:oMathPara>
        <m:oMathParaPr>
          <m:jc m:val="right"/>
        </m:oMathParaPr>
        <m:oMath>
          <m:sSub>
            <m:sSubPr>
              <m:ctrlPr>
                <w:rPr>
                  <w:rFonts w:ascii="Cambria Math" w:hAnsi="Cambria Math" w:cs="Arial"/>
                  <w:bCs/>
                  <w:i/>
                </w:rPr>
              </m:ctrlPr>
            </m:sSubPr>
            <m:e>
              <m:r>
                <w:rPr>
                  <w:rFonts w:ascii="Cambria Math" w:hAnsi="Cambria Math" w:cs="Arial"/>
                </w:rPr>
                <m:t>R</m:t>
              </m:r>
            </m:e>
            <m:sub>
              <m:r>
                <w:rPr>
                  <w:rFonts w:ascii="Cambria Math" w:hAnsi="Cambria Math" w:cs="Arial"/>
                </w:rPr>
                <m:t>long,t</m:t>
              </m:r>
            </m:sub>
          </m:sSub>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ln</m:t>
              </m:r>
            </m:fName>
            <m:e>
              <m:sSub>
                <m:sSubPr>
                  <m:ctrlPr>
                    <w:rPr>
                      <w:rFonts w:ascii="Cambria Math" w:hAnsi="Cambria Math" w:cs="Arial"/>
                      <w:i/>
                    </w:rPr>
                  </m:ctrlPr>
                </m:sSubPr>
                <m:e>
                  <m:r>
                    <w:rPr>
                      <w:rFonts w:ascii="Cambria Math" w:hAnsi="Cambria Math" w:cs="Arial"/>
                    </w:rPr>
                    <m:t>(s</m:t>
                  </m:r>
                </m:e>
                <m:sub>
                  <m:r>
                    <w:rPr>
                      <w:rFonts w:ascii="Cambria Math" w:hAnsi="Cambria Math" w:cs="Arial"/>
                    </w:rPr>
                    <m:t>t</m:t>
                  </m:r>
                </m:sub>
              </m:sSub>
            </m:e>
          </m:func>
          <m:r>
            <w:rPr>
              <w:rFonts w:ascii="Cambria Math" w:hAnsi="Cambria Math" w:cs="Arial"/>
            </w:rPr>
            <m:t>/</m:t>
          </m:r>
          <m:sSub>
            <m:sSubPr>
              <m:ctrlPr>
                <w:rPr>
                  <w:rFonts w:ascii="Cambria Math" w:hAnsi="Cambria Math" w:cs="Arial"/>
                  <w:bCs/>
                  <w:i/>
                </w:rPr>
              </m:ctrlPr>
            </m:sSubPr>
            <m:e>
              <m:r>
                <w:rPr>
                  <w:rFonts w:ascii="Cambria Math" w:hAnsi="Cambria Math" w:cs="Arial"/>
                </w:rPr>
                <m:t>s</m:t>
              </m:r>
            </m:e>
            <m:sub>
              <m:r>
                <w:rPr>
                  <w:rFonts w:ascii="Cambria Math" w:hAnsi="Cambria Math" w:cs="Arial"/>
                </w:rPr>
                <m:t>t-1</m:t>
              </m:r>
            </m:sub>
          </m:sSub>
          <m:r>
            <w:rPr>
              <w:rFonts w:ascii="Cambria Math" w:hAnsi="Cambria Math" w:cs="Arial"/>
            </w:rPr>
            <m:t xml:space="preserve">)+ </m:t>
          </m:r>
          <m:sSub>
            <m:sSubPr>
              <m:ctrlPr>
                <w:rPr>
                  <w:rFonts w:ascii="Cambria Math" w:hAnsi="Cambria Math" w:cs="Arial"/>
                  <w:bCs/>
                  <w:i/>
                </w:rPr>
              </m:ctrlPr>
            </m:sSubPr>
            <m:e>
              <m:r>
                <w:rPr>
                  <w:rFonts w:ascii="Cambria Math" w:hAnsi="Cambria Math" w:cs="Arial"/>
                </w:rPr>
                <m:t>r</m:t>
              </m:r>
            </m:e>
            <m:sub>
              <m:r>
                <w:rPr>
                  <w:rFonts w:ascii="Cambria Math" w:hAnsi="Cambria Math" w:cs="Arial"/>
                </w:rPr>
                <m:t>b,t</m:t>
              </m:r>
            </m:sub>
          </m:sSub>
          <m:r>
            <w:rPr>
              <w:rFonts w:ascii="Cambria Math" w:hAnsi="Cambria Math" w:cs="Arial"/>
            </w:rPr>
            <m:t>-C                                        (5)</m:t>
          </m:r>
        </m:oMath>
      </m:oMathPara>
    </w:p>
    <w:p w14:paraId="1F7A8E32" w14:textId="45364105" w:rsidR="00751917" w:rsidRPr="00096370" w:rsidRDefault="001C46AA" w:rsidP="00F32B66">
      <w:pPr>
        <w:spacing w:after="240" w:line="360" w:lineRule="auto"/>
        <w:ind w:firstLine="720"/>
        <w:jc w:val="both"/>
        <w:rPr>
          <w:rFonts w:ascii="Arial" w:hAnsi="Arial" w:cs="Arial"/>
        </w:rPr>
      </w:pPr>
      <m:oMathPara>
        <m:oMathParaPr>
          <m:jc m:val="right"/>
        </m:oMathParaPr>
        <m:oMath>
          <m:sSub>
            <m:sSubPr>
              <m:ctrlPr>
                <w:rPr>
                  <w:rFonts w:ascii="Cambria Math" w:hAnsi="Cambria Math" w:cs="Arial"/>
                  <w:bCs/>
                  <w:i/>
                </w:rPr>
              </m:ctrlPr>
            </m:sSubPr>
            <m:e>
              <m:r>
                <w:rPr>
                  <w:rFonts w:ascii="Cambria Math" w:hAnsi="Cambria Math" w:cs="Arial"/>
                </w:rPr>
                <m:t>R</m:t>
              </m:r>
            </m:e>
            <m:sub>
              <m:r>
                <w:rPr>
                  <w:rFonts w:ascii="Cambria Math" w:hAnsi="Cambria Math" w:cs="Arial"/>
                </w:rPr>
                <m:t>short,t</m:t>
              </m:r>
            </m:sub>
          </m:sSub>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-ln</m:t>
              </m:r>
            </m:fName>
            <m:e>
              <m:sSub>
                <m:sSubPr>
                  <m:ctrlPr>
                    <w:rPr>
                      <w:rFonts w:ascii="Cambria Math" w:hAnsi="Cambria Math" w:cs="Arial"/>
                      <w:i/>
                    </w:rPr>
                  </m:ctrlPr>
                </m:sSubPr>
                <m:e>
                  <m:r>
                    <w:rPr>
                      <w:rFonts w:ascii="Cambria Math" w:hAnsi="Cambria Math" w:cs="Arial"/>
                    </w:rPr>
                    <m:t>(s</m:t>
                  </m:r>
                </m:e>
                <m:sub>
                  <m:r>
                    <w:rPr>
                      <w:rFonts w:ascii="Cambria Math" w:hAnsi="Cambria Math" w:cs="Arial"/>
                    </w:rPr>
                    <m:t>t</m:t>
                  </m:r>
                </m:sub>
              </m:sSub>
            </m:e>
          </m:func>
          <m:r>
            <w:rPr>
              <w:rFonts w:ascii="Cambria Math" w:hAnsi="Cambria Math" w:cs="Arial"/>
            </w:rPr>
            <m:t>/</m:t>
          </m:r>
          <m:sSub>
            <m:sSubPr>
              <m:ctrlPr>
                <w:rPr>
                  <w:rFonts w:ascii="Cambria Math" w:hAnsi="Cambria Math" w:cs="Arial"/>
                  <w:bCs/>
                  <w:i/>
                </w:rPr>
              </m:ctrlPr>
            </m:sSubPr>
            <m:e>
              <m:r>
                <w:rPr>
                  <w:rFonts w:ascii="Cambria Math" w:hAnsi="Cambria Math" w:cs="Arial"/>
                </w:rPr>
                <m:t>s</m:t>
              </m:r>
            </m:e>
            <m:sub>
              <m:r>
                <w:rPr>
                  <w:rFonts w:ascii="Cambria Math" w:hAnsi="Cambria Math" w:cs="Arial"/>
                </w:rPr>
                <m:t>t-1</m:t>
              </m:r>
            </m:sub>
          </m:sSub>
          <m:r>
            <w:rPr>
              <w:rFonts w:ascii="Cambria Math" w:hAnsi="Cambria Math" w:cs="Arial"/>
            </w:rPr>
            <m:t xml:space="preserve">)- </m:t>
          </m:r>
          <m:sSub>
            <m:sSubPr>
              <m:ctrlPr>
                <w:rPr>
                  <w:rFonts w:ascii="Cambria Math" w:hAnsi="Cambria Math" w:cs="Arial"/>
                  <w:bCs/>
                  <w:i/>
                </w:rPr>
              </m:ctrlPr>
            </m:sSubPr>
            <m:e>
              <m:r>
                <w:rPr>
                  <w:rFonts w:ascii="Cambria Math" w:hAnsi="Cambria Math" w:cs="Arial"/>
                </w:rPr>
                <m:t>r</m:t>
              </m:r>
            </m:e>
            <m:sub>
              <m:r>
                <w:rPr>
                  <w:rFonts w:ascii="Cambria Math" w:hAnsi="Cambria Math" w:cs="Arial"/>
                </w:rPr>
                <m:t>b,t</m:t>
              </m:r>
            </m:sub>
          </m:sSub>
          <m:r>
            <w:rPr>
              <w:rFonts w:ascii="Cambria Math" w:hAnsi="Cambria Math" w:cs="Arial"/>
            </w:rPr>
            <m:t xml:space="preserve">+2 </m:t>
          </m:r>
          <m:sSub>
            <m:sSubPr>
              <m:ctrlPr>
                <w:rPr>
                  <w:rFonts w:ascii="Cambria Math" w:hAnsi="Cambria Math" w:cs="Arial"/>
                  <w:bCs/>
                  <w:i/>
                </w:rPr>
              </m:ctrlPr>
            </m:sSubPr>
            <m:e>
              <m:r>
                <w:rPr>
                  <w:rFonts w:ascii="Cambria Math" w:hAnsi="Cambria Math" w:cs="Arial"/>
                </w:rPr>
                <m:t>r</m:t>
              </m:r>
            </m:e>
            <m:sub>
              <m:r>
                <w:rPr>
                  <w:rFonts w:ascii="Cambria Math" w:hAnsi="Cambria Math" w:cs="Arial"/>
                </w:rPr>
                <m:t>q,t</m:t>
              </m:r>
            </m:sub>
          </m:sSub>
          <m:r>
            <w:rPr>
              <w:rFonts w:ascii="Cambria Math" w:hAnsi="Cambria Math" w:cs="Arial"/>
            </w:rPr>
            <m:t>-C                             (6)</m:t>
          </m:r>
        </m:oMath>
      </m:oMathPara>
    </w:p>
    <w:p w14:paraId="3BADD846" w14:textId="14BA2494" w:rsidR="00751917" w:rsidRPr="00014F9E" w:rsidRDefault="00751917" w:rsidP="00B64406">
      <w:pPr>
        <w:spacing w:line="360" w:lineRule="auto"/>
        <w:jc w:val="both"/>
        <w:rPr>
          <w:rFonts w:asciiTheme="majorBidi" w:hAnsiTheme="majorBidi" w:cstheme="majorBidi"/>
          <w:bCs/>
        </w:rPr>
      </w:pPr>
      <w:r w:rsidRPr="00014F9E">
        <w:rPr>
          <w:rFonts w:asciiTheme="majorBidi" w:hAnsiTheme="majorBidi" w:cstheme="majorBidi"/>
          <w:bCs/>
        </w:rPr>
        <w:t>Equation (</w:t>
      </w:r>
      <w:r w:rsidR="00F268DF">
        <w:rPr>
          <w:rFonts w:asciiTheme="majorBidi" w:hAnsiTheme="majorBidi" w:cstheme="majorBidi"/>
          <w:bCs/>
        </w:rPr>
        <w:t>5) and (6</w:t>
      </w:r>
      <w:r w:rsidRPr="00014F9E">
        <w:rPr>
          <w:rFonts w:asciiTheme="majorBidi" w:hAnsiTheme="majorBidi" w:cstheme="majorBidi"/>
          <w:bCs/>
        </w:rPr>
        <w:t>) can be transformed into</w:t>
      </w:r>
    </w:p>
    <w:p w14:paraId="174ED38B" w14:textId="358E3E6B" w:rsidR="00751917" w:rsidRPr="00096370" w:rsidRDefault="001C46AA" w:rsidP="00F268DF">
      <w:pPr>
        <w:spacing w:line="360" w:lineRule="auto"/>
        <w:ind w:firstLine="720"/>
        <w:jc w:val="both"/>
        <w:rPr>
          <w:rFonts w:ascii="Arial" w:hAnsi="Arial" w:cs="Arial"/>
        </w:rPr>
      </w:pPr>
      <m:oMathPara>
        <m:oMathParaPr>
          <m:jc m:val="right"/>
        </m:oMathParaPr>
        <m:oMath>
          <m:sSub>
            <m:sSubPr>
              <m:ctrlPr>
                <w:rPr>
                  <w:rFonts w:ascii="Cambria Math" w:hAnsi="Cambria Math" w:cs="Arial"/>
                  <w:bCs/>
                  <w:i/>
                </w:rPr>
              </m:ctrlPr>
            </m:sSubPr>
            <m:e>
              <m:r>
                <w:rPr>
                  <w:rFonts w:ascii="Cambria Math" w:hAnsi="Cambria Math" w:cs="Arial"/>
                </w:rPr>
                <m:t>R</m:t>
              </m:r>
            </m:e>
            <m:sub>
              <m:r>
                <w:rPr>
                  <w:rFonts w:ascii="Cambria Math" w:hAnsi="Cambria Math" w:cs="Arial"/>
                </w:rPr>
                <m:t>long,t</m:t>
              </m:r>
            </m:sub>
          </m:sSub>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ln</m:t>
              </m:r>
            </m:fName>
            <m:e>
              <m:sSub>
                <m:sSubPr>
                  <m:ctrlPr>
                    <w:rPr>
                      <w:rFonts w:ascii="Cambria Math" w:hAnsi="Cambria Math" w:cs="Arial"/>
                      <w:i/>
                    </w:rPr>
                  </m:ctrlPr>
                </m:sSubPr>
                <m:e>
                  <m:r>
                    <w:rPr>
                      <w:rFonts w:ascii="Cambria Math" w:hAnsi="Cambria Math" w:cs="Arial"/>
                    </w:rPr>
                    <m:t>(s</m:t>
                  </m:r>
                </m:e>
                <m:sub>
                  <m:r>
                    <w:rPr>
                      <w:rFonts w:ascii="Cambria Math" w:hAnsi="Cambria Math" w:cs="Arial"/>
                    </w:rPr>
                    <m:t>t</m:t>
                  </m:r>
                </m:sub>
              </m:sSub>
            </m:e>
          </m:func>
          <m:r>
            <w:rPr>
              <w:rFonts w:ascii="Cambria Math" w:hAnsi="Cambria Math" w:cs="Arial"/>
            </w:rPr>
            <m:t>/</m:t>
          </m:r>
          <m:sSub>
            <m:sSubPr>
              <m:ctrlPr>
                <w:rPr>
                  <w:rFonts w:ascii="Cambria Math" w:hAnsi="Cambria Math" w:cs="Arial"/>
                  <w:bCs/>
                  <w:i/>
                </w:rPr>
              </m:ctrlPr>
            </m:sSubPr>
            <m:e>
              <m:r>
                <w:rPr>
                  <w:rFonts w:ascii="Cambria Math" w:hAnsi="Cambria Math" w:cs="Arial"/>
                </w:rPr>
                <m:t>s</m:t>
              </m:r>
            </m:e>
            <m:sub>
              <m:r>
                <w:rPr>
                  <w:rFonts w:ascii="Cambria Math" w:hAnsi="Cambria Math" w:cs="Arial"/>
                </w:rPr>
                <m:t>t-1</m:t>
              </m:r>
            </m:sub>
          </m:sSub>
          <m:r>
            <w:rPr>
              <w:rFonts w:ascii="Cambria Math" w:hAnsi="Cambria Math" w:cs="Arial"/>
            </w:rPr>
            <m:t xml:space="preserve">)+ </m:t>
          </m:r>
          <m:sSub>
            <m:sSubPr>
              <m:ctrlPr>
                <w:rPr>
                  <w:rFonts w:ascii="Cambria Math" w:hAnsi="Cambria Math" w:cs="Arial"/>
                  <w:bCs/>
                  <w:i/>
                </w:rPr>
              </m:ctrlPr>
            </m:sSubPr>
            <m:e>
              <m:r>
                <w:rPr>
                  <w:rFonts w:ascii="Cambria Math" w:hAnsi="Cambria Math" w:cs="Arial"/>
                </w:rPr>
                <m:t>r</m:t>
              </m:r>
            </m:e>
            <m:sub>
              <m:r>
                <w:rPr>
                  <w:rFonts w:ascii="Cambria Math" w:hAnsi="Cambria Math" w:cs="Arial"/>
                </w:rPr>
                <m:t>b,t</m:t>
              </m:r>
            </m:sub>
          </m:sSub>
          <m:r>
            <w:rPr>
              <w:rFonts w:ascii="Cambria Math" w:hAnsi="Cambria Math" w:cs="Arial"/>
            </w:rPr>
            <m:t>-</m:t>
          </m:r>
          <m:sSub>
            <m:sSubPr>
              <m:ctrlPr>
                <w:rPr>
                  <w:rFonts w:ascii="Cambria Math" w:hAnsi="Cambria Math" w:cs="Arial"/>
                  <w:bCs/>
                  <w:i/>
                </w:rPr>
              </m:ctrlPr>
            </m:sSubPr>
            <m:e>
              <m:r>
                <w:rPr>
                  <w:rFonts w:ascii="Cambria Math" w:hAnsi="Cambria Math" w:cs="Arial"/>
                </w:rPr>
                <m:t>r</m:t>
              </m:r>
            </m:e>
            <m:sub>
              <m:r>
                <w:rPr>
                  <w:rFonts w:ascii="Cambria Math" w:hAnsi="Cambria Math" w:cs="Arial"/>
                </w:rPr>
                <m:t>q,t</m:t>
              </m:r>
            </m:sub>
          </m:sSub>
          <m:r>
            <w:rPr>
              <w:rFonts w:ascii="Cambria Math" w:hAnsi="Cambria Math" w:cs="Arial"/>
            </w:rPr>
            <m:t>]+</m:t>
          </m:r>
          <m:sSub>
            <m:sSubPr>
              <m:ctrlPr>
                <w:rPr>
                  <w:rFonts w:ascii="Cambria Math" w:hAnsi="Cambria Math" w:cs="Arial"/>
                  <w:bCs/>
                  <w:i/>
                </w:rPr>
              </m:ctrlPr>
            </m:sSubPr>
            <m:e>
              <m:r>
                <w:rPr>
                  <w:rFonts w:ascii="Cambria Math" w:hAnsi="Cambria Math" w:cs="Arial"/>
                </w:rPr>
                <m:t>r</m:t>
              </m:r>
            </m:e>
            <m:sub>
              <m:r>
                <w:rPr>
                  <w:rFonts w:ascii="Cambria Math" w:hAnsi="Cambria Math" w:cs="Arial"/>
                </w:rPr>
                <m:t>q,t</m:t>
              </m:r>
            </m:sub>
          </m:sSub>
          <m:r>
            <w:rPr>
              <w:rFonts w:ascii="Cambria Math" w:hAnsi="Cambria Math" w:cs="Arial"/>
            </w:rPr>
            <m:t>-C                          (7)</m:t>
          </m:r>
        </m:oMath>
      </m:oMathPara>
    </w:p>
    <w:p w14:paraId="4616345E" w14:textId="6B79B222" w:rsidR="00751917" w:rsidRPr="00096370" w:rsidRDefault="001C46AA" w:rsidP="00751917">
      <w:pPr>
        <w:spacing w:after="240" w:line="360" w:lineRule="auto"/>
        <w:ind w:firstLine="720"/>
        <w:jc w:val="both"/>
        <w:rPr>
          <w:rFonts w:ascii="Arial" w:hAnsi="Arial" w:cs="Arial"/>
        </w:rPr>
      </w:pPr>
      <m:oMathPara>
        <m:oMathParaPr>
          <m:jc m:val="right"/>
        </m:oMathParaPr>
        <m:oMath>
          <m:sSub>
            <m:sSubPr>
              <m:ctrlPr>
                <w:rPr>
                  <w:rFonts w:ascii="Cambria Math" w:hAnsi="Cambria Math" w:cs="Arial"/>
                  <w:bCs/>
                  <w:i/>
                </w:rPr>
              </m:ctrlPr>
            </m:sSubPr>
            <m:e>
              <m:r>
                <w:rPr>
                  <w:rFonts w:ascii="Cambria Math" w:hAnsi="Cambria Math" w:cs="Arial"/>
                </w:rPr>
                <m:t>R</m:t>
              </m:r>
            </m:e>
            <m:sub>
              <m:r>
                <w:rPr>
                  <w:rFonts w:ascii="Cambria Math" w:hAnsi="Cambria Math" w:cs="Arial"/>
                </w:rPr>
                <m:t>short,t</m:t>
              </m:r>
            </m:sub>
          </m:sSub>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-[ln</m:t>
              </m:r>
            </m:fName>
            <m:e>
              <m:sSub>
                <m:sSubPr>
                  <m:ctrlPr>
                    <w:rPr>
                      <w:rFonts w:ascii="Cambria Math" w:hAnsi="Cambria Math" w:cs="Arial"/>
                      <w:i/>
                    </w:rPr>
                  </m:ctrlPr>
                </m:sSubPr>
                <m:e>
                  <m:r>
                    <w:rPr>
                      <w:rFonts w:ascii="Cambria Math" w:hAnsi="Cambria Math" w:cs="Arial"/>
                    </w:rPr>
                    <m:t>(s</m:t>
                  </m:r>
                </m:e>
                <m:sub>
                  <m:r>
                    <w:rPr>
                      <w:rFonts w:ascii="Cambria Math" w:hAnsi="Cambria Math" w:cs="Arial"/>
                    </w:rPr>
                    <m:t>t</m:t>
                  </m:r>
                </m:sub>
              </m:sSub>
            </m:e>
          </m:func>
          <m:r>
            <w:rPr>
              <w:rFonts w:ascii="Cambria Math" w:hAnsi="Cambria Math" w:cs="Arial"/>
            </w:rPr>
            <m:t>/</m:t>
          </m:r>
          <m:sSub>
            <m:sSubPr>
              <m:ctrlPr>
                <w:rPr>
                  <w:rFonts w:ascii="Cambria Math" w:hAnsi="Cambria Math" w:cs="Arial"/>
                  <w:bCs/>
                  <w:i/>
                </w:rPr>
              </m:ctrlPr>
            </m:sSubPr>
            <m:e>
              <m:r>
                <w:rPr>
                  <w:rFonts w:ascii="Cambria Math" w:hAnsi="Cambria Math" w:cs="Arial"/>
                </w:rPr>
                <m:t>s</m:t>
              </m:r>
            </m:e>
            <m:sub>
              <m:r>
                <w:rPr>
                  <w:rFonts w:ascii="Cambria Math" w:hAnsi="Cambria Math" w:cs="Arial"/>
                </w:rPr>
                <m:t>t-1</m:t>
              </m:r>
            </m:sub>
          </m:sSub>
          <m:r>
            <w:rPr>
              <w:rFonts w:ascii="Cambria Math" w:hAnsi="Cambria Math" w:cs="Arial"/>
            </w:rPr>
            <m:t xml:space="preserve">)+ </m:t>
          </m:r>
          <m:sSub>
            <m:sSubPr>
              <m:ctrlPr>
                <w:rPr>
                  <w:rFonts w:ascii="Cambria Math" w:hAnsi="Cambria Math" w:cs="Arial"/>
                  <w:bCs/>
                  <w:i/>
                </w:rPr>
              </m:ctrlPr>
            </m:sSubPr>
            <m:e>
              <m:r>
                <w:rPr>
                  <w:rFonts w:ascii="Cambria Math" w:hAnsi="Cambria Math" w:cs="Arial"/>
                </w:rPr>
                <m:t>r</m:t>
              </m:r>
            </m:e>
            <m:sub>
              <m:r>
                <w:rPr>
                  <w:rFonts w:ascii="Cambria Math" w:hAnsi="Cambria Math" w:cs="Arial"/>
                </w:rPr>
                <m:t>b,t</m:t>
              </m:r>
            </m:sub>
          </m:sSub>
          <m:r>
            <w:rPr>
              <w:rFonts w:ascii="Cambria Math" w:hAnsi="Cambria Math" w:cs="Arial"/>
            </w:rPr>
            <m:t>-</m:t>
          </m:r>
          <m:sSub>
            <m:sSubPr>
              <m:ctrlPr>
                <w:rPr>
                  <w:rFonts w:ascii="Cambria Math" w:hAnsi="Cambria Math" w:cs="Arial"/>
                  <w:bCs/>
                  <w:i/>
                </w:rPr>
              </m:ctrlPr>
            </m:sSubPr>
            <m:e>
              <m:r>
                <w:rPr>
                  <w:rFonts w:ascii="Cambria Math" w:hAnsi="Cambria Math" w:cs="Arial"/>
                </w:rPr>
                <m:t>r</m:t>
              </m:r>
            </m:e>
            <m:sub>
              <m:r>
                <w:rPr>
                  <w:rFonts w:ascii="Cambria Math" w:hAnsi="Cambria Math" w:cs="Arial"/>
                </w:rPr>
                <m:t>q,t</m:t>
              </m:r>
            </m:sub>
          </m:sSub>
          <m:r>
            <w:rPr>
              <w:rFonts w:ascii="Cambria Math" w:hAnsi="Cambria Math" w:cs="Arial"/>
            </w:rPr>
            <m:t>]+</m:t>
          </m:r>
          <m:sSub>
            <m:sSubPr>
              <m:ctrlPr>
                <w:rPr>
                  <w:rFonts w:ascii="Cambria Math" w:hAnsi="Cambria Math" w:cs="Arial"/>
                  <w:bCs/>
                  <w:i/>
                </w:rPr>
              </m:ctrlPr>
            </m:sSubPr>
            <m:e>
              <m:r>
                <w:rPr>
                  <w:rFonts w:ascii="Cambria Math" w:hAnsi="Cambria Math" w:cs="Arial"/>
                </w:rPr>
                <m:t>r</m:t>
              </m:r>
            </m:e>
            <m:sub>
              <m:r>
                <w:rPr>
                  <w:rFonts w:ascii="Cambria Math" w:hAnsi="Cambria Math" w:cs="Arial"/>
                </w:rPr>
                <m:t>q,t</m:t>
              </m:r>
            </m:sub>
          </m:sSub>
          <m:r>
            <w:rPr>
              <w:rFonts w:ascii="Cambria Math" w:hAnsi="Cambria Math" w:cs="Arial"/>
            </w:rPr>
            <m:t>-C                        (8)</m:t>
          </m:r>
        </m:oMath>
      </m:oMathPara>
    </w:p>
    <w:p w14:paraId="5CE3CED1" w14:textId="77777777" w:rsidR="00751917" w:rsidRPr="00014F9E" w:rsidRDefault="00751917" w:rsidP="00B64406">
      <w:pPr>
        <w:spacing w:line="360" w:lineRule="auto"/>
        <w:jc w:val="both"/>
        <w:rPr>
          <w:rFonts w:asciiTheme="majorBidi" w:hAnsiTheme="majorBidi" w:cstheme="majorBidi"/>
        </w:rPr>
      </w:pPr>
      <w:r w:rsidRPr="00014F9E">
        <w:rPr>
          <w:rFonts w:asciiTheme="majorBidi" w:hAnsiTheme="majorBidi" w:cstheme="majorBidi"/>
        </w:rPr>
        <w:t>Returns of long and short positions can be combined as</w:t>
      </w:r>
    </w:p>
    <w:p w14:paraId="2A820B82" w14:textId="1435F44D" w:rsidR="00751917" w:rsidRPr="00643C16" w:rsidRDefault="001C46AA" w:rsidP="00F268DF">
      <w:pPr>
        <w:spacing w:after="240" w:line="360" w:lineRule="auto"/>
        <w:jc w:val="both"/>
        <w:rPr>
          <w:rFonts w:ascii="Arial" w:hAnsi="Arial" w:cs="Arial"/>
        </w:rPr>
      </w:pPr>
      <m:oMathPara>
        <m:oMathParaPr>
          <m:jc m:val="right"/>
        </m:oMathParaPr>
        <m:oMath>
          <m:sSub>
            <m:sSubPr>
              <m:ctrlPr>
                <w:rPr>
                  <w:rFonts w:ascii="Cambria Math" w:hAnsi="Cambria Math" w:cs="Arial"/>
                  <w:bCs/>
                  <w:i/>
                </w:rPr>
              </m:ctrlPr>
            </m:sSubPr>
            <m:e>
              <m:r>
                <w:rPr>
                  <w:rFonts w:ascii="Cambria Math" w:hAnsi="Cambria Math" w:cs="Arial"/>
                </w:rPr>
                <m:t>R</m:t>
              </m:r>
            </m:e>
            <m:sub>
              <m:r>
                <w:rPr>
                  <w:rFonts w:ascii="Cambria Math" w:hAnsi="Cambria Math" w:cs="Arial"/>
                </w:rPr>
                <m:t>t</m:t>
              </m:r>
            </m:sub>
          </m:sSub>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ln</m:t>
              </m:r>
            </m:fName>
            <m:e>
              <m:sSub>
                <m:sSubPr>
                  <m:ctrlPr>
                    <w:rPr>
                      <w:rFonts w:ascii="Cambria Math" w:hAnsi="Cambria Math" w:cs="Arial"/>
                      <w:i/>
                    </w:rPr>
                  </m:ctrlPr>
                </m:sSubPr>
                <m:e>
                  <m:r>
                    <w:rPr>
                      <w:rFonts w:ascii="Cambria Math" w:hAnsi="Cambria Math" w:cs="Arial"/>
                    </w:rPr>
                    <m:t>(s</m:t>
                  </m:r>
                </m:e>
                <m:sub>
                  <m:r>
                    <w:rPr>
                      <w:rFonts w:ascii="Cambria Math" w:hAnsi="Cambria Math" w:cs="Arial"/>
                    </w:rPr>
                    <m:t>t</m:t>
                  </m:r>
                </m:sub>
              </m:sSub>
            </m:e>
          </m:func>
          <m:r>
            <w:rPr>
              <w:rFonts w:ascii="Cambria Math" w:hAnsi="Cambria Math" w:cs="Arial"/>
            </w:rPr>
            <m:t>/</m:t>
          </m:r>
          <m:sSub>
            <m:sSubPr>
              <m:ctrlPr>
                <w:rPr>
                  <w:rFonts w:ascii="Cambria Math" w:hAnsi="Cambria Math" w:cs="Arial"/>
                  <w:bCs/>
                  <w:i/>
                </w:rPr>
              </m:ctrlPr>
            </m:sSubPr>
            <m:e>
              <m:r>
                <w:rPr>
                  <w:rFonts w:ascii="Cambria Math" w:hAnsi="Cambria Math" w:cs="Arial"/>
                </w:rPr>
                <m:t>s</m:t>
              </m:r>
            </m:e>
            <m:sub>
              <m:r>
                <w:rPr>
                  <w:rFonts w:ascii="Cambria Math" w:hAnsi="Cambria Math" w:cs="Arial"/>
                </w:rPr>
                <m:t>t-1</m:t>
              </m:r>
            </m:sub>
          </m:sSub>
          <m:r>
            <w:rPr>
              <w:rFonts w:ascii="Cambria Math" w:hAnsi="Cambria Math" w:cs="Arial"/>
            </w:rPr>
            <m:t xml:space="preserve">)+ </m:t>
          </m:r>
          <m:sSub>
            <m:sSubPr>
              <m:ctrlPr>
                <w:rPr>
                  <w:rFonts w:ascii="Cambria Math" w:hAnsi="Cambria Math" w:cs="Arial"/>
                  <w:bCs/>
                  <w:i/>
                </w:rPr>
              </m:ctrlPr>
            </m:sSubPr>
            <m:e>
              <m:r>
                <w:rPr>
                  <w:rFonts w:ascii="Cambria Math" w:hAnsi="Cambria Math" w:cs="Arial"/>
                </w:rPr>
                <m:t>r</m:t>
              </m:r>
            </m:e>
            <m:sub>
              <m:r>
                <w:rPr>
                  <w:rFonts w:ascii="Cambria Math" w:hAnsi="Cambria Math" w:cs="Arial"/>
                </w:rPr>
                <m:t>b,t</m:t>
              </m:r>
            </m:sub>
          </m:sSub>
          <m:r>
            <w:rPr>
              <w:rFonts w:ascii="Cambria Math" w:hAnsi="Cambria Math" w:cs="Arial"/>
            </w:rPr>
            <m:t>-</m:t>
          </m:r>
          <m:sSub>
            <m:sSubPr>
              <m:ctrlPr>
                <w:rPr>
                  <w:rFonts w:ascii="Cambria Math" w:hAnsi="Cambria Math" w:cs="Arial"/>
                  <w:bCs/>
                  <w:i/>
                </w:rPr>
              </m:ctrlPr>
            </m:sSubPr>
            <m:e>
              <m:r>
                <w:rPr>
                  <w:rFonts w:ascii="Cambria Math" w:hAnsi="Cambria Math" w:cs="Arial"/>
                </w:rPr>
                <m:t>r</m:t>
              </m:r>
            </m:e>
            <m:sub>
              <m:r>
                <w:rPr>
                  <w:rFonts w:ascii="Cambria Math" w:hAnsi="Cambria Math" w:cs="Arial"/>
                </w:rPr>
                <m:t>q,t</m:t>
              </m:r>
            </m:sub>
          </m:sSub>
          <m:r>
            <w:rPr>
              <w:rFonts w:ascii="Cambria Math" w:hAnsi="Cambria Math" w:cs="Arial"/>
            </w:rPr>
            <m:t>].</m:t>
          </m:r>
          <m:sSub>
            <m:sSubPr>
              <m:ctrlPr>
                <w:rPr>
                  <w:rFonts w:ascii="Cambria Math" w:hAnsi="Cambria Math" w:cs="Arial"/>
                  <w:bCs/>
                  <w:i/>
                </w:rPr>
              </m:ctrlPr>
            </m:sSubPr>
            <m:e>
              <m:r>
                <w:rPr>
                  <w:rFonts w:ascii="Cambria Math" w:hAnsi="Cambria Math" w:cs="Arial"/>
                </w:rPr>
                <m:t>S</m:t>
              </m:r>
            </m:e>
            <m:sub>
              <m:r>
                <w:rPr>
                  <w:rFonts w:ascii="Cambria Math" w:hAnsi="Cambria Math" w:cs="Arial"/>
                </w:rPr>
                <m:t>t-1</m:t>
              </m:r>
            </m:sub>
          </m:sSub>
          <m:r>
            <w:rPr>
              <w:rFonts w:ascii="Cambria Math" w:hAnsi="Cambria Math" w:cs="Arial"/>
            </w:rPr>
            <m:t>+</m:t>
          </m:r>
          <m:sSub>
            <m:sSubPr>
              <m:ctrlPr>
                <w:rPr>
                  <w:rFonts w:ascii="Cambria Math" w:hAnsi="Cambria Math" w:cs="Arial"/>
                  <w:bCs/>
                  <w:i/>
                </w:rPr>
              </m:ctrlPr>
            </m:sSubPr>
            <m:e>
              <m:r>
                <w:rPr>
                  <w:rFonts w:ascii="Cambria Math" w:hAnsi="Cambria Math" w:cs="Arial"/>
                </w:rPr>
                <m:t>r</m:t>
              </m:r>
            </m:e>
            <m:sub>
              <m:r>
                <w:rPr>
                  <w:rFonts w:ascii="Cambria Math" w:hAnsi="Cambria Math" w:cs="Arial"/>
                </w:rPr>
                <m:t>q,t</m:t>
              </m:r>
            </m:sub>
          </m:sSub>
          <m:r>
            <w:rPr>
              <w:rFonts w:ascii="Cambria Math" w:hAnsi="Cambria Math" w:cs="Arial"/>
            </w:rPr>
            <m:t>-C                       (9)</m:t>
          </m:r>
        </m:oMath>
      </m:oMathPara>
    </w:p>
    <w:p w14:paraId="0A00BA9B" w14:textId="61CC3CC6" w:rsidR="009240CB" w:rsidRPr="009240CB" w:rsidRDefault="00751917" w:rsidP="003C74BB">
      <w:pPr>
        <w:spacing w:after="120" w:line="360" w:lineRule="auto"/>
        <w:jc w:val="both"/>
        <w:rPr>
          <w:bCs/>
        </w:rPr>
      </w:pPr>
      <w:r w:rsidRPr="00014F9E">
        <w:rPr>
          <w:rFonts w:asciiTheme="majorBidi" w:hAnsiTheme="majorBidi" w:cstheme="majorBidi"/>
          <w:bCs/>
        </w:rPr>
        <w:t xml:space="preserve">S is a signal function which transforms trade triggers into positions </w:t>
      </w:r>
      <w:r w:rsidRPr="00014F9E">
        <w:rPr>
          <w:rFonts w:asciiTheme="majorBidi" w:hAnsiTheme="majorBidi" w:cstheme="majorBidi"/>
          <w:bCs/>
        </w:rPr>
        <w:fldChar w:fldCharType="begin">
          <w:fldData xml:space="preserve">PEVuZE5vdGU+PENpdGU+PEF1dGhvcj5XaGl0ZTwvQXV0aG9yPjxZZWFyPjIwMDA8L1llYXI+PFJl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</w:fldData>
        </w:fldChar>
      </w:r>
      <w:r w:rsidRPr="00014F9E">
        <w:rPr>
          <w:rFonts w:asciiTheme="majorBidi" w:hAnsiTheme="majorBidi" w:cstheme="majorBidi"/>
          <w:bCs/>
        </w:rPr>
        <w:instrText xml:space="preserve"> ADDIN EN.CITE </w:instrText>
      </w:r>
      <w:r w:rsidRPr="00014F9E">
        <w:rPr>
          <w:rFonts w:asciiTheme="majorBidi" w:hAnsiTheme="majorBidi" w:cstheme="majorBidi"/>
          <w:bCs/>
        </w:rPr>
        <w:fldChar w:fldCharType="begin">
          <w:fldData xml:space="preserve">PEVuZE5vdGU+PENpdGU+PEF1dGhvcj5XaGl0ZTwvQXV0aG9yPjxZZWFyPjIwMDA8L1llYXI+PFJl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</w:fldData>
        </w:fldChar>
      </w:r>
      <w:r w:rsidRPr="00014F9E">
        <w:rPr>
          <w:rFonts w:asciiTheme="majorBidi" w:hAnsiTheme="majorBidi" w:cstheme="majorBidi"/>
          <w:bCs/>
        </w:rPr>
        <w:instrText xml:space="preserve"> ADDIN EN.CITE.DATA </w:instrText>
      </w:r>
      <w:r w:rsidRPr="00014F9E">
        <w:rPr>
          <w:rFonts w:asciiTheme="majorBidi" w:hAnsiTheme="majorBidi" w:cstheme="majorBidi"/>
          <w:bCs/>
        </w:rPr>
      </w:r>
      <w:r w:rsidRPr="00014F9E">
        <w:rPr>
          <w:rFonts w:asciiTheme="majorBidi" w:hAnsiTheme="majorBidi" w:cstheme="majorBidi"/>
          <w:bCs/>
        </w:rPr>
        <w:fldChar w:fldCharType="end"/>
      </w:r>
      <w:r w:rsidRPr="00014F9E">
        <w:rPr>
          <w:rFonts w:asciiTheme="majorBidi" w:hAnsiTheme="majorBidi" w:cstheme="majorBidi"/>
          <w:bCs/>
        </w:rPr>
      </w:r>
      <w:r w:rsidRPr="00014F9E">
        <w:rPr>
          <w:rFonts w:asciiTheme="majorBidi" w:hAnsiTheme="majorBidi" w:cstheme="majorBidi"/>
          <w:bCs/>
        </w:rPr>
        <w:fldChar w:fldCharType="separate"/>
      </w:r>
      <w:r w:rsidRPr="00014F9E">
        <w:rPr>
          <w:rFonts w:asciiTheme="majorBidi" w:hAnsiTheme="majorBidi" w:cstheme="majorBidi"/>
          <w:bCs/>
          <w:noProof/>
        </w:rPr>
        <w:t>(White 2000)</w:t>
      </w:r>
      <w:r w:rsidRPr="00014F9E">
        <w:rPr>
          <w:rFonts w:asciiTheme="majorBidi" w:hAnsiTheme="majorBidi" w:cstheme="majorBidi"/>
          <w:bCs/>
        </w:rPr>
        <w:fldChar w:fldCharType="end"/>
      </w:r>
      <w:r w:rsidRPr="00014F9E">
        <w:rPr>
          <w:rFonts w:asciiTheme="majorBidi" w:hAnsiTheme="majorBidi" w:cstheme="majorBidi"/>
          <w:bCs/>
        </w:rPr>
        <w:t xml:space="preserve"> by taking the value of 1 or -1 for long or short positions respectively. t-1 and t denote the time of opening and closing positions, R is the return, s is the spot FX rate, </w:t>
      </w:r>
      <m:oMath>
        <m:sSub>
          <m:sSubPr>
            <m:ctrlPr>
              <w:rPr>
                <w:rFonts w:ascii="Cambria Math" w:hAnsi="Cambria Math" w:cstheme="majorBidi"/>
                <w:bCs/>
                <w:i/>
              </w:rPr>
            </m:ctrlPr>
          </m:sSubPr>
          <m:e>
            <m:r>
              <w:rPr>
                <w:rFonts w:ascii="Cambria Math" w:hAnsi="Cambria Math" w:cstheme="majorBidi"/>
              </w:rPr>
              <m:t>r</m:t>
            </m:r>
          </m:e>
          <m:sub>
            <m:r>
              <w:rPr>
                <w:rFonts w:ascii="Cambria Math" w:hAnsi="Cambria Math" w:cstheme="majorBidi"/>
              </w:rPr>
              <m:t>b,t</m:t>
            </m:r>
          </m:sub>
        </m:sSub>
      </m:oMath>
      <w:r w:rsidRPr="00014F9E">
        <w:rPr>
          <w:rFonts w:asciiTheme="majorBidi" w:hAnsiTheme="majorBidi" w:cstheme="majorBidi"/>
          <w:bCs/>
        </w:rPr>
        <w:t xml:space="preserve"> and </w:t>
      </w:r>
      <m:oMath>
        <m:sSub>
          <m:sSubPr>
            <m:ctrlPr>
              <w:rPr>
                <w:rFonts w:ascii="Cambria Math" w:hAnsi="Cambria Math" w:cstheme="majorBidi"/>
                <w:bCs/>
                <w:i/>
              </w:rPr>
            </m:ctrlPr>
          </m:sSubPr>
          <m:e>
            <m:r>
              <w:rPr>
                <w:rFonts w:ascii="Cambria Math" w:hAnsi="Cambria Math" w:cstheme="majorBidi"/>
              </w:rPr>
              <m:t>r</m:t>
            </m:r>
          </m:e>
          <m:sub>
            <m:r>
              <w:rPr>
                <w:rFonts w:ascii="Cambria Math" w:hAnsi="Cambria Math" w:cstheme="majorBidi"/>
              </w:rPr>
              <m:t>q,t</m:t>
            </m:r>
          </m:sub>
        </m:sSub>
      </m:oMath>
      <w:r w:rsidRPr="00014F9E">
        <w:rPr>
          <w:rFonts w:asciiTheme="majorBidi" w:hAnsiTheme="majorBidi" w:cstheme="majorBidi"/>
          <w:bCs/>
        </w:rPr>
        <w:t xml:space="preserve"> are respective interest rates of the base and quote currency from t-1 to t</w:t>
      </w:r>
      <w:r w:rsidR="00014F9E" w:rsidRPr="00014F9E">
        <w:rPr>
          <w:rFonts w:asciiTheme="majorBidi" w:hAnsiTheme="majorBidi" w:cstheme="majorBidi"/>
          <w:bCs/>
        </w:rPr>
        <w:t>.</w:t>
      </w:r>
      <w:r w:rsidR="00525B45">
        <w:rPr>
          <w:rFonts w:asciiTheme="majorBidi" w:hAnsiTheme="majorBidi" w:cstheme="majorBidi"/>
          <w:bCs/>
        </w:rPr>
        <w:t xml:space="preserve"> </w:t>
      </w:r>
      <w:r w:rsidR="00525B45">
        <w:t>In our data, the exchange rates are quoted as the price of the foreign currency in USD (i.e. the domestic currency), in other words, how many US dollars are equal to one unit of foreign currency. Therefore, the foreign currency is the base currency and the domestic currency is the quote currency.</w:t>
      </w:r>
      <w:r w:rsidR="00014F9E">
        <w:rPr>
          <w:rFonts w:asciiTheme="majorBidi" w:hAnsiTheme="majorBidi" w:cstheme="majorBidi"/>
          <w:bCs/>
        </w:rPr>
        <w:t xml:space="preserve"> </w:t>
      </w:r>
      <w:r w:rsidR="00236BFB">
        <w:rPr>
          <w:rFonts w:asciiTheme="majorBidi" w:hAnsiTheme="majorBidi" w:cstheme="majorBidi"/>
          <w:bCs/>
        </w:rPr>
        <w:t xml:space="preserve">C is the </w:t>
      </w:r>
      <w:r w:rsidR="00236BFB">
        <w:rPr>
          <w:bCs/>
        </w:rPr>
        <w:t xml:space="preserve">round-trip transaction cost which we set to 0.08% for major pairs in line with </w:t>
      </w:r>
      <w:r w:rsidR="00236BFB">
        <w:rPr>
          <w:bCs/>
        </w:rPr>
        <w:fldChar w:fldCharType="begin"/>
      </w:r>
      <w:r w:rsidR="00236BFB">
        <w:rPr>
          <w:bCs/>
        </w:rPr>
        <w:instrText xml:space="preserve"> ADDIN EN.CITE &lt;EndNote&gt;&lt;Cite AuthorYear="1"&gt;&lt;Author&gt;Bessembinder&lt;/Author&gt;&lt;Year&gt;1994&lt;/Year&gt;&lt;RecNum&gt;953&lt;/RecNum&gt;&lt;DisplayText&gt;Bessembinder (1994)&lt;/DisplayText&gt;&lt;record&gt;&lt;rec-number&gt;953&lt;/rec-number&gt;&lt;foreign-keys&gt;&lt;key app="EN" db-id="f0dzwp05k9f5afextw4xf2rhxzzx95apr2v9" timestamp="1403698489"&gt;953&lt;/key&gt;&lt;/foreign-keys&gt;&lt;ref-type name="Journal Article"&gt;17&lt;/ref-type&gt;&lt;contributors&gt;&lt;authors&gt;&lt;author&gt;Bessembinder, H.&lt;/author&gt;&lt;/authors&gt;&lt;/contributors&gt;&lt;auth-address&gt;Bessembinder, H&amp;#xD;Arizona State Univ,Dept Finance,Tempe,Az 85287, USA&amp;#xD;Arizona State Univ,Dept Finance,Tempe,Az 85287, USA&lt;/auth-address&gt;&lt;titles&gt;&lt;title&gt;Bid-Ask Spreads in the Interbank Foreign-Exchange Markets&lt;/title&gt;&lt;secondary-title&gt;Journal of Financial Economics&lt;/secondary-title&gt;&lt;alt-title&gt;J Financ Econ&lt;/alt-title&gt;&lt;/titles&gt;&lt;periodical&gt;&lt;full-title&gt;Journal of Financial Economics&lt;/full-title&gt;&lt;abbr-1&gt;J Financ Econ&lt;/abbr-1&gt;&lt;/periodical&gt;&lt;alt-periodical&gt;&lt;full-title&gt;Journal of Financial Economics&lt;/full-title&gt;&lt;abbr-1&gt;J Financ Econ&lt;/abbr-1&gt;&lt;/alt-periodical&gt;&lt;pages&gt;317-348&lt;/pages&gt;&lt;volume&gt;35&lt;/volume&gt;&lt;number&gt;3&lt;/number&gt;&lt;keywords&gt;&lt;keyword&gt;bid ask spreads&lt;/keyword&gt;&lt;keyword&gt;inventory costs&lt;/keyword&gt;&lt;keyword&gt;inventory control&lt;/keyword&gt;&lt;keyword&gt;currency markets&lt;/keyword&gt;&lt;keyword&gt;components&lt;/keyword&gt;&lt;keyword&gt;returns&lt;/keyword&gt;&lt;keyword&gt;volume&lt;/keyword&gt;&lt;keyword&gt;trade&lt;/keyword&gt;&lt;/keywords&gt;&lt;dates&gt;&lt;year&gt;1994&lt;/year&gt;&lt;pub-dates&gt;&lt;date&gt;Jun&lt;/date&gt;&lt;/pub-dates&gt;&lt;/dates&gt;&lt;isbn&gt;0304-405X&lt;/isbn&gt;&lt;accession-num&gt;WOS:A1994NQ67000003&lt;/accession-num&gt;&lt;urls&gt;&lt;related-urls&gt;&lt;url&gt;&amp;lt;Go to ISI&amp;gt;://WOS:A1994NQ67000003&lt;/url&gt;&lt;/related-urls&gt;&lt;/urls&gt;&lt;electronic-resource-num&gt;Doi 10.1016/0304-405x(94)90036-1&lt;/electronic-resource-num&gt;&lt;language&gt;English&lt;/language&gt;&lt;/record&gt;&lt;/Cite&gt;&lt;/EndNote&gt;</w:instrText>
      </w:r>
      <w:r w:rsidR="00236BFB">
        <w:rPr>
          <w:bCs/>
        </w:rPr>
        <w:fldChar w:fldCharType="separate"/>
      </w:r>
      <w:r w:rsidR="00236BFB">
        <w:rPr>
          <w:bCs/>
          <w:noProof/>
        </w:rPr>
        <w:t>Bessembinder (1994)</w:t>
      </w:r>
      <w:r w:rsidR="00236BFB">
        <w:rPr>
          <w:bCs/>
        </w:rPr>
        <w:fldChar w:fldCharType="end"/>
      </w:r>
      <w:r w:rsidR="00236BFB">
        <w:rPr>
          <w:bCs/>
        </w:rPr>
        <w:t xml:space="preserve"> and </w:t>
      </w:r>
      <w:r w:rsidR="00236BFB" w:rsidRPr="00A82896">
        <w:rPr>
          <w:bCs/>
        </w:rPr>
        <w:t xml:space="preserve">0.3% for emerging pairs </w:t>
      </w:r>
      <w:r w:rsidR="00236BFB">
        <w:rPr>
          <w:bCs/>
        </w:rPr>
        <w:t xml:space="preserve">as suggested by </w:t>
      </w:r>
      <w:r w:rsidR="00236BFB">
        <w:rPr>
          <w:bCs/>
        </w:rPr>
        <w:fldChar w:fldCharType="begin">
          <w:fldData xml:space="preserve">PEVuZE5vdGU+PENpdGUgQXV0aG9yWWVhcj0iMSI+PEF1dGhvcj5LdWFuZzwvQXV0aG9yPjxZZWFy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==
</w:fldData>
        </w:fldChar>
      </w:r>
      <w:r w:rsidR="003C74BB">
        <w:rPr>
          <w:bCs/>
        </w:rPr>
        <w:instrText xml:space="preserve"> ADDIN EN.CITE </w:instrText>
      </w:r>
      <w:r w:rsidR="003C74BB">
        <w:rPr>
          <w:bCs/>
        </w:rPr>
        <w:fldChar w:fldCharType="begin">
          <w:fldData xml:space="preserve">PEVuZE5vdGU+PENpdGUgQXV0aG9yWWVhcj0iMSI+PEF1dGhvcj5LdWFuZzwvQXV0aG9yPjxZZWFy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==
</w:fldData>
        </w:fldChar>
      </w:r>
      <w:r w:rsidR="003C74BB">
        <w:rPr>
          <w:bCs/>
        </w:rPr>
        <w:instrText xml:space="preserve"> ADDIN EN.CITE.DATA </w:instrText>
      </w:r>
      <w:r w:rsidR="003C74BB">
        <w:rPr>
          <w:bCs/>
        </w:rPr>
      </w:r>
      <w:r w:rsidR="003C74BB">
        <w:rPr>
          <w:bCs/>
        </w:rPr>
        <w:fldChar w:fldCharType="end"/>
      </w:r>
      <w:r w:rsidR="00236BFB">
        <w:rPr>
          <w:bCs/>
        </w:rPr>
      </w:r>
      <w:r w:rsidR="00236BFB">
        <w:rPr>
          <w:bCs/>
        </w:rPr>
        <w:fldChar w:fldCharType="separate"/>
      </w:r>
      <w:r w:rsidR="003C74BB">
        <w:rPr>
          <w:bCs/>
          <w:noProof/>
        </w:rPr>
        <w:t>Kuang et al. (2014)</w:t>
      </w:r>
      <w:r w:rsidR="00236BFB">
        <w:rPr>
          <w:bCs/>
        </w:rPr>
        <w:fldChar w:fldCharType="end"/>
      </w:r>
      <w:r w:rsidR="00236BFB">
        <w:rPr>
          <w:bCs/>
        </w:rPr>
        <w:t>.</w:t>
      </w:r>
      <w:r w:rsidR="009240CB">
        <w:rPr>
          <w:bCs/>
        </w:rPr>
        <w:t xml:space="preserve"> Because </w:t>
      </w:r>
      <m:oMath>
        <m:sSub>
          <m:sSubPr>
            <m:ctrlPr>
              <w:rPr>
                <w:rFonts w:ascii="Cambria Math" w:hAnsi="Cambria Math" w:cs="Arial"/>
                <w:bCs/>
                <w:i/>
              </w:rPr>
            </m:ctrlPr>
          </m:sSubPr>
          <m:e>
            <m:r>
              <w:rPr>
                <w:rFonts w:ascii="Cambria Math" w:hAnsi="Cambria Math" w:cs="Arial"/>
              </w:rPr>
              <m:t>r</m:t>
            </m:r>
          </m:e>
          <m:sub>
            <m:r>
              <w:rPr>
                <w:rFonts w:ascii="Cambria Math" w:hAnsi="Cambria Math" w:cs="Arial"/>
              </w:rPr>
              <m:t>q,t</m:t>
            </m:r>
          </m:sub>
        </m:sSub>
      </m:oMath>
      <w:r w:rsidR="009240CB">
        <w:rPr>
          <w:bCs/>
        </w:rPr>
        <w:t xml:space="preserve"> is the return from lending the quote currency (USD</w:t>
      </w:r>
      <w:r w:rsidR="00DC280F">
        <w:rPr>
          <w:bCs/>
        </w:rPr>
        <w:t>, which investors start with</w:t>
      </w:r>
      <w:r w:rsidR="009240CB">
        <w:rPr>
          <w:bCs/>
        </w:rPr>
        <w:t xml:space="preserve">) during the trading horizon, it can be considered the risk-free rate. Therefore, the excess return of each trade is obtained by deducting </w:t>
      </w:r>
      <m:oMath>
        <m:sSub>
          <m:sSubPr>
            <m:ctrlPr>
              <w:rPr>
                <w:rFonts w:ascii="Cambria Math" w:hAnsi="Cambria Math" w:cs="Arial"/>
                <w:bCs/>
                <w:i/>
              </w:rPr>
            </m:ctrlPr>
          </m:sSubPr>
          <m:e>
            <m:r>
              <w:rPr>
                <w:rFonts w:ascii="Cambria Math" w:hAnsi="Cambria Math" w:cs="Arial"/>
              </w:rPr>
              <m:t>r</m:t>
            </m:r>
          </m:e>
          <m:sub>
            <m:r>
              <w:rPr>
                <w:rFonts w:ascii="Cambria Math" w:hAnsi="Cambria Math" w:cs="Arial"/>
              </w:rPr>
              <m:t>q,t</m:t>
            </m:r>
          </m:sub>
        </m:sSub>
      </m:oMath>
      <w:r w:rsidR="009240CB">
        <w:rPr>
          <w:bCs/>
        </w:rPr>
        <w:t xml:space="preserve"> from equation </w:t>
      </w:r>
      <w:r w:rsidR="001E03F1">
        <w:rPr>
          <w:bCs/>
        </w:rPr>
        <w:t>(9)</w:t>
      </w:r>
      <w:r w:rsidR="009240CB">
        <w:rPr>
          <w:bCs/>
        </w:rPr>
        <w:t>.</w:t>
      </w:r>
    </w:p>
    <w:p w14:paraId="7B5AF9AE" w14:textId="22D90A60" w:rsidR="00751917" w:rsidRPr="00643C16" w:rsidRDefault="00751917" w:rsidP="001E03F1">
      <w:pPr>
        <w:spacing w:after="240" w:line="360" w:lineRule="auto"/>
        <w:ind w:firstLine="720"/>
        <w:jc w:val="both"/>
        <w:rPr>
          <w:rFonts w:ascii="Arial" w:hAnsi="Arial" w:cs="Arial"/>
        </w:rPr>
      </w:pPr>
      <m:oMathPara>
        <m:oMathParaPr>
          <m:jc m:val="right"/>
        </m:oMathParaPr>
        <m:oMath>
          <m:r>
            <w:rPr>
              <w:rFonts w:ascii="Cambria Math" w:hAnsi="Cambria Math" w:cs="Arial"/>
            </w:rPr>
            <m:t>E</m:t>
          </m:r>
          <m:sSub>
            <m:sSubPr>
              <m:ctrlPr>
                <w:rPr>
                  <w:rFonts w:ascii="Cambria Math" w:hAnsi="Cambria Math" w:cs="Arial"/>
                  <w:bCs/>
                  <w:i/>
                </w:rPr>
              </m:ctrlPr>
            </m:sSubPr>
            <m:e>
              <m:r>
                <w:rPr>
                  <w:rFonts w:ascii="Cambria Math" w:hAnsi="Cambria Math" w:cs="Arial"/>
                </w:rPr>
                <m:t>R</m:t>
              </m:r>
            </m:e>
            <m:sub>
              <m:r>
                <w:rPr>
                  <w:rFonts w:ascii="Cambria Math" w:hAnsi="Cambria Math" w:cs="Arial"/>
                </w:rPr>
                <m:t>t</m:t>
              </m:r>
            </m:sub>
          </m:sSub>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ln</m:t>
              </m:r>
            </m:fName>
            <m:e>
              <m:sSub>
                <m:sSubPr>
                  <m:ctrlPr>
                    <w:rPr>
                      <w:rFonts w:ascii="Cambria Math" w:hAnsi="Cambria Math" w:cs="Arial"/>
                      <w:i/>
                    </w:rPr>
                  </m:ctrlPr>
                </m:sSubPr>
                <m:e>
                  <m:r>
                    <w:rPr>
                      <w:rFonts w:ascii="Cambria Math" w:hAnsi="Cambria Math" w:cs="Arial"/>
                    </w:rPr>
                    <m:t>(s</m:t>
                  </m:r>
                </m:e>
                <m:sub>
                  <m:r>
                    <w:rPr>
                      <w:rFonts w:ascii="Cambria Math" w:hAnsi="Cambria Math" w:cs="Arial"/>
                    </w:rPr>
                    <m:t>t</m:t>
                  </m:r>
                </m:sub>
              </m:sSub>
            </m:e>
          </m:func>
          <m:r>
            <w:rPr>
              <w:rFonts w:ascii="Cambria Math" w:hAnsi="Cambria Math" w:cs="Arial"/>
            </w:rPr>
            <m:t>/</m:t>
          </m:r>
          <m:sSub>
            <m:sSubPr>
              <m:ctrlPr>
                <w:rPr>
                  <w:rFonts w:ascii="Cambria Math" w:hAnsi="Cambria Math" w:cs="Arial"/>
                  <w:bCs/>
                  <w:i/>
                </w:rPr>
              </m:ctrlPr>
            </m:sSubPr>
            <m:e>
              <m:r>
                <w:rPr>
                  <w:rFonts w:ascii="Cambria Math" w:hAnsi="Cambria Math" w:cs="Arial"/>
                </w:rPr>
                <m:t>s</m:t>
              </m:r>
            </m:e>
            <m:sub>
              <m:r>
                <w:rPr>
                  <w:rFonts w:ascii="Cambria Math" w:hAnsi="Cambria Math" w:cs="Arial"/>
                </w:rPr>
                <m:t>t-1</m:t>
              </m:r>
            </m:sub>
          </m:sSub>
          <m:r>
            <w:rPr>
              <w:rFonts w:ascii="Cambria Math" w:hAnsi="Cambria Math" w:cs="Arial"/>
            </w:rPr>
            <m:t xml:space="preserve">)+ </m:t>
          </m:r>
          <m:sSub>
            <m:sSubPr>
              <m:ctrlPr>
                <w:rPr>
                  <w:rFonts w:ascii="Cambria Math" w:hAnsi="Cambria Math" w:cs="Arial"/>
                  <w:bCs/>
                  <w:i/>
                </w:rPr>
              </m:ctrlPr>
            </m:sSubPr>
            <m:e>
              <m:r>
                <w:rPr>
                  <w:rFonts w:ascii="Cambria Math" w:hAnsi="Cambria Math" w:cs="Arial"/>
                </w:rPr>
                <m:t>r</m:t>
              </m:r>
            </m:e>
            <m:sub>
              <m:r>
                <w:rPr>
                  <w:rFonts w:ascii="Cambria Math" w:hAnsi="Cambria Math" w:cs="Arial"/>
                </w:rPr>
                <m:t>b,t</m:t>
              </m:r>
            </m:sub>
          </m:sSub>
          <m:r>
            <w:rPr>
              <w:rFonts w:ascii="Cambria Math" w:hAnsi="Cambria Math" w:cs="Arial"/>
            </w:rPr>
            <m:t>-</m:t>
          </m:r>
          <m:sSub>
            <m:sSubPr>
              <m:ctrlPr>
                <w:rPr>
                  <w:rFonts w:ascii="Cambria Math" w:hAnsi="Cambria Math" w:cs="Arial"/>
                  <w:bCs/>
                  <w:i/>
                </w:rPr>
              </m:ctrlPr>
            </m:sSubPr>
            <m:e>
              <m:r>
                <w:rPr>
                  <w:rFonts w:ascii="Cambria Math" w:hAnsi="Cambria Math" w:cs="Arial"/>
                </w:rPr>
                <m:t>r</m:t>
              </m:r>
            </m:e>
            <m:sub>
              <m:r>
                <w:rPr>
                  <w:rFonts w:ascii="Cambria Math" w:hAnsi="Cambria Math" w:cs="Arial"/>
                </w:rPr>
                <m:t>q,t</m:t>
              </m:r>
            </m:sub>
          </m:sSub>
          <m:r>
            <w:rPr>
              <w:rFonts w:ascii="Cambria Math" w:hAnsi="Cambria Math" w:cs="Arial"/>
            </w:rPr>
            <m:t>].</m:t>
          </m:r>
          <m:sSub>
            <m:sSubPr>
              <m:ctrlPr>
                <w:rPr>
                  <w:rFonts w:ascii="Cambria Math" w:hAnsi="Cambria Math" w:cs="Arial"/>
                  <w:bCs/>
                  <w:i/>
                </w:rPr>
              </m:ctrlPr>
            </m:sSubPr>
            <m:e>
              <m:r>
                <w:rPr>
                  <w:rFonts w:ascii="Cambria Math" w:hAnsi="Cambria Math" w:cs="Arial"/>
                </w:rPr>
                <m:t>S</m:t>
              </m:r>
            </m:e>
            <m:sub>
              <m:r>
                <w:rPr>
                  <w:rFonts w:ascii="Cambria Math" w:hAnsi="Cambria Math" w:cs="Arial"/>
                </w:rPr>
                <m:t>t-1</m:t>
              </m:r>
            </m:sub>
          </m:sSub>
          <m:r>
            <w:rPr>
              <w:rFonts w:ascii="Cambria Math" w:hAnsi="Cambria Math" w:cs="Arial"/>
            </w:rPr>
            <m:t>-C                           (10)</m:t>
          </m:r>
        </m:oMath>
      </m:oMathPara>
    </w:p>
    <w:p w14:paraId="79B15771" w14:textId="28F6E2CD" w:rsidR="00A002D8" w:rsidRDefault="00751917" w:rsidP="003549CF">
      <w:pPr>
        <w:spacing w:after="120" w:line="360" w:lineRule="auto"/>
        <w:jc w:val="both"/>
      </w:pPr>
      <w:r w:rsidRPr="00256947">
        <w:rPr>
          <w:rFonts w:asciiTheme="majorBidi" w:hAnsiTheme="majorBidi" w:cstheme="majorBidi"/>
        </w:rPr>
        <w:t xml:space="preserve">ER is excess return. Also, when there is no trading signal, investors earn the </w:t>
      </w:r>
      <w:r w:rsidR="009240CB" w:rsidRPr="00256947">
        <w:rPr>
          <w:rFonts w:asciiTheme="majorBidi" w:hAnsiTheme="majorBidi" w:cstheme="majorBidi"/>
        </w:rPr>
        <w:t>risk-free rate</w:t>
      </w:r>
      <w:r w:rsidRPr="00256947">
        <w:rPr>
          <w:rFonts w:asciiTheme="majorBidi" w:hAnsiTheme="majorBidi" w:cstheme="majorBidi"/>
        </w:rPr>
        <w:t xml:space="preserve"> </w:t>
      </w:r>
      <m:oMath>
        <m:sSub>
          <m:sSubPr>
            <m:ctrlPr>
              <w:rPr>
                <w:rFonts w:ascii="Cambria Math" w:hAnsi="Cambria Math" w:cstheme="majorBidi"/>
                <w:bCs/>
                <w:i/>
              </w:rPr>
            </m:ctrlPr>
          </m:sSubPr>
          <m:e>
            <m:r>
              <w:rPr>
                <w:rFonts w:ascii="Cambria Math" w:hAnsi="Cambria Math" w:cstheme="majorBidi"/>
              </w:rPr>
              <m:t>r</m:t>
            </m:r>
          </m:e>
          <m:sub>
            <m:r>
              <w:rPr>
                <w:rFonts w:ascii="Cambria Math" w:hAnsi="Cambria Math" w:cstheme="majorBidi"/>
              </w:rPr>
              <m:t>q,t</m:t>
            </m:r>
          </m:sub>
        </m:sSub>
      </m:oMath>
      <w:r w:rsidRPr="00256947">
        <w:rPr>
          <w:rFonts w:asciiTheme="majorBidi" w:hAnsiTheme="majorBidi" w:cstheme="majorBidi"/>
          <w:bCs/>
        </w:rPr>
        <w:t xml:space="preserve"> so </w:t>
      </w:r>
      <w:r w:rsidR="00256947">
        <w:rPr>
          <w:rFonts w:asciiTheme="majorBidi" w:hAnsiTheme="majorBidi" w:cstheme="majorBidi"/>
          <w:bCs/>
        </w:rPr>
        <w:t xml:space="preserve">the </w:t>
      </w:r>
      <w:r w:rsidRPr="00256947">
        <w:rPr>
          <w:rFonts w:asciiTheme="majorBidi" w:hAnsiTheme="majorBidi" w:cstheme="majorBidi"/>
          <w:bCs/>
        </w:rPr>
        <w:t xml:space="preserve">excess return is zero. </w:t>
      </w:r>
      <w:r w:rsidR="00A002D8">
        <w:rPr>
          <w:bCs/>
        </w:rPr>
        <w:t>Finally</w:t>
      </w:r>
      <w:r w:rsidR="00A002D8" w:rsidRPr="00697B90">
        <w:rPr>
          <w:bCs/>
        </w:rPr>
        <w:t xml:space="preserve">, </w:t>
      </w:r>
      <w:r w:rsidR="00714FB3">
        <w:rPr>
          <w:bCs/>
        </w:rPr>
        <w:t xml:space="preserve">to discuss market efficiency, </w:t>
      </w:r>
      <w:r w:rsidR="00D20176">
        <w:t xml:space="preserve">we </w:t>
      </w:r>
      <w:r w:rsidR="00087468">
        <w:t xml:space="preserve">regress the excess return against two risk factors used in </w:t>
      </w:r>
      <w:r w:rsidR="00087468">
        <w:fldChar w:fldCharType="begin"/>
      </w:r>
      <w:r w:rsidR="00087468">
        <w:instrText xml:space="preserve"> ADDIN EN.CITE &lt;EndNote&gt;&lt;Cite AuthorYear="1"&gt;&lt;Author&gt;Lustig&lt;/Author&gt;&lt;Year&gt;2011&lt;/Year&gt;&lt;RecNum&gt;1342&lt;/RecNum&gt;&lt;DisplayText&gt;Lustig et al. (2011)&lt;/DisplayText&gt;&lt;record&gt;&lt;rec-number&gt;1342&lt;/rec-number&gt;&lt;foreign-keys&gt;&lt;key app="EN" db-id="f0dzwp05k9f5afextw4xf2rhxzzx95apr2v9" timestamp="1468836997"&gt;1342&lt;/key&gt;&lt;/foreign-keys&gt;&lt;ref-type name="Journal Article"&gt;17&lt;/ref-type&gt;&lt;contributors&gt;&lt;authors&gt;&lt;author&gt;Lustig, Hanno&lt;/author&gt;&lt;author&gt;Roussanov, Nikolai&lt;/author&gt;&lt;author&gt;Verdelhan, Adrien&lt;/author&gt;&lt;/authors&gt;&lt;/contributors&gt;&lt;titles&gt;&lt;title&gt;Common Risk Factors in Currency Markets&lt;/title&gt;&lt;secondary-title&gt;Review of Financial Studies&lt;/secondary-title&gt;&lt;/titles&gt;&lt;periodical&gt;&lt;full-title&gt;Review of Financial Studies&lt;/full-title&gt;&lt;abbr-1&gt;Rev Financ Stud&lt;/abbr-1&gt;&lt;/periodical&gt;&lt;pages&gt;3731-3777&lt;/pages&gt;&lt;volume&gt;24&lt;/volume&gt;&lt;number&gt;11&lt;/number&gt;&lt;dates&gt;&lt;year&gt;2011&lt;/year&gt;&lt;/dates&gt;&lt;publisher&gt;Society for Financial Studies&lt;/publisher&gt;&lt;accession-num&gt;edsrep.v24yi11p3731.3777&lt;/accession-num&gt;&lt;work-type&gt;article&lt;/work-type&gt;&lt;urls&gt;&lt;related-urls&gt;&lt;url&gt;http://search.ebscohost.com/login.aspx?direct=true&amp;amp;db=edsrep&amp;amp;AN=edsrep.v24yi11p3731.3777&amp;amp;site=eds-live&lt;/url&gt;&lt;/related-urls&gt;&lt;/urls&gt;&lt;remote-database-name&gt;edsrep&lt;/remote-database-name&gt;&lt;remote-database-provider&gt;EBSCOhost&lt;/remote-database-provider&gt;&lt;/record&gt;&lt;/Cite&gt;&lt;/EndNote&gt;</w:instrText>
      </w:r>
      <w:r w:rsidR="00087468">
        <w:fldChar w:fldCharType="separate"/>
      </w:r>
      <w:r w:rsidR="00087468">
        <w:rPr>
          <w:noProof/>
        </w:rPr>
        <w:t>Lustig et al. (2011)</w:t>
      </w:r>
      <w:r w:rsidR="00087468">
        <w:fldChar w:fldCharType="end"/>
      </w:r>
      <w:r w:rsidR="00087468">
        <w:t xml:space="preserve">. The first factor is the average currency return (denoted as RX), which is the return of </w:t>
      </w:r>
      <w:r w:rsidR="0082587E">
        <w:t xml:space="preserve">a portfolio including all 16 currencies in our sample. The second factor is the carry trade return (denoted as HML), which is the return difference between </w:t>
      </w:r>
      <w:r w:rsidR="00E560AF">
        <w:t>a portfolio including the 8 highest-interest currencies and a portfolio including the 8</w:t>
      </w:r>
      <w:r w:rsidR="003549CF">
        <w:t xml:space="preserve"> lowest-interest currencies.</w:t>
      </w:r>
      <w:r w:rsidR="00087468">
        <w:t xml:space="preserve"> </w:t>
      </w:r>
      <w:r w:rsidR="003549CF">
        <w:t>The regression is as follows.</w:t>
      </w:r>
      <w:r w:rsidR="00087468">
        <w:t xml:space="preserve"> </w:t>
      </w:r>
    </w:p>
    <w:p w14:paraId="6F1B0366" w14:textId="37CDE102" w:rsidR="003549CF" w:rsidRPr="000D5FF2" w:rsidRDefault="000D5FF2" w:rsidP="000D5FF2">
      <w:pPr>
        <w:spacing w:after="120" w:line="360" w:lineRule="auto"/>
        <w:jc w:val="both"/>
      </w:pPr>
      <m:oMathPara>
        <m:oMathParaPr>
          <m:jc m:val="right"/>
        </m:oMathParaPr>
        <m:oMath>
          <m:r>
            <w:rPr>
              <w:rFonts w:ascii="Cambria Math" w:hAnsi="Cambria Math" w:cs="Arial"/>
            </w:rPr>
            <m:t>E</m:t>
          </m:r>
          <m:sSub>
            <m:sSubPr>
              <m:ctrlPr>
                <w:rPr>
                  <w:rFonts w:ascii="Cambria Math" w:hAnsi="Cambria Math" w:cs="Arial"/>
                  <w:bCs/>
                  <w:i/>
                </w:rPr>
              </m:ctrlPr>
            </m:sSubPr>
            <m:e>
              <m:r>
                <w:rPr>
                  <w:rFonts w:ascii="Cambria Math" w:hAnsi="Cambria Math" w:cs="Arial"/>
                </w:rPr>
                <m:t>R</m:t>
              </m:r>
            </m:e>
            <m:sub>
              <m:r>
                <w:rPr>
                  <w:rFonts w:ascii="Cambria Math" w:hAnsi="Cambria Math" w:cs="Arial"/>
                </w:rPr>
                <m:t>t</m:t>
              </m:r>
            </m:sub>
          </m:sSub>
          <m:r>
            <w:rPr>
              <w:rFonts w:ascii="Cambria Math" w:hAnsi="Cambria Math" w:cs="Arial"/>
            </w:rPr>
            <m:t xml:space="preserve">= α+ </m:t>
          </m:r>
          <m:sSub>
            <m:sSubPr>
              <m:ctrlPr>
                <w:rPr>
                  <w:rFonts w:ascii="Cambria Math" w:hAnsi="Cambria Math" w:cs="Arial"/>
                  <w:i/>
                </w:rPr>
              </m:ctrlPr>
            </m:sSubPr>
            <m:e>
              <m:r>
                <w:rPr>
                  <w:rFonts w:ascii="Cambria Math" w:hAnsi="Cambria Math" w:cs="Arial"/>
                </w:rPr>
                <m:t>β</m:t>
              </m:r>
            </m:e>
            <m:sub>
              <m:r>
                <w:rPr>
                  <w:rFonts w:ascii="Cambria Math" w:hAnsi="Cambria Math" w:cs="Arial"/>
                </w:rPr>
                <m:t>RX</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RX</m:t>
              </m:r>
            </m:e>
            <m:sub>
              <m:r>
                <w:rPr>
                  <w:rFonts w:ascii="Cambria Math" w:hAnsi="Cambria Math" w:cs="Arial"/>
                </w:rPr>
                <m:t>t</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β</m:t>
              </m:r>
            </m:e>
            <m:sub>
              <m:r>
                <w:rPr>
                  <w:rFonts w:ascii="Cambria Math" w:hAnsi="Cambria Math" w:cs="Arial"/>
                </w:rPr>
                <m:t>HML</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HML</m:t>
              </m:r>
            </m:e>
            <m:sub>
              <m:r>
                <w:rPr>
                  <w:rFonts w:ascii="Cambria Math" w:hAnsi="Cambria Math" w:cs="Arial"/>
                </w:rPr>
                <m:t>t</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ε</m:t>
              </m:r>
            </m:e>
            <m:sub>
              <m:r>
                <w:rPr>
                  <w:rFonts w:ascii="Cambria Math" w:hAnsi="Cambria Math" w:cs="Arial"/>
                </w:rPr>
                <m:t>t</m:t>
              </m:r>
            </m:sub>
          </m:sSub>
          <m:r>
            <w:rPr>
              <w:rFonts w:ascii="Cambria Math" w:hAnsi="Cambria Math" w:cs="Arial"/>
            </w:rPr>
            <m:t xml:space="preserve">                             (11)</m:t>
          </m:r>
        </m:oMath>
      </m:oMathPara>
    </w:p>
    <w:p w14:paraId="703DD301" w14:textId="3019ABA1" w:rsidR="000D5FF2" w:rsidRPr="000D5FF2" w:rsidRDefault="001C46AA" w:rsidP="000D5FF2">
      <w:pPr>
        <w:spacing w:after="120" w:line="360" w:lineRule="auto"/>
        <w:jc w:val="both"/>
        <w:rPr>
          <w:bCs/>
        </w:rPr>
      </w:pPr>
      <m:oMath>
        <m:sSub>
          <m:sSubPr>
            <m:ctrlPr>
              <w:rPr>
                <w:rFonts w:ascii="Cambria Math" w:hAnsi="Cambria Math" w:cs="Arial"/>
                <w:i/>
              </w:rPr>
            </m:ctrlPr>
          </m:sSubPr>
          <m:e>
            <m:r>
              <w:rPr>
                <w:rFonts w:ascii="Cambria Math" w:hAnsi="Cambria Math" w:cs="Arial"/>
              </w:rPr>
              <m:t>ε</m:t>
            </m:r>
          </m:e>
          <m:sub>
            <m:r>
              <w:rPr>
                <w:rFonts w:ascii="Cambria Math" w:hAnsi="Cambria Math" w:cs="Arial"/>
              </w:rPr>
              <m:t>t</m:t>
            </m:r>
          </m:sub>
        </m:sSub>
      </m:oMath>
      <w:r w:rsidR="000D5FF2">
        <w:t xml:space="preserve"> </w:t>
      </w:r>
      <w:proofErr w:type="gramStart"/>
      <w:r w:rsidR="00E26EFF">
        <w:t>is</w:t>
      </w:r>
      <w:proofErr w:type="gramEnd"/>
      <w:r w:rsidR="00E26EFF">
        <w:t xml:space="preserve"> the error term. If the currency market is efficient, the abnormal return α should not be positive with statistical significance.</w:t>
      </w:r>
    </w:p>
    <w:p w14:paraId="785985A5" w14:textId="77777777" w:rsidR="00251436" w:rsidRDefault="00251436" w:rsidP="00251436">
      <w:pPr>
        <w:spacing w:line="360" w:lineRule="auto"/>
        <w:jc w:val="both"/>
        <w:rPr>
          <w:bCs/>
        </w:rPr>
      </w:pPr>
    </w:p>
    <w:p w14:paraId="1D68FE42" w14:textId="77777777" w:rsidR="00251436" w:rsidRPr="009F43EF" w:rsidRDefault="00251436" w:rsidP="00251436">
      <w:pPr>
        <w:spacing w:line="360" w:lineRule="auto"/>
        <w:jc w:val="both"/>
        <w:rPr>
          <w:b/>
          <w:iCs/>
        </w:rPr>
      </w:pPr>
      <w:r>
        <w:rPr>
          <w:b/>
          <w:iCs/>
        </w:rPr>
        <w:t xml:space="preserve">4. </w:t>
      </w:r>
      <w:r w:rsidRPr="009F43EF">
        <w:rPr>
          <w:b/>
          <w:iCs/>
        </w:rPr>
        <w:t>Results</w:t>
      </w:r>
    </w:p>
    <w:p w14:paraId="5FEEF26E" w14:textId="77777777" w:rsidR="00251436" w:rsidRPr="009F43EF" w:rsidRDefault="00251436" w:rsidP="00251436">
      <w:pPr>
        <w:spacing w:line="360" w:lineRule="auto"/>
        <w:jc w:val="both"/>
        <w:rPr>
          <w:b/>
          <w:bCs/>
          <w:iCs/>
        </w:rPr>
      </w:pPr>
      <w:r>
        <w:rPr>
          <w:b/>
          <w:bCs/>
          <w:iCs/>
        </w:rPr>
        <w:t xml:space="preserve">4.1. </w:t>
      </w:r>
      <w:r w:rsidRPr="009F43EF">
        <w:rPr>
          <w:b/>
          <w:bCs/>
          <w:iCs/>
        </w:rPr>
        <w:t>Overreaction hypothesis</w:t>
      </w:r>
    </w:p>
    <w:p w14:paraId="09B68DA1" w14:textId="7F656B38" w:rsidR="00670D62" w:rsidRDefault="00EC4741" w:rsidP="00251436">
      <w:pPr>
        <w:spacing w:line="360" w:lineRule="auto"/>
        <w:jc w:val="both"/>
      </w:pPr>
      <w:r>
        <w:t>Table 4 – 6 below report the results of the overreaction test using the top and bottom 5%, 10% and 15% quantiles of weekend returns as large gaps.</w:t>
      </w:r>
    </w:p>
    <w:p w14:paraId="23190E9B" w14:textId="77777777" w:rsidR="00670D62" w:rsidRDefault="00670D62" w:rsidP="00251436">
      <w:pPr>
        <w:spacing w:line="360" w:lineRule="auto"/>
        <w:jc w:val="both"/>
        <w:sectPr w:rsidR="00670D62" w:rsidSect="008E232C">
          <w:pgSz w:w="11906" w:h="16838" w:code="9"/>
          <w:pgMar w:top="1440" w:right="1440" w:bottom="1440" w:left="1440" w:header="720" w:footer="431" w:gutter="720"/>
          <w:pgNumType w:start="1"/>
          <w:cols w:space="708"/>
          <w:docGrid w:linePitch="360"/>
        </w:sectPr>
      </w:pPr>
    </w:p>
    <w:p w14:paraId="0F646F70" w14:textId="47ED9450" w:rsidR="00670D62" w:rsidRDefault="00670D62">
      <w:pPr>
        <w:spacing w:after="160" w:line="259" w:lineRule="auto"/>
      </w:pPr>
      <w:r>
        <w:rPr>
          <w:noProof/>
          <w:lang w:eastAsia="en-GB"/>
        </w:rPr>
        <w:lastRenderedPageBreak/>
        <mc:AlternateContent>
          <mc:Choice Requires="wpg">
            <w:drawing>
              <wp:anchor distT="0" distB="0" distL="114300" distR="114300" simplePos="0" relativeHeight="251665408" behindDoc="0" locked="0" layoutInCell="1" allowOverlap="1" wp14:anchorId="005F9F67" wp14:editId="30C5213E">
                <wp:simplePos x="0" y="0"/>
                <wp:positionH relativeFrom="column">
                  <wp:posOffset>-482803</wp:posOffset>
                </wp:positionH>
                <wp:positionV relativeFrom="paragraph">
                  <wp:posOffset>40234</wp:posOffset>
                </wp:positionV>
                <wp:extent cx="9875520" cy="5164465"/>
                <wp:effectExtent l="0" t="0" r="0" b="0"/>
                <wp:wrapNone/>
                <wp:docPr id="13" name="Group 13"/>
                <wp:cNvGraphicFramePr/>
                <a:graphic xmlns:a="http://schemas.openxmlformats.org/drawingml/2006/main">
                  <a:graphicData uri="http://schemas.microsoft.com/office/word/2010/wordprocessingGroup">
                    <wpg:wgp>
                      <wpg:cNvGrpSpPr/>
                      <wpg:grpSpPr>
                        <a:xfrm>
                          <a:off x="0" y="0"/>
                          <a:ext cx="9875520" cy="5164465"/>
                          <a:chOff x="136724" y="87116"/>
                          <a:chExt cx="5224805" cy="4330758"/>
                        </a:xfrm>
                      </wpg:grpSpPr>
                      <wps:wsp>
                        <wps:cNvPr id="14" name="Text Box 14"/>
                        <wps:cNvSpPr txBox="1"/>
                        <wps:spPr>
                          <a:xfrm>
                            <a:off x="337956" y="87116"/>
                            <a:ext cx="4791360" cy="66250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488ECC" w14:textId="172EAF1B" w:rsidR="00D637B6" w:rsidRPr="00200C80" w:rsidRDefault="00D637B6" w:rsidP="00670D62">
                              <w:pPr>
                                <w:jc w:val="both"/>
                                <w:rPr>
                                  <w:bCs/>
                                  <w:sz w:val="20"/>
                                  <w:szCs w:val="20"/>
                                </w:rPr>
                              </w:pPr>
                              <w:r w:rsidRPr="00200C80">
                                <w:rPr>
                                  <w:b/>
                                  <w:sz w:val="20"/>
                                  <w:szCs w:val="20"/>
                                </w:rPr>
                                <w:t xml:space="preserve">Table </w:t>
                              </w:r>
                              <w:r>
                                <w:rPr>
                                  <w:b/>
                                  <w:sz w:val="20"/>
                                  <w:szCs w:val="20"/>
                                </w:rPr>
                                <w:t>4.</w:t>
                              </w:r>
                              <w:r w:rsidRPr="00200C80">
                                <w:rPr>
                                  <w:sz w:val="20"/>
                                  <w:szCs w:val="20"/>
                                </w:rPr>
                                <w:t xml:space="preserve"> The mean returns </w:t>
                              </w:r>
                              <w:r>
                                <w:rPr>
                                  <w:sz w:val="20"/>
                                  <w:szCs w:val="20"/>
                                </w:rPr>
                                <w:t>(%) of large weekend gaps and subsequent horizons in</w:t>
                              </w:r>
                              <w:r w:rsidRPr="00200C80">
                                <w:rPr>
                                  <w:sz w:val="20"/>
                                  <w:szCs w:val="20"/>
                                </w:rPr>
                                <w:t xml:space="preserve"> the overreaction </w:t>
                              </w:r>
                              <w:r>
                                <w:rPr>
                                  <w:sz w:val="20"/>
                                  <w:szCs w:val="20"/>
                                </w:rPr>
                                <w:t xml:space="preserve">test </w:t>
                              </w:r>
                              <w:r w:rsidRPr="00200C80">
                                <w:rPr>
                                  <w:sz w:val="20"/>
                                  <w:szCs w:val="20"/>
                                </w:rPr>
                                <w:t xml:space="preserve">using </w:t>
                              </w:r>
                              <w:r>
                                <w:rPr>
                                  <w:sz w:val="20"/>
                                  <w:szCs w:val="20"/>
                                </w:rPr>
                                <w:t xml:space="preserve">the top and bottom </w:t>
                              </w:r>
                              <w:r w:rsidRPr="00200C80">
                                <w:rPr>
                                  <w:sz w:val="20"/>
                                  <w:szCs w:val="20"/>
                                </w:rPr>
                                <w:t>5%</w:t>
                              </w:r>
                              <w:r>
                                <w:rPr>
                                  <w:sz w:val="20"/>
                                  <w:szCs w:val="20"/>
                                </w:rPr>
                                <w:t xml:space="preserve"> quantile as large gaps</w:t>
                              </w:r>
                              <w:r w:rsidRPr="00200C80">
                                <w:rPr>
                                  <w:sz w:val="20"/>
                                  <w:szCs w:val="20"/>
                                </w:rPr>
                                <w:t xml:space="preserve"> where </w:t>
                              </w:r>
                              <w:r w:rsidRPr="00200C80">
                                <w:rPr>
                                  <w:bCs/>
                                  <w:sz w:val="20"/>
                                  <w:szCs w:val="20"/>
                                  <w:vertAlign w:val="superscript"/>
                                </w:rPr>
                                <w:t>a</w:t>
                              </w:r>
                              <w:r w:rsidRPr="00200C80">
                                <w:rPr>
                                  <w:bCs/>
                                  <w:sz w:val="20"/>
                                  <w:szCs w:val="20"/>
                                </w:rPr>
                                <w:t xml:space="preserve">, </w:t>
                              </w:r>
                              <w:r w:rsidRPr="00200C80">
                                <w:rPr>
                                  <w:bCs/>
                                  <w:sz w:val="20"/>
                                  <w:szCs w:val="20"/>
                                  <w:vertAlign w:val="superscript"/>
                                </w:rPr>
                                <w:t>b</w:t>
                              </w:r>
                              <w:r w:rsidRPr="00200C80">
                                <w:rPr>
                                  <w:bCs/>
                                  <w:sz w:val="20"/>
                                  <w:szCs w:val="20"/>
                                </w:rPr>
                                <w:t xml:space="preserve"> and </w:t>
                              </w:r>
                              <w:r w:rsidRPr="00200C80">
                                <w:rPr>
                                  <w:bCs/>
                                  <w:sz w:val="20"/>
                                  <w:szCs w:val="20"/>
                                  <w:vertAlign w:val="superscript"/>
                                </w:rPr>
                                <w:t>c</w:t>
                              </w:r>
                              <w:r w:rsidRPr="00200C80">
                                <w:rPr>
                                  <w:bCs/>
                                  <w:sz w:val="20"/>
                                  <w:szCs w:val="20"/>
                                </w:rPr>
                                <w:t xml:space="preserve"> superscripts denote significance </w:t>
                              </w:r>
                              <w:r>
                                <w:rPr>
                                  <w:bCs/>
                                  <w:sz w:val="20"/>
                                  <w:szCs w:val="20"/>
                                </w:rPr>
                                <w:t xml:space="preserve">(i.e. difference from zero) </w:t>
                              </w:r>
                              <w:r w:rsidRPr="00200C80">
                                <w:rPr>
                                  <w:bCs/>
                                  <w:sz w:val="20"/>
                                  <w:szCs w:val="20"/>
                                </w:rPr>
                                <w:t>at 1%, 5% and 10% levels respectively.</w:t>
                              </w:r>
                              <w:r>
                                <w:rPr>
                                  <w:bCs/>
                                  <w:sz w:val="20"/>
                                  <w:szCs w:val="20"/>
                                </w:rPr>
                                <w:t xml:space="preserve"> The third row shows the end of the horizons including the European open (EU open) and US open for intraday horizons and the US close for daily horizons. All horizons start after the large weekend gap at the Australian open (AU open) on Monday. Panel A and B include major and emerging currencies respectively.</w:t>
                              </w:r>
                            </w:p>
                            <w:p w14:paraId="7C9B2443" w14:textId="77777777" w:rsidR="00D637B6" w:rsidRDefault="00D637B6" w:rsidP="00670D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2"/>
                        <wps:cNvSpPr txBox="1">
                          <a:spLocks noChangeArrowheads="1"/>
                        </wps:cNvSpPr>
                        <wps:spPr bwMode="auto">
                          <a:xfrm>
                            <a:off x="136724" y="785489"/>
                            <a:ext cx="5224805" cy="3632385"/>
                          </a:xfrm>
                          <a:prstGeom prst="rect">
                            <a:avLst/>
                          </a:prstGeom>
                          <a:solidFill>
                            <a:srgbClr val="FFFFFF"/>
                          </a:solidFill>
                          <a:ln w="9525">
                            <a:noFill/>
                            <a:miter lim="800000"/>
                            <a:headEnd/>
                            <a:tailEnd/>
                          </a:ln>
                        </wps:spPr>
                        <wps:txbx>
                          <w:txbxContent>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2"/>
                                <w:gridCol w:w="1184"/>
                                <w:gridCol w:w="1184"/>
                                <w:gridCol w:w="1184"/>
                                <w:gridCol w:w="1183"/>
                                <w:gridCol w:w="1184"/>
                                <w:gridCol w:w="1184"/>
                                <w:gridCol w:w="1184"/>
                                <w:gridCol w:w="1184"/>
                                <w:gridCol w:w="1184"/>
                                <w:gridCol w:w="1184"/>
                                <w:gridCol w:w="1184"/>
                                <w:gridCol w:w="1184"/>
                              </w:tblGrid>
                              <w:tr w:rsidR="00D637B6" w:rsidRPr="00200C80" w14:paraId="1B68EA1F" w14:textId="349FB3B5" w:rsidTr="00447B46">
                                <w:tc>
                                  <w:tcPr>
                                    <w:tcW w:w="1182" w:type="dxa"/>
                                    <w:tcBorders>
                                      <w:top w:val="single" w:sz="4" w:space="0" w:color="auto"/>
                                      <w:left w:val="single" w:sz="4" w:space="0" w:color="auto"/>
                                      <w:bottom w:val="nil"/>
                                      <w:right w:val="nil"/>
                                    </w:tcBorders>
                                    <w:shd w:val="clear" w:color="auto" w:fill="auto"/>
                                  </w:tcPr>
                                  <w:p w14:paraId="193FED98" w14:textId="77777777" w:rsidR="00D637B6" w:rsidRPr="00200C80" w:rsidRDefault="00D637B6" w:rsidP="009D7429">
                                    <w:pPr>
                                      <w:jc w:val="center"/>
                                      <w:rPr>
                                        <w:sz w:val="20"/>
                                        <w:szCs w:val="20"/>
                                      </w:rPr>
                                    </w:pPr>
                                  </w:p>
                                </w:tc>
                                <w:tc>
                                  <w:tcPr>
                                    <w:tcW w:w="7103" w:type="dxa"/>
                                    <w:gridSpan w:val="6"/>
                                    <w:tcBorders>
                                      <w:top w:val="single" w:sz="4" w:space="0" w:color="auto"/>
                                      <w:left w:val="nil"/>
                                      <w:bottom w:val="nil"/>
                                      <w:right w:val="nil"/>
                                    </w:tcBorders>
                                    <w:shd w:val="clear" w:color="auto" w:fill="auto"/>
                                  </w:tcPr>
                                  <w:p w14:paraId="144AFA16" w14:textId="52E95A13" w:rsidR="00D637B6" w:rsidRPr="00200C80" w:rsidRDefault="00D637B6" w:rsidP="009D7429">
                                    <w:pPr>
                                      <w:jc w:val="center"/>
                                      <w:rPr>
                                        <w:sz w:val="20"/>
                                        <w:szCs w:val="20"/>
                                      </w:rPr>
                                    </w:pPr>
                                    <w:r w:rsidRPr="00200C80">
                                      <w:rPr>
                                        <w:sz w:val="20"/>
                                        <w:szCs w:val="20"/>
                                      </w:rPr>
                                      <w:t>Upward gaps</w:t>
                                    </w:r>
                                  </w:p>
                                </w:tc>
                                <w:tc>
                                  <w:tcPr>
                                    <w:tcW w:w="7104" w:type="dxa"/>
                                    <w:gridSpan w:val="6"/>
                                    <w:tcBorders>
                                      <w:top w:val="single" w:sz="4" w:space="0" w:color="auto"/>
                                      <w:left w:val="nil"/>
                                      <w:bottom w:val="nil"/>
                                      <w:right w:val="single" w:sz="4" w:space="0" w:color="auto"/>
                                    </w:tcBorders>
                                  </w:tcPr>
                                  <w:p w14:paraId="6DBDF564" w14:textId="15AB832B" w:rsidR="00D637B6" w:rsidRPr="00200C80" w:rsidRDefault="00D637B6" w:rsidP="009D7429">
                                    <w:pPr>
                                      <w:jc w:val="center"/>
                                      <w:rPr>
                                        <w:sz w:val="20"/>
                                        <w:szCs w:val="20"/>
                                      </w:rPr>
                                    </w:pPr>
                                    <w:r w:rsidRPr="00200C80">
                                      <w:rPr>
                                        <w:sz w:val="20"/>
                                        <w:szCs w:val="20"/>
                                      </w:rPr>
                                      <w:t>Downward gaps</w:t>
                                    </w:r>
                                  </w:p>
                                </w:tc>
                              </w:tr>
                              <w:tr w:rsidR="00D637B6" w:rsidRPr="00200C80" w14:paraId="45CF1461" w14:textId="2B7BDC3A" w:rsidTr="00447B46">
                                <w:tc>
                                  <w:tcPr>
                                    <w:tcW w:w="1182" w:type="dxa"/>
                                    <w:tcBorders>
                                      <w:top w:val="nil"/>
                                      <w:left w:val="single" w:sz="4" w:space="0" w:color="auto"/>
                                      <w:bottom w:val="nil"/>
                                      <w:right w:val="nil"/>
                                    </w:tcBorders>
                                    <w:shd w:val="clear" w:color="auto" w:fill="auto"/>
                                  </w:tcPr>
                                  <w:p w14:paraId="22EA6FB8" w14:textId="77777777" w:rsidR="00D637B6" w:rsidRPr="00200C80" w:rsidRDefault="00D637B6" w:rsidP="004250BC">
                                    <w:pPr>
                                      <w:jc w:val="center"/>
                                      <w:rPr>
                                        <w:sz w:val="20"/>
                                        <w:szCs w:val="20"/>
                                      </w:rPr>
                                    </w:pPr>
                                  </w:p>
                                </w:tc>
                                <w:tc>
                                  <w:tcPr>
                                    <w:tcW w:w="1184" w:type="dxa"/>
                                    <w:tcBorders>
                                      <w:top w:val="nil"/>
                                      <w:left w:val="nil"/>
                                      <w:bottom w:val="nil"/>
                                      <w:right w:val="nil"/>
                                    </w:tcBorders>
                                    <w:shd w:val="clear" w:color="auto" w:fill="auto"/>
                                  </w:tcPr>
                                  <w:p w14:paraId="16CCB220" w14:textId="77777777" w:rsidR="00D637B6" w:rsidRPr="00200C80" w:rsidRDefault="00D637B6" w:rsidP="004250BC">
                                    <w:pPr>
                                      <w:jc w:val="center"/>
                                      <w:rPr>
                                        <w:sz w:val="20"/>
                                        <w:szCs w:val="20"/>
                                      </w:rPr>
                                    </w:pPr>
                                    <w:r w:rsidRPr="00200C80">
                                      <w:rPr>
                                        <w:sz w:val="20"/>
                                        <w:szCs w:val="20"/>
                                      </w:rPr>
                                      <w:t>Large gap</w:t>
                                    </w:r>
                                  </w:p>
                                </w:tc>
                                <w:tc>
                                  <w:tcPr>
                                    <w:tcW w:w="1184" w:type="dxa"/>
                                    <w:tcBorders>
                                      <w:top w:val="nil"/>
                                      <w:left w:val="nil"/>
                                      <w:bottom w:val="nil"/>
                                      <w:right w:val="nil"/>
                                    </w:tcBorders>
                                    <w:shd w:val="clear" w:color="auto" w:fill="auto"/>
                                  </w:tcPr>
                                  <w:p w14:paraId="45DA25A7" w14:textId="449C5572" w:rsidR="00D637B6" w:rsidRPr="00200C80" w:rsidRDefault="00D637B6" w:rsidP="004250BC">
                                    <w:pPr>
                                      <w:jc w:val="center"/>
                                      <w:rPr>
                                        <w:sz w:val="20"/>
                                        <w:szCs w:val="20"/>
                                      </w:rPr>
                                    </w:pPr>
                                  </w:p>
                                </w:tc>
                                <w:tc>
                                  <w:tcPr>
                                    <w:tcW w:w="1184" w:type="dxa"/>
                                    <w:tcBorders>
                                      <w:top w:val="nil"/>
                                      <w:left w:val="nil"/>
                                      <w:bottom w:val="nil"/>
                                      <w:right w:val="nil"/>
                                    </w:tcBorders>
                                    <w:shd w:val="clear" w:color="auto" w:fill="auto"/>
                                  </w:tcPr>
                                  <w:p w14:paraId="5CE36211" w14:textId="22153B9A" w:rsidR="00D637B6" w:rsidRPr="00200C80" w:rsidRDefault="00D637B6" w:rsidP="004250BC">
                                    <w:pPr>
                                      <w:jc w:val="center"/>
                                      <w:rPr>
                                        <w:sz w:val="20"/>
                                        <w:szCs w:val="20"/>
                                      </w:rPr>
                                    </w:pPr>
                                    <w:r>
                                      <w:rPr>
                                        <w:sz w:val="20"/>
                                        <w:szCs w:val="20"/>
                                      </w:rPr>
                                      <w:t>One-day</w:t>
                                    </w:r>
                                  </w:p>
                                </w:tc>
                                <w:tc>
                                  <w:tcPr>
                                    <w:tcW w:w="1183" w:type="dxa"/>
                                    <w:tcBorders>
                                      <w:top w:val="nil"/>
                                      <w:left w:val="nil"/>
                                      <w:bottom w:val="nil"/>
                                      <w:right w:val="nil"/>
                                    </w:tcBorders>
                                    <w:shd w:val="clear" w:color="auto" w:fill="auto"/>
                                  </w:tcPr>
                                  <w:p w14:paraId="1A35FD52" w14:textId="59B6B63A" w:rsidR="00D637B6" w:rsidRPr="00200C80" w:rsidRDefault="00D637B6" w:rsidP="004250BC">
                                    <w:pPr>
                                      <w:jc w:val="center"/>
                                      <w:rPr>
                                        <w:sz w:val="20"/>
                                        <w:szCs w:val="20"/>
                                      </w:rPr>
                                    </w:pPr>
                                  </w:p>
                                </w:tc>
                                <w:tc>
                                  <w:tcPr>
                                    <w:tcW w:w="1184" w:type="dxa"/>
                                    <w:tcBorders>
                                      <w:top w:val="nil"/>
                                      <w:left w:val="nil"/>
                                      <w:bottom w:val="nil"/>
                                      <w:right w:val="nil"/>
                                    </w:tcBorders>
                                    <w:shd w:val="clear" w:color="auto" w:fill="auto"/>
                                  </w:tcPr>
                                  <w:p w14:paraId="2443EFC8" w14:textId="70C7FA48" w:rsidR="00D637B6" w:rsidRPr="00200C80" w:rsidRDefault="00D637B6" w:rsidP="004250BC">
                                    <w:pPr>
                                      <w:jc w:val="center"/>
                                      <w:rPr>
                                        <w:sz w:val="20"/>
                                        <w:szCs w:val="20"/>
                                      </w:rPr>
                                    </w:pPr>
                                    <w:r>
                                      <w:rPr>
                                        <w:sz w:val="20"/>
                                        <w:szCs w:val="20"/>
                                      </w:rPr>
                                      <w:t>Three-day</w:t>
                                    </w:r>
                                  </w:p>
                                </w:tc>
                                <w:tc>
                                  <w:tcPr>
                                    <w:tcW w:w="1184" w:type="dxa"/>
                                    <w:tcBorders>
                                      <w:top w:val="nil"/>
                                      <w:left w:val="nil"/>
                                      <w:bottom w:val="nil"/>
                                      <w:right w:val="nil"/>
                                    </w:tcBorders>
                                    <w:shd w:val="clear" w:color="auto" w:fill="auto"/>
                                  </w:tcPr>
                                  <w:p w14:paraId="5D529FF3" w14:textId="23F12595" w:rsidR="00D637B6" w:rsidRPr="00200C80" w:rsidRDefault="00D637B6" w:rsidP="004250BC">
                                    <w:pPr>
                                      <w:jc w:val="center"/>
                                      <w:rPr>
                                        <w:sz w:val="20"/>
                                        <w:szCs w:val="20"/>
                                      </w:rPr>
                                    </w:pPr>
                                    <w:r>
                                      <w:rPr>
                                        <w:sz w:val="20"/>
                                        <w:szCs w:val="20"/>
                                      </w:rPr>
                                      <w:t>One-week</w:t>
                                    </w:r>
                                  </w:p>
                                </w:tc>
                                <w:tc>
                                  <w:tcPr>
                                    <w:tcW w:w="1184" w:type="dxa"/>
                                    <w:tcBorders>
                                      <w:top w:val="nil"/>
                                      <w:left w:val="nil"/>
                                      <w:bottom w:val="nil"/>
                                      <w:right w:val="nil"/>
                                    </w:tcBorders>
                                  </w:tcPr>
                                  <w:p w14:paraId="73068578" w14:textId="15D89BF6" w:rsidR="00D637B6" w:rsidRPr="00200C80" w:rsidRDefault="00D637B6" w:rsidP="004250BC">
                                    <w:pPr>
                                      <w:jc w:val="center"/>
                                      <w:rPr>
                                        <w:sz w:val="20"/>
                                        <w:szCs w:val="20"/>
                                      </w:rPr>
                                    </w:pPr>
                                    <w:r w:rsidRPr="00200C80">
                                      <w:rPr>
                                        <w:sz w:val="20"/>
                                        <w:szCs w:val="20"/>
                                      </w:rPr>
                                      <w:t>Large gap</w:t>
                                    </w:r>
                                  </w:p>
                                </w:tc>
                                <w:tc>
                                  <w:tcPr>
                                    <w:tcW w:w="1184" w:type="dxa"/>
                                    <w:tcBorders>
                                      <w:top w:val="nil"/>
                                      <w:left w:val="nil"/>
                                      <w:bottom w:val="nil"/>
                                      <w:right w:val="nil"/>
                                    </w:tcBorders>
                                  </w:tcPr>
                                  <w:p w14:paraId="7128E2DB" w14:textId="77777777" w:rsidR="00D637B6" w:rsidRPr="00200C80" w:rsidRDefault="00D637B6" w:rsidP="004250BC">
                                    <w:pPr>
                                      <w:jc w:val="center"/>
                                      <w:rPr>
                                        <w:sz w:val="20"/>
                                        <w:szCs w:val="20"/>
                                      </w:rPr>
                                    </w:pPr>
                                  </w:p>
                                </w:tc>
                                <w:tc>
                                  <w:tcPr>
                                    <w:tcW w:w="1184" w:type="dxa"/>
                                    <w:tcBorders>
                                      <w:top w:val="nil"/>
                                      <w:left w:val="nil"/>
                                      <w:bottom w:val="nil"/>
                                      <w:right w:val="nil"/>
                                    </w:tcBorders>
                                  </w:tcPr>
                                  <w:p w14:paraId="092B9C74" w14:textId="31E3E191" w:rsidR="00D637B6" w:rsidRPr="00200C80" w:rsidRDefault="00D637B6" w:rsidP="004250BC">
                                    <w:pPr>
                                      <w:jc w:val="center"/>
                                      <w:rPr>
                                        <w:sz w:val="20"/>
                                        <w:szCs w:val="20"/>
                                      </w:rPr>
                                    </w:pPr>
                                    <w:r>
                                      <w:rPr>
                                        <w:sz w:val="20"/>
                                        <w:szCs w:val="20"/>
                                      </w:rPr>
                                      <w:t>One-day</w:t>
                                    </w:r>
                                  </w:p>
                                </w:tc>
                                <w:tc>
                                  <w:tcPr>
                                    <w:tcW w:w="1184" w:type="dxa"/>
                                    <w:tcBorders>
                                      <w:top w:val="nil"/>
                                      <w:left w:val="nil"/>
                                      <w:bottom w:val="nil"/>
                                      <w:right w:val="nil"/>
                                    </w:tcBorders>
                                  </w:tcPr>
                                  <w:p w14:paraId="22C319F6" w14:textId="77777777" w:rsidR="00D637B6" w:rsidRPr="00200C80" w:rsidRDefault="00D637B6" w:rsidP="004250BC">
                                    <w:pPr>
                                      <w:jc w:val="center"/>
                                      <w:rPr>
                                        <w:sz w:val="20"/>
                                        <w:szCs w:val="20"/>
                                      </w:rPr>
                                    </w:pPr>
                                  </w:p>
                                </w:tc>
                                <w:tc>
                                  <w:tcPr>
                                    <w:tcW w:w="1184" w:type="dxa"/>
                                    <w:tcBorders>
                                      <w:top w:val="nil"/>
                                      <w:left w:val="nil"/>
                                      <w:bottom w:val="nil"/>
                                      <w:right w:val="nil"/>
                                    </w:tcBorders>
                                  </w:tcPr>
                                  <w:p w14:paraId="1DE764EB" w14:textId="0E51502B" w:rsidR="00D637B6" w:rsidRPr="00200C80" w:rsidRDefault="00D637B6" w:rsidP="004250BC">
                                    <w:pPr>
                                      <w:jc w:val="center"/>
                                      <w:rPr>
                                        <w:sz w:val="20"/>
                                        <w:szCs w:val="20"/>
                                      </w:rPr>
                                    </w:pPr>
                                    <w:r>
                                      <w:rPr>
                                        <w:sz w:val="20"/>
                                        <w:szCs w:val="20"/>
                                      </w:rPr>
                                      <w:t>Three-day</w:t>
                                    </w:r>
                                  </w:p>
                                </w:tc>
                                <w:tc>
                                  <w:tcPr>
                                    <w:tcW w:w="1184" w:type="dxa"/>
                                    <w:tcBorders>
                                      <w:top w:val="nil"/>
                                      <w:left w:val="nil"/>
                                      <w:bottom w:val="nil"/>
                                      <w:right w:val="single" w:sz="4" w:space="0" w:color="auto"/>
                                    </w:tcBorders>
                                  </w:tcPr>
                                  <w:p w14:paraId="49BC65AD" w14:textId="607D48F4" w:rsidR="00D637B6" w:rsidRPr="00200C80" w:rsidRDefault="00D637B6" w:rsidP="004250BC">
                                    <w:pPr>
                                      <w:jc w:val="center"/>
                                      <w:rPr>
                                        <w:sz w:val="20"/>
                                        <w:szCs w:val="20"/>
                                      </w:rPr>
                                    </w:pPr>
                                    <w:r>
                                      <w:rPr>
                                        <w:sz w:val="20"/>
                                        <w:szCs w:val="20"/>
                                      </w:rPr>
                                      <w:t>One-week</w:t>
                                    </w:r>
                                  </w:p>
                                </w:tc>
                              </w:tr>
                              <w:tr w:rsidR="00D637B6" w:rsidRPr="00200C80" w14:paraId="5D419D18" w14:textId="77777777" w:rsidTr="00447B46">
                                <w:tc>
                                  <w:tcPr>
                                    <w:tcW w:w="1182" w:type="dxa"/>
                                    <w:tcBorders>
                                      <w:top w:val="nil"/>
                                      <w:left w:val="single" w:sz="4" w:space="0" w:color="auto"/>
                                      <w:bottom w:val="single" w:sz="4" w:space="0" w:color="auto"/>
                                      <w:right w:val="nil"/>
                                    </w:tcBorders>
                                    <w:shd w:val="clear" w:color="auto" w:fill="auto"/>
                                  </w:tcPr>
                                  <w:p w14:paraId="5CEBDDBB" w14:textId="77777777" w:rsidR="00D637B6" w:rsidRPr="00200C80" w:rsidRDefault="00D637B6" w:rsidP="004250BC">
                                    <w:pPr>
                                      <w:jc w:val="center"/>
                                      <w:rPr>
                                        <w:sz w:val="20"/>
                                        <w:szCs w:val="20"/>
                                      </w:rPr>
                                    </w:pPr>
                                  </w:p>
                                </w:tc>
                                <w:tc>
                                  <w:tcPr>
                                    <w:tcW w:w="1184" w:type="dxa"/>
                                    <w:tcBorders>
                                      <w:top w:val="nil"/>
                                      <w:left w:val="nil"/>
                                      <w:bottom w:val="single" w:sz="4" w:space="0" w:color="auto"/>
                                      <w:right w:val="nil"/>
                                    </w:tcBorders>
                                    <w:shd w:val="clear" w:color="auto" w:fill="auto"/>
                                  </w:tcPr>
                                  <w:p w14:paraId="5FA63D4D" w14:textId="5FFB0810" w:rsidR="00D637B6" w:rsidRPr="00200C80" w:rsidRDefault="00D637B6" w:rsidP="004250BC">
                                    <w:pPr>
                                      <w:jc w:val="center"/>
                                      <w:rPr>
                                        <w:sz w:val="20"/>
                                        <w:szCs w:val="20"/>
                                      </w:rPr>
                                    </w:pPr>
                                    <w:r>
                                      <w:rPr>
                                        <w:sz w:val="20"/>
                                        <w:szCs w:val="20"/>
                                      </w:rPr>
                                      <w:t>AU open</w:t>
                                    </w:r>
                                  </w:p>
                                </w:tc>
                                <w:tc>
                                  <w:tcPr>
                                    <w:tcW w:w="1184" w:type="dxa"/>
                                    <w:tcBorders>
                                      <w:top w:val="nil"/>
                                      <w:left w:val="nil"/>
                                      <w:bottom w:val="single" w:sz="4" w:space="0" w:color="auto"/>
                                      <w:right w:val="nil"/>
                                    </w:tcBorders>
                                    <w:shd w:val="clear" w:color="auto" w:fill="auto"/>
                                  </w:tcPr>
                                  <w:p w14:paraId="078AA22C" w14:textId="40E8FB53" w:rsidR="00D637B6" w:rsidRPr="00200C80" w:rsidRDefault="00D637B6" w:rsidP="004250BC">
                                    <w:pPr>
                                      <w:jc w:val="center"/>
                                      <w:rPr>
                                        <w:sz w:val="20"/>
                                        <w:szCs w:val="20"/>
                                      </w:rPr>
                                    </w:pPr>
                                    <w:r>
                                      <w:rPr>
                                        <w:sz w:val="20"/>
                                        <w:szCs w:val="20"/>
                                      </w:rPr>
                                      <w:t>EU open</w:t>
                                    </w:r>
                                  </w:p>
                                </w:tc>
                                <w:tc>
                                  <w:tcPr>
                                    <w:tcW w:w="1184" w:type="dxa"/>
                                    <w:tcBorders>
                                      <w:top w:val="nil"/>
                                      <w:left w:val="nil"/>
                                      <w:bottom w:val="single" w:sz="4" w:space="0" w:color="auto"/>
                                      <w:right w:val="nil"/>
                                    </w:tcBorders>
                                    <w:shd w:val="clear" w:color="auto" w:fill="auto"/>
                                  </w:tcPr>
                                  <w:p w14:paraId="6C7C1460" w14:textId="15399922" w:rsidR="00D637B6" w:rsidRPr="00200C80" w:rsidRDefault="00D637B6" w:rsidP="004250BC">
                                    <w:pPr>
                                      <w:jc w:val="center"/>
                                      <w:rPr>
                                        <w:sz w:val="20"/>
                                        <w:szCs w:val="20"/>
                                      </w:rPr>
                                    </w:pPr>
                                    <w:r>
                                      <w:rPr>
                                        <w:sz w:val="20"/>
                                        <w:szCs w:val="20"/>
                                      </w:rPr>
                                      <w:t>US open</w:t>
                                    </w:r>
                                  </w:p>
                                </w:tc>
                                <w:tc>
                                  <w:tcPr>
                                    <w:tcW w:w="1183" w:type="dxa"/>
                                    <w:tcBorders>
                                      <w:top w:val="nil"/>
                                      <w:left w:val="nil"/>
                                      <w:bottom w:val="single" w:sz="4" w:space="0" w:color="auto"/>
                                      <w:right w:val="nil"/>
                                    </w:tcBorders>
                                    <w:shd w:val="clear" w:color="auto" w:fill="auto"/>
                                  </w:tcPr>
                                  <w:p w14:paraId="6F268F06" w14:textId="16C30FF0" w:rsidR="00D637B6" w:rsidRPr="00200C80" w:rsidRDefault="00D637B6" w:rsidP="004250BC">
                                    <w:pPr>
                                      <w:jc w:val="center"/>
                                      <w:rPr>
                                        <w:sz w:val="20"/>
                                        <w:szCs w:val="20"/>
                                      </w:rPr>
                                    </w:pPr>
                                    <w:r>
                                      <w:rPr>
                                        <w:sz w:val="20"/>
                                        <w:szCs w:val="20"/>
                                      </w:rPr>
                                      <w:t>US close</w:t>
                                    </w:r>
                                  </w:p>
                                </w:tc>
                                <w:tc>
                                  <w:tcPr>
                                    <w:tcW w:w="1184" w:type="dxa"/>
                                    <w:tcBorders>
                                      <w:top w:val="nil"/>
                                      <w:left w:val="nil"/>
                                      <w:bottom w:val="single" w:sz="4" w:space="0" w:color="auto"/>
                                      <w:right w:val="nil"/>
                                    </w:tcBorders>
                                    <w:shd w:val="clear" w:color="auto" w:fill="auto"/>
                                  </w:tcPr>
                                  <w:p w14:paraId="3549C59A" w14:textId="0B615205" w:rsidR="00D637B6" w:rsidRPr="00200C80" w:rsidRDefault="00D637B6" w:rsidP="004250BC">
                                    <w:pPr>
                                      <w:jc w:val="center"/>
                                      <w:rPr>
                                        <w:sz w:val="20"/>
                                        <w:szCs w:val="20"/>
                                      </w:rPr>
                                    </w:pPr>
                                    <w:r>
                                      <w:rPr>
                                        <w:sz w:val="20"/>
                                        <w:szCs w:val="20"/>
                                      </w:rPr>
                                      <w:t>US close</w:t>
                                    </w:r>
                                  </w:p>
                                </w:tc>
                                <w:tc>
                                  <w:tcPr>
                                    <w:tcW w:w="1184" w:type="dxa"/>
                                    <w:tcBorders>
                                      <w:top w:val="nil"/>
                                      <w:left w:val="nil"/>
                                      <w:bottom w:val="single" w:sz="4" w:space="0" w:color="auto"/>
                                      <w:right w:val="nil"/>
                                    </w:tcBorders>
                                    <w:shd w:val="clear" w:color="auto" w:fill="auto"/>
                                  </w:tcPr>
                                  <w:p w14:paraId="6A2E787D" w14:textId="428519A4" w:rsidR="00D637B6" w:rsidRPr="00200C80" w:rsidRDefault="00D637B6" w:rsidP="004250BC">
                                    <w:pPr>
                                      <w:jc w:val="center"/>
                                      <w:rPr>
                                        <w:sz w:val="20"/>
                                        <w:szCs w:val="20"/>
                                      </w:rPr>
                                    </w:pPr>
                                    <w:r>
                                      <w:rPr>
                                        <w:sz w:val="20"/>
                                        <w:szCs w:val="20"/>
                                      </w:rPr>
                                      <w:t>US close</w:t>
                                    </w:r>
                                  </w:p>
                                </w:tc>
                                <w:tc>
                                  <w:tcPr>
                                    <w:tcW w:w="1184" w:type="dxa"/>
                                    <w:tcBorders>
                                      <w:top w:val="nil"/>
                                      <w:left w:val="nil"/>
                                      <w:bottom w:val="single" w:sz="4" w:space="0" w:color="auto"/>
                                      <w:right w:val="nil"/>
                                    </w:tcBorders>
                                  </w:tcPr>
                                  <w:p w14:paraId="13D1418F" w14:textId="41648F7C" w:rsidR="00D637B6" w:rsidRPr="00200C80" w:rsidRDefault="00D637B6" w:rsidP="004250BC">
                                    <w:pPr>
                                      <w:jc w:val="center"/>
                                      <w:rPr>
                                        <w:sz w:val="20"/>
                                        <w:szCs w:val="20"/>
                                      </w:rPr>
                                    </w:pPr>
                                    <w:r>
                                      <w:rPr>
                                        <w:sz w:val="20"/>
                                        <w:szCs w:val="20"/>
                                      </w:rPr>
                                      <w:t>AU open</w:t>
                                    </w:r>
                                  </w:p>
                                </w:tc>
                                <w:tc>
                                  <w:tcPr>
                                    <w:tcW w:w="1184" w:type="dxa"/>
                                    <w:tcBorders>
                                      <w:top w:val="nil"/>
                                      <w:left w:val="nil"/>
                                      <w:bottom w:val="single" w:sz="4" w:space="0" w:color="auto"/>
                                      <w:right w:val="nil"/>
                                    </w:tcBorders>
                                  </w:tcPr>
                                  <w:p w14:paraId="5DCCBEDF" w14:textId="49E14F87" w:rsidR="00D637B6" w:rsidRPr="00200C80" w:rsidRDefault="00D637B6" w:rsidP="004250BC">
                                    <w:pPr>
                                      <w:jc w:val="center"/>
                                      <w:rPr>
                                        <w:sz w:val="20"/>
                                        <w:szCs w:val="20"/>
                                      </w:rPr>
                                    </w:pPr>
                                    <w:r>
                                      <w:rPr>
                                        <w:sz w:val="20"/>
                                        <w:szCs w:val="20"/>
                                      </w:rPr>
                                      <w:t>EU open</w:t>
                                    </w:r>
                                  </w:p>
                                </w:tc>
                                <w:tc>
                                  <w:tcPr>
                                    <w:tcW w:w="1184" w:type="dxa"/>
                                    <w:tcBorders>
                                      <w:top w:val="nil"/>
                                      <w:left w:val="nil"/>
                                      <w:bottom w:val="single" w:sz="4" w:space="0" w:color="auto"/>
                                      <w:right w:val="nil"/>
                                    </w:tcBorders>
                                  </w:tcPr>
                                  <w:p w14:paraId="12C36C7F" w14:textId="63B4D2D2" w:rsidR="00D637B6" w:rsidRPr="00200C80" w:rsidRDefault="00D637B6" w:rsidP="004250BC">
                                    <w:pPr>
                                      <w:jc w:val="center"/>
                                      <w:rPr>
                                        <w:sz w:val="20"/>
                                        <w:szCs w:val="20"/>
                                      </w:rPr>
                                    </w:pPr>
                                    <w:r>
                                      <w:rPr>
                                        <w:sz w:val="20"/>
                                        <w:szCs w:val="20"/>
                                      </w:rPr>
                                      <w:t>US open</w:t>
                                    </w:r>
                                  </w:p>
                                </w:tc>
                                <w:tc>
                                  <w:tcPr>
                                    <w:tcW w:w="1184" w:type="dxa"/>
                                    <w:tcBorders>
                                      <w:top w:val="nil"/>
                                      <w:left w:val="nil"/>
                                      <w:bottom w:val="single" w:sz="4" w:space="0" w:color="auto"/>
                                      <w:right w:val="nil"/>
                                    </w:tcBorders>
                                  </w:tcPr>
                                  <w:p w14:paraId="6E2604CC" w14:textId="2B08A7E5" w:rsidR="00D637B6" w:rsidRPr="00200C80" w:rsidRDefault="00D637B6" w:rsidP="004250BC">
                                    <w:pPr>
                                      <w:jc w:val="center"/>
                                      <w:rPr>
                                        <w:sz w:val="20"/>
                                        <w:szCs w:val="20"/>
                                      </w:rPr>
                                    </w:pPr>
                                    <w:r>
                                      <w:rPr>
                                        <w:sz w:val="20"/>
                                        <w:szCs w:val="20"/>
                                      </w:rPr>
                                      <w:t>US close</w:t>
                                    </w:r>
                                  </w:p>
                                </w:tc>
                                <w:tc>
                                  <w:tcPr>
                                    <w:tcW w:w="1184" w:type="dxa"/>
                                    <w:tcBorders>
                                      <w:top w:val="nil"/>
                                      <w:left w:val="nil"/>
                                      <w:bottom w:val="single" w:sz="4" w:space="0" w:color="auto"/>
                                      <w:right w:val="nil"/>
                                    </w:tcBorders>
                                  </w:tcPr>
                                  <w:p w14:paraId="4392FCF2" w14:textId="061DBB5C" w:rsidR="00D637B6" w:rsidRPr="00200C80" w:rsidRDefault="00D637B6" w:rsidP="004250BC">
                                    <w:pPr>
                                      <w:jc w:val="center"/>
                                      <w:rPr>
                                        <w:sz w:val="20"/>
                                        <w:szCs w:val="20"/>
                                      </w:rPr>
                                    </w:pPr>
                                    <w:r>
                                      <w:rPr>
                                        <w:sz w:val="20"/>
                                        <w:szCs w:val="20"/>
                                      </w:rPr>
                                      <w:t>US close</w:t>
                                    </w:r>
                                  </w:p>
                                </w:tc>
                                <w:tc>
                                  <w:tcPr>
                                    <w:tcW w:w="1184" w:type="dxa"/>
                                    <w:tcBorders>
                                      <w:top w:val="nil"/>
                                      <w:left w:val="nil"/>
                                      <w:bottom w:val="single" w:sz="4" w:space="0" w:color="auto"/>
                                      <w:right w:val="single" w:sz="4" w:space="0" w:color="auto"/>
                                    </w:tcBorders>
                                  </w:tcPr>
                                  <w:p w14:paraId="78FEAD0C" w14:textId="3DA9709E" w:rsidR="00D637B6" w:rsidRPr="00200C80" w:rsidRDefault="00D637B6" w:rsidP="004250BC">
                                    <w:pPr>
                                      <w:jc w:val="center"/>
                                      <w:rPr>
                                        <w:sz w:val="20"/>
                                        <w:szCs w:val="20"/>
                                      </w:rPr>
                                    </w:pPr>
                                    <w:r>
                                      <w:rPr>
                                        <w:sz w:val="20"/>
                                        <w:szCs w:val="20"/>
                                      </w:rPr>
                                      <w:t>US close</w:t>
                                    </w:r>
                                  </w:p>
                                </w:tc>
                              </w:tr>
                              <w:tr w:rsidR="00D637B6" w:rsidRPr="00200C80" w14:paraId="21B38014" w14:textId="5B95780F" w:rsidTr="00447B46">
                                <w:tc>
                                  <w:tcPr>
                                    <w:tcW w:w="2366" w:type="dxa"/>
                                    <w:gridSpan w:val="2"/>
                                    <w:tcBorders>
                                      <w:top w:val="single" w:sz="4" w:space="0" w:color="auto"/>
                                      <w:left w:val="single" w:sz="4" w:space="0" w:color="auto"/>
                                      <w:bottom w:val="nil"/>
                                      <w:right w:val="nil"/>
                                    </w:tcBorders>
                                    <w:shd w:val="clear" w:color="auto" w:fill="auto"/>
                                  </w:tcPr>
                                  <w:p w14:paraId="14E4FD23" w14:textId="3B06C7C6" w:rsidR="00D637B6" w:rsidRPr="00200C80" w:rsidRDefault="00D637B6" w:rsidP="004250BC">
                                    <w:pPr>
                                      <w:rPr>
                                        <w:bCs/>
                                        <w:color w:val="000000"/>
                                        <w:sz w:val="20"/>
                                        <w:szCs w:val="20"/>
                                      </w:rPr>
                                    </w:pPr>
                                    <w:r>
                                      <w:rPr>
                                        <w:bCs/>
                                        <w:color w:val="000000"/>
                                        <w:sz w:val="20"/>
                                        <w:szCs w:val="20"/>
                                      </w:rPr>
                                      <w:t>Panel A: Major Currencies</w:t>
                                    </w:r>
                                  </w:p>
                                </w:tc>
                                <w:tc>
                                  <w:tcPr>
                                    <w:tcW w:w="1184" w:type="dxa"/>
                                    <w:tcBorders>
                                      <w:top w:val="single" w:sz="4" w:space="0" w:color="auto"/>
                                      <w:left w:val="nil"/>
                                      <w:bottom w:val="nil"/>
                                      <w:right w:val="nil"/>
                                    </w:tcBorders>
                                    <w:shd w:val="clear" w:color="auto" w:fill="auto"/>
                                  </w:tcPr>
                                  <w:p w14:paraId="2FCFDE0A"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shd w:val="clear" w:color="auto" w:fill="auto"/>
                                  </w:tcPr>
                                  <w:p w14:paraId="5485F38F" w14:textId="77777777" w:rsidR="00D637B6" w:rsidRPr="00200C80" w:rsidRDefault="00D637B6" w:rsidP="004250BC">
                                    <w:pPr>
                                      <w:rPr>
                                        <w:bCs/>
                                        <w:color w:val="000000"/>
                                        <w:sz w:val="20"/>
                                        <w:szCs w:val="20"/>
                                      </w:rPr>
                                    </w:pPr>
                                  </w:p>
                                </w:tc>
                                <w:tc>
                                  <w:tcPr>
                                    <w:tcW w:w="1183" w:type="dxa"/>
                                    <w:tcBorders>
                                      <w:top w:val="single" w:sz="4" w:space="0" w:color="auto"/>
                                      <w:left w:val="nil"/>
                                      <w:bottom w:val="nil"/>
                                      <w:right w:val="nil"/>
                                    </w:tcBorders>
                                    <w:shd w:val="clear" w:color="auto" w:fill="auto"/>
                                  </w:tcPr>
                                  <w:p w14:paraId="31DD8B31"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shd w:val="clear" w:color="auto" w:fill="auto"/>
                                  </w:tcPr>
                                  <w:p w14:paraId="1B31B344"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shd w:val="clear" w:color="auto" w:fill="auto"/>
                                  </w:tcPr>
                                  <w:p w14:paraId="344DA4AE" w14:textId="0E038D56"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tcPr>
                                  <w:p w14:paraId="673ADFAB"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tcPr>
                                  <w:p w14:paraId="6972DB81"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tcPr>
                                  <w:p w14:paraId="365193CB"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tcPr>
                                  <w:p w14:paraId="570934E9"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tcPr>
                                  <w:p w14:paraId="088FE5EF"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single" w:sz="4" w:space="0" w:color="auto"/>
                                    </w:tcBorders>
                                  </w:tcPr>
                                  <w:p w14:paraId="102BCBF7" w14:textId="77777777" w:rsidR="00D637B6" w:rsidRPr="00200C80" w:rsidRDefault="00D637B6" w:rsidP="004250BC">
                                    <w:pPr>
                                      <w:rPr>
                                        <w:bCs/>
                                        <w:color w:val="000000"/>
                                        <w:sz w:val="20"/>
                                        <w:szCs w:val="20"/>
                                      </w:rPr>
                                    </w:pPr>
                                  </w:p>
                                </w:tc>
                              </w:tr>
                              <w:tr w:rsidR="00D637B6" w:rsidRPr="00200C80" w14:paraId="489F3A4E" w14:textId="7B3C8783" w:rsidTr="00447B46">
                                <w:tc>
                                  <w:tcPr>
                                    <w:tcW w:w="1182" w:type="dxa"/>
                                    <w:tcBorders>
                                      <w:top w:val="nil"/>
                                      <w:left w:val="single" w:sz="4" w:space="0" w:color="auto"/>
                                      <w:bottom w:val="nil"/>
                                      <w:right w:val="nil"/>
                                    </w:tcBorders>
                                    <w:shd w:val="clear" w:color="auto" w:fill="auto"/>
                                  </w:tcPr>
                                  <w:p w14:paraId="7E454312" w14:textId="77777777" w:rsidR="00D637B6" w:rsidRPr="00200C80" w:rsidRDefault="00D637B6" w:rsidP="008B0DE4">
                                    <w:pPr>
                                      <w:jc w:val="center"/>
                                      <w:rPr>
                                        <w:sz w:val="20"/>
                                        <w:szCs w:val="20"/>
                                      </w:rPr>
                                    </w:pPr>
                                    <w:r w:rsidRPr="00200C80">
                                      <w:rPr>
                                        <w:sz w:val="20"/>
                                        <w:szCs w:val="20"/>
                                      </w:rPr>
                                      <w:t>EUR/USD</w:t>
                                    </w:r>
                                  </w:p>
                                </w:tc>
                                <w:tc>
                                  <w:tcPr>
                                    <w:tcW w:w="1184" w:type="dxa"/>
                                    <w:tcBorders>
                                      <w:top w:val="nil"/>
                                      <w:left w:val="nil"/>
                                      <w:bottom w:val="nil"/>
                                      <w:right w:val="nil"/>
                                    </w:tcBorders>
                                    <w:shd w:val="clear" w:color="auto" w:fill="auto"/>
                                    <w:vAlign w:val="center"/>
                                  </w:tcPr>
                                  <w:p w14:paraId="422B1881" w14:textId="6945DD2A" w:rsidR="00D637B6" w:rsidRPr="00200C80" w:rsidRDefault="00D637B6" w:rsidP="008B0DE4">
                                    <w:pPr>
                                      <w:jc w:val="center"/>
                                      <w:rPr>
                                        <w:sz w:val="20"/>
                                        <w:szCs w:val="20"/>
                                      </w:rPr>
                                    </w:pPr>
                                    <w:r w:rsidRPr="00200C80">
                                      <w:rPr>
                                        <w:sz w:val="20"/>
                                        <w:szCs w:val="20"/>
                                      </w:rPr>
                                      <w:t>0.374</w:t>
                                    </w:r>
                                  </w:p>
                                </w:tc>
                                <w:tc>
                                  <w:tcPr>
                                    <w:tcW w:w="1184" w:type="dxa"/>
                                    <w:tcBorders>
                                      <w:top w:val="nil"/>
                                      <w:left w:val="nil"/>
                                      <w:bottom w:val="nil"/>
                                      <w:right w:val="nil"/>
                                    </w:tcBorders>
                                    <w:shd w:val="clear" w:color="auto" w:fill="auto"/>
                                    <w:vAlign w:val="bottom"/>
                                  </w:tcPr>
                                  <w:p w14:paraId="0A57D639" w14:textId="2D2CC0EA" w:rsidR="00D637B6" w:rsidRPr="00447B46" w:rsidRDefault="00D637B6" w:rsidP="008B0DE4">
                                    <w:pPr>
                                      <w:jc w:val="center"/>
                                      <w:rPr>
                                        <w:sz w:val="20"/>
                                        <w:szCs w:val="20"/>
                                        <w:vertAlign w:val="superscript"/>
                                      </w:rPr>
                                    </w:pPr>
                                    <w:r w:rsidRPr="00447B46">
                                      <w:rPr>
                                        <w:sz w:val="20"/>
                                        <w:szCs w:val="20"/>
                                      </w:rPr>
                                      <w:t xml:space="preserve">-0.003  </w:t>
                                    </w:r>
                                  </w:p>
                                </w:tc>
                                <w:tc>
                                  <w:tcPr>
                                    <w:tcW w:w="1184" w:type="dxa"/>
                                    <w:tcBorders>
                                      <w:top w:val="nil"/>
                                      <w:left w:val="nil"/>
                                      <w:bottom w:val="nil"/>
                                      <w:right w:val="nil"/>
                                    </w:tcBorders>
                                    <w:shd w:val="clear" w:color="auto" w:fill="auto"/>
                                    <w:vAlign w:val="bottom"/>
                                  </w:tcPr>
                                  <w:p w14:paraId="66C1F583" w14:textId="28F1A767" w:rsidR="00D637B6" w:rsidRPr="00447B46" w:rsidRDefault="00D637B6" w:rsidP="008B0DE4">
                                    <w:pPr>
                                      <w:jc w:val="center"/>
                                      <w:rPr>
                                        <w:sz w:val="20"/>
                                        <w:szCs w:val="20"/>
                                        <w:vertAlign w:val="superscript"/>
                                      </w:rPr>
                                    </w:pPr>
                                    <w:r w:rsidRPr="00447B46">
                                      <w:rPr>
                                        <w:sz w:val="20"/>
                                        <w:szCs w:val="20"/>
                                      </w:rPr>
                                      <w:t xml:space="preserve">-0.281 </w:t>
                                    </w:r>
                                    <w:r w:rsidRPr="00447B46">
                                      <w:rPr>
                                        <w:sz w:val="20"/>
                                        <w:szCs w:val="20"/>
                                        <w:vertAlign w:val="superscript"/>
                                      </w:rPr>
                                      <w:t>a</w:t>
                                    </w:r>
                                  </w:p>
                                </w:tc>
                                <w:tc>
                                  <w:tcPr>
                                    <w:tcW w:w="1183" w:type="dxa"/>
                                    <w:tcBorders>
                                      <w:top w:val="nil"/>
                                      <w:left w:val="nil"/>
                                      <w:bottom w:val="nil"/>
                                      <w:right w:val="nil"/>
                                    </w:tcBorders>
                                    <w:shd w:val="clear" w:color="auto" w:fill="auto"/>
                                    <w:vAlign w:val="center"/>
                                  </w:tcPr>
                                  <w:p w14:paraId="39F49442" w14:textId="732485AA" w:rsidR="00D637B6" w:rsidRPr="00447B46" w:rsidRDefault="00D637B6" w:rsidP="008B0DE4">
                                    <w:pPr>
                                      <w:jc w:val="center"/>
                                      <w:rPr>
                                        <w:sz w:val="20"/>
                                        <w:szCs w:val="20"/>
                                      </w:rPr>
                                    </w:pPr>
                                    <w:r w:rsidRPr="00447B46">
                                      <w:rPr>
                                        <w:sz w:val="20"/>
                                        <w:szCs w:val="20"/>
                                      </w:rPr>
                                      <w:t>-0.238</w:t>
                                    </w:r>
                                    <w:r w:rsidRPr="00447B46">
                                      <w:rPr>
                                        <w:sz w:val="20"/>
                                        <w:szCs w:val="20"/>
                                        <w:vertAlign w:val="superscript"/>
                                      </w:rPr>
                                      <w:t xml:space="preserve"> b</w:t>
                                    </w:r>
                                  </w:p>
                                </w:tc>
                                <w:tc>
                                  <w:tcPr>
                                    <w:tcW w:w="1184" w:type="dxa"/>
                                    <w:tcBorders>
                                      <w:top w:val="nil"/>
                                      <w:left w:val="nil"/>
                                      <w:bottom w:val="nil"/>
                                      <w:right w:val="nil"/>
                                    </w:tcBorders>
                                    <w:shd w:val="clear" w:color="auto" w:fill="auto"/>
                                    <w:vAlign w:val="bottom"/>
                                  </w:tcPr>
                                  <w:p w14:paraId="76E87081" w14:textId="4AF5DF48" w:rsidR="00D637B6" w:rsidRPr="00447B46" w:rsidRDefault="00D637B6" w:rsidP="008B0DE4">
                                    <w:pPr>
                                      <w:jc w:val="center"/>
                                      <w:rPr>
                                        <w:sz w:val="20"/>
                                        <w:szCs w:val="20"/>
                                      </w:rPr>
                                    </w:pPr>
                                    <w:r w:rsidRPr="00447B46">
                                      <w:rPr>
                                        <w:sz w:val="20"/>
                                        <w:szCs w:val="20"/>
                                      </w:rPr>
                                      <w:t xml:space="preserve">-0.727 </w:t>
                                    </w:r>
                                    <w:r w:rsidRPr="00447B46">
                                      <w:rPr>
                                        <w:sz w:val="20"/>
                                        <w:szCs w:val="20"/>
                                        <w:vertAlign w:val="superscript"/>
                                      </w:rPr>
                                      <w:t>a</w:t>
                                    </w:r>
                                  </w:p>
                                </w:tc>
                                <w:tc>
                                  <w:tcPr>
                                    <w:tcW w:w="1184" w:type="dxa"/>
                                    <w:tcBorders>
                                      <w:top w:val="nil"/>
                                      <w:left w:val="nil"/>
                                      <w:bottom w:val="nil"/>
                                      <w:right w:val="nil"/>
                                    </w:tcBorders>
                                    <w:shd w:val="clear" w:color="auto" w:fill="auto"/>
                                    <w:vAlign w:val="center"/>
                                  </w:tcPr>
                                  <w:p w14:paraId="4E30FE79" w14:textId="3F590215" w:rsidR="00D637B6" w:rsidRPr="00447B46" w:rsidRDefault="00D637B6" w:rsidP="008B0DE4">
                                    <w:pPr>
                                      <w:jc w:val="center"/>
                                      <w:rPr>
                                        <w:sz w:val="20"/>
                                        <w:szCs w:val="20"/>
                                      </w:rPr>
                                    </w:pPr>
                                    <w:r w:rsidRPr="00447B46">
                                      <w:rPr>
                                        <w:sz w:val="20"/>
                                        <w:szCs w:val="20"/>
                                      </w:rPr>
                                      <w:t>-0.451</w:t>
                                    </w:r>
                                    <w:r w:rsidRPr="00447B46">
                                      <w:rPr>
                                        <w:sz w:val="20"/>
                                        <w:szCs w:val="20"/>
                                        <w:vertAlign w:val="superscript"/>
                                      </w:rPr>
                                      <w:t xml:space="preserve"> c</w:t>
                                    </w:r>
                                  </w:p>
                                </w:tc>
                                <w:tc>
                                  <w:tcPr>
                                    <w:tcW w:w="1184" w:type="dxa"/>
                                    <w:tcBorders>
                                      <w:top w:val="nil"/>
                                      <w:left w:val="nil"/>
                                      <w:bottom w:val="nil"/>
                                      <w:right w:val="nil"/>
                                    </w:tcBorders>
                                    <w:shd w:val="clear" w:color="auto" w:fill="auto"/>
                                    <w:vAlign w:val="center"/>
                                  </w:tcPr>
                                  <w:p w14:paraId="166A7399" w14:textId="4E01BE64" w:rsidR="00D637B6" w:rsidRPr="00447B46" w:rsidRDefault="00D637B6" w:rsidP="008B0DE4">
                                    <w:pPr>
                                      <w:jc w:val="center"/>
                                      <w:rPr>
                                        <w:sz w:val="20"/>
                                        <w:szCs w:val="20"/>
                                      </w:rPr>
                                    </w:pPr>
                                    <w:r w:rsidRPr="00447B46">
                                      <w:rPr>
                                        <w:sz w:val="20"/>
                                        <w:szCs w:val="20"/>
                                      </w:rPr>
                                      <w:t>-0.409</w:t>
                                    </w:r>
                                  </w:p>
                                </w:tc>
                                <w:tc>
                                  <w:tcPr>
                                    <w:tcW w:w="1184" w:type="dxa"/>
                                    <w:tcBorders>
                                      <w:top w:val="nil"/>
                                      <w:left w:val="nil"/>
                                      <w:bottom w:val="nil"/>
                                      <w:right w:val="nil"/>
                                    </w:tcBorders>
                                    <w:shd w:val="clear" w:color="auto" w:fill="auto"/>
                                    <w:vAlign w:val="bottom"/>
                                  </w:tcPr>
                                  <w:p w14:paraId="3C2FAA08" w14:textId="43412B49" w:rsidR="00D637B6" w:rsidRPr="00447B46" w:rsidRDefault="00D637B6" w:rsidP="008B0DE4">
                                    <w:pPr>
                                      <w:jc w:val="center"/>
                                      <w:rPr>
                                        <w:sz w:val="20"/>
                                        <w:szCs w:val="20"/>
                                      </w:rPr>
                                    </w:pPr>
                                    <w:r w:rsidRPr="00447B46">
                                      <w:rPr>
                                        <w:sz w:val="20"/>
                                        <w:szCs w:val="20"/>
                                      </w:rPr>
                                      <w:t xml:space="preserve">0.006  </w:t>
                                    </w:r>
                                  </w:p>
                                </w:tc>
                                <w:tc>
                                  <w:tcPr>
                                    <w:tcW w:w="1184" w:type="dxa"/>
                                    <w:tcBorders>
                                      <w:top w:val="nil"/>
                                      <w:left w:val="nil"/>
                                      <w:bottom w:val="nil"/>
                                      <w:right w:val="nil"/>
                                    </w:tcBorders>
                                    <w:shd w:val="clear" w:color="auto" w:fill="auto"/>
                                    <w:vAlign w:val="bottom"/>
                                  </w:tcPr>
                                  <w:p w14:paraId="735380A9" w14:textId="36265B33" w:rsidR="00D637B6" w:rsidRPr="00447B46" w:rsidRDefault="00D637B6" w:rsidP="008B0DE4">
                                    <w:pPr>
                                      <w:jc w:val="center"/>
                                      <w:rPr>
                                        <w:sz w:val="20"/>
                                        <w:szCs w:val="20"/>
                                      </w:rPr>
                                    </w:pPr>
                                    <w:r w:rsidRPr="00447B46">
                                      <w:rPr>
                                        <w:sz w:val="20"/>
                                        <w:szCs w:val="20"/>
                                      </w:rPr>
                                      <w:t xml:space="preserve">-0.035  </w:t>
                                    </w:r>
                                  </w:p>
                                </w:tc>
                                <w:tc>
                                  <w:tcPr>
                                    <w:tcW w:w="1184" w:type="dxa"/>
                                    <w:tcBorders>
                                      <w:top w:val="nil"/>
                                      <w:left w:val="nil"/>
                                      <w:bottom w:val="nil"/>
                                      <w:right w:val="nil"/>
                                    </w:tcBorders>
                                    <w:shd w:val="clear" w:color="auto" w:fill="auto"/>
                                    <w:vAlign w:val="center"/>
                                  </w:tcPr>
                                  <w:p w14:paraId="019F5E2B" w14:textId="68149B9E" w:rsidR="00D637B6" w:rsidRPr="00447B46" w:rsidRDefault="00D637B6" w:rsidP="008B0DE4">
                                    <w:pPr>
                                      <w:jc w:val="center"/>
                                      <w:rPr>
                                        <w:sz w:val="20"/>
                                        <w:szCs w:val="20"/>
                                      </w:rPr>
                                    </w:pPr>
                                    <w:r w:rsidRPr="00447B46">
                                      <w:rPr>
                                        <w:sz w:val="20"/>
                                        <w:szCs w:val="20"/>
                                      </w:rPr>
                                      <w:t>0.135</w:t>
                                    </w:r>
                                  </w:p>
                                </w:tc>
                                <w:tc>
                                  <w:tcPr>
                                    <w:tcW w:w="1184" w:type="dxa"/>
                                    <w:tcBorders>
                                      <w:top w:val="nil"/>
                                      <w:left w:val="nil"/>
                                      <w:bottom w:val="nil"/>
                                      <w:right w:val="nil"/>
                                    </w:tcBorders>
                                    <w:shd w:val="clear" w:color="auto" w:fill="auto"/>
                                    <w:vAlign w:val="bottom"/>
                                  </w:tcPr>
                                  <w:p w14:paraId="7D623367" w14:textId="336E04C6" w:rsidR="00D637B6" w:rsidRPr="00447B46" w:rsidRDefault="00D637B6" w:rsidP="008B0DE4">
                                    <w:pPr>
                                      <w:jc w:val="center"/>
                                      <w:rPr>
                                        <w:sz w:val="20"/>
                                        <w:szCs w:val="20"/>
                                      </w:rPr>
                                    </w:pPr>
                                    <w:r w:rsidRPr="00447B46">
                                      <w:rPr>
                                        <w:sz w:val="20"/>
                                        <w:szCs w:val="20"/>
                                      </w:rPr>
                                      <w:t xml:space="preserve">0.209  </w:t>
                                    </w:r>
                                  </w:p>
                                </w:tc>
                                <w:tc>
                                  <w:tcPr>
                                    <w:tcW w:w="1184" w:type="dxa"/>
                                    <w:tcBorders>
                                      <w:top w:val="nil"/>
                                      <w:left w:val="nil"/>
                                      <w:bottom w:val="nil"/>
                                      <w:right w:val="single" w:sz="4" w:space="0" w:color="auto"/>
                                    </w:tcBorders>
                                    <w:shd w:val="clear" w:color="auto" w:fill="auto"/>
                                    <w:vAlign w:val="center"/>
                                  </w:tcPr>
                                  <w:p w14:paraId="5C27A30D" w14:textId="01F49133" w:rsidR="00D637B6" w:rsidRPr="00200C80" w:rsidRDefault="00D637B6" w:rsidP="008B0DE4">
                                    <w:pPr>
                                      <w:jc w:val="center"/>
                                      <w:rPr>
                                        <w:color w:val="000000"/>
                                        <w:sz w:val="20"/>
                                        <w:szCs w:val="20"/>
                                      </w:rPr>
                                    </w:pPr>
                                    <w:r w:rsidRPr="00200C80">
                                      <w:rPr>
                                        <w:color w:val="000000"/>
                                        <w:sz w:val="20"/>
                                        <w:szCs w:val="20"/>
                                      </w:rPr>
                                      <w:t>0.236</w:t>
                                    </w:r>
                                  </w:p>
                                </w:tc>
                              </w:tr>
                              <w:tr w:rsidR="00D637B6" w:rsidRPr="00200C80" w14:paraId="095981F1" w14:textId="77A70A4D" w:rsidTr="00447B46">
                                <w:tc>
                                  <w:tcPr>
                                    <w:tcW w:w="1182" w:type="dxa"/>
                                    <w:tcBorders>
                                      <w:top w:val="nil"/>
                                      <w:left w:val="single" w:sz="4" w:space="0" w:color="auto"/>
                                      <w:bottom w:val="nil"/>
                                      <w:right w:val="nil"/>
                                    </w:tcBorders>
                                    <w:shd w:val="clear" w:color="auto" w:fill="auto"/>
                                  </w:tcPr>
                                  <w:p w14:paraId="1F8C8DB7" w14:textId="77777777" w:rsidR="00D637B6" w:rsidRPr="00200C80" w:rsidRDefault="00D637B6" w:rsidP="008B0DE4">
                                    <w:pPr>
                                      <w:jc w:val="center"/>
                                      <w:rPr>
                                        <w:sz w:val="20"/>
                                        <w:szCs w:val="20"/>
                                      </w:rPr>
                                    </w:pPr>
                                    <w:r w:rsidRPr="00200C80">
                                      <w:rPr>
                                        <w:sz w:val="20"/>
                                        <w:szCs w:val="20"/>
                                      </w:rPr>
                                      <w:t>JPY/USD</w:t>
                                    </w:r>
                                  </w:p>
                                </w:tc>
                                <w:tc>
                                  <w:tcPr>
                                    <w:tcW w:w="1184" w:type="dxa"/>
                                    <w:tcBorders>
                                      <w:top w:val="nil"/>
                                      <w:left w:val="nil"/>
                                      <w:bottom w:val="nil"/>
                                      <w:right w:val="nil"/>
                                    </w:tcBorders>
                                    <w:shd w:val="clear" w:color="auto" w:fill="auto"/>
                                    <w:vAlign w:val="center"/>
                                  </w:tcPr>
                                  <w:p w14:paraId="6E2574FA" w14:textId="6D8B5870" w:rsidR="00D637B6" w:rsidRPr="00200C80" w:rsidRDefault="00D637B6" w:rsidP="008B0DE4">
                                    <w:pPr>
                                      <w:jc w:val="center"/>
                                      <w:rPr>
                                        <w:sz w:val="20"/>
                                        <w:szCs w:val="20"/>
                                      </w:rPr>
                                    </w:pPr>
                                    <w:r w:rsidRPr="00200C80">
                                      <w:rPr>
                                        <w:sz w:val="20"/>
                                        <w:szCs w:val="20"/>
                                      </w:rPr>
                                      <w:t>0.537</w:t>
                                    </w:r>
                                  </w:p>
                                </w:tc>
                                <w:tc>
                                  <w:tcPr>
                                    <w:tcW w:w="1184" w:type="dxa"/>
                                    <w:tcBorders>
                                      <w:top w:val="nil"/>
                                      <w:left w:val="nil"/>
                                      <w:bottom w:val="nil"/>
                                      <w:right w:val="nil"/>
                                    </w:tcBorders>
                                    <w:shd w:val="clear" w:color="auto" w:fill="auto"/>
                                    <w:vAlign w:val="bottom"/>
                                  </w:tcPr>
                                  <w:p w14:paraId="2E05904F" w14:textId="74AC7633" w:rsidR="00D637B6" w:rsidRPr="00447B46" w:rsidRDefault="00D637B6" w:rsidP="008B0DE4">
                                    <w:pPr>
                                      <w:jc w:val="center"/>
                                      <w:rPr>
                                        <w:sz w:val="20"/>
                                        <w:szCs w:val="20"/>
                                      </w:rPr>
                                    </w:pPr>
                                    <w:r w:rsidRPr="00447B46">
                                      <w:rPr>
                                        <w:sz w:val="20"/>
                                        <w:szCs w:val="20"/>
                                      </w:rPr>
                                      <w:t xml:space="preserve">-0.043  </w:t>
                                    </w:r>
                                  </w:p>
                                </w:tc>
                                <w:tc>
                                  <w:tcPr>
                                    <w:tcW w:w="1184" w:type="dxa"/>
                                    <w:tcBorders>
                                      <w:top w:val="nil"/>
                                      <w:left w:val="nil"/>
                                      <w:bottom w:val="nil"/>
                                      <w:right w:val="nil"/>
                                    </w:tcBorders>
                                    <w:shd w:val="clear" w:color="auto" w:fill="auto"/>
                                    <w:vAlign w:val="bottom"/>
                                  </w:tcPr>
                                  <w:p w14:paraId="267DF959" w14:textId="4B347362" w:rsidR="00D637B6" w:rsidRPr="00447B46" w:rsidRDefault="00D637B6" w:rsidP="008B0DE4">
                                    <w:pPr>
                                      <w:jc w:val="center"/>
                                      <w:rPr>
                                        <w:sz w:val="20"/>
                                        <w:szCs w:val="20"/>
                                      </w:rPr>
                                    </w:pPr>
                                    <w:r w:rsidRPr="00447B46">
                                      <w:rPr>
                                        <w:sz w:val="20"/>
                                        <w:szCs w:val="20"/>
                                      </w:rPr>
                                      <w:t>0.11</w:t>
                                    </w:r>
                                    <w:r>
                                      <w:rPr>
                                        <w:sz w:val="20"/>
                                        <w:szCs w:val="20"/>
                                      </w:rPr>
                                      <w:t>0</w:t>
                                    </w:r>
                                    <w:r w:rsidRPr="00447B46">
                                      <w:rPr>
                                        <w:sz w:val="20"/>
                                        <w:szCs w:val="20"/>
                                      </w:rPr>
                                      <w:t xml:space="preserve">  </w:t>
                                    </w:r>
                                  </w:p>
                                </w:tc>
                                <w:tc>
                                  <w:tcPr>
                                    <w:tcW w:w="1183" w:type="dxa"/>
                                    <w:tcBorders>
                                      <w:top w:val="nil"/>
                                      <w:left w:val="nil"/>
                                      <w:bottom w:val="nil"/>
                                      <w:right w:val="nil"/>
                                    </w:tcBorders>
                                    <w:shd w:val="clear" w:color="auto" w:fill="auto"/>
                                    <w:vAlign w:val="center"/>
                                  </w:tcPr>
                                  <w:p w14:paraId="49D38C38" w14:textId="46C8737F" w:rsidR="00D637B6" w:rsidRPr="00447B46" w:rsidRDefault="00D637B6" w:rsidP="008B0DE4">
                                    <w:pPr>
                                      <w:jc w:val="center"/>
                                      <w:rPr>
                                        <w:sz w:val="20"/>
                                        <w:szCs w:val="20"/>
                                      </w:rPr>
                                    </w:pPr>
                                    <w:r w:rsidRPr="00447B46">
                                      <w:rPr>
                                        <w:sz w:val="20"/>
                                        <w:szCs w:val="20"/>
                                      </w:rPr>
                                      <w:t>-0.299</w:t>
                                    </w:r>
                                    <w:r w:rsidRPr="00447B46">
                                      <w:rPr>
                                        <w:sz w:val="20"/>
                                        <w:szCs w:val="20"/>
                                        <w:vertAlign w:val="superscript"/>
                                      </w:rPr>
                                      <w:t xml:space="preserve"> b</w:t>
                                    </w:r>
                                  </w:p>
                                </w:tc>
                                <w:tc>
                                  <w:tcPr>
                                    <w:tcW w:w="1184" w:type="dxa"/>
                                    <w:tcBorders>
                                      <w:top w:val="nil"/>
                                      <w:left w:val="nil"/>
                                      <w:bottom w:val="nil"/>
                                      <w:right w:val="nil"/>
                                    </w:tcBorders>
                                    <w:shd w:val="clear" w:color="auto" w:fill="auto"/>
                                    <w:vAlign w:val="bottom"/>
                                  </w:tcPr>
                                  <w:p w14:paraId="53B725B9" w14:textId="61F0E411" w:rsidR="00D637B6" w:rsidRPr="00447B46" w:rsidRDefault="00D637B6" w:rsidP="008B0DE4">
                                    <w:pPr>
                                      <w:jc w:val="center"/>
                                      <w:rPr>
                                        <w:sz w:val="20"/>
                                        <w:szCs w:val="20"/>
                                        <w:vertAlign w:val="superscript"/>
                                      </w:rPr>
                                    </w:pPr>
                                    <w:r w:rsidRPr="00447B46">
                                      <w:rPr>
                                        <w:sz w:val="20"/>
                                        <w:szCs w:val="20"/>
                                      </w:rPr>
                                      <w:t xml:space="preserve">-0.163  </w:t>
                                    </w:r>
                                  </w:p>
                                </w:tc>
                                <w:tc>
                                  <w:tcPr>
                                    <w:tcW w:w="1184" w:type="dxa"/>
                                    <w:tcBorders>
                                      <w:top w:val="nil"/>
                                      <w:left w:val="nil"/>
                                      <w:bottom w:val="nil"/>
                                      <w:right w:val="nil"/>
                                    </w:tcBorders>
                                    <w:shd w:val="clear" w:color="auto" w:fill="auto"/>
                                    <w:vAlign w:val="center"/>
                                  </w:tcPr>
                                  <w:p w14:paraId="342EFAD5" w14:textId="42139788" w:rsidR="00D637B6" w:rsidRPr="00447B46" w:rsidRDefault="00D637B6" w:rsidP="008B0DE4">
                                    <w:pPr>
                                      <w:jc w:val="center"/>
                                      <w:rPr>
                                        <w:sz w:val="20"/>
                                        <w:szCs w:val="20"/>
                                      </w:rPr>
                                    </w:pPr>
                                    <w:r w:rsidRPr="00447B46">
                                      <w:rPr>
                                        <w:sz w:val="20"/>
                                        <w:szCs w:val="20"/>
                                      </w:rPr>
                                      <w:t>0.135</w:t>
                                    </w:r>
                                  </w:p>
                                </w:tc>
                                <w:tc>
                                  <w:tcPr>
                                    <w:tcW w:w="1184" w:type="dxa"/>
                                    <w:tcBorders>
                                      <w:top w:val="nil"/>
                                      <w:left w:val="nil"/>
                                      <w:bottom w:val="nil"/>
                                      <w:right w:val="nil"/>
                                    </w:tcBorders>
                                    <w:shd w:val="clear" w:color="auto" w:fill="auto"/>
                                    <w:vAlign w:val="center"/>
                                  </w:tcPr>
                                  <w:p w14:paraId="3FAC6A40" w14:textId="5ECF23DB" w:rsidR="00D637B6" w:rsidRPr="00447B46" w:rsidRDefault="00D637B6" w:rsidP="008B0DE4">
                                    <w:pPr>
                                      <w:jc w:val="center"/>
                                      <w:rPr>
                                        <w:sz w:val="20"/>
                                        <w:szCs w:val="20"/>
                                      </w:rPr>
                                    </w:pPr>
                                    <w:r w:rsidRPr="00447B46">
                                      <w:rPr>
                                        <w:sz w:val="20"/>
                                        <w:szCs w:val="20"/>
                                      </w:rPr>
                                      <w:t>-0.444</w:t>
                                    </w:r>
                                  </w:p>
                                </w:tc>
                                <w:tc>
                                  <w:tcPr>
                                    <w:tcW w:w="1184" w:type="dxa"/>
                                    <w:tcBorders>
                                      <w:top w:val="nil"/>
                                      <w:left w:val="nil"/>
                                      <w:bottom w:val="nil"/>
                                      <w:right w:val="nil"/>
                                    </w:tcBorders>
                                    <w:shd w:val="clear" w:color="auto" w:fill="auto"/>
                                    <w:vAlign w:val="bottom"/>
                                  </w:tcPr>
                                  <w:p w14:paraId="4D6D41E3" w14:textId="3953A9DC" w:rsidR="00D637B6" w:rsidRPr="00447B46" w:rsidRDefault="00D637B6" w:rsidP="008B0DE4">
                                    <w:pPr>
                                      <w:jc w:val="center"/>
                                      <w:rPr>
                                        <w:sz w:val="20"/>
                                        <w:szCs w:val="20"/>
                                      </w:rPr>
                                    </w:pPr>
                                    <w:r w:rsidRPr="00447B46">
                                      <w:rPr>
                                        <w:sz w:val="20"/>
                                        <w:szCs w:val="20"/>
                                      </w:rPr>
                                      <w:t xml:space="preserve">0.148 </w:t>
                                    </w:r>
                                    <w:r w:rsidRPr="00447B46">
                                      <w:rPr>
                                        <w:sz w:val="20"/>
                                        <w:szCs w:val="20"/>
                                        <w:vertAlign w:val="superscript"/>
                                      </w:rPr>
                                      <w:t>b</w:t>
                                    </w:r>
                                  </w:p>
                                </w:tc>
                                <w:tc>
                                  <w:tcPr>
                                    <w:tcW w:w="1184" w:type="dxa"/>
                                    <w:tcBorders>
                                      <w:top w:val="nil"/>
                                      <w:left w:val="nil"/>
                                      <w:bottom w:val="nil"/>
                                      <w:right w:val="nil"/>
                                    </w:tcBorders>
                                    <w:shd w:val="clear" w:color="auto" w:fill="auto"/>
                                    <w:vAlign w:val="bottom"/>
                                  </w:tcPr>
                                  <w:p w14:paraId="590CF65D" w14:textId="59A83509" w:rsidR="00D637B6" w:rsidRPr="00447B46" w:rsidRDefault="00D637B6" w:rsidP="008B0DE4">
                                    <w:pPr>
                                      <w:jc w:val="center"/>
                                      <w:rPr>
                                        <w:sz w:val="20"/>
                                        <w:szCs w:val="20"/>
                                      </w:rPr>
                                    </w:pPr>
                                    <w:r w:rsidRPr="00447B46">
                                      <w:rPr>
                                        <w:sz w:val="20"/>
                                        <w:szCs w:val="20"/>
                                      </w:rPr>
                                      <w:t xml:space="preserve">0.183 </w:t>
                                    </w:r>
                                    <w:r w:rsidRPr="00447B46">
                                      <w:rPr>
                                        <w:sz w:val="20"/>
                                        <w:szCs w:val="20"/>
                                        <w:vertAlign w:val="superscript"/>
                                      </w:rPr>
                                      <w:t>b</w:t>
                                    </w:r>
                                  </w:p>
                                </w:tc>
                                <w:tc>
                                  <w:tcPr>
                                    <w:tcW w:w="1184" w:type="dxa"/>
                                    <w:tcBorders>
                                      <w:top w:val="nil"/>
                                      <w:left w:val="nil"/>
                                      <w:bottom w:val="nil"/>
                                      <w:right w:val="nil"/>
                                    </w:tcBorders>
                                    <w:shd w:val="clear" w:color="auto" w:fill="auto"/>
                                    <w:vAlign w:val="center"/>
                                  </w:tcPr>
                                  <w:p w14:paraId="5A687FFA" w14:textId="7B0105CA" w:rsidR="00D637B6" w:rsidRPr="00447B46" w:rsidRDefault="00D637B6" w:rsidP="008B0DE4">
                                    <w:pPr>
                                      <w:jc w:val="center"/>
                                      <w:rPr>
                                        <w:sz w:val="20"/>
                                        <w:szCs w:val="20"/>
                                      </w:rPr>
                                    </w:pPr>
                                    <w:r w:rsidRPr="00447B46">
                                      <w:rPr>
                                        <w:sz w:val="20"/>
                                        <w:szCs w:val="20"/>
                                      </w:rPr>
                                      <w:t>0.322</w:t>
                                    </w:r>
                                    <w:r w:rsidRPr="00447B46">
                                      <w:rPr>
                                        <w:sz w:val="20"/>
                                        <w:szCs w:val="20"/>
                                        <w:vertAlign w:val="superscript"/>
                                      </w:rPr>
                                      <w:t xml:space="preserve"> a</w:t>
                                    </w:r>
                                  </w:p>
                                </w:tc>
                                <w:tc>
                                  <w:tcPr>
                                    <w:tcW w:w="1184" w:type="dxa"/>
                                    <w:tcBorders>
                                      <w:top w:val="nil"/>
                                      <w:left w:val="nil"/>
                                      <w:bottom w:val="nil"/>
                                      <w:right w:val="nil"/>
                                    </w:tcBorders>
                                    <w:shd w:val="clear" w:color="auto" w:fill="auto"/>
                                    <w:vAlign w:val="bottom"/>
                                  </w:tcPr>
                                  <w:p w14:paraId="2B18CA7E" w14:textId="2D7EFF7F" w:rsidR="00D637B6" w:rsidRPr="00447B46" w:rsidRDefault="00D637B6" w:rsidP="008B0DE4">
                                    <w:pPr>
                                      <w:jc w:val="center"/>
                                      <w:rPr>
                                        <w:sz w:val="20"/>
                                        <w:szCs w:val="20"/>
                                      </w:rPr>
                                    </w:pPr>
                                    <w:r w:rsidRPr="00447B46">
                                      <w:rPr>
                                        <w:sz w:val="20"/>
                                        <w:szCs w:val="20"/>
                                      </w:rPr>
                                      <w:t xml:space="preserve">0.634 </w:t>
                                    </w:r>
                                    <w:r w:rsidRPr="00447B46">
                                      <w:rPr>
                                        <w:sz w:val="20"/>
                                        <w:szCs w:val="20"/>
                                        <w:vertAlign w:val="superscript"/>
                                      </w:rPr>
                                      <w:t>a</w:t>
                                    </w:r>
                                  </w:p>
                                </w:tc>
                                <w:tc>
                                  <w:tcPr>
                                    <w:tcW w:w="1184" w:type="dxa"/>
                                    <w:tcBorders>
                                      <w:top w:val="nil"/>
                                      <w:left w:val="nil"/>
                                      <w:bottom w:val="nil"/>
                                      <w:right w:val="single" w:sz="4" w:space="0" w:color="auto"/>
                                    </w:tcBorders>
                                    <w:shd w:val="clear" w:color="auto" w:fill="auto"/>
                                    <w:vAlign w:val="center"/>
                                  </w:tcPr>
                                  <w:p w14:paraId="5E433158" w14:textId="3DD30631" w:rsidR="00D637B6" w:rsidRPr="00200C80" w:rsidRDefault="00D637B6" w:rsidP="008B0DE4">
                                    <w:pPr>
                                      <w:jc w:val="center"/>
                                      <w:rPr>
                                        <w:color w:val="000000"/>
                                        <w:sz w:val="20"/>
                                        <w:szCs w:val="20"/>
                                      </w:rPr>
                                    </w:pPr>
                                    <w:r w:rsidRPr="00200C80">
                                      <w:rPr>
                                        <w:color w:val="000000"/>
                                        <w:sz w:val="20"/>
                                        <w:szCs w:val="20"/>
                                      </w:rPr>
                                      <w:t>0.124</w:t>
                                    </w:r>
                                  </w:p>
                                </w:tc>
                              </w:tr>
                              <w:tr w:rsidR="00D637B6" w:rsidRPr="00200C80" w14:paraId="3A660FEE" w14:textId="52C8E318" w:rsidTr="00447B46">
                                <w:tc>
                                  <w:tcPr>
                                    <w:tcW w:w="1182" w:type="dxa"/>
                                    <w:tcBorders>
                                      <w:top w:val="nil"/>
                                      <w:left w:val="single" w:sz="4" w:space="0" w:color="auto"/>
                                      <w:bottom w:val="nil"/>
                                      <w:right w:val="nil"/>
                                    </w:tcBorders>
                                    <w:shd w:val="clear" w:color="auto" w:fill="auto"/>
                                  </w:tcPr>
                                  <w:p w14:paraId="49DAB5BE" w14:textId="77777777" w:rsidR="00D637B6" w:rsidRPr="00200C80" w:rsidRDefault="00D637B6" w:rsidP="008B0DE4">
                                    <w:pPr>
                                      <w:jc w:val="center"/>
                                      <w:rPr>
                                        <w:sz w:val="20"/>
                                        <w:szCs w:val="20"/>
                                      </w:rPr>
                                    </w:pPr>
                                    <w:r w:rsidRPr="00200C80">
                                      <w:rPr>
                                        <w:sz w:val="20"/>
                                        <w:szCs w:val="20"/>
                                      </w:rPr>
                                      <w:t>GBP/USD</w:t>
                                    </w:r>
                                  </w:p>
                                </w:tc>
                                <w:tc>
                                  <w:tcPr>
                                    <w:tcW w:w="1184" w:type="dxa"/>
                                    <w:tcBorders>
                                      <w:top w:val="nil"/>
                                      <w:left w:val="nil"/>
                                      <w:bottom w:val="nil"/>
                                      <w:right w:val="nil"/>
                                    </w:tcBorders>
                                    <w:shd w:val="clear" w:color="auto" w:fill="auto"/>
                                    <w:vAlign w:val="center"/>
                                  </w:tcPr>
                                  <w:p w14:paraId="667B26E4" w14:textId="6650D334" w:rsidR="00D637B6" w:rsidRPr="00200C80" w:rsidRDefault="00D637B6" w:rsidP="008B0DE4">
                                    <w:pPr>
                                      <w:jc w:val="center"/>
                                      <w:rPr>
                                        <w:sz w:val="20"/>
                                        <w:szCs w:val="20"/>
                                      </w:rPr>
                                    </w:pPr>
                                    <w:r w:rsidRPr="00200C80">
                                      <w:rPr>
                                        <w:sz w:val="20"/>
                                        <w:szCs w:val="20"/>
                                      </w:rPr>
                                      <w:t>0.330</w:t>
                                    </w:r>
                                  </w:p>
                                </w:tc>
                                <w:tc>
                                  <w:tcPr>
                                    <w:tcW w:w="1184" w:type="dxa"/>
                                    <w:tcBorders>
                                      <w:top w:val="nil"/>
                                      <w:left w:val="nil"/>
                                      <w:bottom w:val="nil"/>
                                      <w:right w:val="nil"/>
                                    </w:tcBorders>
                                    <w:shd w:val="clear" w:color="auto" w:fill="auto"/>
                                    <w:vAlign w:val="bottom"/>
                                  </w:tcPr>
                                  <w:p w14:paraId="1D8FF61C" w14:textId="33A89E6C" w:rsidR="00D637B6" w:rsidRPr="00447B46" w:rsidRDefault="00D637B6" w:rsidP="008B0DE4">
                                    <w:pPr>
                                      <w:jc w:val="center"/>
                                      <w:rPr>
                                        <w:sz w:val="20"/>
                                        <w:szCs w:val="20"/>
                                      </w:rPr>
                                    </w:pPr>
                                    <w:r w:rsidRPr="00447B46">
                                      <w:rPr>
                                        <w:sz w:val="20"/>
                                        <w:szCs w:val="20"/>
                                      </w:rPr>
                                      <w:t xml:space="preserve">-0.104  </w:t>
                                    </w:r>
                                  </w:p>
                                </w:tc>
                                <w:tc>
                                  <w:tcPr>
                                    <w:tcW w:w="1184" w:type="dxa"/>
                                    <w:tcBorders>
                                      <w:top w:val="nil"/>
                                      <w:left w:val="nil"/>
                                      <w:bottom w:val="nil"/>
                                      <w:right w:val="nil"/>
                                    </w:tcBorders>
                                    <w:shd w:val="clear" w:color="auto" w:fill="auto"/>
                                    <w:vAlign w:val="bottom"/>
                                  </w:tcPr>
                                  <w:p w14:paraId="36E15E9F" w14:textId="66D25A9E" w:rsidR="00D637B6" w:rsidRPr="00447B46" w:rsidRDefault="00D637B6" w:rsidP="008B0DE4">
                                    <w:pPr>
                                      <w:jc w:val="center"/>
                                      <w:rPr>
                                        <w:sz w:val="20"/>
                                        <w:szCs w:val="20"/>
                                      </w:rPr>
                                    </w:pPr>
                                    <w:r w:rsidRPr="00447B46">
                                      <w:rPr>
                                        <w:sz w:val="20"/>
                                        <w:szCs w:val="20"/>
                                      </w:rPr>
                                      <w:t xml:space="preserve">-0.117  </w:t>
                                    </w:r>
                                  </w:p>
                                </w:tc>
                                <w:tc>
                                  <w:tcPr>
                                    <w:tcW w:w="1183" w:type="dxa"/>
                                    <w:tcBorders>
                                      <w:top w:val="nil"/>
                                      <w:left w:val="nil"/>
                                      <w:bottom w:val="nil"/>
                                      <w:right w:val="nil"/>
                                    </w:tcBorders>
                                    <w:shd w:val="clear" w:color="auto" w:fill="auto"/>
                                    <w:vAlign w:val="center"/>
                                  </w:tcPr>
                                  <w:p w14:paraId="7EF7DA6A" w14:textId="0EA16E8E" w:rsidR="00D637B6" w:rsidRPr="00447B46" w:rsidRDefault="00D637B6" w:rsidP="008B0DE4">
                                    <w:pPr>
                                      <w:jc w:val="center"/>
                                      <w:rPr>
                                        <w:sz w:val="20"/>
                                        <w:szCs w:val="20"/>
                                      </w:rPr>
                                    </w:pPr>
                                    <w:r w:rsidRPr="00447B46">
                                      <w:rPr>
                                        <w:sz w:val="20"/>
                                        <w:szCs w:val="20"/>
                                      </w:rPr>
                                      <w:t>-0.224</w:t>
                                    </w:r>
                                  </w:p>
                                </w:tc>
                                <w:tc>
                                  <w:tcPr>
                                    <w:tcW w:w="1184" w:type="dxa"/>
                                    <w:tcBorders>
                                      <w:top w:val="nil"/>
                                      <w:left w:val="nil"/>
                                      <w:bottom w:val="nil"/>
                                      <w:right w:val="nil"/>
                                    </w:tcBorders>
                                    <w:shd w:val="clear" w:color="auto" w:fill="auto"/>
                                    <w:vAlign w:val="bottom"/>
                                  </w:tcPr>
                                  <w:p w14:paraId="058320DA" w14:textId="1224DDA5" w:rsidR="00D637B6" w:rsidRPr="00447B46" w:rsidRDefault="00D637B6" w:rsidP="008B0DE4">
                                    <w:pPr>
                                      <w:jc w:val="center"/>
                                      <w:rPr>
                                        <w:sz w:val="20"/>
                                        <w:szCs w:val="20"/>
                                      </w:rPr>
                                    </w:pPr>
                                    <w:r w:rsidRPr="00447B46">
                                      <w:rPr>
                                        <w:sz w:val="20"/>
                                        <w:szCs w:val="20"/>
                                      </w:rPr>
                                      <w:t xml:space="preserve">-0.214  </w:t>
                                    </w:r>
                                  </w:p>
                                </w:tc>
                                <w:tc>
                                  <w:tcPr>
                                    <w:tcW w:w="1184" w:type="dxa"/>
                                    <w:tcBorders>
                                      <w:top w:val="nil"/>
                                      <w:left w:val="nil"/>
                                      <w:bottom w:val="nil"/>
                                      <w:right w:val="nil"/>
                                    </w:tcBorders>
                                    <w:shd w:val="clear" w:color="auto" w:fill="auto"/>
                                    <w:vAlign w:val="center"/>
                                  </w:tcPr>
                                  <w:p w14:paraId="129006EB" w14:textId="66319BC6" w:rsidR="00D637B6" w:rsidRPr="00447B46" w:rsidRDefault="00D637B6" w:rsidP="008B0DE4">
                                    <w:pPr>
                                      <w:jc w:val="center"/>
                                      <w:rPr>
                                        <w:sz w:val="20"/>
                                        <w:szCs w:val="20"/>
                                      </w:rPr>
                                    </w:pPr>
                                    <w:r w:rsidRPr="00447B46">
                                      <w:rPr>
                                        <w:sz w:val="20"/>
                                        <w:szCs w:val="20"/>
                                      </w:rPr>
                                      <w:t>-0.605</w:t>
                                    </w:r>
                                  </w:p>
                                </w:tc>
                                <w:tc>
                                  <w:tcPr>
                                    <w:tcW w:w="1184" w:type="dxa"/>
                                    <w:tcBorders>
                                      <w:top w:val="nil"/>
                                      <w:left w:val="nil"/>
                                      <w:bottom w:val="nil"/>
                                      <w:right w:val="nil"/>
                                    </w:tcBorders>
                                    <w:shd w:val="clear" w:color="auto" w:fill="auto"/>
                                    <w:vAlign w:val="center"/>
                                  </w:tcPr>
                                  <w:p w14:paraId="23850337" w14:textId="3CF35033" w:rsidR="00D637B6" w:rsidRPr="00447B46" w:rsidRDefault="00D637B6" w:rsidP="008B0DE4">
                                    <w:pPr>
                                      <w:jc w:val="center"/>
                                      <w:rPr>
                                        <w:sz w:val="20"/>
                                        <w:szCs w:val="20"/>
                                      </w:rPr>
                                    </w:pPr>
                                    <w:r w:rsidRPr="00447B46">
                                      <w:rPr>
                                        <w:sz w:val="20"/>
                                        <w:szCs w:val="20"/>
                                      </w:rPr>
                                      <w:t>-0.319</w:t>
                                    </w:r>
                                  </w:p>
                                </w:tc>
                                <w:tc>
                                  <w:tcPr>
                                    <w:tcW w:w="1184" w:type="dxa"/>
                                    <w:tcBorders>
                                      <w:top w:val="nil"/>
                                      <w:left w:val="nil"/>
                                      <w:bottom w:val="nil"/>
                                      <w:right w:val="nil"/>
                                    </w:tcBorders>
                                    <w:shd w:val="clear" w:color="auto" w:fill="auto"/>
                                    <w:vAlign w:val="bottom"/>
                                  </w:tcPr>
                                  <w:p w14:paraId="61120571" w14:textId="20A7D8B0" w:rsidR="00D637B6" w:rsidRPr="00447B46" w:rsidRDefault="00D637B6" w:rsidP="008B0DE4">
                                    <w:pPr>
                                      <w:jc w:val="center"/>
                                      <w:rPr>
                                        <w:sz w:val="20"/>
                                        <w:szCs w:val="20"/>
                                      </w:rPr>
                                    </w:pPr>
                                    <w:r w:rsidRPr="00447B46">
                                      <w:rPr>
                                        <w:sz w:val="20"/>
                                        <w:szCs w:val="20"/>
                                      </w:rPr>
                                      <w:t xml:space="preserve">0.013  </w:t>
                                    </w:r>
                                  </w:p>
                                </w:tc>
                                <w:tc>
                                  <w:tcPr>
                                    <w:tcW w:w="1184" w:type="dxa"/>
                                    <w:tcBorders>
                                      <w:top w:val="nil"/>
                                      <w:left w:val="nil"/>
                                      <w:bottom w:val="nil"/>
                                      <w:right w:val="nil"/>
                                    </w:tcBorders>
                                    <w:shd w:val="clear" w:color="auto" w:fill="auto"/>
                                    <w:vAlign w:val="bottom"/>
                                  </w:tcPr>
                                  <w:p w14:paraId="77527655" w14:textId="62308DBC" w:rsidR="00D637B6" w:rsidRPr="00447B46" w:rsidRDefault="00D637B6" w:rsidP="008B0DE4">
                                    <w:pPr>
                                      <w:jc w:val="center"/>
                                      <w:rPr>
                                        <w:sz w:val="20"/>
                                        <w:szCs w:val="20"/>
                                      </w:rPr>
                                    </w:pPr>
                                    <w:r w:rsidRPr="00447B46">
                                      <w:rPr>
                                        <w:sz w:val="20"/>
                                        <w:szCs w:val="20"/>
                                      </w:rPr>
                                      <w:t xml:space="preserve">-0.052  </w:t>
                                    </w:r>
                                  </w:p>
                                </w:tc>
                                <w:tc>
                                  <w:tcPr>
                                    <w:tcW w:w="1184" w:type="dxa"/>
                                    <w:tcBorders>
                                      <w:top w:val="nil"/>
                                      <w:left w:val="nil"/>
                                      <w:bottom w:val="nil"/>
                                      <w:right w:val="nil"/>
                                    </w:tcBorders>
                                    <w:shd w:val="clear" w:color="auto" w:fill="auto"/>
                                    <w:vAlign w:val="center"/>
                                  </w:tcPr>
                                  <w:p w14:paraId="5827400A" w14:textId="74275ACA" w:rsidR="00D637B6" w:rsidRPr="00447B46" w:rsidRDefault="00D637B6" w:rsidP="008B0DE4">
                                    <w:pPr>
                                      <w:jc w:val="center"/>
                                      <w:rPr>
                                        <w:sz w:val="20"/>
                                        <w:szCs w:val="20"/>
                                      </w:rPr>
                                    </w:pPr>
                                    <w:r w:rsidRPr="00447B46">
                                      <w:rPr>
                                        <w:sz w:val="20"/>
                                        <w:szCs w:val="20"/>
                                      </w:rPr>
                                      <w:t>0.262</w:t>
                                    </w:r>
                                  </w:p>
                                </w:tc>
                                <w:tc>
                                  <w:tcPr>
                                    <w:tcW w:w="1184" w:type="dxa"/>
                                    <w:tcBorders>
                                      <w:top w:val="nil"/>
                                      <w:left w:val="nil"/>
                                      <w:bottom w:val="nil"/>
                                      <w:right w:val="nil"/>
                                    </w:tcBorders>
                                    <w:shd w:val="clear" w:color="auto" w:fill="auto"/>
                                    <w:vAlign w:val="bottom"/>
                                  </w:tcPr>
                                  <w:p w14:paraId="04DAC3A7" w14:textId="357C17B6" w:rsidR="00D637B6" w:rsidRPr="00447B46" w:rsidRDefault="00D637B6" w:rsidP="008B0DE4">
                                    <w:pPr>
                                      <w:jc w:val="center"/>
                                      <w:rPr>
                                        <w:sz w:val="20"/>
                                        <w:szCs w:val="20"/>
                                      </w:rPr>
                                    </w:pPr>
                                    <w:r w:rsidRPr="00447B46">
                                      <w:rPr>
                                        <w:sz w:val="20"/>
                                        <w:szCs w:val="20"/>
                                      </w:rPr>
                                      <w:t xml:space="preserve">0.192  </w:t>
                                    </w:r>
                                  </w:p>
                                </w:tc>
                                <w:tc>
                                  <w:tcPr>
                                    <w:tcW w:w="1184" w:type="dxa"/>
                                    <w:tcBorders>
                                      <w:top w:val="nil"/>
                                      <w:left w:val="nil"/>
                                      <w:bottom w:val="nil"/>
                                      <w:right w:val="single" w:sz="4" w:space="0" w:color="auto"/>
                                    </w:tcBorders>
                                    <w:shd w:val="clear" w:color="auto" w:fill="auto"/>
                                    <w:vAlign w:val="center"/>
                                  </w:tcPr>
                                  <w:p w14:paraId="7FBCFFA8" w14:textId="42297961" w:rsidR="00D637B6" w:rsidRPr="00200C80" w:rsidRDefault="00D637B6" w:rsidP="008B0DE4">
                                    <w:pPr>
                                      <w:jc w:val="center"/>
                                      <w:rPr>
                                        <w:color w:val="000000"/>
                                        <w:sz w:val="20"/>
                                        <w:szCs w:val="20"/>
                                      </w:rPr>
                                    </w:pPr>
                                    <w:r w:rsidRPr="00200C80">
                                      <w:rPr>
                                        <w:color w:val="000000"/>
                                        <w:sz w:val="20"/>
                                        <w:szCs w:val="20"/>
                                      </w:rPr>
                                      <w:t>0.461</w:t>
                                    </w:r>
                                  </w:p>
                                </w:tc>
                              </w:tr>
                              <w:tr w:rsidR="00D637B6" w:rsidRPr="00200C80" w14:paraId="754630D7" w14:textId="10A8DE79" w:rsidTr="00447B46">
                                <w:tc>
                                  <w:tcPr>
                                    <w:tcW w:w="1182" w:type="dxa"/>
                                    <w:tcBorders>
                                      <w:top w:val="nil"/>
                                      <w:left w:val="single" w:sz="4" w:space="0" w:color="auto"/>
                                      <w:bottom w:val="nil"/>
                                      <w:right w:val="nil"/>
                                    </w:tcBorders>
                                    <w:shd w:val="clear" w:color="auto" w:fill="auto"/>
                                  </w:tcPr>
                                  <w:p w14:paraId="787DFDE4" w14:textId="77777777" w:rsidR="00D637B6" w:rsidRPr="00200C80" w:rsidRDefault="00D637B6" w:rsidP="008B0DE4">
                                    <w:pPr>
                                      <w:jc w:val="center"/>
                                      <w:rPr>
                                        <w:sz w:val="20"/>
                                        <w:szCs w:val="20"/>
                                      </w:rPr>
                                    </w:pPr>
                                    <w:r w:rsidRPr="00200C80">
                                      <w:rPr>
                                        <w:sz w:val="20"/>
                                        <w:szCs w:val="20"/>
                                      </w:rPr>
                                      <w:t>AUD/USD</w:t>
                                    </w:r>
                                  </w:p>
                                </w:tc>
                                <w:tc>
                                  <w:tcPr>
                                    <w:tcW w:w="1184" w:type="dxa"/>
                                    <w:tcBorders>
                                      <w:top w:val="nil"/>
                                      <w:left w:val="nil"/>
                                      <w:bottom w:val="nil"/>
                                      <w:right w:val="nil"/>
                                    </w:tcBorders>
                                    <w:shd w:val="clear" w:color="auto" w:fill="auto"/>
                                    <w:vAlign w:val="center"/>
                                  </w:tcPr>
                                  <w:p w14:paraId="14820B44" w14:textId="72B29A48" w:rsidR="00D637B6" w:rsidRPr="00200C80" w:rsidRDefault="00D637B6" w:rsidP="008B0DE4">
                                    <w:pPr>
                                      <w:jc w:val="center"/>
                                      <w:rPr>
                                        <w:sz w:val="20"/>
                                        <w:szCs w:val="20"/>
                                      </w:rPr>
                                    </w:pPr>
                                    <w:r w:rsidRPr="00200C80">
                                      <w:rPr>
                                        <w:sz w:val="20"/>
                                        <w:szCs w:val="20"/>
                                      </w:rPr>
                                      <w:t>0.570</w:t>
                                    </w:r>
                                  </w:p>
                                </w:tc>
                                <w:tc>
                                  <w:tcPr>
                                    <w:tcW w:w="1184" w:type="dxa"/>
                                    <w:tcBorders>
                                      <w:top w:val="nil"/>
                                      <w:left w:val="nil"/>
                                      <w:bottom w:val="nil"/>
                                      <w:right w:val="nil"/>
                                    </w:tcBorders>
                                    <w:shd w:val="clear" w:color="auto" w:fill="auto"/>
                                    <w:vAlign w:val="bottom"/>
                                  </w:tcPr>
                                  <w:p w14:paraId="5BF6F7DC" w14:textId="349B6423" w:rsidR="00D637B6" w:rsidRPr="00447B46" w:rsidRDefault="00D637B6" w:rsidP="008B0DE4">
                                    <w:pPr>
                                      <w:jc w:val="center"/>
                                      <w:rPr>
                                        <w:sz w:val="20"/>
                                        <w:szCs w:val="20"/>
                                      </w:rPr>
                                    </w:pPr>
                                    <w:r w:rsidRPr="00447B46">
                                      <w:rPr>
                                        <w:sz w:val="20"/>
                                        <w:szCs w:val="20"/>
                                      </w:rPr>
                                      <w:t xml:space="preserve">0.101  </w:t>
                                    </w:r>
                                  </w:p>
                                </w:tc>
                                <w:tc>
                                  <w:tcPr>
                                    <w:tcW w:w="1184" w:type="dxa"/>
                                    <w:tcBorders>
                                      <w:top w:val="nil"/>
                                      <w:left w:val="nil"/>
                                      <w:bottom w:val="nil"/>
                                      <w:right w:val="nil"/>
                                    </w:tcBorders>
                                    <w:shd w:val="clear" w:color="auto" w:fill="auto"/>
                                    <w:vAlign w:val="bottom"/>
                                  </w:tcPr>
                                  <w:p w14:paraId="2C8F89B1" w14:textId="485D66EF" w:rsidR="00D637B6" w:rsidRPr="00447B46" w:rsidRDefault="00D637B6" w:rsidP="008B0DE4">
                                    <w:pPr>
                                      <w:jc w:val="center"/>
                                      <w:rPr>
                                        <w:sz w:val="20"/>
                                        <w:szCs w:val="20"/>
                                      </w:rPr>
                                    </w:pPr>
                                    <w:r w:rsidRPr="00447B46">
                                      <w:rPr>
                                        <w:sz w:val="20"/>
                                        <w:szCs w:val="20"/>
                                      </w:rPr>
                                      <w:t xml:space="preserve">0.209  </w:t>
                                    </w:r>
                                  </w:p>
                                </w:tc>
                                <w:tc>
                                  <w:tcPr>
                                    <w:tcW w:w="1183" w:type="dxa"/>
                                    <w:tcBorders>
                                      <w:top w:val="nil"/>
                                      <w:left w:val="nil"/>
                                      <w:bottom w:val="nil"/>
                                      <w:right w:val="nil"/>
                                    </w:tcBorders>
                                    <w:shd w:val="clear" w:color="auto" w:fill="auto"/>
                                    <w:vAlign w:val="center"/>
                                  </w:tcPr>
                                  <w:p w14:paraId="19A20BD1" w14:textId="40C98B86" w:rsidR="00D637B6" w:rsidRPr="00447B46" w:rsidRDefault="00D637B6" w:rsidP="008B0DE4">
                                    <w:pPr>
                                      <w:jc w:val="center"/>
                                      <w:rPr>
                                        <w:sz w:val="20"/>
                                        <w:szCs w:val="20"/>
                                      </w:rPr>
                                    </w:pPr>
                                    <w:r w:rsidRPr="00447B46">
                                      <w:rPr>
                                        <w:sz w:val="20"/>
                                        <w:szCs w:val="20"/>
                                      </w:rPr>
                                      <w:t>0.146</w:t>
                                    </w:r>
                                  </w:p>
                                </w:tc>
                                <w:tc>
                                  <w:tcPr>
                                    <w:tcW w:w="1184" w:type="dxa"/>
                                    <w:tcBorders>
                                      <w:top w:val="nil"/>
                                      <w:left w:val="nil"/>
                                      <w:bottom w:val="nil"/>
                                      <w:right w:val="nil"/>
                                    </w:tcBorders>
                                    <w:shd w:val="clear" w:color="auto" w:fill="auto"/>
                                    <w:vAlign w:val="bottom"/>
                                  </w:tcPr>
                                  <w:p w14:paraId="78AC1375" w14:textId="15A49892" w:rsidR="00D637B6" w:rsidRPr="00447B46" w:rsidRDefault="00D637B6" w:rsidP="008B0DE4">
                                    <w:pPr>
                                      <w:jc w:val="center"/>
                                      <w:rPr>
                                        <w:sz w:val="20"/>
                                        <w:szCs w:val="20"/>
                                      </w:rPr>
                                    </w:pPr>
                                    <w:r w:rsidRPr="00447B46">
                                      <w:rPr>
                                        <w:sz w:val="20"/>
                                        <w:szCs w:val="20"/>
                                      </w:rPr>
                                      <w:t xml:space="preserve">-0.079  </w:t>
                                    </w:r>
                                  </w:p>
                                </w:tc>
                                <w:tc>
                                  <w:tcPr>
                                    <w:tcW w:w="1184" w:type="dxa"/>
                                    <w:tcBorders>
                                      <w:top w:val="nil"/>
                                      <w:left w:val="nil"/>
                                      <w:bottom w:val="nil"/>
                                      <w:right w:val="nil"/>
                                    </w:tcBorders>
                                    <w:shd w:val="clear" w:color="auto" w:fill="auto"/>
                                    <w:vAlign w:val="center"/>
                                  </w:tcPr>
                                  <w:p w14:paraId="7C737B18" w14:textId="4AD07A55" w:rsidR="00D637B6" w:rsidRPr="00447B46" w:rsidRDefault="00D637B6" w:rsidP="008B0DE4">
                                    <w:pPr>
                                      <w:jc w:val="center"/>
                                      <w:rPr>
                                        <w:sz w:val="20"/>
                                        <w:szCs w:val="20"/>
                                      </w:rPr>
                                    </w:pPr>
                                    <w:r w:rsidRPr="00447B46">
                                      <w:rPr>
                                        <w:sz w:val="20"/>
                                        <w:szCs w:val="20"/>
                                      </w:rPr>
                                      <w:t>0.104</w:t>
                                    </w:r>
                                  </w:p>
                                </w:tc>
                                <w:tc>
                                  <w:tcPr>
                                    <w:tcW w:w="1184" w:type="dxa"/>
                                    <w:tcBorders>
                                      <w:top w:val="nil"/>
                                      <w:left w:val="nil"/>
                                      <w:bottom w:val="nil"/>
                                      <w:right w:val="nil"/>
                                    </w:tcBorders>
                                    <w:shd w:val="clear" w:color="auto" w:fill="auto"/>
                                    <w:vAlign w:val="center"/>
                                  </w:tcPr>
                                  <w:p w14:paraId="61965D21" w14:textId="2AAACEB1" w:rsidR="00D637B6" w:rsidRPr="00447B46" w:rsidRDefault="00D637B6" w:rsidP="008B0DE4">
                                    <w:pPr>
                                      <w:jc w:val="center"/>
                                      <w:rPr>
                                        <w:sz w:val="20"/>
                                        <w:szCs w:val="20"/>
                                      </w:rPr>
                                    </w:pPr>
                                    <w:r w:rsidRPr="00447B46">
                                      <w:rPr>
                                        <w:sz w:val="20"/>
                                        <w:szCs w:val="20"/>
                                      </w:rPr>
                                      <w:t>-0.434</w:t>
                                    </w:r>
                                  </w:p>
                                </w:tc>
                                <w:tc>
                                  <w:tcPr>
                                    <w:tcW w:w="1184" w:type="dxa"/>
                                    <w:tcBorders>
                                      <w:top w:val="nil"/>
                                      <w:left w:val="nil"/>
                                      <w:bottom w:val="nil"/>
                                      <w:right w:val="nil"/>
                                    </w:tcBorders>
                                    <w:shd w:val="clear" w:color="auto" w:fill="auto"/>
                                    <w:vAlign w:val="bottom"/>
                                  </w:tcPr>
                                  <w:p w14:paraId="204E1417" w14:textId="5B1CF863" w:rsidR="00D637B6" w:rsidRPr="00447B46" w:rsidRDefault="00D637B6" w:rsidP="008B0DE4">
                                    <w:pPr>
                                      <w:jc w:val="center"/>
                                      <w:rPr>
                                        <w:sz w:val="20"/>
                                        <w:szCs w:val="20"/>
                                      </w:rPr>
                                    </w:pPr>
                                    <w:r w:rsidRPr="00447B46">
                                      <w:rPr>
                                        <w:sz w:val="20"/>
                                        <w:szCs w:val="20"/>
                                      </w:rPr>
                                      <w:t xml:space="preserve">0.008  </w:t>
                                    </w:r>
                                  </w:p>
                                </w:tc>
                                <w:tc>
                                  <w:tcPr>
                                    <w:tcW w:w="1184" w:type="dxa"/>
                                    <w:tcBorders>
                                      <w:top w:val="nil"/>
                                      <w:left w:val="nil"/>
                                      <w:bottom w:val="nil"/>
                                      <w:right w:val="nil"/>
                                    </w:tcBorders>
                                    <w:shd w:val="clear" w:color="auto" w:fill="auto"/>
                                    <w:vAlign w:val="bottom"/>
                                  </w:tcPr>
                                  <w:p w14:paraId="6079A49E" w14:textId="0171CA21" w:rsidR="00D637B6" w:rsidRPr="00447B46" w:rsidRDefault="00D637B6" w:rsidP="008B0DE4">
                                    <w:pPr>
                                      <w:jc w:val="center"/>
                                      <w:rPr>
                                        <w:sz w:val="20"/>
                                        <w:szCs w:val="20"/>
                                      </w:rPr>
                                    </w:pPr>
                                    <w:r w:rsidRPr="00447B46">
                                      <w:rPr>
                                        <w:sz w:val="20"/>
                                        <w:szCs w:val="20"/>
                                      </w:rPr>
                                      <w:t xml:space="preserve">0.016  </w:t>
                                    </w:r>
                                  </w:p>
                                </w:tc>
                                <w:tc>
                                  <w:tcPr>
                                    <w:tcW w:w="1184" w:type="dxa"/>
                                    <w:tcBorders>
                                      <w:top w:val="nil"/>
                                      <w:left w:val="nil"/>
                                      <w:bottom w:val="nil"/>
                                      <w:right w:val="nil"/>
                                    </w:tcBorders>
                                    <w:shd w:val="clear" w:color="auto" w:fill="auto"/>
                                    <w:vAlign w:val="center"/>
                                  </w:tcPr>
                                  <w:p w14:paraId="019C88A2" w14:textId="4BFE0C69" w:rsidR="00D637B6" w:rsidRPr="00447B46" w:rsidRDefault="00D637B6" w:rsidP="008B0DE4">
                                    <w:pPr>
                                      <w:jc w:val="center"/>
                                      <w:rPr>
                                        <w:sz w:val="20"/>
                                        <w:szCs w:val="20"/>
                                      </w:rPr>
                                    </w:pPr>
                                    <w:r w:rsidRPr="00447B46">
                                      <w:rPr>
                                        <w:sz w:val="20"/>
                                        <w:szCs w:val="20"/>
                                      </w:rPr>
                                      <w:t>0.179</w:t>
                                    </w:r>
                                  </w:p>
                                </w:tc>
                                <w:tc>
                                  <w:tcPr>
                                    <w:tcW w:w="1184" w:type="dxa"/>
                                    <w:tcBorders>
                                      <w:top w:val="nil"/>
                                      <w:left w:val="nil"/>
                                      <w:bottom w:val="nil"/>
                                      <w:right w:val="nil"/>
                                    </w:tcBorders>
                                    <w:shd w:val="clear" w:color="auto" w:fill="auto"/>
                                    <w:vAlign w:val="bottom"/>
                                  </w:tcPr>
                                  <w:p w14:paraId="5DD2A47F" w14:textId="6BE6563A" w:rsidR="00D637B6" w:rsidRPr="00447B46" w:rsidRDefault="00D637B6" w:rsidP="008B0DE4">
                                    <w:pPr>
                                      <w:jc w:val="center"/>
                                      <w:rPr>
                                        <w:sz w:val="20"/>
                                        <w:szCs w:val="20"/>
                                      </w:rPr>
                                    </w:pPr>
                                    <w:r w:rsidRPr="00447B46">
                                      <w:rPr>
                                        <w:sz w:val="20"/>
                                        <w:szCs w:val="20"/>
                                      </w:rPr>
                                      <w:t xml:space="preserve">-0.264  </w:t>
                                    </w:r>
                                  </w:p>
                                </w:tc>
                                <w:tc>
                                  <w:tcPr>
                                    <w:tcW w:w="1184" w:type="dxa"/>
                                    <w:tcBorders>
                                      <w:top w:val="nil"/>
                                      <w:left w:val="nil"/>
                                      <w:bottom w:val="nil"/>
                                      <w:right w:val="single" w:sz="4" w:space="0" w:color="auto"/>
                                    </w:tcBorders>
                                    <w:shd w:val="clear" w:color="auto" w:fill="auto"/>
                                    <w:vAlign w:val="center"/>
                                  </w:tcPr>
                                  <w:p w14:paraId="396B86F9" w14:textId="5A80411F" w:rsidR="00D637B6" w:rsidRPr="00200C80" w:rsidRDefault="00D637B6" w:rsidP="008B0DE4">
                                    <w:pPr>
                                      <w:jc w:val="center"/>
                                      <w:rPr>
                                        <w:color w:val="000000"/>
                                        <w:sz w:val="20"/>
                                        <w:szCs w:val="20"/>
                                      </w:rPr>
                                    </w:pPr>
                                    <w:r w:rsidRPr="00200C80">
                                      <w:rPr>
                                        <w:color w:val="000000"/>
                                        <w:sz w:val="20"/>
                                        <w:szCs w:val="20"/>
                                      </w:rPr>
                                      <w:t>0.579</w:t>
                                    </w:r>
                                  </w:p>
                                </w:tc>
                              </w:tr>
                              <w:tr w:rsidR="00D637B6" w:rsidRPr="00200C80" w14:paraId="07591332" w14:textId="6D25CF14" w:rsidTr="00447B46">
                                <w:tc>
                                  <w:tcPr>
                                    <w:tcW w:w="1182" w:type="dxa"/>
                                    <w:tcBorders>
                                      <w:top w:val="nil"/>
                                      <w:left w:val="single" w:sz="4" w:space="0" w:color="auto"/>
                                      <w:bottom w:val="nil"/>
                                      <w:right w:val="nil"/>
                                    </w:tcBorders>
                                    <w:shd w:val="clear" w:color="auto" w:fill="auto"/>
                                  </w:tcPr>
                                  <w:p w14:paraId="20CCA251" w14:textId="77777777" w:rsidR="00D637B6" w:rsidRPr="00200C80" w:rsidRDefault="00D637B6" w:rsidP="008B0DE4">
                                    <w:pPr>
                                      <w:jc w:val="center"/>
                                      <w:rPr>
                                        <w:sz w:val="20"/>
                                        <w:szCs w:val="20"/>
                                      </w:rPr>
                                    </w:pPr>
                                    <w:r w:rsidRPr="00200C80">
                                      <w:rPr>
                                        <w:sz w:val="20"/>
                                        <w:szCs w:val="20"/>
                                      </w:rPr>
                                      <w:t>CHF/USD</w:t>
                                    </w:r>
                                  </w:p>
                                </w:tc>
                                <w:tc>
                                  <w:tcPr>
                                    <w:tcW w:w="1184" w:type="dxa"/>
                                    <w:tcBorders>
                                      <w:top w:val="nil"/>
                                      <w:left w:val="nil"/>
                                      <w:bottom w:val="nil"/>
                                      <w:right w:val="nil"/>
                                    </w:tcBorders>
                                    <w:shd w:val="clear" w:color="auto" w:fill="auto"/>
                                    <w:vAlign w:val="center"/>
                                  </w:tcPr>
                                  <w:p w14:paraId="657BBACA" w14:textId="47916AA8" w:rsidR="00D637B6" w:rsidRPr="00200C80" w:rsidRDefault="00D637B6" w:rsidP="008B0DE4">
                                    <w:pPr>
                                      <w:jc w:val="center"/>
                                      <w:rPr>
                                        <w:sz w:val="20"/>
                                        <w:szCs w:val="20"/>
                                      </w:rPr>
                                    </w:pPr>
                                    <w:r w:rsidRPr="00200C80">
                                      <w:rPr>
                                        <w:sz w:val="20"/>
                                        <w:szCs w:val="20"/>
                                      </w:rPr>
                                      <w:t>0.501</w:t>
                                    </w:r>
                                  </w:p>
                                </w:tc>
                                <w:tc>
                                  <w:tcPr>
                                    <w:tcW w:w="1184" w:type="dxa"/>
                                    <w:tcBorders>
                                      <w:top w:val="nil"/>
                                      <w:left w:val="nil"/>
                                      <w:bottom w:val="nil"/>
                                      <w:right w:val="nil"/>
                                    </w:tcBorders>
                                    <w:shd w:val="clear" w:color="auto" w:fill="auto"/>
                                    <w:vAlign w:val="bottom"/>
                                  </w:tcPr>
                                  <w:p w14:paraId="56B9CE85" w14:textId="1820227C" w:rsidR="00D637B6" w:rsidRPr="00447B46" w:rsidRDefault="00D637B6" w:rsidP="008B0DE4">
                                    <w:pPr>
                                      <w:jc w:val="center"/>
                                      <w:rPr>
                                        <w:sz w:val="20"/>
                                        <w:szCs w:val="20"/>
                                        <w:vertAlign w:val="superscript"/>
                                      </w:rPr>
                                    </w:pPr>
                                    <w:r w:rsidRPr="00447B46">
                                      <w:rPr>
                                        <w:sz w:val="20"/>
                                        <w:szCs w:val="20"/>
                                      </w:rPr>
                                      <w:t xml:space="preserve">-0.217 </w:t>
                                    </w:r>
                                    <w:r w:rsidRPr="00447B46">
                                      <w:rPr>
                                        <w:sz w:val="20"/>
                                        <w:szCs w:val="20"/>
                                        <w:vertAlign w:val="superscript"/>
                                      </w:rPr>
                                      <w:t>b</w:t>
                                    </w:r>
                                  </w:p>
                                </w:tc>
                                <w:tc>
                                  <w:tcPr>
                                    <w:tcW w:w="1184" w:type="dxa"/>
                                    <w:tcBorders>
                                      <w:top w:val="nil"/>
                                      <w:left w:val="nil"/>
                                      <w:bottom w:val="nil"/>
                                      <w:right w:val="nil"/>
                                    </w:tcBorders>
                                    <w:shd w:val="clear" w:color="auto" w:fill="auto"/>
                                    <w:vAlign w:val="bottom"/>
                                  </w:tcPr>
                                  <w:p w14:paraId="313496D0" w14:textId="23D7B688" w:rsidR="00D637B6" w:rsidRPr="00447B46" w:rsidRDefault="00D637B6" w:rsidP="008B0DE4">
                                    <w:pPr>
                                      <w:jc w:val="center"/>
                                      <w:rPr>
                                        <w:sz w:val="20"/>
                                        <w:szCs w:val="20"/>
                                      </w:rPr>
                                    </w:pPr>
                                    <w:r w:rsidRPr="00447B46">
                                      <w:rPr>
                                        <w:sz w:val="20"/>
                                        <w:szCs w:val="20"/>
                                      </w:rPr>
                                      <w:t xml:space="preserve">-0.229 </w:t>
                                    </w:r>
                                    <w:r w:rsidRPr="00447B46">
                                      <w:rPr>
                                        <w:sz w:val="20"/>
                                        <w:szCs w:val="20"/>
                                        <w:vertAlign w:val="superscript"/>
                                      </w:rPr>
                                      <w:t>c</w:t>
                                    </w:r>
                                  </w:p>
                                </w:tc>
                                <w:tc>
                                  <w:tcPr>
                                    <w:tcW w:w="1183" w:type="dxa"/>
                                    <w:tcBorders>
                                      <w:top w:val="nil"/>
                                      <w:left w:val="nil"/>
                                      <w:bottom w:val="nil"/>
                                      <w:right w:val="nil"/>
                                    </w:tcBorders>
                                    <w:shd w:val="clear" w:color="auto" w:fill="auto"/>
                                    <w:vAlign w:val="center"/>
                                  </w:tcPr>
                                  <w:p w14:paraId="498A82E0" w14:textId="39C0E80C" w:rsidR="00D637B6" w:rsidRPr="00447B46" w:rsidRDefault="00D637B6" w:rsidP="008B0DE4">
                                    <w:pPr>
                                      <w:jc w:val="center"/>
                                      <w:rPr>
                                        <w:sz w:val="20"/>
                                        <w:szCs w:val="20"/>
                                      </w:rPr>
                                    </w:pPr>
                                    <w:r w:rsidRPr="00447B46">
                                      <w:rPr>
                                        <w:sz w:val="20"/>
                                        <w:szCs w:val="20"/>
                                      </w:rPr>
                                      <w:t>-0.267</w:t>
                                    </w:r>
                                    <w:r w:rsidRPr="00447B46">
                                      <w:rPr>
                                        <w:sz w:val="20"/>
                                        <w:szCs w:val="20"/>
                                        <w:vertAlign w:val="superscript"/>
                                      </w:rPr>
                                      <w:t xml:space="preserve"> c</w:t>
                                    </w:r>
                                  </w:p>
                                </w:tc>
                                <w:tc>
                                  <w:tcPr>
                                    <w:tcW w:w="1184" w:type="dxa"/>
                                    <w:tcBorders>
                                      <w:top w:val="nil"/>
                                      <w:left w:val="nil"/>
                                      <w:bottom w:val="nil"/>
                                      <w:right w:val="nil"/>
                                    </w:tcBorders>
                                    <w:shd w:val="clear" w:color="auto" w:fill="auto"/>
                                    <w:vAlign w:val="bottom"/>
                                  </w:tcPr>
                                  <w:p w14:paraId="61CBB8FE" w14:textId="13FCFF31" w:rsidR="00D637B6" w:rsidRPr="00447B46" w:rsidRDefault="00D637B6" w:rsidP="008B0DE4">
                                    <w:pPr>
                                      <w:jc w:val="center"/>
                                      <w:rPr>
                                        <w:sz w:val="20"/>
                                        <w:szCs w:val="20"/>
                                        <w:vertAlign w:val="superscript"/>
                                      </w:rPr>
                                    </w:pPr>
                                    <w:r w:rsidRPr="00447B46">
                                      <w:rPr>
                                        <w:sz w:val="20"/>
                                        <w:szCs w:val="20"/>
                                      </w:rPr>
                                      <w:t xml:space="preserve">-0.209  </w:t>
                                    </w:r>
                                  </w:p>
                                </w:tc>
                                <w:tc>
                                  <w:tcPr>
                                    <w:tcW w:w="1184" w:type="dxa"/>
                                    <w:tcBorders>
                                      <w:top w:val="nil"/>
                                      <w:left w:val="nil"/>
                                      <w:bottom w:val="nil"/>
                                      <w:right w:val="nil"/>
                                    </w:tcBorders>
                                    <w:shd w:val="clear" w:color="auto" w:fill="auto"/>
                                    <w:vAlign w:val="center"/>
                                  </w:tcPr>
                                  <w:p w14:paraId="5F84DE82" w14:textId="6ED57CDD" w:rsidR="00D637B6" w:rsidRPr="00447B46" w:rsidRDefault="00D637B6" w:rsidP="008B0DE4">
                                    <w:pPr>
                                      <w:jc w:val="center"/>
                                      <w:rPr>
                                        <w:sz w:val="20"/>
                                        <w:szCs w:val="20"/>
                                      </w:rPr>
                                    </w:pPr>
                                    <w:r w:rsidRPr="00447B46">
                                      <w:rPr>
                                        <w:sz w:val="20"/>
                                        <w:szCs w:val="20"/>
                                      </w:rPr>
                                      <w:t>0.022</w:t>
                                    </w:r>
                                  </w:p>
                                </w:tc>
                                <w:tc>
                                  <w:tcPr>
                                    <w:tcW w:w="1184" w:type="dxa"/>
                                    <w:tcBorders>
                                      <w:top w:val="nil"/>
                                      <w:left w:val="nil"/>
                                      <w:bottom w:val="nil"/>
                                      <w:right w:val="nil"/>
                                    </w:tcBorders>
                                    <w:shd w:val="clear" w:color="auto" w:fill="auto"/>
                                    <w:vAlign w:val="center"/>
                                  </w:tcPr>
                                  <w:p w14:paraId="1E1505CC" w14:textId="197C1B2A" w:rsidR="00D637B6" w:rsidRPr="00447B46" w:rsidRDefault="00D637B6" w:rsidP="008B0DE4">
                                    <w:pPr>
                                      <w:jc w:val="center"/>
                                      <w:rPr>
                                        <w:sz w:val="20"/>
                                        <w:szCs w:val="20"/>
                                      </w:rPr>
                                    </w:pPr>
                                    <w:r w:rsidRPr="00447B46">
                                      <w:rPr>
                                        <w:sz w:val="20"/>
                                        <w:szCs w:val="20"/>
                                      </w:rPr>
                                      <w:t>-0.403</w:t>
                                    </w:r>
                                  </w:p>
                                </w:tc>
                                <w:tc>
                                  <w:tcPr>
                                    <w:tcW w:w="1184" w:type="dxa"/>
                                    <w:tcBorders>
                                      <w:top w:val="nil"/>
                                      <w:left w:val="nil"/>
                                      <w:bottom w:val="nil"/>
                                      <w:right w:val="nil"/>
                                    </w:tcBorders>
                                    <w:shd w:val="clear" w:color="auto" w:fill="auto"/>
                                    <w:vAlign w:val="bottom"/>
                                  </w:tcPr>
                                  <w:p w14:paraId="446318FF" w14:textId="3B2B2E52" w:rsidR="00D637B6" w:rsidRPr="00447B46" w:rsidRDefault="00D637B6" w:rsidP="008B0DE4">
                                    <w:pPr>
                                      <w:jc w:val="center"/>
                                      <w:rPr>
                                        <w:sz w:val="20"/>
                                        <w:szCs w:val="20"/>
                                      </w:rPr>
                                    </w:pPr>
                                    <w:r w:rsidRPr="00447B46">
                                      <w:rPr>
                                        <w:sz w:val="20"/>
                                        <w:szCs w:val="20"/>
                                      </w:rPr>
                                      <w:t xml:space="preserve">0.009  </w:t>
                                    </w:r>
                                  </w:p>
                                </w:tc>
                                <w:tc>
                                  <w:tcPr>
                                    <w:tcW w:w="1184" w:type="dxa"/>
                                    <w:tcBorders>
                                      <w:top w:val="nil"/>
                                      <w:left w:val="nil"/>
                                      <w:bottom w:val="nil"/>
                                      <w:right w:val="nil"/>
                                    </w:tcBorders>
                                    <w:shd w:val="clear" w:color="auto" w:fill="auto"/>
                                    <w:vAlign w:val="bottom"/>
                                  </w:tcPr>
                                  <w:p w14:paraId="5061BDA5" w14:textId="44A84C21" w:rsidR="00D637B6" w:rsidRPr="00447B46" w:rsidRDefault="00D637B6" w:rsidP="008B0DE4">
                                    <w:pPr>
                                      <w:jc w:val="center"/>
                                      <w:rPr>
                                        <w:sz w:val="20"/>
                                        <w:szCs w:val="20"/>
                                      </w:rPr>
                                    </w:pPr>
                                    <w:r w:rsidRPr="00447B46">
                                      <w:rPr>
                                        <w:sz w:val="20"/>
                                        <w:szCs w:val="20"/>
                                      </w:rPr>
                                      <w:t>-0.01</w:t>
                                    </w:r>
                                    <w:r>
                                      <w:rPr>
                                        <w:sz w:val="20"/>
                                        <w:szCs w:val="20"/>
                                      </w:rPr>
                                      <w:t>0</w:t>
                                    </w:r>
                                    <w:r w:rsidRPr="00447B46">
                                      <w:rPr>
                                        <w:sz w:val="20"/>
                                        <w:szCs w:val="20"/>
                                      </w:rPr>
                                      <w:t xml:space="preserve">  </w:t>
                                    </w:r>
                                  </w:p>
                                </w:tc>
                                <w:tc>
                                  <w:tcPr>
                                    <w:tcW w:w="1184" w:type="dxa"/>
                                    <w:tcBorders>
                                      <w:top w:val="nil"/>
                                      <w:left w:val="nil"/>
                                      <w:bottom w:val="nil"/>
                                      <w:right w:val="nil"/>
                                    </w:tcBorders>
                                    <w:shd w:val="clear" w:color="auto" w:fill="auto"/>
                                    <w:vAlign w:val="center"/>
                                  </w:tcPr>
                                  <w:p w14:paraId="40E782B5" w14:textId="62B5234F" w:rsidR="00D637B6" w:rsidRPr="00447B46" w:rsidRDefault="00D637B6" w:rsidP="008B0DE4">
                                    <w:pPr>
                                      <w:jc w:val="center"/>
                                      <w:rPr>
                                        <w:sz w:val="20"/>
                                        <w:szCs w:val="20"/>
                                      </w:rPr>
                                    </w:pPr>
                                    <w:r w:rsidRPr="00447B46">
                                      <w:rPr>
                                        <w:sz w:val="20"/>
                                        <w:szCs w:val="20"/>
                                      </w:rPr>
                                      <w:t>0.284</w:t>
                                    </w:r>
                                    <w:r w:rsidRPr="00447B46">
                                      <w:rPr>
                                        <w:sz w:val="20"/>
                                        <w:szCs w:val="20"/>
                                        <w:vertAlign w:val="superscript"/>
                                      </w:rPr>
                                      <w:t xml:space="preserve"> b</w:t>
                                    </w:r>
                                  </w:p>
                                </w:tc>
                                <w:tc>
                                  <w:tcPr>
                                    <w:tcW w:w="1184" w:type="dxa"/>
                                    <w:tcBorders>
                                      <w:top w:val="nil"/>
                                      <w:left w:val="nil"/>
                                      <w:bottom w:val="nil"/>
                                      <w:right w:val="nil"/>
                                    </w:tcBorders>
                                    <w:shd w:val="clear" w:color="auto" w:fill="auto"/>
                                    <w:vAlign w:val="bottom"/>
                                  </w:tcPr>
                                  <w:p w14:paraId="3A140FF6" w14:textId="43D7358C" w:rsidR="00D637B6" w:rsidRPr="00447B46" w:rsidRDefault="00D637B6" w:rsidP="008B0DE4">
                                    <w:pPr>
                                      <w:jc w:val="center"/>
                                      <w:rPr>
                                        <w:sz w:val="20"/>
                                        <w:szCs w:val="20"/>
                                      </w:rPr>
                                    </w:pPr>
                                    <w:r w:rsidRPr="00447B46">
                                      <w:rPr>
                                        <w:sz w:val="20"/>
                                        <w:szCs w:val="20"/>
                                      </w:rPr>
                                      <w:t xml:space="preserve">-0.142  </w:t>
                                    </w:r>
                                  </w:p>
                                </w:tc>
                                <w:tc>
                                  <w:tcPr>
                                    <w:tcW w:w="1184" w:type="dxa"/>
                                    <w:tcBorders>
                                      <w:top w:val="nil"/>
                                      <w:left w:val="nil"/>
                                      <w:bottom w:val="nil"/>
                                      <w:right w:val="single" w:sz="4" w:space="0" w:color="auto"/>
                                    </w:tcBorders>
                                    <w:shd w:val="clear" w:color="auto" w:fill="auto"/>
                                    <w:vAlign w:val="center"/>
                                  </w:tcPr>
                                  <w:p w14:paraId="5E861D30" w14:textId="4765FE13" w:rsidR="00D637B6" w:rsidRPr="00200C80" w:rsidRDefault="00D637B6" w:rsidP="008B0DE4">
                                    <w:pPr>
                                      <w:jc w:val="center"/>
                                      <w:rPr>
                                        <w:color w:val="000000"/>
                                        <w:sz w:val="20"/>
                                        <w:szCs w:val="20"/>
                                      </w:rPr>
                                    </w:pPr>
                                    <w:r w:rsidRPr="00200C80">
                                      <w:rPr>
                                        <w:color w:val="000000"/>
                                        <w:sz w:val="20"/>
                                        <w:szCs w:val="20"/>
                                      </w:rPr>
                                      <w:t>0.401</w:t>
                                    </w:r>
                                    <w:r w:rsidRPr="00200C80">
                                      <w:rPr>
                                        <w:color w:val="000000"/>
                                        <w:sz w:val="20"/>
                                        <w:szCs w:val="20"/>
                                        <w:vertAlign w:val="superscript"/>
                                      </w:rPr>
                                      <w:t xml:space="preserve"> c</w:t>
                                    </w:r>
                                  </w:p>
                                </w:tc>
                              </w:tr>
                              <w:tr w:rsidR="00D637B6" w:rsidRPr="00200C80" w14:paraId="65FF4FFF" w14:textId="5A1A9C11" w:rsidTr="00447B46">
                                <w:tc>
                                  <w:tcPr>
                                    <w:tcW w:w="1182" w:type="dxa"/>
                                    <w:tcBorders>
                                      <w:top w:val="nil"/>
                                      <w:left w:val="single" w:sz="4" w:space="0" w:color="auto"/>
                                      <w:bottom w:val="nil"/>
                                      <w:right w:val="nil"/>
                                    </w:tcBorders>
                                    <w:shd w:val="clear" w:color="auto" w:fill="auto"/>
                                  </w:tcPr>
                                  <w:p w14:paraId="7F422333" w14:textId="77777777" w:rsidR="00D637B6" w:rsidRPr="00200C80" w:rsidRDefault="00D637B6" w:rsidP="008B0DE4">
                                    <w:pPr>
                                      <w:jc w:val="center"/>
                                      <w:rPr>
                                        <w:sz w:val="20"/>
                                        <w:szCs w:val="20"/>
                                      </w:rPr>
                                    </w:pPr>
                                    <w:r w:rsidRPr="00200C80">
                                      <w:rPr>
                                        <w:sz w:val="20"/>
                                        <w:szCs w:val="20"/>
                                      </w:rPr>
                                      <w:t>CAD/USD</w:t>
                                    </w:r>
                                  </w:p>
                                </w:tc>
                                <w:tc>
                                  <w:tcPr>
                                    <w:tcW w:w="1184" w:type="dxa"/>
                                    <w:tcBorders>
                                      <w:top w:val="nil"/>
                                      <w:left w:val="nil"/>
                                      <w:bottom w:val="nil"/>
                                      <w:right w:val="nil"/>
                                    </w:tcBorders>
                                    <w:shd w:val="clear" w:color="auto" w:fill="auto"/>
                                    <w:vAlign w:val="center"/>
                                  </w:tcPr>
                                  <w:p w14:paraId="274D6B04" w14:textId="425BA1A3" w:rsidR="00D637B6" w:rsidRPr="00200C80" w:rsidRDefault="00D637B6" w:rsidP="008B0DE4">
                                    <w:pPr>
                                      <w:jc w:val="center"/>
                                      <w:rPr>
                                        <w:sz w:val="20"/>
                                        <w:szCs w:val="20"/>
                                      </w:rPr>
                                    </w:pPr>
                                    <w:r w:rsidRPr="00200C80">
                                      <w:rPr>
                                        <w:sz w:val="20"/>
                                        <w:szCs w:val="20"/>
                                      </w:rPr>
                                      <w:t>0.333</w:t>
                                    </w:r>
                                  </w:p>
                                </w:tc>
                                <w:tc>
                                  <w:tcPr>
                                    <w:tcW w:w="1184" w:type="dxa"/>
                                    <w:tcBorders>
                                      <w:top w:val="nil"/>
                                      <w:left w:val="nil"/>
                                      <w:bottom w:val="nil"/>
                                      <w:right w:val="nil"/>
                                    </w:tcBorders>
                                    <w:shd w:val="clear" w:color="auto" w:fill="auto"/>
                                    <w:vAlign w:val="bottom"/>
                                  </w:tcPr>
                                  <w:p w14:paraId="600F4C4C" w14:textId="59F5E16F" w:rsidR="00D637B6" w:rsidRPr="00447B46" w:rsidRDefault="00D637B6" w:rsidP="008B0DE4">
                                    <w:pPr>
                                      <w:jc w:val="center"/>
                                      <w:rPr>
                                        <w:sz w:val="20"/>
                                        <w:szCs w:val="20"/>
                                      </w:rPr>
                                    </w:pPr>
                                    <w:r w:rsidRPr="00447B46">
                                      <w:rPr>
                                        <w:sz w:val="20"/>
                                        <w:szCs w:val="20"/>
                                      </w:rPr>
                                      <w:t xml:space="preserve">0.013  </w:t>
                                    </w:r>
                                  </w:p>
                                </w:tc>
                                <w:tc>
                                  <w:tcPr>
                                    <w:tcW w:w="1184" w:type="dxa"/>
                                    <w:tcBorders>
                                      <w:top w:val="nil"/>
                                      <w:left w:val="nil"/>
                                      <w:bottom w:val="nil"/>
                                      <w:right w:val="nil"/>
                                    </w:tcBorders>
                                    <w:shd w:val="clear" w:color="auto" w:fill="auto"/>
                                    <w:vAlign w:val="bottom"/>
                                  </w:tcPr>
                                  <w:p w14:paraId="45EEE344" w14:textId="48D64CB8" w:rsidR="00D637B6" w:rsidRPr="00447B46" w:rsidRDefault="00D637B6" w:rsidP="008B0DE4">
                                    <w:pPr>
                                      <w:jc w:val="center"/>
                                      <w:rPr>
                                        <w:sz w:val="20"/>
                                        <w:szCs w:val="20"/>
                                      </w:rPr>
                                    </w:pPr>
                                    <w:r w:rsidRPr="00447B46">
                                      <w:rPr>
                                        <w:sz w:val="20"/>
                                        <w:szCs w:val="20"/>
                                      </w:rPr>
                                      <w:t xml:space="preserve">0.163  </w:t>
                                    </w:r>
                                  </w:p>
                                </w:tc>
                                <w:tc>
                                  <w:tcPr>
                                    <w:tcW w:w="1183" w:type="dxa"/>
                                    <w:tcBorders>
                                      <w:top w:val="nil"/>
                                      <w:left w:val="nil"/>
                                      <w:bottom w:val="nil"/>
                                      <w:right w:val="nil"/>
                                    </w:tcBorders>
                                    <w:shd w:val="clear" w:color="auto" w:fill="auto"/>
                                    <w:vAlign w:val="center"/>
                                  </w:tcPr>
                                  <w:p w14:paraId="78917181" w14:textId="774D51C2" w:rsidR="00D637B6" w:rsidRPr="00447B46" w:rsidRDefault="00D637B6" w:rsidP="008B0DE4">
                                    <w:pPr>
                                      <w:jc w:val="center"/>
                                      <w:rPr>
                                        <w:sz w:val="20"/>
                                        <w:szCs w:val="20"/>
                                      </w:rPr>
                                    </w:pPr>
                                    <w:r w:rsidRPr="00447B46">
                                      <w:rPr>
                                        <w:sz w:val="20"/>
                                        <w:szCs w:val="20"/>
                                      </w:rPr>
                                      <w:t>-0.093</w:t>
                                    </w:r>
                                  </w:p>
                                </w:tc>
                                <w:tc>
                                  <w:tcPr>
                                    <w:tcW w:w="1184" w:type="dxa"/>
                                    <w:tcBorders>
                                      <w:top w:val="nil"/>
                                      <w:left w:val="nil"/>
                                      <w:bottom w:val="nil"/>
                                      <w:right w:val="nil"/>
                                    </w:tcBorders>
                                    <w:shd w:val="clear" w:color="auto" w:fill="auto"/>
                                    <w:vAlign w:val="bottom"/>
                                  </w:tcPr>
                                  <w:p w14:paraId="7EBC5ED7" w14:textId="363B5E9A" w:rsidR="00D637B6" w:rsidRPr="00447B46" w:rsidRDefault="00D637B6" w:rsidP="008B0DE4">
                                    <w:pPr>
                                      <w:jc w:val="center"/>
                                      <w:rPr>
                                        <w:sz w:val="20"/>
                                        <w:szCs w:val="20"/>
                                      </w:rPr>
                                    </w:pPr>
                                    <w:r w:rsidRPr="00447B46">
                                      <w:rPr>
                                        <w:sz w:val="20"/>
                                        <w:szCs w:val="20"/>
                                      </w:rPr>
                                      <w:t>0.2</w:t>
                                    </w:r>
                                    <w:r>
                                      <w:rPr>
                                        <w:sz w:val="20"/>
                                        <w:szCs w:val="20"/>
                                      </w:rPr>
                                      <w:t>00</w:t>
                                    </w:r>
                                    <w:r w:rsidRPr="00447B46">
                                      <w:rPr>
                                        <w:sz w:val="20"/>
                                        <w:szCs w:val="20"/>
                                      </w:rPr>
                                      <w:t xml:space="preserve">  </w:t>
                                    </w:r>
                                  </w:p>
                                </w:tc>
                                <w:tc>
                                  <w:tcPr>
                                    <w:tcW w:w="1184" w:type="dxa"/>
                                    <w:tcBorders>
                                      <w:top w:val="nil"/>
                                      <w:left w:val="nil"/>
                                      <w:bottom w:val="nil"/>
                                      <w:right w:val="nil"/>
                                    </w:tcBorders>
                                    <w:shd w:val="clear" w:color="auto" w:fill="auto"/>
                                    <w:vAlign w:val="center"/>
                                  </w:tcPr>
                                  <w:p w14:paraId="1B8F5D69" w14:textId="79706FE0" w:rsidR="00D637B6" w:rsidRPr="00447B46" w:rsidRDefault="00D637B6" w:rsidP="008B0DE4">
                                    <w:pPr>
                                      <w:jc w:val="center"/>
                                      <w:rPr>
                                        <w:sz w:val="20"/>
                                        <w:szCs w:val="20"/>
                                      </w:rPr>
                                    </w:pPr>
                                    <w:r w:rsidRPr="00447B46">
                                      <w:rPr>
                                        <w:sz w:val="20"/>
                                        <w:szCs w:val="20"/>
                                      </w:rPr>
                                      <w:t>-0.330</w:t>
                                    </w:r>
                                  </w:p>
                                </w:tc>
                                <w:tc>
                                  <w:tcPr>
                                    <w:tcW w:w="1184" w:type="dxa"/>
                                    <w:tcBorders>
                                      <w:top w:val="nil"/>
                                      <w:left w:val="nil"/>
                                      <w:bottom w:val="nil"/>
                                      <w:right w:val="nil"/>
                                    </w:tcBorders>
                                    <w:shd w:val="clear" w:color="auto" w:fill="auto"/>
                                    <w:vAlign w:val="center"/>
                                  </w:tcPr>
                                  <w:p w14:paraId="4498E6AC" w14:textId="09883DF5" w:rsidR="00D637B6" w:rsidRPr="00447B46" w:rsidRDefault="00D637B6" w:rsidP="008B0DE4">
                                    <w:pPr>
                                      <w:jc w:val="center"/>
                                      <w:rPr>
                                        <w:sz w:val="20"/>
                                        <w:szCs w:val="20"/>
                                      </w:rPr>
                                    </w:pPr>
                                    <w:r w:rsidRPr="00447B46">
                                      <w:rPr>
                                        <w:sz w:val="20"/>
                                        <w:szCs w:val="20"/>
                                      </w:rPr>
                                      <w:t>-0.267</w:t>
                                    </w:r>
                                  </w:p>
                                </w:tc>
                                <w:tc>
                                  <w:tcPr>
                                    <w:tcW w:w="1184" w:type="dxa"/>
                                    <w:tcBorders>
                                      <w:top w:val="nil"/>
                                      <w:left w:val="nil"/>
                                      <w:bottom w:val="nil"/>
                                      <w:right w:val="nil"/>
                                    </w:tcBorders>
                                    <w:shd w:val="clear" w:color="auto" w:fill="auto"/>
                                    <w:vAlign w:val="bottom"/>
                                  </w:tcPr>
                                  <w:p w14:paraId="5643A2F4" w14:textId="488D021D" w:rsidR="00D637B6" w:rsidRPr="00447B46" w:rsidRDefault="00D637B6" w:rsidP="008B0DE4">
                                    <w:pPr>
                                      <w:jc w:val="center"/>
                                      <w:rPr>
                                        <w:sz w:val="20"/>
                                        <w:szCs w:val="20"/>
                                      </w:rPr>
                                    </w:pPr>
                                    <w:r w:rsidRPr="00447B46">
                                      <w:rPr>
                                        <w:sz w:val="20"/>
                                        <w:szCs w:val="20"/>
                                      </w:rPr>
                                      <w:t xml:space="preserve">0.085  </w:t>
                                    </w:r>
                                  </w:p>
                                </w:tc>
                                <w:tc>
                                  <w:tcPr>
                                    <w:tcW w:w="1184" w:type="dxa"/>
                                    <w:tcBorders>
                                      <w:top w:val="nil"/>
                                      <w:left w:val="nil"/>
                                      <w:bottom w:val="nil"/>
                                      <w:right w:val="nil"/>
                                    </w:tcBorders>
                                    <w:shd w:val="clear" w:color="auto" w:fill="auto"/>
                                    <w:vAlign w:val="bottom"/>
                                  </w:tcPr>
                                  <w:p w14:paraId="5670593B" w14:textId="6496ED6C" w:rsidR="00D637B6" w:rsidRPr="00447B46" w:rsidRDefault="00D637B6" w:rsidP="008B0DE4">
                                    <w:pPr>
                                      <w:jc w:val="center"/>
                                      <w:rPr>
                                        <w:sz w:val="20"/>
                                        <w:szCs w:val="20"/>
                                      </w:rPr>
                                    </w:pPr>
                                    <w:r w:rsidRPr="00447B46">
                                      <w:rPr>
                                        <w:sz w:val="20"/>
                                        <w:szCs w:val="20"/>
                                      </w:rPr>
                                      <w:t xml:space="preserve">0.126  </w:t>
                                    </w:r>
                                  </w:p>
                                </w:tc>
                                <w:tc>
                                  <w:tcPr>
                                    <w:tcW w:w="1184" w:type="dxa"/>
                                    <w:tcBorders>
                                      <w:top w:val="nil"/>
                                      <w:left w:val="nil"/>
                                      <w:bottom w:val="nil"/>
                                      <w:right w:val="nil"/>
                                    </w:tcBorders>
                                    <w:shd w:val="clear" w:color="auto" w:fill="auto"/>
                                    <w:vAlign w:val="center"/>
                                  </w:tcPr>
                                  <w:p w14:paraId="44C03283" w14:textId="771A95DA" w:rsidR="00D637B6" w:rsidRPr="00447B46" w:rsidRDefault="00D637B6" w:rsidP="008B0DE4">
                                    <w:pPr>
                                      <w:jc w:val="center"/>
                                      <w:rPr>
                                        <w:sz w:val="20"/>
                                        <w:szCs w:val="20"/>
                                      </w:rPr>
                                    </w:pPr>
                                    <w:r w:rsidRPr="00447B46">
                                      <w:rPr>
                                        <w:sz w:val="20"/>
                                        <w:szCs w:val="20"/>
                                      </w:rPr>
                                      <w:t>0.194</w:t>
                                    </w:r>
                                  </w:p>
                                </w:tc>
                                <w:tc>
                                  <w:tcPr>
                                    <w:tcW w:w="1184" w:type="dxa"/>
                                    <w:tcBorders>
                                      <w:top w:val="nil"/>
                                      <w:left w:val="nil"/>
                                      <w:bottom w:val="nil"/>
                                      <w:right w:val="nil"/>
                                    </w:tcBorders>
                                    <w:shd w:val="clear" w:color="auto" w:fill="auto"/>
                                    <w:vAlign w:val="bottom"/>
                                  </w:tcPr>
                                  <w:p w14:paraId="73722F58" w14:textId="0050CEB9" w:rsidR="00D637B6" w:rsidRPr="00447B46" w:rsidRDefault="00D637B6" w:rsidP="008B0DE4">
                                    <w:pPr>
                                      <w:jc w:val="center"/>
                                      <w:rPr>
                                        <w:sz w:val="20"/>
                                        <w:szCs w:val="20"/>
                                      </w:rPr>
                                    </w:pPr>
                                    <w:r w:rsidRPr="00447B46">
                                      <w:rPr>
                                        <w:sz w:val="20"/>
                                        <w:szCs w:val="20"/>
                                      </w:rPr>
                                      <w:t xml:space="preserve">0.339  </w:t>
                                    </w:r>
                                  </w:p>
                                </w:tc>
                                <w:tc>
                                  <w:tcPr>
                                    <w:tcW w:w="1184" w:type="dxa"/>
                                    <w:tcBorders>
                                      <w:top w:val="nil"/>
                                      <w:left w:val="nil"/>
                                      <w:bottom w:val="nil"/>
                                      <w:right w:val="single" w:sz="4" w:space="0" w:color="auto"/>
                                    </w:tcBorders>
                                    <w:shd w:val="clear" w:color="auto" w:fill="auto"/>
                                    <w:vAlign w:val="center"/>
                                  </w:tcPr>
                                  <w:p w14:paraId="49E22C04" w14:textId="20BB5005" w:rsidR="00D637B6" w:rsidRPr="00200C80" w:rsidRDefault="00D637B6" w:rsidP="008B0DE4">
                                    <w:pPr>
                                      <w:jc w:val="center"/>
                                      <w:rPr>
                                        <w:color w:val="000000"/>
                                        <w:sz w:val="20"/>
                                        <w:szCs w:val="20"/>
                                      </w:rPr>
                                    </w:pPr>
                                    <w:r w:rsidRPr="00200C80">
                                      <w:rPr>
                                        <w:color w:val="000000"/>
                                        <w:sz w:val="20"/>
                                        <w:szCs w:val="20"/>
                                      </w:rPr>
                                      <w:t>0.289</w:t>
                                    </w:r>
                                  </w:p>
                                </w:tc>
                              </w:tr>
                              <w:tr w:rsidR="00D637B6" w:rsidRPr="00200C80" w14:paraId="695F6D1F" w14:textId="04BF6841" w:rsidTr="00447B46">
                                <w:tc>
                                  <w:tcPr>
                                    <w:tcW w:w="1182" w:type="dxa"/>
                                    <w:tcBorders>
                                      <w:top w:val="nil"/>
                                      <w:left w:val="single" w:sz="4" w:space="0" w:color="auto"/>
                                      <w:bottom w:val="nil"/>
                                      <w:right w:val="nil"/>
                                    </w:tcBorders>
                                    <w:shd w:val="clear" w:color="auto" w:fill="auto"/>
                                  </w:tcPr>
                                  <w:p w14:paraId="0EACD516" w14:textId="77777777" w:rsidR="00D637B6" w:rsidRPr="00200C80" w:rsidRDefault="00D637B6" w:rsidP="00B64E8C">
                                    <w:pPr>
                                      <w:jc w:val="center"/>
                                      <w:rPr>
                                        <w:sz w:val="20"/>
                                        <w:szCs w:val="20"/>
                                      </w:rPr>
                                    </w:pPr>
                                    <w:r w:rsidRPr="00200C80">
                                      <w:rPr>
                                        <w:sz w:val="20"/>
                                        <w:szCs w:val="20"/>
                                      </w:rPr>
                                      <w:t>NZD/USD</w:t>
                                    </w:r>
                                  </w:p>
                                </w:tc>
                                <w:tc>
                                  <w:tcPr>
                                    <w:tcW w:w="1184" w:type="dxa"/>
                                    <w:tcBorders>
                                      <w:top w:val="nil"/>
                                      <w:left w:val="nil"/>
                                      <w:bottom w:val="nil"/>
                                      <w:right w:val="nil"/>
                                    </w:tcBorders>
                                    <w:shd w:val="clear" w:color="auto" w:fill="auto"/>
                                    <w:vAlign w:val="center"/>
                                  </w:tcPr>
                                  <w:p w14:paraId="1777729A" w14:textId="5E3D06E7" w:rsidR="00D637B6" w:rsidRPr="00200C80" w:rsidRDefault="00D637B6" w:rsidP="00B64E8C">
                                    <w:pPr>
                                      <w:jc w:val="center"/>
                                      <w:rPr>
                                        <w:sz w:val="20"/>
                                        <w:szCs w:val="20"/>
                                      </w:rPr>
                                    </w:pPr>
                                    <w:r w:rsidRPr="00200C80">
                                      <w:rPr>
                                        <w:sz w:val="20"/>
                                        <w:szCs w:val="20"/>
                                      </w:rPr>
                                      <w:t>0.461</w:t>
                                    </w:r>
                                  </w:p>
                                </w:tc>
                                <w:tc>
                                  <w:tcPr>
                                    <w:tcW w:w="1184" w:type="dxa"/>
                                    <w:tcBorders>
                                      <w:top w:val="nil"/>
                                      <w:left w:val="nil"/>
                                      <w:bottom w:val="nil"/>
                                      <w:right w:val="nil"/>
                                    </w:tcBorders>
                                    <w:shd w:val="clear" w:color="auto" w:fill="auto"/>
                                    <w:vAlign w:val="bottom"/>
                                  </w:tcPr>
                                  <w:p w14:paraId="5C744DF8" w14:textId="7277EF77" w:rsidR="00D637B6" w:rsidRPr="00447B46" w:rsidRDefault="00D637B6" w:rsidP="00B64E8C">
                                    <w:pPr>
                                      <w:jc w:val="center"/>
                                      <w:rPr>
                                        <w:sz w:val="20"/>
                                        <w:szCs w:val="20"/>
                                      </w:rPr>
                                    </w:pPr>
                                    <w:r w:rsidRPr="00447B46">
                                      <w:rPr>
                                        <w:sz w:val="20"/>
                                        <w:szCs w:val="20"/>
                                      </w:rPr>
                                      <w:t xml:space="preserve">-0.025  </w:t>
                                    </w:r>
                                  </w:p>
                                </w:tc>
                                <w:tc>
                                  <w:tcPr>
                                    <w:tcW w:w="1184" w:type="dxa"/>
                                    <w:tcBorders>
                                      <w:top w:val="nil"/>
                                      <w:left w:val="nil"/>
                                      <w:bottom w:val="nil"/>
                                      <w:right w:val="nil"/>
                                    </w:tcBorders>
                                    <w:shd w:val="clear" w:color="auto" w:fill="auto"/>
                                    <w:vAlign w:val="bottom"/>
                                  </w:tcPr>
                                  <w:p w14:paraId="74DFFCA1" w14:textId="7E2AA5A8" w:rsidR="00D637B6" w:rsidRPr="00447B46" w:rsidRDefault="00D637B6" w:rsidP="00B64E8C">
                                    <w:pPr>
                                      <w:jc w:val="center"/>
                                      <w:rPr>
                                        <w:sz w:val="20"/>
                                        <w:szCs w:val="20"/>
                                        <w:vertAlign w:val="superscript"/>
                                      </w:rPr>
                                    </w:pPr>
                                    <w:r w:rsidRPr="00447B46">
                                      <w:rPr>
                                        <w:sz w:val="20"/>
                                        <w:szCs w:val="20"/>
                                      </w:rPr>
                                      <w:t xml:space="preserve">0.017  </w:t>
                                    </w:r>
                                  </w:p>
                                </w:tc>
                                <w:tc>
                                  <w:tcPr>
                                    <w:tcW w:w="1183" w:type="dxa"/>
                                    <w:tcBorders>
                                      <w:top w:val="nil"/>
                                      <w:left w:val="nil"/>
                                      <w:bottom w:val="nil"/>
                                      <w:right w:val="nil"/>
                                    </w:tcBorders>
                                    <w:shd w:val="clear" w:color="auto" w:fill="auto"/>
                                    <w:vAlign w:val="center"/>
                                  </w:tcPr>
                                  <w:p w14:paraId="4FEBAF03" w14:textId="655B4206" w:rsidR="00D637B6" w:rsidRPr="00447B46" w:rsidRDefault="00D637B6" w:rsidP="00B64E8C">
                                    <w:pPr>
                                      <w:jc w:val="center"/>
                                      <w:rPr>
                                        <w:sz w:val="20"/>
                                        <w:szCs w:val="20"/>
                                      </w:rPr>
                                    </w:pPr>
                                    <w:r w:rsidRPr="00447B46">
                                      <w:rPr>
                                        <w:sz w:val="20"/>
                                        <w:szCs w:val="20"/>
                                      </w:rPr>
                                      <w:t>-0.037</w:t>
                                    </w:r>
                                  </w:p>
                                </w:tc>
                                <w:tc>
                                  <w:tcPr>
                                    <w:tcW w:w="1184" w:type="dxa"/>
                                    <w:tcBorders>
                                      <w:top w:val="nil"/>
                                      <w:left w:val="nil"/>
                                      <w:bottom w:val="nil"/>
                                      <w:right w:val="nil"/>
                                    </w:tcBorders>
                                    <w:shd w:val="clear" w:color="auto" w:fill="auto"/>
                                    <w:vAlign w:val="bottom"/>
                                  </w:tcPr>
                                  <w:p w14:paraId="1FA5F01E" w14:textId="495630E3" w:rsidR="00D637B6" w:rsidRPr="00447B46" w:rsidRDefault="00D637B6" w:rsidP="00B64E8C">
                                    <w:pPr>
                                      <w:jc w:val="center"/>
                                      <w:rPr>
                                        <w:sz w:val="20"/>
                                        <w:szCs w:val="20"/>
                                        <w:vertAlign w:val="superscript"/>
                                      </w:rPr>
                                    </w:pPr>
                                    <w:r w:rsidRPr="00447B46">
                                      <w:rPr>
                                        <w:sz w:val="20"/>
                                        <w:szCs w:val="20"/>
                                      </w:rPr>
                                      <w:t xml:space="preserve">-0.095  </w:t>
                                    </w:r>
                                  </w:p>
                                </w:tc>
                                <w:tc>
                                  <w:tcPr>
                                    <w:tcW w:w="1184" w:type="dxa"/>
                                    <w:tcBorders>
                                      <w:top w:val="nil"/>
                                      <w:left w:val="nil"/>
                                      <w:bottom w:val="nil"/>
                                      <w:right w:val="nil"/>
                                    </w:tcBorders>
                                    <w:shd w:val="clear" w:color="auto" w:fill="auto"/>
                                    <w:vAlign w:val="center"/>
                                  </w:tcPr>
                                  <w:p w14:paraId="3BF96333" w14:textId="1029FAF6" w:rsidR="00D637B6" w:rsidRPr="00447B46" w:rsidRDefault="00D637B6" w:rsidP="00B64E8C">
                                    <w:pPr>
                                      <w:jc w:val="center"/>
                                      <w:rPr>
                                        <w:sz w:val="20"/>
                                        <w:szCs w:val="20"/>
                                      </w:rPr>
                                    </w:pPr>
                                    <w:r w:rsidRPr="00447B46">
                                      <w:rPr>
                                        <w:sz w:val="20"/>
                                        <w:szCs w:val="20"/>
                                      </w:rPr>
                                      <w:t>-1.160</w:t>
                                    </w:r>
                                    <w:r w:rsidRPr="00447B46">
                                      <w:rPr>
                                        <w:sz w:val="20"/>
                                        <w:szCs w:val="20"/>
                                        <w:vertAlign w:val="superscript"/>
                                      </w:rPr>
                                      <w:t xml:space="preserve"> b</w:t>
                                    </w:r>
                                  </w:p>
                                </w:tc>
                                <w:tc>
                                  <w:tcPr>
                                    <w:tcW w:w="1184" w:type="dxa"/>
                                    <w:tcBorders>
                                      <w:top w:val="nil"/>
                                      <w:left w:val="nil"/>
                                      <w:bottom w:val="nil"/>
                                      <w:right w:val="nil"/>
                                    </w:tcBorders>
                                    <w:shd w:val="clear" w:color="auto" w:fill="auto"/>
                                    <w:vAlign w:val="center"/>
                                  </w:tcPr>
                                  <w:p w14:paraId="0C3D5202" w14:textId="64993552" w:rsidR="00D637B6" w:rsidRPr="00447B46" w:rsidRDefault="00D637B6" w:rsidP="00B64E8C">
                                    <w:pPr>
                                      <w:jc w:val="center"/>
                                      <w:rPr>
                                        <w:sz w:val="20"/>
                                        <w:szCs w:val="20"/>
                                      </w:rPr>
                                    </w:pPr>
                                    <w:r w:rsidRPr="00447B46">
                                      <w:rPr>
                                        <w:sz w:val="20"/>
                                        <w:szCs w:val="20"/>
                                      </w:rPr>
                                      <w:t>-0.575</w:t>
                                    </w:r>
                                  </w:p>
                                </w:tc>
                                <w:tc>
                                  <w:tcPr>
                                    <w:tcW w:w="1184" w:type="dxa"/>
                                    <w:tcBorders>
                                      <w:top w:val="nil"/>
                                      <w:left w:val="nil"/>
                                      <w:bottom w:val="nil"/>
                                      <w:right w:val="nil"/>
                                    </w:tcBorders>
                                    <w:shd w:val="clear" w:color="auto" w:fill="auto"/>
                                    <w:vAlign w:val="bottom"/>
                                  </w:tcPr>
                                  <w:p w14:paraId="5AB3A6A5" w14:textId="1702A06B" w:rsidR="00D637B6" w:rsidRPr="00447B46" w:rsidRDefault="00D637B6" w:rsidP="00B64E8C">
                                    <w:pPr>
                                      <w:jc w:val="center"/>
                                      <w:rPr>
                                        <w:sz w:val="20"/>
                                        <w:szCs w:val="20"/>
                                      </w:rPr>
                                    </w:pPr>
                                    <w:r w:rsidRPr="00447B46">
                                      <w:rPr>
                                        <w:sz w:val="20"/>
                                        <w:szCs w:val="20"/>
                                      </w:rPr>
                                      <w:t>0.056</w:t>
                                    </w:r>
                                  </w:p>
                                </w:tc>
                                <w:tc>
                                  <w:tcPr>
                                    <w:tcW w:w="1184" w:type="dxa"/>
                                    <w:tcBorders>
                                      <w:top w:val="nil"/>
                                      <w:left w:val="nil"/>
                                      <w:bottom w:val="nil"/>
                                      <w:right w:val="nil"/>
                                    </w:tcBorders>
                                    <w:shd w:val="clear" w:color="auto" w:fill="auto"/>
                                    <w:vAlign w:val="bottom"/>
                                  </w:tcPr>
                                  <w:p w14:paraId="601E2921" w14:textId="1BD85A87" w:rsidR="00D637B6" w:rsidRPr="00447B46" w:rsidRDefault="00D637B6" w:rsidP="00B64E8C">
                                    <w:pPr>
                                      <w:jc w:val="center"/>
                                      <w:rPr>
                                        <w:sz w:val="20"/>
                                        <w:szCs w:val="20"/>
                                      </w:rPr>
                                    </w:pPr>
                                    <w:r w:rsidRPr="00447B46">
                                      <w:rPr>
                                        <w:sz w:val="20"/>
                                        <w:szCs w:val="20"/>
                                      </w:rPr>
                                      <w:t>0.155</w:t>
                                    </w:r>
                                  </w:p>
                                </w:tc>
                                <w:tc>
                                  <w:tcPr>
                                    <w:tcW w:w="1184" w:type="dxa"/>
                                    <w:tcBorders>
                                      <w:top w:val="nil"/>
                                      <w:left w:val="nil"/>
                                      <w:bottom w:val="nil"/>
                                      <w:right w:val="nil"/>
                                    </w:tcBorders>
                                    <w:shd w:val="clear" w:color="auto" w:fill="auto"/>
                                    <w:vAlign w:val="center"/>
                                  </w:tcPr>
                                  <w:p w14:paraId="789DE05E" w14:textId="0E93D239" w:rsidR="00D637B6" w:rsidRPr="00447B46" w:rsidRDefault="00D637B6" w:rsidP="00B64E8C">
                                    <w:pPr>
                                      <w:jc w:val="center"/>
                                      <w:rPr>
                                        <w:sz w:val="20"/>
                                        <w:szCs w:val="20"/>
                                      </w:rPr>
                                    </w:pPr>
                                    <w:r w:rsidRPr="00447B46">
                                      <w:rPr>
                                        <w:sz w:val="20"/>
                                        <w:szCs w:val="20"/>
                                      </w:rPr>
                                      <w:t>0.298</w:t>
                                    </w:r>
                                    <w:r w:rsidRPr="00447B46">
                                      <w:rPr>
                                        <w:sz w:val="20"/>
                                        <w:szCs w:val="20"/>
                                        <w:vertAlign w:val="superscript"/>
                                      </w:rPr>
                                      <w:t xml:space="preserve"> c</w:t>
                                    </w:r>
                                  </w:p>
                                </w:tc>
                                <w:tc>
                                  <w:tcPr>
                                    <w:tcW w:w="1184" w:type="dxa"/>
                                    <w:tcBorders>
                                      <w:top w:val="nil"/>
                                      <w:left w:val="nil"/>
                                      <w:bottom w:val="nil"/>
                                      <w:right w:val="nil"/>
                                    </w:tcBorders>
                                    <w:shd w:val="clear" w:color="auto" w:fill="auto"/>
                                    <w:vAlign w:val="bottom"/>
                                  </w:tcPr>
                                  <w:p w14:paraId="5498B434" w14:textId="241724E7" w:rsidR="00D637B6" w:rsidRPr="00447B46" w:rsidRDefault="00D637B6" w:rsidP="00B64E8C">
                                    <w:pPr>
                                      <w:jc w:val="center"/>
                                      <w:rPr>
                                        <w:sz w:val="20"/>
                                        <w:szCs w:val="20"/>
                                      </w:rPr>
                                    </w:pPr>
                                    <w:r w:rsidRPr="00447B46">
                                      <w:rPr>
                                        <w:sz w:val="20"/>
                                        <w:szCs w:val="20"/>
                                      </w:rPr>
                                      <w:t xml:space="preserve">0.209  </w:t>
                                    </w:r>
                                  </w:p>
                                </w:tc>
                                <w:tc>
                                  <w:tcPr>
                                    <w:tcW w:w="1184" w:type="dxa"/>
                                    <w:tcBorders>
                                      <w:top w:val="nil"/>
                                      <w:left w:val="nil"/>
                                      <w:bottom w:val="nil"/>
                                      <w:right w:val="single" w:sz="4" w:space="0" w:color="auto"/>
                                    </w:tcBorders>
                                    <w:shd w:val="clear" w:color="auto" w:fill="auto"/>
                                    <w:vAlign w:val="center"/>
                                  </w:tcPr>
                                  <w:p w14:paraId="3E0F2E13" w14:textId="1B7C426E" w:rsidR="00D637B6" w:rsidRPr="00200C80" w:rsidRDefault="00D637B6" w:rsidP="00B64E8C">
                                    <w:pPr>
                                      <w:jc w:val="center"/>
                                      <w:rPr>
                                        <w:color w:val="000000"/>
                                        <w:sz w:val="20"/>
                                        <w:szCs w:val="20"/>
                                      </w:rPr>
                                    </w:pPr>
                                    <w:r w:rsidRPr="00200C80">
                                      <w:rPr>
                                        <w:color w:val="000000"/>
                                        <w:sz w:val="20"/>
                                        <w:szCs w:val="20"/>
                                      </w:rPr>
                                      <w:t>0.930</w:t>
                                    </w:r>
                                    <w:r w:rsidRPr="00200C80">
                                      <w:rPr>
                                        <w:color w:val="000000"/>
                                        <w:sz w:val="20"/>
                                        <w:szCs w:val="20"/>
                                        <w:vertAlign w:val="superscript"/>
                                      </w:rPr>
                                      <w:t xml:space="preserve"> c</w:t>
                                    </w:r>
                                  </w:p>
                                </w:tc>
                              </w:tr>
                              <w:tr w:rsidR="00D637B6" w:rsidRPr="00200C80" w14:paraId="75DE26C7" w14:textId="67676C09" w:rsidTr="00447B46">
                                <w:tc>
                                  <w:tcPr>
                                    <w:tcW w:w="1182" w:type="dxa"/>
                                    <w:tcBorders>
                                      <w:top w:val="nil"/>
                                      <w:left w:val="single" w:sz="4" w:space="0" w:color="auto"/>
                                      <w:bottom w:val="nil"/>
                                      <w:right w:val="nil"/>
                                    </w:tcBorders>
                                    <w:shd w:val="clear" w:color="auto" w:fill="auto"/>
                                  </w:tcPr>
                                  <w:p w14:paraId="0CEA370D" w14:textId="77777777" w:rsidR="00D637B6" w:rsidRPr="00200C80" w:rsidRDefault="00D637B6" w:rsidP="00B64E8C">
                                    <w:pPr>
                                      <w:jc w:val="center"/>
                                      <w:rPr>
                                        <w:bCs/>
                                        <w:sz w:val="20"/>
                                        <w:szCs w:val="20"/>
                                      </w:rPr>
                                    </w:pPr>
                                    <w:r>
                                      <w:rPr>
                                        <w:bCs/>
                                        <w:sz w:val="20"/>
                                        <w:szCs w:val="20"/>
                                      </w:rPr>
                                      <w:t>Panel mean</w:t>
                                    </w:r>
                                  </w:p>
                                </w:tc>
                                <w:tc>
                                  <w:tcPr>
                                    <w:tcW w:w="1184" w:type="dxa"/>
                                    <w:tcBorders>
                                      <w:top w:val="nil"/>
                                      <w:left w:val="nil"/>
                                      <w:bottom w:val="nil"/>
                                      <w:right w:val="nil"/>
                                    </w:tcBorders>
                                    <w:shd w:val="clear" w:color="auto" w:fill="auto"/>
                                    <w:vAlign w:val="center"/>
                                  </w:tcPr>
                                  <w:p w14:paraId="104E99B5" w14:textId="663EC2C1" w:rsidR="00D637B6" w:rsidRPr="00200C80" w:rsidRDefault="00D637B6" w:rsidP="00B64E8C">
                                    <w:pPr>
                                      <w:jc w:val="center"/>
                                      <w:rPr>
                                        <w:bCs/>
                                        <w:color w:val="000000"/>
                                        <w:sz w:val="20"/>
                                        <w:szCs w:val="20"/>
                                      </w:rPr>
                                    </w:pPr>
                                    <w:r w:rsidRPr="00200C80">
                                      <w:rPr>
                                        <w:bCs/>
                                        <w:color w:val="000000"/>
                                        <w:sz w:val="20"/>
                                        <w:szCs w:val="20"/>
                                      </w:rPr>
                                      <w:t>0.444</w:t>
                                    </w:r>
                                  </w:p>
                                </w:tc>
                                <w:tc>
                                  <w:tcPr>
                                    <w:tcW w:w="1184" w:type="dxa"/>
                                    <w:tcBorders>
                                      <w:top w:val="nil"/>
                                      <w:left w:val="nil"/>
                                      <w:bottom w:val="nil"/>
                                      <w:right w:val="nil"/>
                                    </w:tcBorders>
                                    <w:shd w:val="clear" w:color="auto" w:fill="auto"/>
                                    <w:vAlign w:val="bottom"/>
                                  </w:tcPr>
                                  <w:p w14:paraId="326B8022" w14:textId="06766E40" w:rsidR="00D637B6" w:rsidRPr="00447B46" w:rsidRDefault="00D637B6" w:rsidP="00B64E8C">
                                    <w:pPr>
                                      <w:jc w:val="center"/>
                                      <w:rPr>
                                        <w:bCs/>
                                        <w:sz w:val="20"/>
                                        <w:szCs w:val="20"/>
                                      </w:rPr>
                                    </w:pPr>
                                    <w:r w:rsidRPr="00447B46">
                                      <w:rPr>
                                        <w:sz w:val="20"/>
                                        <w:szCs w:val="20"/>
                                      </w:rPr>
                                      <w:t>-0.040</w:t>
                                    </w:r>
                                  </w:p>
                                </w:tc>
                                <w:tc>
                                  <w:tcPr>
                                    <w:tcW w:w="1184" w:type="dxa"/>
                                    <w:tcBorders>
                                      <w:top w:val="nil"/>
                                      <w:left w:val="nil"/>
                                      <w:bottom w:val="nil"/>
                                      <w:right w:val="nil"/>
                                    </w:tcBorders>
                                    <w:shd w:val="clear" w:color="auto" w:fill="auto"/>
                                    <w:vAlign w:val="bottom"/>
                                  </w:tcPr>
                                  <w:p w14:paraId="611F67D9" w14:textId="08703471" w:rsidR="00D637B6" w:rsidRPr="00447B46" w:rsidRDefault="00D637B6" w:rsidP="00B64E8C">
                                    <w:pPr>
                                      <w:jc w:val="center"/>
                                      <w:rPr>
                                        <w:bCs/>
                                        <w:sz w:val="20"/>
                                        <w:szCs w:val="20"/>
                                      </w:rPr>
                                    </w:pPr>
                                    <w:r w:rsidRPr="00447B46">
                                      <w:rPr>
                                        <w:sz w:val="20"/>
                                        <w:szCs w:val="20"/>
                                      </w:rPr>
                                      <w:t>-0.018</w:t>
                                    </w:r>
                                  </w:p>
                                </w:tc>
                                <w:tc>
                                  <w:tcPr>
                                    <w:tcW w:w="1183" w:type="dxa"/>
                                    <w:tcBorders>
                                      <w:top w:val="nil"/>
                                      <w:left w:val="nil"/>
                                      <w:bottom w:val="nil"/>
                                      <w:right w:val="nil"/>
                                    </w:tcBorders>
                                    <w:shd w:val="clear" w:color="auto" w:fill="auto"/>
                                    <w:vAlign w:val="center"/>
                                  </w:tcPr>
                                  <w:p w14:paraId="0CDFE553" w14:textId="7900DE48" w:rsidR="00D637B6" w:rsidRPr="00447B46" w:rsidRDefault="00D637B6" w:rsidP="00B64E8C">
                                    <w:pPr>
                                      <w:jc w:val="center"/>
                                      <w:rPr>
                                        <w:bCs/>
                                        <w:sz w:val="20"/>
                                        <w:szCs w:val="20"/>
                                      </w:rPr>
                                    </w:pPr>
                                    <w:r w:rsidRPr="00447B46">
                                      <w:rPr>
                                        <w:bCs/>
                                        <w:sz w:val="20"/>
                                        <w:szCs w:val="20"/>
                                      </w:rPr>
                                      <w:t>-0.131</w:t>
                                    </w:r>
                                    <w:r w:rsidRPr="00447B46">
                                      <w:rPr>
                                        <w:sz w:val="20"/>
                                        <w:szCs w:val="20"/>
                                        <w:vertAlign w:val="superscript"/>
                                      </w:rPr>
                                      <w:t xml:space="preserve"> c</w:t>
                                    </w:r>
                                    <w:r w:rsidRPr="00447B46">
                                      <w:rPr>
                                        <w:bCs/>
                                        <w:sz w:val="20"/>
                                        <w:szCs w:val="20"/>
                                      </w:rPr>
                                      <w:t xml:space="preserve"> </w:t>
                                    </w:r>
                                  </w:p>
                                </w:tc>
                                <w:tc>
                                  <w:tcPr>
                                    <w:tcW w:w="1184" w:type="dxa"/>
                                    <w:tcBorders>
                                      <w:top w:val="nil"/>
                                      <w:left w:val="nil"/>
                                      <w:bottom w:val="nil"/>
                                      <w:right w:val="nil"/>
                                    </w:tcBorders>
                                    <w:shd w:val="clear" w:color="auto" w:fill="auto"/>
                                    <w:vAlign w:val="center"/>
                                  </w:tcPr>
                                  <w:p w14:paraId="046D4D70" w14:textId="6F61C54F" w:rsidR="00D637B6" w:rsidRPr="00447B46" w:rsidRDefault="00D637B6" w:rsidP="00B64E8C">
                                    <w:pPr>
                                      <w:jc w:val="center"/>
                                      <w:rPr>
                                        <w:bCs/>
                                        <w:sz w:val="20"/>
                                        <w:szCs w:val="20"/>
                                      </w:rPr>
                                    </w:pPr>
                                    <w:r w:rsidRPr="00447B46">
                                      <w:rPr>
                                        <w:bCs/>
                                        <w:sz w:val="20"/>
                                        <w:szCs w:val="20"/>
                                      </w:rPr>
                                      <w:t>-0.184</w:t>
                                    </w:r>
                                  </w:p>
                                </w:tc>
                                <w:tc>
                                  <w:tcPr>
                                    <w:tcW w:w="1184" w:type="dxa"/>
                                    <w:tcBorders>
                                      <w:top w:val="nil"/>
                                      <w:left w:val="nil"/>
                                      <w:bottom w:val="nil"/>
                                      <w:right w:val="nil"/>
                                    </w:tcBorders>
                                    <w:shd w:val="clear" w:color="auto" w:fill="auto"/>
                                    <w:vAlign w:val="center"/>
                                  </w:tcPr>
                                  <w:p w14:paraId="70408293" w14:textId="358D750D" w:rsidR="00D637B6" w:rsidRPr="00447B46" w:rsidRDefault="00D637B6" w:rsidP="00B64E8C">
                                    <w:pPr>
                                      <w:jc w:val="center"/>
                                      <w:rPr>
                                        <w:bCs/>
                                        <w:sz w:val="20"/>
                                        <w:szCs w:val="20"/>
                                      </w:rPr>
                                    </w:pPr>
                                    <w:r w:rsidRPr="00447B46">
                                      <w:rPr>
                                        <w:bCs/>
                                        <w:sz w:val="20"/>
                                        <w:szCs w:val="20"/>
                                      </w:rPr>
                                      <w:t>-0.326</w:t>
                                    </w:r>
                                  </w:p>
                                </w:tc>
                                <w:tc>
                                  <w:tcPr>
                                    <w:tcW w:w="1184" w:type="dxa"/>
                                    <w:tcBorders>
                                      <w:top w:val="nil"/>
                                      <w:left w:val="nil"/>
                                      <w:bottom w:val="nil"/>
                                      <w:right w:val="nil"/>
                                    </w:tcBorders>
                                    <w:shd w:val="clear" w:color="auto" w:fill="auto"/>
                                    <w:vAlign w:val="center"/>
                                  </w:tcPr>
                                  <w:p w14:paraId="6D601458" w14:textId="649F7B41" w:rsidR="00D637B6" w:rsidRPr="00447B46" w:rsidRDefault="00D637B6" w:rsidP="00B64E8C">
                                    <w:pPr>
                                      <w:jc w:val="center"/>
                                      <w:rPr>
                                        <w:bCs/>
                                        <w:sz w:val="20"/>
                                        <w:szCs w:val="20"/>
                                      </w:rPr>
                                    </w:pPr>
                                    <w:r w:rsidRPr="00447B46">
                                      <w:rPr>
                                        <w:bCs/>
                                        <w:sz w:val="20"/>
                                        <w:szCs w:val="20"/>
                                      </w:rPr>
                                      <w:t>-0.407</w:t>
                                    </w:r>
                                  </w:p>
                                </w:tc>
                                <w:tc>
                                  <w:tcPr>
                                    <w:tcW w:w="1184" w:type="dxa"/>
                                    <w:tcBorders>
                                      <w:top w:val="nil"/>
                                      <w:left w:val="nil"/>
                                      <w:bottom w:val="nil"/>
                                      <w:right w:val="nil"/>
                                    </w:tcBorders>
                                    <w:shd w:val="clear" w:color="auto" w:fill="auto"/>
                                    <w:vAlign w:val="bottom"/>
                                  </w:tcPr>
                                  <w:p w14:paraId="41B3DF7F" w14:textId="0ED5BC2E" w:rsidR="00D637B6" w:rsidRPr="00447B46" w:rsidRDefault="00D637B6" w:rsidP="00B64E8C">
                                    <w:pPr>
                                      <w:jc w:val="center"/>
                                      <w:rPr>
                                        <w:bCs/>
                                        <w:sz w:val="20"/>
                                        <w:szCs w:val="20"/>
                                      </w:rPr>
                                    </w:pPr>
                                    <w:r w:rsidRPr="00447B46">
                                      <w:rPr>
                                        <w:sz w:val="20"/>
                                        <w:szCs w:val="20"/>
                                      </w:rPr>
                                      <w:t xml:space="preserve">0.047 </w:t>
                                    </w:r>
                                    <w:r w:rsidRPr="00447B46">
                                      <w:rPr>
                                        <w:sz w:val="20"/>
                                        <w:szCs w:val="20"/>
                                        <w:vertAlign w:val="superscript"/>
                                      </w:rPr>
                                      <w:t>c</w:t>
                                    </w:r>
                                  </w:p>
                                </w:tc>
                                <w:tc>
                                  <w:tcPr>
                                    <w:tcW w:w="1184" w:type="dxa"/>
                                    <w:tcBorders>
                                      <w:top w:val="nil"/>
                                      <w:left w:val="nil"/>
                                      <w:bottom w:val="nil"/>
                                      <w:right w:val="nil"/>
                                    </w:tcBorders>
                                    <w:shd w:val="clear" w:color="auto" w:fill="auto"/>
                                    <w:vAlign w:val="bottom"/>
                                  </w:tcPr>
                                  <w:p w14:paraId="6798E81C" w14:textId="25A1095A" w:rsidR="00D637B6" w:rsidRPr="00447B46" w:rsidRDefault="00D637B6" w:rsidP="00B64E8C">
                                    <w:pPr>
                                      <w:jc w:val="center"/>
                                      <w:rPr>
                                        <w:bCs/>
                                        <w:sz w:val="20"/>
                                        <w:szCs w:val="20"/>
                                      </w:rPr>
                                    </w:pPr>
                                    <w:r w:rsidRPr="00447B46">
                                      <w:rPr>
                                        <w:sz w:val="20"/>
                                        <w:szCs w:val="20"/>
                                      </w:rPr>
                                      <w:t>0.055</w:t>
                                    </w:r>
                                  </w:p>
                                </w:tc>
                                <w:tc>
                                  <w:tcPr>
                                    <w:tcW w:w="1184" w:type="dxa"/>
                                    <w:tcBorders>
                                      <w:top w:val="nil"/>
                                      <w:left w:val="nil"/>
                                      <w:bottom w:val="nil"/>
                                      <w:right w:val="nil"/>
                                    </w:tcBorders>
                                    <w:shd w:val="clear" w:color="auto" w:fill="auto"/>
                                    <w:vAlign w:val="center"/>
                                  </w:tcPr>
                                  <w:p w14:paraId="5AAFB645" w14:textId="57F48602" w:rsidR="00D637B6" w:rsidRPr="00447B46" w:rsidRDefault="00D637B6" w:rsidP="00B64E8C">
                                    <w:pPr>
                                      <w:jc w:val="center"/>
                                      <w:rPr>
                                        <w:bCs/>
                                        <w:sz w:val="20"/>
                                        <w:szCs w:val="20"/>
                                      </w:rPr>
                                    </w:pPr>
                                    <w:r w:rsidRPr="00447B46">
                                      <w:rPr>
                                        <w:bCs/>
                                        <w:sz w:val="20"/>
                                        <w:szCs w:val="20"/>
                                      </w:rPr>
                                      <w:t>0.239</w:t>
                                    </w:r>
                                    <w:r w:rsidRPr="00447B46">
                                      <w:rPr>
                                        <w:sz w:val="20"/>
                                        <w:szCs w:val="20"/>
                                        <w:vertAlign w:val="superscript"/>
                                      </w:rPr>
                                      <w:t xml:space="preserve"> a</w:t>
                                    </w:r>
                                  </w:p>
                                </w:tc>
                                <w:tc>
                                  <w:tcPr>
                                    <w:tcW w:w="1184" w:type="dxa"/>
                                    <w:tcBorders>
                                      <w:top w:val="nil"/>
                                      <w:left w:val="nil"/>
                                      <w:bottom w:val="nil"/>
                                      <w:right w:val="nil"/>
                                    </w:tcBorders>
                                  </w:tcPr>
                                  <w:p w14:paraId="765C8484" w14:textId="44E989FA" w:rsidR="00D637B6" w:rsidRPr="00447B46" w:rsidRDefault="00D637B6" w:rsidP="00B64E8C">
                                    <w:pPr>
                                      <w:jc w:val="center"/>
                                      <w:rPr>
                                        <w:bCs/>
                                        <w:sz w:val="20"/>
                                        <w:szCs w:val="20"/>
                                      </w:rPr>
                                    </w:pPr>
                                    <w:r w:rsidRPr="00447B46">
                                      <w:rPr>
                                        <w:bCs/>
                                        <w:sz w:val="20"/>
                                        <w:szCs w:val="20"/>
                                      </w:rPr>
                                      <w:t>0.168</w:t>
                                    </w:r>
                                  </w:p>
                                </w:tc>
                                <w:tc>
                                  <w:tcPr>
                                    <w:tcW w:w="1184" w:type="dxa"/>
                                    <w:tcBorders>
                                      <w:top w:val="nil"/>
                                      <w:left w:val="nil"/>
                                      <w:bottom w:val="nil"/>
                                      <w:right w:val="single" w:sz="4" w:space="0" w:color="auto"/>
                                    </w:tcBorders>
                                    <w:shd w:val="clear" w:color="auto" w:fill="auto"/>
                                    <w:vAlign w:val="center"/>
                                  </w:tcPr>
                                  <w:p w14:paraId="05A88D02" w14:textId="090D2CD0" w:rsidR="00D637B6" w:rsidRPr="00200C80" w:rsidRDefault="00D637B6" w:rsidP="00B64E8C">
                                    <w:pPr>
                                      <w:jc w:val="center"/>
                                      <w:rPr>
                                        <w:bCs/>
                                        <w:color w:val="000000"/>
                                        <w:sz w:val="20"/>
                                        <w:szCs w:val="20"/>
                                      </w:rPr>
                                    </w:pPr>
                                    <w:r w:rsidRPr="00200C80">
                                      <w:rPr>
                                        <w:bCs/>
                                        <w:color w:val="000000"/>
                                        <w:sz w:val="20"/>
                                        <w:szCs w:val="20"/>
                                      </w:rPr>
                                      <w:t>0.431</w:t>
                                    </w:r>
                                    <w:r w:rsidRPr="00200C80">
                                      <w:rPr>
                                        <w:color w:val="000000"/>
                                        <w:sz w:val="20"/>
                                        <w:szCs w:val="20"/>
                                        <w:vertAlign w:val="superscript"/>
                                      </w:rPr>
                                      <w:t xml:space="preserve"> a</w:t>
                                    </w:r>
                                  </w:p>
                                </w:tc>
                              </w:tr>
                              <w:tr w:rsidR="00D637B6" w:rsidRPr="00200C80" w14:paraId="6528069E" w14:textId="2E36433E" w:rsidTr="00447B46">
                                <w:tc>
                                  <w:tcPr>
                                    <w:tcW w:w="3550" w:type="dxa"/>
                                    <w:gridSpan w:val="3"/>
                                    <w:tcBorders>
                                      <w:top w:val="nil"/>
                                      <w:left w:val="single" w:sz="4" w:space="0" w:color="auto"/>
                                      <w:bottom w:val="nil"/>
                                      <w:right w:val="nil"/>
                                    </w:tcBorders>
                                    <w:shd w:val="clear" w:color="auto" w:fill="auto"/>
                                  </w:tcPr>
                                  <w:p w14:paraId="1766B9F9" w14:textId="5D7CA29A" w:rsidR="00D637B6" w:rsidRPr="00447B46" w:rsidRDefault="00D637B6" w:rsidP="00B64E8C">
                                    <w:pPr>
                                      <w:rPr>
                                        <w:bCs/>
                                        <w:sz w:val="20"/>
                                        <w:szCs w:val="20"/>
                                      </w:rPr>
                                    </w:pPr>
                                    <w:r w:rsidRPr="00447B46">
                                      <w:rPr>
                                        <w:bCs/>
                                        <w:sz w:val="20"/>
                                        <w:szCs w:val="20"/>
                                      </w:rPr>
                                      <w:t>Panel B: Emerging Currencies</w:t>
                                    </w:r>
                                  </w:p>
                                </w:tc>
                                <w:tc>
                                  <w:tcPr>
                                    <w:tcW w:w="1184" w:type="dxa"/>
                                    <w:tcBorders>
                                      <w:top w:val="nil"/>
                                      <w:left w:val="nil"/>
                                      <w:bottom w:val="nil"/>
                                      <w:right w:val="nil"/>
                                    </w:tcBorders>
                                    <w:shd w:val="clear" w:color="auto" w:fill="auto"/>
                                  </w:tcPr>
                                  <w:p w14:paraId="5AF93A94" w14:textId="77777777" w:rsidR="00D637B6" w:rsidRPr="00447B46" w:rsidRDefault="00D637B6" w:rsidP="00B64E8C">
                                    <w:pPr>
                                      <w:rPr>
                                        <w:bCs/>
                                        <w:sz w:val="20"/>
                                        <w:szCs w:val="20"/>
                                      </w:rPr>
                                    </w:pPr>
                                  </w:p>
                                </w:tc>
                                <w:tc>
                                  <w:tcPr>
                                    <w:tcW w:w="1183" w:type="dxa"/>
                                    <w:tcBorders>
                                      <w:top w:val="nil"/>
                                      <w:left w:val="nil"/>
                                      <w:bottom w:val="nil"/>
                                      <w:right w:val="nil"/>
                                    </w:tcBorders>
                                    <w:shd w:val="clear" w:color="auto" w:fill="auto"/>
                                  </w:tcPr>
                                  <w:p w14:paraId="264937A7" w14:textId="77777777" w:rsidR="00D637B6" w:rsidRPr="00447B46" w:rsidRDefault="00D637B6" w:rsidP="00B64E8C">
                                    <w:pPr>
                                      <w:rPr>
                                        <w:bCs/>
                                        <w:sz w:val="20"/>
                                        <w:szCs w:val="20"/>
                                      </w:rPr>
                                    </w:pPr>
                                  </w:p>
                                </w:tc>
                                <w:tc>
                                  <w:tcPr>
                                    <w:tcW w:w="1184" w:type="dxa"/>
                                    <w:tcBorders>
                                      <w:top w:val="nil"/>
                                      <w:left w:val="nil"/>
                                      <w:bottom w:val="nil"/>
                                      <w:right w:val="nil"/>
                                    </w:tcBorders>
                                    <w:shd w:val="clear" w:color="auto" w:fill="auto"/>
                                  </w:tcPr>
                                  <w:p w14:paraId="61E8CD1E" w14:textId="77777777" w:rsidR="00D637B6" w:rsidRPr="00447B46" w:rsidRDefault="00D637B6" w:rsidP="00B64E8C">
                                    <w:pPr>
                                      <w:rPr>
                                        <w:bCs/>
                                        <w:sz w:val="20"/>
                                        <w:szCs w:val="20"/>
                                      </w:rPr>
                                    </w:pPr>
                                  </w:p>
                                </w:tc>
                                <w:tc>
                                  <w:tcPr>
                                    <w:tcW w:w="1184" w:type="dxa"/>
                                    <w:tcBorders>
                                      <w:top w:val="nil"/>
                                      <w:left w:val="nil"/>
                                      <w:bottom w:val="nil"/>
                                      <w:right w:val="nil"/>
                                    </w:tcBorders>
                                    <w:shd w:val="clear" w:color="auto" w:fill="auto"/>
                                  </w:tcPr>
                                  <w:p w14:paraId="2D670B44" w14:textId="218AF26E" w:rsidR="00D637B6" w:rsidRPr="00447B46" w:rsidRDefault="00D637B6" w:rsidP="00B64E8C">
                                    <w:pPr>
                                      <w:rPr>
                                        <w:bCs/>
                                        <w:sz w:val="20"/>
                                        <w:szCs w:val="20"/>
                                      </w:rPr>
                                    </w:pPr>
                                  </w:p>
                                </w:tc>
                                <w:tc>
                                  <w:tcPr>
                                    <w:tcW w:w="1184" w:type="dxa"/>
                                    <w:tcBorders>
                                      <w:top w:val="nil"/>
                                      <w:left w:val="nil"/>
                                      <w:bottom w:val="nil"/>
                                      <w:right w:val="nil"/>
                                    </w:tcBorders>
                                  </w:tcPr>
                                  <w:p w14:paraId="0F0D8EA3" w14:textId="77777777" w:rsidR="00D637B6" w:rsidRPr="00447B46" w:rsidRDefault="00D637B6" w:rsidP="00B64E8C">
                                    <w:pPr>
                                      <w:rPr>
                                        <w:bCs/>
                                        <w:sz w:val="20"/>
                                        <w:szCs w:val="20"/>
                                      </w:rPr>
                                    </w:pPr>
                                  </w:p>
                                </w:tc>
                                <w:tc>
                                  <w:tcPr>
                                    <w:tcW w:w="1184" w:type="dxa"/>
                                    <w:tcBorders>
                                      <w:top w:val="nil"/>
                                      <w:left w:val="nil"/>
                                      <w:bottom w:val="nil"/>
                                      <w:right w:val="nil"/>
                                    </w:tcBorders>
                                  </w:tcPr>
                                  <w:p w14:paraId="737A62F5" w14:textId="77777777" w:rsidR="00D637B6" w:rsidRPr="00447B46" w:rsidRDefault="00D637B6" w:rsidP="00B64E8C">
                                    <w:pPr>
                                      <w:rPr>
                                        <w:bCs/>
                                        <w:sz w:val="20"/>
                                        <w:szCs w:val="20"/>
                                      </w:rPr>
                                    </w:pPr>
                                  </w:p>
                                </w:tc>
                                <w:tc>
                                  <w:tcPr>
                                    <w:tcW w:w="1184" w:type="dxa"/>
                                    <w:tcBorders>
                                      <w:top w:val="nil"/>
                                      <w:left w:val="nil"/>
                                      <w:bottom w:val="nil"/>
                                      <w:right w:val="nil"/>
                                    </w:tcBorders>
                                  </w:tcPr>
                                  <w:p w14:paraId="4B56EBE5" w14:textId="77777777" w:rsidR="00D637B6" w:rsidRPr="00447B46" w:rsidRDefault="00D637B6" w:rsidP="00B64E8C">
                                    <w:pPr>
                                      <w:rPr>
                                        <w:bCs/>
                                        <w:sz w:val="20"/>
                                        <w:szCs w:val="20"/>
                                      </w:rPr>
                                    </w:pPr>
                                  </w:p>
                                </w:tc>
                                <w:tc>
                                  <w:tcPr>
                                    <w:tcW w:w="1184" w:type="dxa"/>
                                    <w:tcBorders>
                                      <w:top w:val="nil"/>
                                      <w:left w:val="nil"/>
                                      <w:bottom w:val="nil"/>
                                      <w:right w:val="nil"/>
                                    </w:tcBorders>
                                  </w:tcPr>
                                  <w:p w14:paraId="1CFB75D7" w14:textId="77777777" w:rsidR="00D637B6" w:rsidRPr="00447B46" w:rsidRDefault="00D637B6" w:rsidP="00B64E8C">
                                    <w:pPr>
                                      <w:rPr>
                                        <w:bCs/>
                                        <w:sz w:val="20"/>
                                        <w:szCs w:val="20"/>
                                      </w:rPr>
                                    </w:pPr>
                                  </w:p>
                                </w:tc>
                                <w:tc>
                                  <w:tcPr>
                                    <w:tcW w:w="1184" w:type="dxa"/>
                                    <w:tcBorders>
                                      <w:top w:val="nil"/>
                                      <w:left w:val="nil"/>
                                      <w:bottom w:val="nil"/>
                                      <w:right w:val="nil"/>
                                    </w:tcBorders>
                                  </w:tcPr>
                                  <w:p w14:paraId="0C2AA32A" w14:textId="77777777" w:rsidR="00D637B6" w:rsidRPr="00447B46" w:rsidRDefault="00D637B6" w:rsidP="00B64E8C">
                                    <w:pPr>
                                      <w:rPr>
                                        <w:bCs/>
                                        <w:sz w:val="20"/>
                                        <w:szCs w:val="20"/>
                                      </w:rPr>
                                    </w:pPr>
                                  </w:p>
                                </w:tc>
                                <w:tc>
                                  <w:tcPr>
                                    <w:tcW w:w="1184" w:type="dxa"/>
                                    <w:tcBorders>
                                      <w:top w:val="nil"/>
                                      <w:left w:val="nil"/>
                                      <w:bottom w:val="nil"/>
                                      <w:right w:val="single" w:sz="4" w:space="0" w:color="auto"/>
                                    </w:tcBorders>
                                  </w:tcPr>
                                  <w:p w14:paraId="72BE803B" w14:textId="77777777" w:rsidR="00D637B6" w:rsidRPr="00200C80" w:rsidRDefault="00D637B6" w:rsidP="00B64E8C">
                                    <w:pPr>
                                      <w:rPr>
                                        <w:bCs/>
                                        <w:color w:val="000000"/>
                                        <w:sz w:val="20"/>
                                        <w:szCs w:val="20"/>
                                      </w:rPr>
                                    </w:pPr>
                                  </w:p>
                                </w:tc>
                              </w:tr>
                              <w:tr w:rsidR="00D637B6" w:rsidRPr="00200C80" w14:paraId="44720ABA" w14:textId="114A480E" w:rsidTr="00447B46">
                                <w:tc>
                                  <w:tcPr>
                                    <w:tcW w:w="1182" w:type="dxa"/>
                                    <w:tcBorders>
                                      <w:top w:val="nil"/>
                                      <w:left w:val="single" w:sz="4" w:space="0" w:color="auto"/>
                                      <w:bottom w:val="nil"/>
                                      <w:right w:val="nil"/>
                                    </w:tcBorders>
                                    <w:shd w:val="clear" w:color="auto" w:fill="auto"/>
                                  </w:tcPr>
                                  <w:p w14:paraId="4B92D036" w14:textId="77777777" w:rsidR="00D637B6" w:rsidRPr="00200C80" w:rsidRDefault="00D637B6" w:rsidP="00B64E8C">
                                    <w:pPr>
                                      <w:jc w:val="center"/>
                                      <w:rPr>
                                        <w:sz w:val="20"/>
                                        <w:szCs w:val="20"/>
                                      </w:rPr>
                                    </w:pPr>
                                    <w:r w:rsidRPr="00200C80">
                                      <w:rPr>
                                        <w:sz w:val="20"/>
                                        <w:szCs w:val="20"/>
                                      </w:rPr>
                                      <w:t>BRL/USD</w:t>
                                    </w:r>
                                  </w:p>
                                </w:tc>
                                <w:tc>
                                  <w:tcPr>
                                    <w:tcW w:w="1184" w:type="dxa"/>
                                    <w:tcBorders>
                                      <w:top w:val="nil"/>
                                      <w:left w:val="nil"/>
                                      <w:bottom w:val="nil"/>
                                      <w:right w:val="nil"/>
                                    </w:tcBorders>
                                    <w:shd w:val="clear" w:color="auto" w:fill="auto"/>
                                    <w:vAlign w:val="center"/>
                                  </w:tcPr>
                                  <w:p w14:paraId="5A4A8846" w14:textId="32AD9451" w:rsidR="00D637B6" w:rsidRPr="00200C80" w:rsidRDefault="00D637B6" w:rsidP="00B64E8C">
                                    <w:pPr>
                                      <w:jc w:val="center"/>
                                      <w:rPr>
                                        <w:color w:val="000000"/>
                                        <w:sz w:val="20"/>
                                        <w:szCs w:val="20"/>
                                      </w:rPr>
                                    </w:pPr>
                                    <w:r w:rsidRPr="00200C80">
                                      <w:rPr>
                                        <w:color w:val="000000"/>
                                        <w:sz w:val="20"/>
                                        <w:szCs w:val="20"/>
                                      </w:rPr>
                                      <w:t>0.855</w:t>
                                    </w:r>
                                  </w:p>
                                </w:tc>
                                <w:tc>
                                  <w:tcPr>
                                    <w:tcW w:w="1184" w:type="dxa"/>
                                    <w:tcBorders>
                                      <w:top w:val="nil"/>
                                      <w:left w:val="nil"/>
                                      <w:bottom w:val="nil"/>
                                      <w:right w:val="nil"/>
                                    </w:tcBorders>
                                    <w:shd w:val="clear" w:color="auto" w:fill="auto"/>
                                    <w:vAlign w:val="bottom"/>
                                  </w:tcPr>
                                  <w:p w14:paraId="785ACB67" w14:textId="3A26C9E1" w:rsidR="00D637B6" w:rsidRPr="00447B46" w:rsidRDefault="00D637B6" w:rsidP="00B64E8C">
                                    <w:pPr>
                                      <w:jc w:val="center"/>
                                      <w:rPr>
                                        <w:sz w:val="20"/>
                                        <w:szCs w:val="20"/>
                                      </w:rPr>
                                    </w:pPr>
                                    <w:r w:rsidRPr="00447B46">
                                      <w:rPr>
                                        <w:sz w:val="20"/>
                                        <w:szCs w:val="20"/>
                                      </w:rPr>
                                      <w:t xml:space="preserve">-0.033  </w:t>
                                    </w:r>
                                  </w:p>
                                </w:tc>
                                <w:tc>
                                  <w:tcPr>
                                    <w:tcW w:w="1184" w:type="dxa"/>
                                    <w:tcBorders>
                                      <w:top w:val="nil"/>
                                      <w:left w:val="nil"/>
                                      <w:bottom w:val="nil"/>
                                      <w:right w:val="nil"/>
                                    </w:tcBorders>
                                    <w:shd w:val="clear" w:color="auto" w:fill="auto"/>
                                    <w:vAlign w:val="bottom"/>
                                  </w:tcPr>
                                  <w:p w14:paraId="4E3A36C9" w14:textId="701C8D93" w:rsidR="00D637B6" w:rsidRPr="00447B46" w:rsidRDefault="00D637B6" w:rsidP="00B64E8C">
                                    <w:pPr>
                                      <w:jc w:val="center"/>
                                      <w:rPr>
                                        <w:sz w:val="20"/>
                                        <w:szCs w:val="20"/>
                                        <w:vertAlign w:val="superscript"/>
                                      </w:rPr>
                                    </w:pPr>
                                    <w:r w:rsidRPr="00447B46">
                                      <w:rPr>
                                        <w:sz w:val="20"/>
                                        <w:szCs w:val="20"/>
                                      </w:rPr>
                                      <w:t xml:space="preserve">-0.025 </w:t>
                                    </w:r>
                                    <w:r w:rsidRPr="00447B46">
                                      <w:rPr>
                                        <w:sz w:val="20"/>
                                        <w:szCs w:val="20"/>
                                        <w:vertAlign w:val="superscript"/>
                                      </w:rPr>
                                      <w:t>c</w:t>
                                    </w:r>
                                  </w:p>
                                </w:tc>
                                <w:tc>
                                  <w:tcPr>
                                    <w:tcW w:w="1183" w:type="dxa"/>
                                    <w:tcBorders>
                                      <w:top w:val="nil"/>
                                      <w:left w:val="nil"/>
                                      <w:bottom w:val="nil"/>
                                      <w:right w:val="nil"/>
                                    </w:tcBorders>
                                    <w:shd w:val="clear" w:color="auto" w:fill="auto"/>
                                    <w:vAlign w:val="center"/>
                                  </w:tcPr>
                                  <w:p w14:paraId="2A54AD57" w14:textId="2B20B593" w:rsidR="00D637B6" w:rsidRPr="00447B46" w:rsidRDefault="00D637B6" w:rsidP="00B64E8C">
                                    <w:pPr>
                                      <w:jc w:val="center"/>
                                      <w:rPr>
                                        <w:sz w:val="20"/>
                                        <w:szCs w:val="20"/>
                                      </w:rPr>
                                    </w:pPr>
                                    <w:r w:rsidRPr="00447B46">
                                      <w:rPr>
                                        <w:sz w:val="20"/>
                                        <w:szCs w:val="20"/>
                                      </w:rPr>
                                      <w:t>-0.073</w:t>
                                    </w:r>
                                  </w:p>
                                </w:tc>
                                <w:tc>
                                  <w:tcPr>
                                    <w:tcW w:w="1184" w:type="dxa"/>
                                    <w:tcBorders>
                                      <w:top w:val="nil"/>
                                      <w:left w:val="nil"/>
                                      <w:bottom w:val="nil"/>
                                      <w:right w:val="nil"/>
                                    </w:tcBorders>
                                    <w:shd w:val="clear" w:color="auto" w:fill="auto"/>
                                    <w:vAlign w:val="bottom"/>
                                  </w:tcPr>
                                  <w:p w14:paraId="0D8AA0CD" w14:textId="5E009079" w:rsidR="00D637B6" w:rsidRPr="00447B46" w:rsidRDefault="00D637B6" w:rsidP="00B64E8C">
                                    <w:pPr>
                                      <w:jc w:val="center"/>
                                      <w:rPr>
                                        <w:sz w:val="20"/>
                                        <w:szCs w:val="20"/>
                                      </w:rPr>
                                    </w:pPr>
                                    <w:r w:rsidRPr="00447B46">
                                      <w:rPr>
                                        <w:sz w:val="20"/>
                                        <w:szCs w:val="20"/>
                                      </w:rPr>
                                      <w:t>-0.86</w:t>
                                    </w:r>
                                    <w:r>
                                      <w:rPr>
                                        <w:sz w:val="20"/>
                                        <w:szCs w:val="20"/>
                                      </w:rPr>
                                      <w:t>0</w:t>
                                    </w:r>
                                    <w:r w:rsidRPr="00447B46">
                                      <w:rPr>
                                        <w:sz w:val="20"/>
                                        <w:szCs w:val="20"/>
                                      </w:rPr>
                                      <w:t xml:space="preserve"> </w:t>
                                    </w:r>
                                    <w:r w:rsidRPr="00447B46">
                                      <w:rPr>
                                        <w:sz w:val="20"/>
                                        <w:szCs w:val="20"/>
                                        <w:vertAlign w:val="superscript"/>
                                      </w:rPr>
                                      <w:t>b</w:t>
                                    </w:r>
                                  </w:p>
                                </w:tc>
                                <w:tc>
                                  <w:tcPr>
                                    <w:tcW w:w="1184" w:type="dxa"/>
                                    <w:tcBorders>
                                      <w:top w:val="nil"/>
                                      <w:left w:val="nil"/>
                                      <w:bottom w:val="nil"/>
                                      <w:right w:val="nil"/>
                                    </w:tcBorders>
                                    <w:shd w:val="clear" w:color="auto" w:fill="auto"/>
                                    <w:vAlign w:val="center"/>
                                  </w:tcPr>
                                  <w:p w14:paraId="1A4782CF" w14:textId="18B6A0C9" w:rsidR="00D637B6" w:rsidRPr="00447B46" w:rsidRDefault="00D637B6" w:rsidP="00B64E8C">
                                    <w:pPr>
                                      <w:jc w:val="center"/>
                                      <w:rPr>
                                        <w:sz w:val="20"/>
                                        <w:szCs w:val="20"/>
                                      </w:rPr>
                                    </w:pPr>
                                    <w:r w:rsidRPr="00447B46">
                                      <w:rPr>
                                        <w:sz w:val="20"/>
                                        <w:szCs w:val="20"/>
                                      </w:rPr>
                                      <w:t>-1.070</w:t>
                                    </w:r>
                                    <w:r w:rsidRPr="00447B46">
                                      <w:rPr>
                                        <w:sz w:val="20"/>
                                        <w:szCs w:val="20"/>
                                        <w:vertAlign w:val="superscript"/>
                                      </w:rPr>
                                      <w:t xml:space="preserve"> c</w:t>
                                    </w:r>
                                  </w:p>
                                </w:tc>
                                <w:tc>
                                  <w:tcPr>
                                    <w:tcW w:w="1184" w:type="dxa"/>
                                    <w:tcBorders>
                                      <w:top w:val="nil"/>
                                      <w:left w:val="nil"/>
                                      <w:bottom w:val="nil"/>
                                      <w:right w:val="nil"/>
                                    </w:tcBorders>
                                    <w:shd w:val="clear" w:color="auto" w:fill="auto"/>
                                    <w:vAlign w:val="center"/>
                                  </w:tcPr>
                                  <w:p w14:paraId="420EFCC1" w14:textId="1614D7FB" w:rsidR="00D637B6" w:rsidRPr="00447B46" w:rsidRDefault="00D637B6" w:rsidP="00B64E8C">
                                    <w:pPr>
                                      <w:jc w:val="center"/>
                                      <w:rPr>
                                        <w:sz w:val="20"/>
                                        <w:szCs w:val="20"/>
                                      </w:rPr>
                                    </w:pPr>
                                    <w:r w:rsidRPr="00447B46">
                                      <w:rPr>
                                        <w:sz w:val="20"/>
                                        <w:szCs w:val="20"/>
                                      </w:rPr>
                                      <w:t>-0.984</w:t>
                                    </w:r>
                                  </w:p>
                                </w:tc>
                                <w:tc>
                                  <w:tcPr>
                                    <w:tcW w:w="1184" w:type="dxa"/>
                                    <w:tcBorders>
                                      <w:top w:val="nil"/>
                                      <w:left w:val="nil"/>
                                      <w:bottom w:val="nil"/>
                                      <w:right w:val="nil"/>
                                    </w:tcBorders>
                                    <w:shd w:val="clear" w:color="auto" w:fill="auto"/>
                                    <w:vAlign w:val="bottom"/>
                                  </w:tcPr>
                                  <w:p w14:paraId="7D105A6B" w14:textId="4E0C8DD0" w:rsidR="00D637B6" w:rsidRPr="00447B46" w:rsidRDefault="00D637B6" w:rsidP="00B64E8C">
                                    <w:pPr>
                                      <w:jc w:val="center"/>
                                      <w:rPr>
                                        <w:sz w:val="20"/>
                                        <w:szCs w:val="20"/>
                                      </w:rPr>
                                    </w:pPr>
                                    <w:r w:rsidRPr="00447B46">
                                      <w:rPr>
                                        <w:sz w:val="20"/>
                                        <w:szCs w:val="20"/>
                                      </w:rPr>
                                      <w:t xml:space="preserve">0.065  </w:t>
                                    </w:r>
                                  </w:p>
                                </w:tc>
                                <w:tc>
                                  <w:tcPr>
                                    <w:tcW w:w="1184" w:type="dxa"/>
                                    <w:tcBorders>
                                      <w:top w:val="nil"/>
                                      <w:left w:val="nil"/>
                                      <w:bottom w:val="nil"/>
                                      <w:right w:val="nil"/>
                                    </w:tcBorders>
                                    <w:shd w:val="clear" w:color="auto" w:fill="auto"/>
                                    <w:vAlign w:val="bottom"/>
                                  </w:tcPr>
                                  <w:p w14:paraId="264CC42E" w14:textId="52A93FD3" w:rsidR="00D637B6" w:rsidRPr="00447B46" w:rsidRDefault="00D637B6" w:rsidP="00B64E8C">
                                    <w:pPr>
                                      <w:jc w:val="center"/>
                                      <w:rPr>
                                        <w:sz w:val="20"/>
                                        <w:szCs w:val="20"/>
                                      </w:rPr>
                                    </w:pPr>
                                    <w:r w:rsidRPr="00447B46">
                                      <w:rPr>
                                        <w:sz w:val="20"/>
                                        <w:szCs w:val="20"/>
                                      </w:rPr>
                                      <w:t xml:space="preserve">0.143  </w:t>
                                    </w:r>
                                  </w:p>
                                </w:tc>
                                <w:tc>
                                  <w:tcPr>
                                    <w:tcW w:w="1184" w:type="dxa"/>
                                    <w:tcBorders>
                                      <w:top w:val="nil"/>
                                      <w:left w:val="nil"/>
                                      <w:bottom w:val="nil"/>
                                      <w:right w:val="nil"/>
                                    </w:tcBorders>
                                    <w:shd w:val="clear" w:color="auto" w:fill="auto"/>
                                    <w:vAlign w:val="center"/>
                                  </w:tcPr>
                                  <w:p w14:paraId="5AB598CE" w14:textId="745481A4" w:rsidR="00D637B6" w:rsidRPr="00447B46" w:rsidRDefault="00D637B6" w:rsidP="00B64E8C">
                                    <w:pPr>
                                      <w:jc w:val="center"/>
                                      <w:rPr>
                                        <w:sz w:val="20"/>
                                        <w:szCs w:val="20"/>
                                      </w:rPr>
                                    </w:pPr>
                                    <w:r w:rsidRPr="00447B46">
                                      <w:rPr>
                                        <w:sz w:val="20"/>
                                        <w:szCs w:val="20"/>
                                      </w:rPr>
                                      <w:t>0.155</w:t>
                                    </w:r>
                                  </w:p>
                                </w:tc>
                                <w:tc>
                                  <w:tcPr>
                                    <w:tcW w:w="1184" w:type="dxa"/>
                                    <w:tcBorders>
                                      <w:top w:val="nil"/>
                                      <w:left w:val="nil"/>
                                      <w:bottom w:val="nil"/>
                                      <w:right w:val="nil"/>
                                    </w:tcBorders>
                                    <w:shd w:val="clear" w:color="auto" w:fill="auto"/>
                                    <w:vAlign w:val="bottom"/>
                                  </w:tcPr>
                                  <w:p w14:paraId="69298CBB" w14:textId="70DB72AA" w:rsidR="00D637B6" w:rsidRPr="00447B46" w:rsidRDefault="00D637B6" w:rsidP="00B64E8C">
                                    <w:pPr>
                                      <w:jc w:val="center"/>
                                      <w:rPr>
                                        <w:sz w:val="20"/>
                                        <w:szCs w:val="20"/>
                                      </w:rPr>
                                    </w:pPr>
                                    <w:r w:rsidRPr="00447B46">
                                      <w:rPr>
                                        <w:sz w:val="20"/>
                                        <w:szCs w:val="20"/>
                                      </w:rPr>
                                      <w:t xml:space="preserve">0.583  </w:t>
                                    </w:r>
                                  </w:p>
                                </w:tc>
                                <w:tc>
                                  <w:tcPr>
                                    <w:tcW w:w="1184" w:type="dxa"/>
                                    <w:tcBorders>
                                      <w:top w:val="nil"/>
                                      <w:left w:val="nil"/>
                                      <w:bottom w:val="nil"/>
                                      <w:right w:val="single" w:sz="4" w:space="0" w:color="auto"/>
                                    </w:tcBorders>
                                    <w:shd w:val="clear" w:color="auto" w:fill="auto"/>
                                    <w:vAlign w:val="center"/>
                                  </w:tcPr>
                                  <w:p w14:paraId="69BAF4DC" w14:textId="6FF1121F" w:rsidR="00D637B6" w:rsidRPr="00200C80" w:rsidRDefault="00D637B6" w:rsidP="00B64E8C">
                                    <w:pPr>
                                      <w:jc w:val="center"/>
                                      <w:rPr>
                                        <w:color w:val="000000"/>
                                        <w:sz w:val="20"/>
                                        <w:szCs w:val="20"/>
                                      </w:rPr>
                                    </w:pPr>
                                    <w:r w:rsidRPr="00200C80">
                                      <w:rPr>
                                        <w:color w:val="000000"/>
                                        <w:sz w:val="20"/>
                                        <w:szCs w:val="20"/>
                                      </w:rPr>
                                      <w:t>-0.156</w:t>
                                    </w:r>
                                  </w:p>
                                </w:tc>
                              </w:tr>
                              <w:tr w:rsidR="00D637B6" w:rsidRPr="00200C80" w14:paraId="7C178053" w14:textId="44508978" w:rsidTr="00447B46">
                                <w:tc>
                                  <w:tcPr>
                                    <w:tcW w:w="1182" w:type="dxa"/>
                                    <w:tcBorders>
                                      <w:top w:val="nil"/>
                                      <w:left w:val="single" w:sz="4" w:space="0" w:color="auto"/>
                                      <w:bottom w:val="nil"/>
                                      <w:right w:val="nil"/>
                                    </w:tcBorders>
                                    <w:shd w:val="clear" w:color="auto" w:fill="auto"/>
                                  </w:tcPr>
                                  <w:p w14:paraId="66125F01" w14:textId="77777777" w:rsidR="00D637B6" w:rsidRPr="00200C80" w:rsidRDefault="00D637B6" w:rsidP="00B64E8C">
                                    <w:pPr>
                                      <w:jc w:val="center"/>
                                      <w:rPr>
                                        <w:sz w:val="20"/>
                                        <w:szCs w:val="20"/>
                                      </w:rPr>
                                    </w:pPr>
                                    <w:r w:rsidRPr="00200C80">
                                      <w:rPr>
                                        <w:sz w:val="20"/>
                                        <w:szCs w:val="20"/>
                                      </w:rPr>
                                      <w:t>CZK/USD</w:t>
                                    </w:r>
                                  </w:p>
                                </w:tc>
                                <w:tc>
                                  <w:tcPr>
                                    <w:tcW w:w="1184" w:type="dxa"/>
                                    <w:tcBorders>
                                      <w:top w:val="nil"/>
                                      <w:left w:val="nil"/>
                                      <w:bottom w:val="nil"/>
                                      <w:right w:val="nil"/>
                                    </w:tcBorders>
                                    <w:shd w:val="clear" w:color="auto" w:fill="auto"/>
                                    <w:vAlign w:val="center"/>
                                  </w:tcPr>
                                  <w:p w14:paraId="69D3969B" w14:textId="019D208B" w:rsidR="00D637B6" w:rsidRPr="00200C80" w:rsidRDefault="00D637B6" w:rsidP="00B64E8C">
                                    <w:pPr>
                                      <w:jc w:val="center"/>
                                      <w:rPr>
                                        <w:color w:val="000000"/>
                                        <w:sz w:val="20"/>
                                        <w:szCs w:val="20"/>
                                      </w:rPr>
                                    </w:pPr>
                                    <w:r w:rsidRPr="00200C80">
                                      <w:rPr>
                                        <w:color w:val="000000"/>
                                        <w:sz w:val="20"/>
                                        <w:szCs w:val="20"/>
                                      </w:rPr>
                                      <w:t>0.646</w:t>
                                    </w:r>
                                  </w:p>
                                </w:tc>
                                <w:tc>
                                  <w:tcPr>
                                    <w:tcW w:w="1184" w:type="dxa"/>
                                    <w:tcBorders>
                                      <w:top w:val="nil"/>
                                      <w:left w:val="nil"/>
                                      <w:bottom w:val="nil"/>
                                      <w:right w:val="nil"/>
                                    </w:tcBorders>
                                    <w:shd w:val="clear" w:color="auto" w:fill="auto"/>
                                    <w:vAlign w:val="bottom"/>
                                  </w:tcPr>
                                  <w:p w14:paraId="7545B210" w14:textId="0F22BF50" w:rsidR="00D637B6" w:rsidRPr="00447B46" w:rsidRDefault="00D637B6" w:rsidP="00B64E8C">
                                    <w:pPr>
                                      <w:jc w:val="center"/>
                                      <w:rPr>
                                        <w:sz w:val="20"/>
                                        <w:szCs w:val="20"/>
                                      </w:rPr>
                                    </w:pPr>
                                    <w:r w:rsidRPr="00447B46">
                                      <w:rPr>
                                        <w:sz w:val="20"/>
                                        <w:szCs w:val="20"/>
                                      </w:rPr>
                                      <w:t xml:space="preserve">-0.153  </w:t>
                                    </w:r>
                                  </w:p>
                                </w:tc>
                                <w:tc>
                                  <w:tcPr>
                                    <w:tcW w:w="1184" w:type="dxa"/>
                                    <w:tcBorders>
                                      <w:top w:val="nil"/>
                                      <w:left w:val="nil"/>
                                      <w:bottom w:val="nil"/>
                                      <w:right w:val="nil"/>
                                    </w:tcBorders>
                                    <w:shd w:val="clear" w:color="auto" w:fill="auto"/>
                                    <w:vAlign w:val="bottom"/>
                                  </w:tcPr>
                                  <w:p w14:paraId="0DCD1663" w14:textId="43120C45" w:rsidR="00D637B6" w:rsidRPr="00447B46" w:rsidRDefault="00D637B6" w:rsidP="00B64E8C">
                                    <w:pPr>
                                      <w:jc w:val="center"/>
                                      <w:rPr>
                                        <w:sz w:val="20"/>
                                        <w:szCs w:val="20"/>
                                        <w:vertAlign w:val="superscript"/>
                                      </w:rPr>
                                    </w:pPr>
                                    <w:r w:rsidRPr="00447B46">
                                      <w:rPr>
                                        <w:sz w:val="20"/>
                                        <w:szCs w:val="20"/>
                                      </w:rPr>
                                      <w:t xml:space="preserve">-0.152  </w:t>
                                    </w:r>
                                  </w:p>
                                </w:tc>
                                <w:tc>
                                  <w:tcPr>
                                    <w:tcW w:w="1183" w:type="dxa"/>
                                    <w:tcBorders>
                                      <w:top w:val="nil"/>
                                      <w:left w:val="nil"/>
                                      <w:bottom w:val="nil"/>
                                      <w:right w:val="nil"/>
                                    </w:tcBorders>
                                    <w:shd w:val="clear" w:color="auto" w:fill="auto"/>
                                    <w:vAlign w:val="center"/>
                                  </w:tcPr>
                                  <w:p w14:paraId="0FE09023" w14:textId="3141C897" w:rsidR="00D637B6" w:rsidRPr="00447B46" w:rsidRDefault="00D637B6" w:rsidP="00B64E8C">
                                    <w:pPr>
                                      <w:jc w:val="center"/>
                                      <w:rPr>
                                        <w:sz w:val="20"/>
                                        <w:szCs w:val="20"/>
                                      </w:rPr>
                                    </w:pPr>
                                    <w:r w:rsidRPr="00447B46">
                                      <w:rPr>
                                        <w:sz w:val="20"/>
                                        <w:szCs w:val="20"/>
                                      </w:rPr>
                                      <w:t>-0.426</w:t>
                                    </w:r>
                                    <w:r w:rsidRPr="00447B46">
                                      <w:rPr>
                                        <w:sz w:val="20"/>
                                        <w:szCs w:val="20"/>
                                        <w:vertAlign w:val="superscript"/>
                                      </w:rPr>
                                      <w:t xml:space="preserve"> a</w:t>
                                    </w:r>
                                  </w:p>
                                </w:tc>
                                <w:tc>
                                  <w:tcPr>
                                    <w:tcW w:w="1184" w:type="dxa"/>
                                    <w:tcBorders>
                                      <w:top w:val="nil"/>
                                      <w:left w:val="nil"/>
                                      <w:bottom w:val="nil"/>
                                      <w:right w:val="nil"/>
                                    </w:tcBorders>
                                    <w:shd w:val="clear" w:color="auto" w:fill="auto"/>
                                    <w:vAlign w:val="bottom"/>
                                  </w:tcPr>
                                  <w:p w14:paraId="35063CB9" w14:textId="56B3504A" w:rsidR="00D637B6" w:rsidRPr="00447B46" w:rsidRDefault="00D637B6" w:rsidP="00B64E8C">
                                    <w:pPr>
                                      <w:jc w:val="center"/>
                                      <w:rPr>
                                        <w:sz w:val="20"/>
                                        <w:szCs w:val="20"/>
                                      </w:rPr>
                                    </w:pPr>
                                    <w:r w:rsidRPr="00447B46">
                                      <w:rPr>
                                        <w:sz w:val="20"/>
                                        <w:szCs w:val="20"/>
                                      </w:rPr>
                                      <w:t>-0.09</w:t>
                                    </w:r>
                                    <w:r>
                                      <w:rPr>
                                        <w:sz w:val="20"/>
                                        <w:szCs w:val="20"/>
                                      </w:rPr>
                                      <w:t>0</w:t>
                                    </w:r>
                                    <w:r w:rsidRPr="00447B46">
                                      <w:rPr>
                                        <w:sz w:val="20"/>
                                        <w:szCs w:val="20"/>
                                      </w:rPr>
                                      <w:t xml:space="preserve">  </w:t>
                                    </w:r>
                                  </w:p>
                                </w:tc>
                                <w:tc>
                                  <w:tcPr>
                                    <w:tcW w:w="1184" w:type="dxa"/>
                                    <w:tcBorders>
                                      <w:top w:val="nil"/>
                                      <w:left w:val="nil"/>
                                      <w:bottom w:val="nil"/>
                                      <w:right w:val="nil"/>
                                    </w:tcBorders>
                                    <w:shd w:val="clear" w:color="auto" w:fill="auto"/>
                                    <w:vAlign w:val="center"/>
                                  </w:tcPr>
                                  <w:p w14:paraId="4B544CEA" w14:textId="746B751E" w:rsidR="00D637B6" w:rsidRPr="00447B46" w:rsidRDefault="00D637B6" w:rsidP="00B64E8C">
                                    <w:pPr>
                                      <w:jc w:val="center"/>
                                      <w:rPr>
                                        <w:sz w:val="20"/>
                                        <w:szCs w:val="20"/>
                                      </w:rPr>
                                    </w:pPr>
                                    <w:r w:rsidRPr="00447B46">
                                      <w:rPr>
                                        <w:sz w:val="20"/>
                                        <w:szCs w:val="20"/>
                                      </w:rPr>
                                      <w:t>-0.851</w:t>
                                    </w:r>
                                    <w:r w:rsidRPr="00447B46">
                                      <w:rPr>
                                        <w:sz w:val="20"/>
                                        <w:szCs w:val="20"/>
                                        <w:vertAlign w:val="superscript"/>
                                      </w:rPr>
                                      <w:t xml:space="preserve"> c</w:t>
                                    </w:r>
                                  </w:p>
                                </w:tc>
                                <w:tc>
                                  <w:tcPr>
                                    <w:tcW w:w="1184" w:type="dxa"/>
                                    <w:tcBorders>
                                      <w:top w:val="nil"/>
                                      <w:left w:val="nil"/>
                                      <w:bottom w:val="nil"/>
                                      <w:right w:val="nil"/>
                                    </w:tcBorders>
                                    <w:shd w:val="clear" w:color="auto" w:fill="auto"/>
                                    <w:vAlign w:val="center"/>
                                  </w:tcPr>
                                  <w:p w14:paraId="1EA82C99" w14:textId="18DA87BF" w:rsidR="00D637B6" w:rsidRPr="00447B46" w:rsidRDefault="00D637B6" w:rsidP="00B64E8C">
                                    <w:pPr>
                                      <w:jc w:val="center"/>
                                      <w:rPr>
                                        <w:sz w:val="20"/>
                                        <w:szCs w:val="20"/>
                                      </w:rPr>
                                    </w:pPr>
                                    <w:r w:rsidRPr="00447B46">
                                      <w:rPr>
                                        <w:sz w:val="20"/>
                                        <w:szCs w:val="20"/>
                                      </w:rPr>
                                      <w:t>-0.622</w:t>
                                    </w:r>
                                  </w:p>
                                </w:tc>
                                <w:tc>
                                  <w:tcPr>
                                    <w:tcW w:w="1184" w:type="dxa"/>
                                    <w:tcBorders>
                                      <w:top w:val="nil"/>
                                      <w:left w:val="nil"/>
                                      <w:bottom w:val="nil"/>
                                      <w:right w:val="nil"/>
                                    </w:tcBorders>
                                    <w:shd w:val="clear" w:color="auto" w:fill="auto"/>
                                    <w:vAlign w:val="bottom"/>
                                  </w:tcPr>
                                  <w:p w14:paraId="2ACDE12C" w14:textId="1E7A3575" w:rsidR="00D637B6" w:rsidRPr="00447B46" w:rsidRDefault="00D637B6" w:rsidP="00B64E8C">
                                    <w:pPr>
                                      <w:jc w:val="center"/>
                                      <w:rPr>
                                        <w:sz w:val="20"/>
                                        <w:szCs w:val="20"/>
                                      </w:rPr>
                                    </w:pPr>
                                    <w:r w:rsidRPr="00447B46">
                                      <w:rPr>
                                        <w:sz w:val="20"/>
                                        <w:szCs w:val="20"/>
                                      </w:rPr>
                                      <w:t xml:space="preserve">0.023  </w:t>
                                    </w:r>
                                  </w:p>
                                </w:tc>
                                <w:tc>
                                  <w:tcPr>
                                    <w:tcW w:w="1184" w:type="dxa"/>
                                    <w:tcBorders>
                                      <w:top w:val="nil"/>
                                      <w:left w:val="nil"/>
                                      <w:bottom w:val="nil"/>
                                      <w:right w:val="nil"/>
                                    </w:tcBorders>
                                    <w:shd w:val="clear" w:color="auto" w:fill="auto"/>
                                    <w:vAlign w:val="bottom"/>
                                  </w:tcPr>
                                  <w:p w14:paraId="571D83B1" w14:textId="51617D21" w:rsidR="00D637B6" w:rsidRPr="00447B46" w:rsidRDefault="00D637B6" w:rsidP="00B64E8C">
                                    <w:pPr>
                                      <w:jc w:val="center"/>
                                      <w:rPr>
                                        <w:sz w:val="20"/>
                                        <w:szCs w:val="20"/>
                                      </w:rPr>
                                    </w:pPr>
                                    <w:r w:rsidRPr="00447B46">
                                      <w:rPr>
                                        <w:sz w:val="20"/>
                                        <w:szCs w:val="20"/>
                                      </w:rPr>
                                      <w:t xml:space="preserve">0.039  </w:t>
                                    </w:r>
                                  </w:p>
                                </w:tc>
                                <w:tc>
                                  <w:tcPr>
                                    <w:tcW w:w="1184" w:type="dxa"/>
                                    <w:tcBorders>
                                      <w:top w:val="nil"/>
                                      <w:left w:val="nil"/>
                                      <w:bottom w:val="nil"/>
                                      <w:right w:val="nil"/>
                                    </w:tcBorders>
                                    <w:shd w:val="clear" w:color="auto" w:fill="auto"/>
                                    <w:vAlign w:val="center"/>
                                  </w:tcPr>
                                  <w:p w14:paraId="28C8F2A9" w14:textId="0198D8AB" w:rsidR="00D637B6" w:rsidRPr="00447B46" w:rsidRDefault="00D637B6" w:rsidP="00B64E8C">
                                    <w:pPr>
                                      <w:jc w:val="center"/>
                                      <w:rPr>
                                        <w:sz w:val="20"/>
                                        <w:szCs w:val="20"/>
                                      </w:rPr>
                                    </w:pPr>
                                    <w:r w:rsidRPr="00447B46">
                                      <w:rPr>
                                        <w:sz w:val="20"/>
                                        <w:szCs w:val="20"/>
                                      </w:rPr>
                                      <w:t>0.336</w:t>
                                    </w:r>
                                    <w:r w:rsidRPr="00447B46">
                                      <w:rPr>
                                        <w:sz w:val="20"/>
                                        <w:szCs w:val="20"/>
                                        <w:vertAlign w:val="superscript"/>
                                      </w:rPr>
                                      <w:t xml:space="preserve"> c</w:t>
                                    </w:r>
                                  </w:p>
                                </w:tc>
                                <w:tc>
                                  <w:tcPr>
                                    <w:tcW w:w="1184" w:type="dxa"/>
                                    <w:tcBorders>
                                      <w:top w:val="nil"/>
                                      <w:left w:val="nil"/>
                                      <w:bottom w:val="nil"/>
                                      <w:right w:val="nil"/>
                                    </w:tcBorders>
                                    <w:shd w:val="clear" w:color="auto" w:fill="auto"/>
                                    <w:vAlign w:val="bottom"/>
                                  </w:tcPr>
                                  <w:p w14:paraId="40EF54DD" w14:textId="3776D0BB" w:rsidR="00D637B6" w:rsidRPr="00447B46" w:rsidRDefault="00D637B6" w:rsidP="00B64E8C">
                                    <w:pPr>
                                      <w:jc w:val="center"/>
                                      <w:rPr>
                                        <w:sz w:val="20"/>
                                        <w:szCs w:val="20"/>
                                      </w:rPr>
                                    </w:pPr>
                                    <w:r w:rsidRPr="00447B46">
                                      <w:rPr>
                                        <w:sz w:val="20"/>
                                        <w:szCs w:val="20"/>
                                      </w:rPr>
                                      <w:t xml:space="preserve">0.126  </w:t>
                                    </w:r>
                                  </w:p>
                                </w:tc>
                                <w:tc>
                                  <w:tcPr>
                                    <w:tcW w:w="1184" w:type="dxa"/>
                                    <w:tcBorders>
                                      <w:top w:val="nil"/>
                                      <w:left w:val="nil"/>
                                      <w:bottom w:val="nil"/>
                                      <w:right w:val="single" w:sz="4" w:space="0" w:color="auto"/>
                                    </w:tcBorders>
                                    <w:shd w:val="clear" w:color="auto" w:fill="auto"/>
                                    <w:vAlign w:val="center"/>
                                  </w:tcPr>
                                  <w:p w14:paraId="60B6897F" w14:textId="5C0CA023" w:rsidR="00D637B6" w:rsidRPr="00200C80" w:rsidRDefault="00D637B6" w:rsidP="00B64E8C">
                                    <w:pPr>
                                      <w:jc w:val="center"/>
                                      <w:rPr>
                                        <w:color w:val="000000"/>
                                        <w:sz w:val="20"/>
                                        <w:szCs w:val="20"/>
                                      </w:rPr>
                                    </w:pPr>
                                    <w:r w:rsidRPr="00200C80">
                                      <w:rPr>
                                        <w:color w:val="000000"/>
                                        <w:sz w:val="20"/>
                                        <w:szCs w:val="20"/>
                                      </w:rPr>
                                      <w:t>0.203</w:t>
                                    </w:r>
                                  </w:p>
                                </w:tc>
                              </w:tr>
                              <w:tr w:rsidR="00D637B6" w:rsidRPr="00200C80" w14:paraId="231580E4" w14:textId="55C5C339" w:rsidTr="00447B46">
                                <w:tc>
                                  <w:tcPr>
                                    <w:tcW w:w="1182" w:type="dxa"/>
                                    <w:tcBorders>
                                      <w:top w:val="nil"/>
                                      <w:left w:val="single" w:sz="4" w:space="0" w:color="auto"/>
                                      <w:bottom w:val="nil"/>
                                      <w:right w:val="nil"/>
                                    </w:tcBorders>
                                    <w:shd w:val="clear" w:color="auto" w:fill="auto"/>
                                  </w:tcPr>
                                  <w:p w14:paraId="2CA2EFC2" w14:textId="77777777" w:rsidR="00D637B6" w:rsidRPr="00200C80" w:rsidRDefault="00D637B6" w:rsidP="00B64E8C">
                                    <w:pPr>
                                      <w:jc w:val="center"/>
                                      <w:rPr>
                                        <w:sz w:val="20"/>
                                        <w:szCs w:val="20"/>
                                      </w:rPr>
                                    </w:pPr>
                                    <w:r w:rsidRPr="00200C80">
                                      <w:rPr>
                                        <w:sz w:val="20"/>
                                        <w:szCs w:val="20"/>
                                      </w:rPr>
                                      <w:t>INR/USD</w:t>
                                    </w:r>
                                  </w:p>
                                </w:tc>
                                <w:tc>
                                  <w:tcPr>
                                    <w:tcW w:w="1184" w:type="dxa"/>
                                    <w:tcBorders>
                                      <w:top w:val="nil"/>
                                      <w:left w:val="nil"/>
                                      <w:bottom w:val="nil"/>
                                      <w:right w:val="nil"/>
                                    </w:tcBorders>
                                    <w:shd w:val="clear" w:color="auto" w:fill="auto"/>
                                    <w:vAlign w:val="center"/>
                                  </w:tcPr>
                                  <w:p w14:paraId="01D4A5D8" w14:textId="1417FC44" w:rsidR="00D637B6" w:rsidRPr="00200C80" w:rsidRDefault="00D637B6" w:rsidP="00B64E8C">
                                    <w:pPr>
                                      <w:jc w:val="center"/>
                                      <w:rPr>
                                        <w:color w:val="000000"/>
                                        <w:sz w:val="20"/>
                                        <w:szCs w:val="20"/>
                                      </w:rPr>
                                    </w:pPr>
                                    <w:r w:rsidRPr="00200C80">
                                      <w:rPr>
                                        <w:color w:val="000000"/>
                                        <w:sz w:val="20"/>
                                        <w:szCs w:val="20"/>
                                      </w:rPr>
                                      <w:t>0.767</w:t>
                                    </w:r>
                                  </w:p>
                                </w:tc>
                                <w:tc>
                                  <w:tcPr>
                                    <w:tcW w:w="1184" w:type="dxa"/>
                                    <w:tcBorders>
                                      <w:top w:val="nil"/>
                                      <w:left w:val="nil"/>
                                      <w:bottom w:val="nil"/>
                                      <w:right w:val="nil"/>
                                    </w:tcBorders>
                                    <w:shd w:val="clear" w:color="auto" w:fill="auto"/>
                                    <w:vAlign w:val="bottom"/>
                                  </w:tcPr>
                                  <w:p w14:paraId="55EB0411" w14:textId="1E7E09D7" w:rsidR="00D637B6" w:rsidRPr="00447B46" w:rsidRDefault="00D637B6" w:rsidP="00B64E8C">
                                    <w:pPr>
                                      <w:jc w:val="center"/>
                                      <w:rPr>
                                        <w:sz w:val="20"/>
                                        <w:szCs w:val="20"/>
                                      </w:rPr>
                                    </w:pPr>
                                    <w:r w:rsidRPr="00447B46">
                                      <w:rPr>
                                        <w:sz w:val="20"/>
                                        <w:szCs w:val="20"/>
                                      </w:rPr>
                                      <w:t xml:space="preserve">-0.236 </w:t>
                                    </w:r>
                                    <w:r w:rsidRPr="00447B46">
                                      <w:rPr>
                                        <w:sz w:val="20"/>
                                        <w:szCs w:val="20"/>
                                        <w:vertAlign w:val="superscript"/>
                                      </w:rPr>
                                      <w:t>a</w:t>
                                    </w:r>
                                  </w:p>
                                </w:tc>
                                <w:tc>
                                  <w:tcPr>
                                    <w:tcW w:w="1184" w:type="dxa"/>
                                    <w:tcBorders>
                                      <w:top w:val="nil"/>
                                      <w:left w:val="nil"/>
                                      <w:bottom w:val="nil"/>
                                      <w:right w:val="nil"/>
                                    </w:tcBorders>
                                    <w:shd w:val="clear" w:color="auto" w:fill="auto"/>
                                    <w:vAlign w:val="bottom"/>
                                  </w:tcPr>
                                  <w:p w14:paraId="3407EDA6" w14:textId="644C41BD" w:rsidR="00D637B6" w:rsidRPr="00447B46" w:rsidRDefault="00D637B6" w:rsidP="00B64E8C">
                                    <w:pPr>
                                      <w:jc w:val="center"/>
                                      <w:rPr>
                                        <w:sz w:val="20"/>
                                        <w:szCs w:val="20"/>
                                      </w:rPr>
                                    </w:pPr>
                                    <w:r w:rsidRPr="00447B46">
                                      <w:rPr>
                                        <w:sz w:val="20"/>
                                        <w:szCs w:val="20"/>
                                      </w:rPr>
                                      <w:t xml:space="preserve">-0.237 </w:t>
                                    </w:r>
                                    <w:r w:rsidRPr="00447B46">
                                      <w:rPr>
                                        <w:sz w:val="20"/>
                                        <w:szCs w:val="20"/>
                                        <w:vertAlign w:val="superscript"/>
                                      </w:rPr>
                                      <w:t>a</w:t>
                                    </w:r>
                                  </w:p>
                                </w:tc>
                                <w:tc>
                                  <w:tcPr>
                                    <w:tcW w:w="1183" w:type="dxa"/>
                                    <w:tcBorders>
                                      <w:top w:val="nil"/>
                                      <w:left w:val="nil"/>
                                      <w:bottom w:val="nil"/>
                                      <w:right w:val="nil"/>
                                    </w:tcBorders>
                                    <w:shd w:val="clear" w:color="auto" w:fill="auto"/>
                                    <w:vAlign w:val="center"/>
                                  </w:tcPr>
                                  <w:p w14:paraId="2F34D23F" w14:textId="2D710B10" w:rsidR="00D637B6" w:rsidRPr="00447B46" w:rsidRDefault="00D637B6" w:rsidP="00B64E8C">
                                    <w:pPr>
                                      <w:jc w:val="center"/>
                                      <w:rPr>
                                        <w:sz w:val="20"/>
                                        <w:szCs w:val="20"/>
                                      </w:rPr>
                                    </w:pPr>
                                    <w:r w:rsidRPr="00447B46">
                                      <w:rPr>
                                        <w:sz w:val="20"/>
                                        <w:szCs w:val="20"/>
                                      </w:rPr>
                                      <w:t>-0.383</w:t>
                                    </w:r>
                                    <w:r w:rsidRPr="00447B46">
                                      <w:rPr>
                                        <w:sz w:val="20"/>
                                        <w:szCs w:val="20"/>
                                        <w:vertAlign w:val="superscript"/>
                                      </w:rPr>
                                      <w:t xml:space="preserve"> a</w:t>
                                    </w:r>
                                  </w:p>
                                </w:tc>
                                <w:tc>
                                  <w:tcPr>
                                    <w:tcW w:w="1184" w:type="dxa"/>
                                    <w:tcBorders>
                                      <w:top w:val="nil"/>
                                      <w:left w:val="nil"/>
                                      <w:bottom w:val="nil"/>
                                      <w:right w:val="nil"/>
                                    </w:tcBorders>
                                    <w:shd w:val="clear" w:color="auto" w:fill="auto"/>
                                    <w:vAlign w:val="bottom"/>
                                  </w:tcPr>
                                  <w:p w14:paraId="187285AB" w14:textId="22AC6BD3" w:rsidR="00D637B6" w:rsidRPr="00447B46" w:rsidRDefault="00D637B6" w:rsidP="00B64E8C">
                                    <w:pPr>
                                      <w:jc w:val="center"/>
                                      <w:rPr>
                                        <w:sz w:val="20"/>
                                        <w:szCs w:val="20"/>
                                      </w:rPr>
                                    </w:pPr>
                                    <w:r w:rsidRPr="00447B46">
                                      <w:rPr>
                                        <w:sz w:val="20"/>
                                        <w:szCs w:val="20"/>
                                      </w:rPr>
                                      <w:t xml:space="preserve">0.045  </w:t>
                                    </w:r>
                                  </w:p>
                                </w:tc>
                                <w:tc>
                                  <w:tcPr>
                                    <w:tcW w:w="1184" w:type="dxa"/>
                                    <w:tcBorders>
                                      <w:top w:val="nil"/>
                                      <w:left w:val="nil"/>
                                      <w:bottom w:val="nil"/>
                                      <w:right w:val="nil"/>
                                    </w:tcBorders>
                                    <w:shd w:val="clear" w:color="auto" w:fill="auto"/>
                                    <w:vAlign w:val="center"/>
                                  </w:tcPr>
                                  <w:p w14:paraId="7C7EAF3C" w14:textId="1339496F" w:rsidR="00D637B6" w:rsidRPr="00447B46" w:rsidRDefault="00D637B6" w:rsidP="00B64E8C">
                                    <w:pPr>
                                      <w:jc w:val="center"/>
                                      <w:rPr>
                                        <w:sz w:val="20"/>
                                        <w:szCs w:val="20"/>
                                      </w:rPr>
                                    </w:pPr>
                                    <w:r w:rsidRPr="00447B46">
                                      <w:rPr>
                                        <w:sz w:val="20"/>
                                        <w:szCs w:val="20"/>
                                      </w:rPr>
                                      <w:t>-0.252</w:t>
                                    </w:r>
                                  </w:p>
                                </w:tc>
                                <w:tc>
                                  <w:tcPr>
                                    <w:tcW w:w="1184" w:type="dxa"/>
                                    <w:tcBorders>
                                      <w:top w:val="nil"/>
                                      <w:left w:val="nil"/>
                                      <w:bottom w:val="nil"/>
                                      <w:right w:val="nil"/>
                                    </w:tcBorders>
                                    <w:shd w:val="clear" w:color="auto" w:fill="auto"/>
                                    <w:vAlign w:val="center"/>
                                  </w:tcPr>
                                  <w:p w14:paraId="53A3099F" w14:textId="3044FA4F" w:rsidR="00D637B6" w:rsidRPr="00447B46" w:rsidRDefault="00D637B6" w:rsidP="00B64E8C">
                                    <w:pPr>
                                      <w:jc w:val="center"/>
                                      <w:rPr>
                                        <w:sz w:val="20"/>
                                        <w:szCs w:val="20"/>
                                      </w:rPr>
                                    </w:pPr>
                                    <w:r w:rsidRPr="00447B46">
                                      <w:rPr>
                                        <w:sz w:val="20"/>
                                        <w:szCs w:val="20"/>
                                      </w:rPr>
                                      <w:t>-0.641</w:t>
                                    </w:r>
                                  </w:p>
                                </w:tc>
                                <w:tc>
                                  <w:tcPr>
                                    <w:tcW w:w="1184" w:type="dxa"/>
                                    <w:tcBorders>
                                      <w:top w:val="nil"/>
                                      <w:left w:val="nil"/>
                                      <w:bottom w:val="nil"/>
                                      <w:right w:val="nil"/>
                                    </w:tcBorders>
                                    <w:shd w:val="clear" w:color="auto" w:fill="auto"/>
                                    <w:vAlign w:val="bottom"/>
                                  </w:tcPr>
                                  <w:p w14:paraId="48B1E0C7" w14:textId="0ACB8331" w:rsidR="00D637B6" w:rsidRPr="00447B46" w:rsidRDefault="00D637B6" w:rsidP="00B64E8C">
                                    <w:pPr>
                                      <w:jc w:val="center"/>
                                      <w:rPr>
                                        <w:sz w:val="20"/>
                                        <w:szCs w:val="20"/>
                                      </w:rPr>
                                    </w:pPr>
                                    <w:r w:rsidRPr="00447B46">
                                      <w:rPr>
                                        <w:sz w:val="20"/>
                                        <w:szCs w:val="20"/>
                                      </w:rPr>
                                      <w:t xml:space="preserve">-0.039  </w:t>
                                    </w:r>
                                  </w:p>
                                </w:tc>
                                <w:tc>
                                  <w:tcPr>
                                    <w:tcW w:w="1184" w:type="dxa"/>
                                    <w:tcBorders>
                                      <w:top w:val="nil"/>
                                      <w:left w:val="nil"/>
                                      <w:bottom w:val="nil"/>
                                      <w:right w:val="nil"/>
                                    </w:tcBorders>
                                    <w:shd w:val="clear" w:color="auto" w:fill="auto"/>
                                    <w:vAlign w:val="bottom"/>
                                  </w:tcPr>
                                  <w:p w14:paraId="3EBF2386" w14:textId="3C74AD11" w:rsidR="00D637B6" w:rsidRPr="00447B46" w:rsidRDefault="00D637B6" w:rsidP="00B64E8C">
                                    <w:pPr>
                                      <w:jc w:val="center"/>
                                      <w:rPr>
                                        <w:sz w:val="20"/>
                                        <w:szCs w:val="20"/>
                                      </w:rPr>
                                    </w:pPr>
                                    <w:r w:rsidRPr="00447B46">
                                      <w:rPr>
                                        <w:sz w:val="20"/>
                                        <w:szCs w:val="20"/>
                                      </w:rPr>
                                      <w:t xml:space="preserve">-0.004  </w:t>
                                    </w:r>
                                  </w:p>
                                </w:tc>
                                <w:tc>
                                  <w:tcPr>
                                    <w:tcW w:w="1184" w:type="dxa"/>
                                    <w:tcBorders>
                                      <w:top w:val="nil"/>
                                      <w:left w:val="nil"/>
                                      <w:bottom w:val="nil"/>
                                      <w:right w:val="nil"/>
                                    </w:tcBorders>
                                    <w:shd w:val="clear" w:color="auto" w:fill="auto"/>
                                    <w:vAlign w:val="center"/>
                                  </w:tcPr>
                                  <w:p w14:paraId="0DC5107E" w14:textId="6A9EC9F3" w:rsidR="00D637B6" w:rsidRPr="00447B46" w:rsidRDefault="00D637B6" w:rsidP="00B64E8C">
                                    <w:pPr>
                                      <w:jc w:val="center"/>
                                      <w:rPr>
                                        <w:sz w:val="20"/>
                                        <w:szCs w:val="20"/>
                                      </w:rPr>
                                    </w:pPr>
                                    <w:r w:rsidRPr="00447B46">
                                      <w:rPr>
                                        <w:sz w:val="20"/>
                                        <w:szCs w:val="20"/>
                                      </w:rPr>
                                      <w:t>0.244</w:t>
                                    </w:r>
                                    <w:r w:rsidRPr="00447B46">
                                      <w:rPr>
                                        <w:sz w:val="20"/>
                                        <w:szCs w:val="20"/>
                                        <w:vertAlign w:val="superscript"/>
                                      </w:rPr>
                                      <w:t xml:space="preserve"> c</w:t>
                                    </w:r>
                                  </w:p>
                                </w:tc>
                                <w:tc>
                                  <w:tcPr>
                                    <w:tcW w:w="1184" w:type="dxa"/>
                                    <w:tcBorders>
                                      <w:top w:val="nil"/>
                                      <w:left w:val="nil"/>
                                      <w:bottom w:val="nil"/>
                                      <w:right w:val="nil"/>
                                    </w:tcBorders>
                                    <w:shd w:val="clear" w:color="auto" w:fill="auto"/>
                                    <w:vAlign w:val="bottom"/>
                                  </w:tcPr>
                                  <w:p w14:paraId="24BB7DBB" w14:textId="29457D7D" w:rsidR="00D637B6" w:rsidRPr="00447B46" w:rsidRDefault="00D637B6" w:rsidP="00B64E8C">
                                    <w:pPr>
                                      <w:jc w:val="center"/>
                                      <w:rPr>
                                        <w:sz w:val="20"/>
                                        <w:szCs w:val="20"/>
                                      </w:rPr>
                                    </w:pPr>
                                    <w:r w:rsidRPr="00447B46">
                                      <w:rPr>
                                        <w:sz w:val="20"/>
                                        <w:szCs w:val="20"/>
                                      </w:rPr>
                                      <w:t>0.19</w:t>
                                    </w:r>
                                    <w:r>
                                      <w:rPr>
                                        <w:sz w:val="20"/>
                                        <w:szCs w:val="20"/>
                                      </w:rPr>
                                      <w:t>0</w:t>
                                    </w:r>
                                    <w:r w:rsidRPr="00447B46">
                                      <w:rPr>
                                        <w:sz w:val="20"/>
                                        <w:szCs w:val="20"/>
                                      </w:rPr>
                                      <w:t xml:space="preserve">  </w:t>
                                    </w:r>
                                  </w:p>
                                </w:tc>
                                <w:tc>
                                  <w:tcPr>
                                    <w:tcW w:w="1184" w:type="dxa"/>
                                    <w:tcBorders>
                                      <w:top w:val="nil"/>
                                      <w:left w:val="nil"/>
                                      <w:bottom w:val="nil"/>
                                      <w:right w:val="single" w:sz="4" w:space="0" w:color="auto"/>
                                    </w:tcBorders>
                                    <w:shd w:val="clear" w:color="auto" w:fill="auto"/>
                                    <w:vAlign w:val="center"/>
                                  </w:tcPr>
                                  <w:p w14:paraId="1EDF45BD" w14:textId="1B81AC67" w:rsidR="00D637B6" w:rsidRPr="00200C80" w:rsidRDefault="00D637B6" w:rsidP="00B64E8C">
                                    <w:pPr>
                                      <w:jc w:val="center"/>
                                      <w:rPr>
                                        <w:color w:val="000000"/>
                                        <w:sz w:val="20"/>
                                        <w:szCs w:val="20"/>
                                      </w:rPr>
                                    </w:pPr>
                                    <w:r w:rsidRPr="00200C80">
                                      <w:rPr>
                                        <w:color w:val="000000"/>
                                        <w:sz w:val="20"/>
                                        <w:szCs w:val="20"/>
                                      </w:rPr>
                                      <w:t>-0.191</w:t>
                                    </w:r>
                                  </w:p>
                                </w:tc>
                              </w:tr>
                              <w:tr w:rsidR="00D637B6" w:rsidRPr="00200C80" w14:paraId="25A8A2FA" w14:textId="768329F1" w:rsidTr="00447B46">
                                <w:tc>
                                  <w:tcPr>
                                    <w:tcW w:w="1182" w:type="dxa"/>
                                    <w:tcBorders>
                                      <w:top w:val="nil"/>
                                      <w:left w:val="single" w:sz="4" w:space="0" w:color="auto"/>
                                      <w:bottom w:val="nil"/>
                                      <w:right w:val="nil"/>
                                    </w:tcBorders>
                                    <w:shd w:val="clear" w:color="auto" w:fill="auto"/>
                                  </w:tcPr>
                                  <w:p w14:paraId="0AFE7A7B" w14:textId="77777777" w:rsidR="00D637B6" w:rsidRPr="00200C80" w:rsidRDefault="00D637B6" w:rsidP="00B64E8C">
                                    <w:pPr>
                                      <w:jc w:val="center"/>
                                      <w:rPr>
                                        <w:sz w:val="20"/>
                                        <w:szCs w:val="20"/>
                                      </w:rPr>
                                    </w:pPr>
                                    <w:r w:rsidRPr="00200C80">
                                      <w:rPr>
                                        <w:sz w:val="20"/>
                                        <w:szCs w:val="20"/>
                                      </w:rPr>
                                      <w:t>IDR/USD</w:t>
                                    </w:r>
                                  </w:p>
                                </w:tc>
                                <w:tc>
                                  <w:tcPr>
                                    <w:tcW w:w="1184" w:type="dxa"/>
                                    <w:tcBorders>
                                      <w:top w:val="nil"/>
                                      <w:left w:val="nil"/>
                                      <w:bottom w:val="nil"/>
                                      <w:right w:val="nil"/>
                                    </w:tcBorders>
                                    <w:shd w:val="clear" w:color="auto" w:fill="auto"/>
                                    <w:vAlign w:val="center"/>
                                  </w:tcPr>
                                  <w:p w14:paraId="5FAD7761" w14:textId="5749F1E6" w:rsidR="00D637B6" w:rsidRPr="00200C80" w:rsidRDefault="00D637B6" w:rsidP="00B64E8C">
                                    <w:pPr>
                                      <w:jc w:val="center"/>
                                      <w:rPr>
                                        <w:color w:val="000000"/>
                                        <w:sz w:val="20"/>
                                        <w:szCs w:val="20"/>
                                      </w:rPr>
                                    </w:pPr>
                                    <w:r w:rsidRPr="00200C80">
                                      <w:rPr>
                                        <w:color w:val="000000"/>
                                        <w:sz w:val="20"/>
                                        <w:szCs w:val="20"/>
                                      </w:rPr>
                                      <w:t>0.912</w:t>
                                    </w:r>
                                  </w:p>
                                </w:tc>
                                <w:tc>
                                  <w:tcPr>
                                    <w:tcW w:w="1184" w:type="dxa"/>
                                    <w:tcBorders>
                                      <w:top w:val="nil"/>
                                      <w:left w:val="nil"/>
                                      <w:bottom w:val="nil"/>
                                      <w:right w:val="nil"/>
                                    </w:tcBorders>
                                    <w:shd w:val="clear" w:color="auto" w:fill="auto"/>
                                    <w:vAlign w:val="bottom"/>
                                  </w:tcPr>
                                  <w:p w14:paraId="1CC9B502" w14:textId="49523485" w:rsidR="00D637B6" w:rsidRPr="00447B46" w:rsidRDefault="00D637B6" w:rsidP="00B64E8C">
                                    <w:pPr>
                                      <w:jc w:val="center"/>
                                      <w:rPr>
                                        <w:sz w:val="20"/>
                                        <w:szCs w:val="20"/>
                                      </w:rPr>
                                    </w:pPr>
                                    <w:r w:rsidRPr="00447B46">
                                      <w:rPr>
                                        <w:sz w:val="20"/>
                                        <w:szCs w:val="20"/>
                                      </w:rPr>
                                      <w:t xml:space="preserve">-0.114  </w:t>
                                    </w:r>
                                  </w:p>
                                </w:tc>
                                <w:tc>
                                  <w:tcPr>
                                    <w:tcW w:w="1184" w:type="dxa"/>
                                    <w:tcBorders>
                                      <w:top w:val="nil"/>
                                      <w:left w:val="nil"/>
                                      <w:bottom w:val="nil"/>
                                      <w:right w:val="nil"/>
                                    </w:tcBorders>
                                    <w:shd w:val="clear" w:color="auto" w:fill="auto"/>
                                    <w:vAlign w:val="bottom"/>
                                  </w:tcPr>
                                  <w:p w14:paraId="0131CF5E" w14:textId="71B5BA3D" w:rsidR="00D637B6" w:rsidRPr="00447B46" w:rsidRDefault="00D637B6" w:rsidP="00B64E8C">
                                    <w:pPr>
                                      <w:jc w:val="center"/>
                                      <w:rPr>
                                        <w:sz w:val="20"/>
                                        <w:szCs w:val="20"/>
                                        <w:vertAlign w:val="superscript"/>
                                      </w:rPr>
                                    </w:pPr>
                                    <w:r w:rsidRPr="00447B46">
                                      <w:rPr>
                                        <w:sz w:val="20"/>
                                        <w:szCs w:val="20"/>
                                      </w:rPr>
                                      <w:t xml:space="preserve">-0.068  </w:t>
                                    </w:r>
                                  </w:p>
                                </w:tc>
                                <w:tc>
                                  <w:tcPr>
                                    <w:tcW w:w="1183" w:type="dxa"/>
                                    <w:tcBorders>
                                      <w:top w:val="nil"/>
                                      <w:left w:val="nil"/>
                                      <w:bottom w:val="nil"/>
                                      <w:right w:val="nil"/>
                                    </w:tcBorders>
                                    <w:shd w:val="clear" w:color="auto" w:fill="auto"/>
                                    <w:vAlign w:val="center"/>
                                  </w:tcPr>
                                  <w:p w14:paraId="6EED011E" w14:textId="07106AB4" w:rsidR="00D637B6" w:rsidRPr="00447B46" w:rsidRDefault="00D637B6" w:rsidP="00B64E8C">
                                    <w:pPr>
                                      <w:jc w:val="center"/>
                                      <w:rPr>
                                        <w:sz w:val="20"/>
                                        <w:szCs w:val="20"/>
                                      </w:rPr>
                                    </w:pPr>
                                    <w:r w:rsidRPr="00447B46">
                                      <w:rPr>
                                        <w:sz w:val="20"/>
                                        <w:szCs w:val="20"/>
                                      </w:rPr>
                                      <w:t>-0.640</w:t>
                                    </w:r>
                                    <w:r w:rsidRPr="00447B46">
                                      <w:rPr>
                                        <w:sz w:val="20"/>
                                        <w:szCs w:val="20"/>
                                        <w:vertAlign w:val="superscript"/>
                                      </w:rPr>
                                      <w:t xml:space="preserve"> a</w:t>
                                    </w:r>
                                  </w:p>
                                </w:tc>
                                <w:tc>
                                  <w:tcPr>
                                    <w:tcW w:w="1184" w:type="dxa"/>
                                    <w:tcBorders>
                                      <w:top w:val="nil"/>
                                      <w:left w:val="nil"/>
                                      <w:bottom w:val="nil"/>
                                      <w:right w:val="nil"/>
                                    </w:tcBorders>
                                    <w:shd w:val="clear" w:color="auto" w:fill="auto"/>
                                    <w:vAlign w:val="bottom"/>
                                  </w:tcPr>
                                  <w:p w14:paraId="1550D00B" w14:textId="732003DF" w:rsidR="00D637B6" w:rsidRPr="00447B46" w:rsidRDefault="00D637B6" w:rsidP="00B64E8C">
                                    <w:pPr>
                                      <w:jc w:val="center"/>
                                      <w:rPr>
                                        <w:sz w:val="20"/>
                                        <w:szCs w:val="20"/>
                                      </w:rPr>
                                    </w:pPr>
                                    <w:r w:rsidRPr="00447B46">
                                      <w:rPr>
                                        <w:sz w:val="20"/>
                                        <w:szCs w:val="20"/>
                                      </w:rPr>
                                      <w:t xml:space="preserve">-0.158  </w:t>
                                    </w:r>
                                  </w:p>
                                </w:tc>
                                <w:tc>
                                  <w:tcPr>
                                    <w:tcW w:w="1184" w:type="dxa"/>
                                    <w:tcBorders>
                                      <w:top w:val="nil"/>
                                      <w:left w:val="nil"/>
                                      <w:bottom w:val="nil"/>
                                      <w:right w:val="nil"/>
                                    </w:tcBorders>
                                    <w:shd w:val="clear" w:color="auto" w:fill="auto"/>
                                    <w:vAlign w:val="center"/>
                                  </w:tcPr>
                                  <w:p w14:paraId="5849E37A" w14:textId="287EE596" w:rsidR="00D637B6" w:rsidRPr="00447B46" w:rsidRDefault="00D637B6" w:rsidP="00B64E8C">
                                    <w:pPr>
                                      <w:jc w:val="center"/>
                                      <w:rPr>
                                        <w:sz w:val="20"/>
                                        <w:szCs w:val="20"/>
                                      </w:rPr>
                                    </w:pPr>
                                    <w:r w:rsidRPr="00447B46">
                                      <w:rPr>
                                        <w:sz w:val="20"/>
                                        <w:szCs w:val="20"/>
                                      </w:rPr>
                                      <w:t>-0.694</w:t>
                                    </w:r>
                                    <w:r w:rsidRPr="00447B46">
                                      <w:rPr>
                                        <w:sz w:val="20"/>
                                        <w:szCs w:val="20"/>
                                        <w:vertAlign w:val="superscript"/>
                                      </w:rPr>
                                      <w:t xml:space="preserve"> c</w:t>
                                    </w:r>
                                  </w:p>
                                </w:tc>
                                <w:tc>
                                  <w:tcPr>
                                    <w:tcW w:w="1184" w:type="dxa"/>
                                    <w:tcBorders>
                                      <w:top w:val="nil"/>
                                      <w:left w:val="nil"/>
                                      <w:bottom w:val="nil"/>
                                      <w:right w:val="nil"/>
                                    </w:tcBorders>
                                    <w:shd w:val="clear" w:color="auto" w:fill="auto"/>
                                    <w:vAlign w:val="center"/>
                                  </w:tcPr>
                                  <w:p w14:paraId="2CD980EF" w14:textId="733EF8F8" w:rsidR="00D637B6" w:rsidRPr="00447B46" w:rsidRDefault="00D637B6" w:rsidP="00B64E8C">
                                    <w:pPr>
                                      <w:jc w:val="center"/>
                                      <w:rPr>
                                        <w:sz w:val="20"/>
                                        <w:szCs w:val="20"/>
                                      </w:rPr>
                                    </w:pPr>
                                    <w:r w:rsidRPr="00447B46">
                                      <w:rPr>
                                        <w:sz w:val="20"/>
                                        <w:szCs w:val="20"/>
                                      </w:rPr>
                                      <w:t>-0.999</w:t>
                                    </w:r>
                                  </w:p>
                                </w:tc>
                                <w:tc>
                                  <w:tcPr>
                                    <w:tcW w:w="1184" w:type="dxa"/>
                                    <w:tcBorders>
                                      <w:top w:val="nil"/>
                                      <w:left w:val="nil"/>
                                      <w:bottom w:val="nil"/>
                                      <w:right w:val="nil"/>
                                    </w:tcBorders>
                                    <w:shd w:val="clear" w:color="auto" w:fill="auto"/>
                                    <w:vAlign w:val="bottom"/>
                                  </w:tcPr>
                                  <w:p w14:paraId="58426212" w14:textId="0949F744" w:rsidR="00D637B6" w:rsidRPr="00447B46" w:rsidRDefault="00D637B6" w:rsidP="00B64E8C">
                                    <w:pPr>
                                      <w:jc w:val="center"/>
                                      <w:rPr>
                                        <w:sz w:val="20"/>
                                        <w:szCs w:val="20"/>
                                      </w:rPr>
                                    </w:pPr>
                                    <w:r w:rsidRPr="00447B46">
                                      <w:rPr>
                                        <w:sz w:val="20"/>
                                        <w:szCs w:val="20"/>
                                      </w:rPr>
                                      <w:t xml:space="preserve">0.112 </w:t>
                                    </w:r>
                                    <w:r w:rsidRPr="00447B46">
                                      <w:rPr>
                                        <w:sz w:val="20"/>
                                        <w:szCs w:val="20"/>
                                        <w:vertAlign w:val="superscript"/>
                                      </w:rPr>
                                      <w:t>c</w:t>
                                    </w:r>
                                  </w:p>
                                </w:tc>
                                <w:tc>
                                  <w:tcPr>
                                    <w:tcW w:w="1184" w:type="dxa"/>
                                    <w:tcBorders>
                                      <w:top w:val="nil"/>
                                      <w:left w:val="nil"/>
                                      <w:bottom w:val="nil"/>
                                      <w:right w:val="nil"/>
                                    </w:tcBorders>
                                    <w:shd w:val="clear" w:color="auto" w:fill="auto"/>
                                    <w:vAlign w:val="bottom"/>
                                  </w:tcPr>
                                  <w:p w14:paraId="5851A59B" w14:textId="759FA76B" w:rsidR="00D637B6" w:rsidRPr="00447B46" w:rsidRDefault="00D637B6" w:rsidP="00B64E8C">
                                    <w:pPr>
                                      <w:jc w:val="center"/>
                                      <w:rPr>
                                        <w:sz w:val="20"/>
                                        <w:szCs w:val="20"/>
                                      </w:rPr>
                                    </w:pPr>
                                    <w:r w:rsidRPr="00447B46">
                                      <w:rPr>
                                        <w:sz w:val="20"/>
                                        <w:szCs w:val="20"/>
                                      </w:rPr>
                                      <w:t xml:space="preserve">0.143 </w:t>
                                    </w:r>
                                    <w:r w:rsidRPr="00447B46">
                                      <w:rPr>
                                        <w:sz w:val="20"/>
                                        <w:szCs w:val="20"/>
                                        <w:vertAlign w:val="superscript"/>
                                      </w:rPr>
                                      <w:t>c</w:t>
                                    </w:r>
                                  </w:p>
                                </w:tc>
                                <w:tc>
                                  <w:tcPr>
                                    <w:tcW w:w="1184" w:type="dxa"/>
                                    <w:tcBorders>
                                      <w:top w:val="nil"/>
                                      <w:left w:val="nil"/>
                                      <w:bottom w:val="nil"/>
                                      <w:right w:val="nil"/>
                                    </w:tcBorders>
                                    <w:shd w:val="clear" w:color="auto" w:fill="auto"/>
                                    <w:vAlign w:val="center"/>
                                  </w:tcPr>
                                  <w:p w14:paraId="657E7428" w14:textId="368CB9A3" w:rsidR="00D637B6" w:rsidRPr="00447B46" w:rsidRDefault="00D637B6" w:rsidP="00B64E8C">
                                    <w:pPr>
                                      <w:jc w:val="center"/>
                                      <w:rPr>
                                        <w:sz w:val="20"/>
                                        <w:szCs w:val="20"/>
                                      </w:rPr>
                                    </w:pPr>
                                    <w:r w:rsidRPr="00447B46">
                                      <w:rPr>
                                        <w:sz w:val="20"/>
                                        <w:szCs w:val="20"/>
                                      </w:rPr>
                                      <w:t>0.454</w:t>
                                    </w:r>
                                    <w:r w:rsidRPr="00447B46">
                                      <w:rPr>
                                        <w:sz w:val="20"/>
                                        <w:szCs w:val="20"/>
                                        <w:vertAlign w:val="superscript"/>
                                      </w:rPr>
                                      <w:t xml:space="preserve"> b</w:t>
                                    </w:r>
                                  </w:p>
                                </w:tc>
                                <w:tc>
                                  <w:tcPr>
                                    <w:tcW w:w="1184" w:type="dxa"/>
                                    <w:tcBorders>
                                      <w:top w:val="nil"/>
                                      <w:left w:val="nil"/>
                                      <w:bottom w:val="nil"/>
                                      <w:right w:val="nil"/>
                                    </w:tcBorders>
                                    <w:shd w:val="clear" w:color="auto" w:fill="auto"/>
                                    <w:vAlign w:val="bottom"/>
                                  </w:tcPr>
                                  <w:p w14:paraId="0F622831" w14:textId="1440FDF8" w:rsidR="00D637B6" w:rsidRPr="00447B46" w:rsidRDefault="00D637B6" w:rsidP="00B64E8C">
                                    <w:pPr>
                                      <w:jc w:val="center"/>
                                      <w:rPr>
                                        <w:sz w:val="20"/>
                                        <w:szCs w:val="20"/>
                                      </w:rPr>
                                    </w:pPr>
                                    <w:r w:rsidRPr="00447B46">
                                      <w:rPr>
                                        <w:sz w:val="20"/>
                                        <w:szCs w:val="20"/>
                                      </w:rPr>
                                      <w:t xml:space="preserve">0.074  </w:t>
                                    </w:r>
                                  </w:p>
                                </w:tc>
                                <w:tc>
                                  <w:tcPr>
                                    <w:tcW w:w="1184" w:type="dxa"/>
                                    <w:tcBorders>
                                      <w:top w:val="nil"/>
                                      <w:left w:val="nil"/>
                                      <w:bottom w:val="nil"/>
                                      <w:right w:val="single" w:sz="4" w:space="0" w:color="auto"/>
                                    </w:tcBorders>
                                    <w:shd w:val="clear" w:color="auto" w:fill="auto"/>
                                    <w:vAlign w:val="center"/>
                                  </w:tcPr>
                                  <w:p w14:paraId="20ECEAEE" w14:textId="4C677008" w:rsidR="00D637B6" w:rsidRPr="00200C80" w:rsidRDefault="00D637B6" w:rsidP="00B64E8C">
                                    <w:pPr>
                                      <w:jc w:val="center"/>
                                      <w:rPr>
                                        <w:color w:val="000000"/>
                                        <w:sz w:val="20"/>
                                        <w:szCs w:val="20"/>
                                      </w:rPr>
                                    </w:pPr>
                                    <w:r w:rsidRPr="00200C80">
                                      <w:rPr>
                                        <w:color w:val="000000"/>
                                        <w:sz w:val="20"/>
                                        <w:szCs w:val="20"/>
                                      </w:rPr>
                                      <w:t>0.880</w:t>
                                    </w:r>
                                    <w:r w:rsidRPr="00200C80">
                                      <w:rPr>
                                        <w:color w:val="000000"/>
                                        <w:sz w:val="20"/>
                                        <w:szCs w:val="20"/>
                                        <w:vertAlign w:val="superscript"/>
                                      </w:rPr>
                                      <w:t xml:space="preserve"> a</w:t>
                                    </w:r>
                                  </w:p>
                                </w:tc>
                              </w:tr>
                              <w:tr w:rsidR="00D637B6" w:rsidRPr="00200C80" w14:paraId="0C1846BA" w14:textId="3BFD60FC" w:rsidTr="00447B46">
                                <w:tc>
                                  <w:tcPr>
                                    <w:tcW w:w="1182" w:type="dxa"/>
                                    <w:tcBorders>
                                      <w:top w:val="nil"/>
                                      <w:left w:val="single" w:sz="4" w:space="0" w:color="auto"/>
                                      <w:bottom w:val="nil"/>
                                      <w:right w:val="nil"/>
                                    </w:tcBorders>
                                    <w:shd w:val="clear" w:color="auto" w:fill="auto"/>
                                  </w:tcPr>
                                  <w:p w14:paraId="51811AA0" w14:textId="77777777" w:rsidR="00D637B6" w:rsidRPr="00200C80" w:rsidRDefault="00D637B6" w:rsidP="00B64E8C">
                                    <w:pPr>
                                      <w:jc w:val="center"/>
                                      <w:rPr>
                                        <w:sz w:val="20"/>
                                        <w:szCs w:val="20"/>
                                      </w:rPr>
                                    </w:pPr>
                                    <w:r w:rsidRPr="00200C80">
                                      <w:rPr>
                                        <w:sz w:val="20"/>
                                        <w:szCs w:val="20"/>
                                      </w:rPr>
                                      <w:t>MXN/USD</w:t>
                                    </w:r>
                                  </w:p>
                                </w:tc>
                                <w:tc>
                                  <w:tcPr>
                                    <w:tcW w:w="1184" w:type="dxa"/>
                                    <w:tcBorders>
                                      <w:top w:val="nil"/>
                                      <w:left w:val="nil"/>
                                      <w:bottom w:val="nil"/>
                                      <w:right w:val="nil"/>
                                    </w:tcBorders>
                                    <w:shd w:val="clear" w:color="auto" w:fill="auto"/>
                                    <w:vAlign w:val="center"/>
                                  </w:tcPr>
                                  <w:p w14:paraId="60E742BE" w14:textId="740DAF2A" w:rsidR="00D637B6" w:rsidRPr="00200C80" w:rsidRDefault="00D637B6" w:rsidP="00B64E8C">
                                    <w:pPr>
                                      <w:jc w:val="center"/>
                                      <w:rPr>
                                        <w:color w:val="000000"/>
                                        <w:sz w:val="20"/>
                                        <w:szCs w:val="20"/>
                                      </w:rPr>
                                    </w:pPr>
                                    <w:r w:rsidRPr="00200C80">
                                      <w:rPr>
                                        <w:color w:val="000000"/>
                                        <w:sz w:val="20"/>
                                        <w:szCs w:val="20"/>
                                      </w:rPr>
                                      <w:t>0.424</w:t>
                                    </w:r>
                                  </w:p>
                                </w:tc>
                                <w:tc>
                                  <w:tcPr>
                                    <w:tcW w:w="1184" w:type="dxa"/>
                                    <w:tcBorders>
                                      <w:top w:val="nil"/>
                                      <w:left w:val="nil"/>
                                      <w:bottom w:val="nil"/>
                                      <w:right w:val="nil"/>
                                    </w:tcBorders>
                                    <w:shd w:val="clear" w:color="auto" w:fill="auto"/>
                                    <w:vAlign w:val="bottom"/>
                                  </w:tcPr>
                                  <w:p w14:paraId="22F84BF7" w14:textId="69E13897" w:rsidR="00D637B6" w:rsidRPr="00447B46" w:rsidRDefault="00D637B6" w:rsidP="00B64E8C">
                                    <w:pPr>
                                      <w:jc w:val="center"/>
                                      <w:rPr>
                                        <w:sz w:val="20"/>
                                        <w:szCs w:val="20"/>
                                      </w:rPr>
                                    </w:pPr>
                                    <w:r w:rsidRPr="00447B46">
                                      <w:rPr>
                                        <w:sz w:val="20"/>
                                        <w:szCs w:val="20"/>
                                      </w:rPr>
                                      <w:t xml:space="preserve">-0.009  </w:t>
                                    </w:r>
                                  </w:p>
                                </w:tc>
                                <w:tc>
                                  <w:tcPr>
                                    <w:tcW w:w="1184" w:type="dxa"/>
                                    <w:tcBorders>
                                      <w:top w:val="nil"/>
                                      <w:left w:val="nil"/>
                                      <w:bottom w:val="nil"/>
                                      <w:right w:val="nil"/>
                                    </w:tcBorders>
                                    <w:shd w:val="clear" w:color="auto" w:fill="auto"/>
                                    <w:vAlign w:val="bottom"/>
                                  </w:tcPr>
                                  <w:p w14:paraId="2A870D83" w14:textId="077D72B2" w:rsidR="00D637B6" w:rsidRPr="00447B46" w:rsidRDefault="00D637B6" w:rsidP="00B64E8C">
                                    <w:pPr>
                                      <w:jc w:val="center"/>
                                      <w:rPr>
                                        <w:sz w:val="20"/>
                                        <w:szCs w:val="20"/>
                                        <w:vertAlign w:val="superscript"/>
                                      </w:rPr>
                                    </w:pPr>
                                    <w:r w:rsidRPr="00447B46">
                                      <w:rPr>
                                        <w:sz w:val="20"/>
                                        <w:szCs w:val="20"/>
                                      </w:rPr>
                                      <w:t>0.05</w:t>
                                    </w:r>
                                    <w:r>
                                      <w:rPr>
                                        <w:sz w:val="20"/>
                                        <w:szCs w:val="20"/>
                                      </w:rPr>
                                      <w:t>0</w:t>
                                    </w:r>
                                    <w:r w:rsidRPr="00447B46">
                                      <w:rPr>
                                        <w:sz w:val="20"/>
                                        <w:szCs w:val="20"/>
                                      </w:rPr>
                                      <w:t xml:space="preserve">  </w:t>
                                    </w:r>
                                  </w:p>
                                </w:tc>
                                <w:tc>
                                  <w:tcPr>
                                    <w:tcW w:w="1183" w:type="dxa"/>
                                    <w:tcBorders>
                                      <w:top w:val="nil"/>
                                      <w:left w:val="nil"/>
                                      <w:bottom w:val="nil"/>
                                      <w:right w:val="nil"/>
                                    </w:tcBorders>
                                    <w:shd w:val="clear" w:color="auto" w:fill="auto"/>
                                    <w:vAlign w:val="center"/>
                                  </w:tcPr>
                                  <w:p w14:paraId="1A1E18B5" w14:textId="1B507751" w:rsidR="00D637B6" w:rsidRPr="00447B46" w:rsidRDefault="00D637B6" w:rsidP="00B64E8C">
                                    <w:pPr>
                                      <w:jc w:val="center"/>
                                      <w:rPr>
                                        <w:sz w:val="20"/>
                                        <w:szCs w:val="20"/>
                                      </w:rPr>
                                    </w:pPr>
                                    <w:r w:rsidRPr="00447B46">
                                      <w:rPr>
                                        <w:sz w:val="20"/>
                                        <w:szCs w:val="20"/>
                                      </w:rPr>
                                      <w:t>-0.164</w:t>
                                    </w:r>
                                  </w:p>
                                </w:tc>
                                <w:tc>
                                  <w:tcPr>
                                    <w:tcW w:w="1184" w:type="dxa"/>
                                    <w:tcBorders>
                                      <w:top w:val="nil"/>
                                      <w:left w:val="nil"/>
                                      <w:bottom w:val="nil"/>
                                      <w:right w:val="nil"/>
                                    </w:tcBorders>
                                    <w:shd w:val="clear" w:color="auto" w:fill="auto"/>
                                    <w:vAlign w:val="bottom"/>
                                  </w:tcPr>
                                  <w:p w14:paraId="0FA6A17D" w14:textId="5419BA9F" w:rsidR="00D637B6" w:rsidRPr="00447B46" w:rsidRDefault="00D637B6" w:rsidP="00B64E8C">
                                    <w:pPr>
                                      <w:jc w:val="center"/>
                                      <w:rPr>
                                        <w:sz w:val="20"/>
                                        <w:szCs w:val="20"/>
                                      </w:rPr>
                                    </w:pPr>
                                    <w:r w:rsidRPr="00447B46">
                                      <w:rPr>
                                        <w:sz w:val="20"/>
                                        <w:szCs w:val="20"/>
                                      </w:rPr>
                                      <w:t xml:space="preserve">-0.008  </w:t>
                                    </w:r>
                                  </w:p>
                                </w:tc>
                                <w:tc>
                                  <w:tcPr>
                                    <w:tcW w:w="1184" w:type="dxa"/>
                                    <w:tcBorders>
                                      <w:top w:val="nil"/>
                                      <w:left w:val="nil"/>
                                      <w:bottom w:val="nil"/>
                                      <w:right w:val="nil"/>
                                    </w:tcBorders>
                                    <w:shd w:val="clear" w:color="auto" w:fill="auto"/>
                                    <w:vAlign w:val="center"/>
                                  </w:tcPr>
                                  <w:p w14:paraId="068DE1B3" w14:textId="0A1FCACE" w:rsidR="00D637B6" w:rsidRPr="00447B46" w:rsidRDefault="00D637B6" w:rsidP="00B64E8C">
                                    <w:pPr>
                                      <w:jc w:val="center"/>
                                      <w:rPr>
                                        <w:sz w:val="20"/>
                                        <w:szCs w:val="20"/>
                                      </w:rPr>
                                    </w:pPr>
                                    <w:r w:rsidRPr="00447B46">
                                      <w:rPr>
                                        <w:sz w:val="20"/>
                                        <w:szCs w:val="20"/>
                                      </w:rPr>
                                      <w:t>-1.068</w:t>
                                    </w:r>
                                    <w:r w:rsidRPr="00447B46">
                                      <w:rPr>
                                        <w:sz w:val="20"/>
                                        <w:szCs w:val="20"/>
                                        <w:vertAlign w:val="superscript"/>
                                      </w:rPr>
                                      <w:t xml:space="preserve"> a</w:t>
                                    </w:r>
                                  </w:p>
                                </w:tc>
                                <w:tc>
                                  <w:tcPr>
                                    <w:tcW w:w="1184" w:type="dxa"/>
                                    <w:tcBorders>
                                      <w:top w:val="nil"/>
                                      <w:left w:val="nil"/>
                                      <w:bottom w:val="nil"/>
                                      <w:right w:val="nil"/>
                                    </w:tcBorders>
                                    <w:shd w:val="clear" w:color="auto" w:fill="auto"/>
                                    <w:vAlign w:val="center"/>
                                  </w:tcPr>
                                  <w:p w14:paraId="7AC961CE" w14:textId="6F61176D" w:rsidR="00D637B6" w:rsidRPr="00447B46" w:rsidRDefault="00D637B6" w:rsidP="00B64E8C">
                                    <w:pPr>
                                      <w:jc w:val="center"/>
                                      <w:rPr>
                                        <w:sz w:val="20"/>
                                        <w:szCs w:val="20"/>
                                      </w:rPr>
                                    </w:pPr>
                                    <w:r w:rsidRPr="00447B46">
                                      <w:rPr>
                                        <w:sz w:val="20"/>
                                        <w:szCs w:val="20"/>
                                      </w:rPr>
                                      <w:t>-0.604</w:t>
                                    </w:r>
                                  </w:p>
                                </w:tc>
                                <w:tc>
                                  <w:tcPr>
                                    <w:tcW w:w="1184" w:type="dxa"/>
                                    <w:tcBorders>
                                      <w:top w:val="nil"/>
                                      <w:left w:val="nil"/>
                                      <w:bottom w:val="nil"/>
                                      <w:right w:val="nil"/>
                                    </w:tcBorders>
                                    <w:shd w:val="clear" w:color="auto" w:fill="auto"/>
                                    <w:vAlign w:val="bottom"/>
                                  </w:tcPr>
                                  <w:p w14:paraId="2BBA20A3" w14:textId="763CDA4C" w:rsidR="00D637B6" w:rsidRPr="00447B46" w:rsidRDefault="00D637B6" w:rsidP="00B64E8C">
                                    <w:pPr>
                                      <w:jc w:val="center"/>
                                      <w:rPr>
                                        <w:sz w:val="20"/>
                                        <w:szCs w:val="20"/>
                                      </w:rPr>
                                    </w:pPr>
                                    <w:r w:rsidRPr="00447B46">
                                      <w:rPr>
                                        <w:sz w:val="20"/>
                                        <w:szCs w:val="20"/>
                                      </w:rPr>
                                      <w:t xml:space="preserve">0.152 </w:t>
                                    </w:r>
                                    <w:r w:rsidRPr="00447B46">
                                      <w:rPr>
                                        <w:sz w:val="20"/>
                                        <w:szCs w:val="20"/>
                                        <w:vertAlign w:val="superscript"/>
                                      </w:rPr>
                                      <w:t>b</w:t>
                                    </w:r>
                                  </w:p>
                                </w:tc>
                                <w:tc>
                                  <w:tcPr>
                                    <w:tcW w:w="1184" w:type="dxa"/>
                                    <w:tcBorders>
                                      <w:top w:val="nil"/>
                                      <w:left w:val="nil"/>
                                      <w:bottom w:val="nil"/>
                                      <w:right w:val="nil"/>
                                    </w:tcBorders>
                                    <w:shd w:val="clear" w:color="auto" w:fill="auto"/>
                                    <w:vAlign w:val="bottom"/>
                                  </w:tcPr>
                                  <w:p w14:paraId="0F24F10B" w14:textId="381C1B06" w:rsidR="00D637B6" w:rsidRPr="00447B46" w:rsidRDefault="00D637B6" w:rsidP="00B64E8C">
                                    <w:pPr>
                                      <w:jc w:val="center"/>
                                      <w:rPr>
                                        <w:sz w:val="20"/>
                                        <w:szCs w:val="20"/>
                                      </w:rPr>
                                    </w:pPr>
                                    <w:r w:rsidRPr="00447B46">
                                      <w:rPr>
                                        <w:sz w:val="20"/>
                                        <w:szCs w:val="20"/>
                                      </w:rPr>
                                      <w:t>-0.01</w:t>
                                    </w:r>
                                    <w:r>
                                      <w:rPr>
                                        <w:sz w:val="20"/>
                                        <w:szCs w:val="20"/>
                                      </w:rPr>
                                      <w:t>0</w:t>
                                    </w:r>
                                    <w:r w:rsidRPr="00447B46">
                                      <w:rPr>
                                        <w:sz w:val="20"/>
                                        <w:szCs w:val="20"/>
                                      </w:rPr>
                                      <w:t xml:space="preserve">  </w:t>
                                    </w:r>
                                  </w:p>
                                </w:tc>
                                <w:tc>
                                  <w:tcPr>
                                    <w:tcW w:w="1184" w:type="dxa"/>
                                    <w:tcBorders>
                                      <w:top w:val="nil"/>
                                      <w:left w:val="nil"/>
                                      <w:bottom w:val="nil"/>
                                      <w:right w:val="nil"/>
                                    </w:tcBorders>
                                    <w:shd w:val="clear" w:color="auto" w:fill="auto"/>
                                    <w:vAlign w:val="center"/>
                                  </w:tcPr>
                                  <w:p w14:paraId="5882B10F" w14:textId="3EF9C4FC" w:rsidR="00D637B6" w:rsidRPr="00447B46" w:rsidRDefault="00D637B6" w:rsidP="00B64E8C">
                                    <w:pPr>
                                      <w:jc w:val="center"/>
                                      <w:rPr>
                                        <w:sz w:val="20"/>
                                        <w:szCs w:val="20"/>
                                      </w:rPr>
                                    </w:pPr>
                                    <w:r w:rsidRPr="00447B46">
                                      <w:rPr>
                                        <w:sz w:val="20"/>
                                        <w:szCs w:val="20"/>
                                      </w:rPr>
                                      <w:t>0.292</w:t>
                                    </w:r>
                                  </w:p>
                                </w:tc>
                                <w:tc>
                                  <w:tcPr>
                                    <w:tcW w:w="1184" w:type="dxa"/>
                                    <w:tcBorders>
                                      <w:top w:val="nil"/>
                                      <w:left w:val="nil"/>
                                      <w:bottom w:val="nil"/>
                                      <w:right w:val="nil"/>
                                    </w:tcBorders>
                                    <w:shd w:val="clear" w:color="auto" w:fill="auto"/>
                                    <w:vAlign w:val="bottom"/>
                                  </w:tcPr>
                                  <w:p w14:paraId="4F641369" w14:textId="76A84DFC" w:rsidR="00D637B6" w:rsidRPr="00447B46" w:rsidRDefault="00D637B6" w:rsidP="00B64E8C">
                                    <w:pPr>
                                      <w:jc w:val="center"/>
                                      <w:rPr>
                                        <w:sz w:val="20"/>
                                        <w:szCs w:val="20"/>
                                      </w:rPr>
                                    </w:pPr>
                                    <w:r w:rsidRPr="00447B46">
                                      <w:rPr>
                                        <w:sz w:val="20"/>
                                        <w:szCs w:val="20"/>
                                      </w:rPr>
                                      <w:t xml:space="preserve">0.083  </w:t>
                                    </w:r>
                                  </w:p>
                                </w:tc>
                                <w:tc>
                                  <w:tcPr>
                                    <w:tcW w:w="1184" w:type="dxa"/>
                                    <w:tcBorders>
                                      <w:top w:val="nil"/>
                                      <w:left w:val="nil"/>
                                      <w:bottom w:val="nil"/>
                                      <w:right w:val="single" w:sz="4" w:space="0" w:color="auto"/>
                                    </w:tcBorders>
                                    <w:shd w:val="clear" w:color="auto" w:fill="auto"/>
                                    <w:vAlign w:val="center"/>
                                  </w:tcPr>
                                  <w:p w14:paraId="027E8A0E" w14:textId="72096500" w:rsidR="00D637B6" w:rsidRPr="00200C80" w:rsidRDefault="00D637B6" w:rsidP="00B64E8C">
                                    <w:pPr>
                                      <w:jc w:val="center"/>
                                      <w:rPr>
                                        <w:color w:val="000000"/>
                                        <w:sz w:val="20"/>
                                        <w:szCs w:val="20"/>
                                      </w:rPr>
                                    </w:pPr>
                                    <w:r w:rsidRPr="00200C80">
                                      <w:rPr>
                                        <w:color w:val="000000"/>
                                        <w:sz w:val="20"/>
                                        <w:szCs w:val="20"/>
                                      </w:rPr>
                                      <w:t>0.584</w:t>
                                    </w:r>
                                  </w:p>
                                </w:tc>
                              </w:tr>
                              <w:tr w:rsidR="00D637B6" w:rsidRPr="00200C80" w14:paraId="30B5A9DC" w14:textId="4B82DAC8" w:rsidTr="00447B46">
                                <w:tc>
                                  <w:tcPr>
                                    <w:tcW w:w="1182" w:type="dxa"/>
                                    <w:tcBorders>
                                      <w:top w:val="nil"/>
                                      <w:left w:val="single" w:sz="4" w:space="0" w:color="auto"/>
                                      <w:bottom w:val="nil"/>
                                      <w:right w:val="nil"/>
                                    </w:tcBorders>
                                    <w:shd w:val="clear" w:color="auto" w:fill="auto"/>
                                  </w:tcPr>
                                  <w:p w14:paraId="1A5E17FA" w14:textId="77777777" w:rsidR="00D637B6" w:rsidRPr="00200C80" w:rsidRDefault="00D637B6" w:rsidP="00B64E8C">
                                    <w:pPr>
                                      <w:jc w:val="center"/>
                                      <w:rPr>
                                        <w:sz w:val="20"/>
                                        <w:szCs w:val="20"/>
                                      </w:rPr>
                                    </w:pPr>
                                    <w:r w:rsidRPr="00200C80">
                                      <w:rPr>
                                        <w:sz w:val="20"/>
                                        <w:szCs w:val="20"/>
                                      </w:rPr>
                                      <w:t>PLN/USD</w:t>
                                    </w:r>
                                  </w:p>
                                </w:tc>
                                <w:tc>
                                  <w:tcPr>
                                    <w:tcW w:w="1184" w:type="dxa"/>
                                    <w:tcBorders>
                                      <w:top w:val="nil"/>
                                      <w:left w:val="nil"/>
                                      <w:bottom w:val="nil"/>
                                      <w:right w:val="nil"/>
                                    </w:tcBorders>
                                    <w:shd w:val="clear" w:color="auto" w:fill="auto"/>
                                    <w:vAlign w:val="center"/>
                                  </w:tcPr>
                                  <w:p w14:paraId="26CA9376" w14:textId="18D51F60" w:rsidR="00D637B6" w:rsidRPr="00200C80" w:rsidRDefault="00D637B6" w:rsidP="00B64E8C">
                                    <w:pPr>
                                      <w:jc w:val="center"/>
                                      <w:rPr>
                                        <w:color w:val="000000"/>
                                        <w:sz w:val="20"/>
                                        <w:szCs w:val="20"/>
                                      </w:rPr>
                                    </w:pPr>
                                    <w:r w:rsidRPr="00200C80">
                                      <w:rPr>
                                        <w:color w:val="000000"/>
                                        <w:sz w:val="20"/>
                                        <w:szCs w:val="20"/>
                                      </w:rPr>
                                      <w:t>0.722</w:t>
                                    </w:r>
                                  </w:p>
                                </w:tc>
                                <w:tc>
                                  <w:tcPr>
                                    <w:tcW w:w="1184" w:type="dxa"/>
                                    <w:tcBorders>
                                      <w:top w:val="nil"/>
                                      <w:left w:val="nil"/>
                                      <w:bottom w:val="nil"/>
                                      <w:right w:val="nil"/>
                                    </w:tcBorders>
                                    <w:shd w:val="clear" w:color="auto" w:fill="auto"/>
                                    <w:vAlign w:val="bottom"/>
                                  </w:tcPr>
                                  <w:p w14:paraId="4487CDD7" w14:textId="6734AC9F" w:rsidR="00D637B6" w:rsidRPr="00447B46" w:rsidRDefault="00D637B6" w:rsidP="00B64E8C">
                                    <w:pPr>
                                      <w:jc w:val="center"/>
                                      <w:rPr>
                                        <w:sz w:val="20"/>
                                        <w:szCs w:val="20"/>
                                      </w:rPr>
                                    </w:pPr>
                                    <w:r w:rsidRPr="00447B46">
                                      <w:rPr>
                                        <w:sz w:val="20"/>
                                        <w:szCs w:val="20"/>
                                      </w:rPr>
                                      <w:t xml:space="preserve">-0.004  </w:t>
                                    </w:r>
                                  </w:p>
                                </w:tc>
                                <w:tc>
                                  <w:tcPr>
                                    <w:tcW w:w="1184" w:type="dxa"/>
                                    <w:tcBorders>
                                      <w:top w:val="nil"/>
                                      <w:left w:val="nil"/>
                                      <w:bottom w:val="nil"/>
                                      <w:right w:val="nil"/>
                                    </w:tcBorders>
                                    <w:shd w:val="clear" w:color="auto" w:fill="auto"/>
                                    <w:vAlign w:val="bottom"/>
                                  </w:tcPr>
                                  <w:p w14:paraId="28F07EE2" w14:textId="72A5CEEF" w:rsidR="00D637B6" w:rsidRPr="00447B46" w:rsidRDefault="00D637B6" w:rsidP="00B64E8C">
                                    <w:pPr>
                                      <w:jc w:val="center"/>
                                      <w:rPr>
                                        <w:sz w:val="20"/>
                                        <w:szCs w:val="20"/>
                                        <w:vertAlign w:val="superscript"/>
                                      </w:rPr>
                                    </w:pPr>
                                    <w:r w:rsidRPr="00447B46">
                                      <w:rPr>
                                        <w:sz w:val="20"/>
                                        <w:szCs w:val="20"/>
                                      </w:rPr>
                                      <w:t>-0.37</w:t>
                                    </w:r>
                                    <w:r>
                                      <w:rPr>
                                        <w:sz w:val="20"/>
                                        <w:szCs w:val="20"/>
                                      </w:rPr>
                                      <w:t>0</w:t>
                                    </w:r>
                                    <w:r w:rsidRPr="00447B46">
                                      <w:rPr>
                                        <w:sz w:val="20"/>
                                        <w:szCs w:val="20"/>
                                      </w:rPr>
                                      <w:t xml:space="preserve"> </w:t>
                                    </w:r>
                                    <w:r w:rsidRPr="00447B46">
                                      <w:rPr>
                                        <w:sz w:val="20"/>
                                        <w:szCs w:val="20"/>
                                        <w:vertAlign w:val="superscript"/>
                                      </w:rPr>
                                      <w:t>c</w:t>
                                    </w:r>
                                  </w:p>
                                </w:tc>
                                <w:tc>
                                  <w:tcPr>
                                    <w:tcW w:w="1183" w:type="dxa"/>
                                    <w:tcBorders>
                                      <w:top w:val="nil"/>
                                      <w:left w:val="nil"/>
                                      <w:bottom w:val="nil"/>
                                      <w:right w:val="nil"/>
                                    </w:tcBorders>
                                    <w:shd w:val="clear" w:color="auto" w:fill="auto"/>
                                    <w:vAlign w:val="center"/>
                                  </w:tcPr>
                                  <w:p w14:paraId="2D406C69" w14:textId="46B0F4B3" w:rsidR="00D637B6" w:rsidRPr="00447B46" w:rsidRDefault="00D637B6" w:rsidP="00B64E8C">
                                    <w:pPr>
                                      <w:jc w:val="center"/>
                                      <w:rPr>
                                        <w:sz w:val="20"/>
                                        <w:szCs w:val="20"/>
                                      </w:rPr>
                                    </w:pPr>
                                    <w:r w:rsidRPr="00447B46">
                                      <w:rPr>
                                        <w:sz w:val="20"/>
                                        <w:szCs w:val="20"/>
                                      </w:rPr>
                                      <w:t>-0.572</w:t>
                                    </w:r>
                                    <w:r w:rsidRPr="00447B46">
                                      <w:rPr>
                                        <w:sz w:val="20"/>
                                        <w:szCs w:val="20"/>
                                        <w:vertAlign w:val="superscript"/>
                                      </w:rPr>
                                      <w:t xml:space="preserve"> a</w:t>
                                    </w:r>
                                  </w:p>
                                </w:tc>
                                <w:tc>
                                  <w:tcPr>
                                    <w:tcW w:w="1184" w:type="dxa"/>
                                    <w:tcBorders>
                                      <w:top w:val="nil"/>
                                      <w:left w:val="nil"/>
                                      <w:bottom w:val="nil"/>
                                      <w:right w:val="nil"/>
                                    </w:tcBorders>
                                    <w:shd w:val="clear" w:color="auto" w:fill="auto"/>
                                    <w:vAlign w:val="bottom"/>
                                  </w:tcPr>
                                  <w:p w14:paraId="1B8BB67D" w14:textId="17EFF7EC" w:rsidR="00D637B6" w:rsidRPr="00447B46" w:rsidRDefault="00D637B6" w:rsidP="00B64E8C">
                                    <w:pPr>
                                      <w:jc w:val="center"/>
                                      <w:rPr>
                                        <w:sz w:val="20"/>
                                        <w:szCs w:val="20"/>
                                      </w:rPr>
                                    </w:pPr>
                                    <w:r w:rsidRPr="00447B46">
                                      <w:rPr>
                                        <w:sz w:val="20"/>
                                        <w:szCs w:val="20"/>
                                      </w:rPr>
                                      <w:t xml:space="preserve">-0.286  </w:t>
                                    </w:r>
                                  </w:p>
                                </w:tc>
                                <w:tc>
                                  <w:tcPr>
                                    <w:tcW w:w="1184" w:type="dxa"/>
                                    <w:tcBorders>
                                      <w:top w:val="nil"/>
                                      <w:left w:val="nil"/>
                                      <w:bottom w:val="nil"/>
                                      <w:right w:val="nil"/>
                                    </w:tcBorders>
                                    <w:shd w:val="clear" w:color="auto" w:fill="auto"/>
                                    <w:vAlign w:val="center"/>
                                  </w:tcPr>
                                  <w:p w14:paraId="59E491AE" w14:textId="149BFC9F" w:rsidR="00D637B6" w:rsidRPr="00447B46" w:rsidRDefault="00D637B6" w:rsidP="00B64E8C">
                                    <w:pPr>
                                      <w:jc w:val="center"/>
                                      <w:rPr>
                                        <w:sz w:val="20"/>
                                        <w:szCs w:val="20"/>
                                      </w:rPr>
                                    </w:pPr>
                                    <w:r w:rsidRPr="00447B46">
                                      <w:rPr>
                                        <w:sz w:val="20"/>
                                        <w:szCs w:val="20"/>
                                      </w:rPr>
                                      <w:t>-1.154</w:t>
                                    </w:r>
                                    <w:r w:rsidRPr="00447B46">
                                      <w:rPr>
                                        <w:sz w:val="20"/>
                                        <w:szCs w:val="20"/>
                                        <w:vertAlign w:val="superscript"/>
                                      </w:rPr>
                                      <w:t xml:space="preserve"> c</w:t>
                                    </w:r>
                                  </w:p>
                                </w:tc>
                                <w:tc>
                                  <w:tcPr>
                                    <w:tcW w:w="1184" w:type="dxa"/>
                                    <w:tcBorders>
                                      <w:top w:val="nil"/>
                                      <w:left w:val="nil"/>
                                      <w:bottom w:val="nil"/>
                                      <w:right w:val="nil"/>
                                    </w:tcBorders>
                                    <w:shd w:val="clear" w:color="auto" w:fill="auto"/>
                                    <w:vAlign w:val="center"/>
                                  </w:tcPr>
                                  <w:p w14:paraId="6DE9FECC" w14:textId="18402A76" w:rsidR="00D637B6" w:rsidRPr="00447B46" w:rsidRDefault="00D637B6" w:rsidP="00B64E8C">
                                    <w:pPr>
                                      <w:jc w:val="center"/>
                                      <w:rPr>
                                        <w:sz w:val="20"/>
                                        <w:szCs w:val="20"/>
                                      </w:rPr>
                                    </w:pPr>
                                    <w:r w:rsidRPr="00447B46">
                                      <w:rPr>
                                        <w:sz w:val="20"/>
                                        <w:szCs w:val="20"/>
                                      </w:rPr>
                                      <w:t>-0.678</w:t>
                                    </w:r>
                                  </w:p>
                                </w:tc>
                                <w:tc>
                                  <w:tcPr>
                                    <w:tcW w:w="1184" w:type="dxa"/>
                                    <w:tcBorders>
                                      <w:top w:val="nil"/>
                                      <w:left w:val="nil"/>
                                      <w:bottom w:val="nil"/>
                                      <w:right w:val="nil"/>
                                    </w:tcBorders>
                                    <w:shd w:val="clear" w:color="auto" w:fill="auto"/>
                                    <w:vAlign w:val="bottom"/>
                                  </w:tcPr>
                                  <w:p w14:paraId="19CDD079" w14:textId="2ACB5AEC" w:rsidR="00D637B6" w:rsidRPr="00447B46" w:rsidRDefault="00D637B6" w:rsidP="00B64E8C">
                                    <w:pPr>
                                      <w:jc w:val="center"/>
                                      <w:rPr>
                                        <w:sz w:val="20"/>
                                        <w:szCs w:val="20"/>
                                      </w:rPr>
                                    </w:pPr>
                                    <w:r w:rsidRPr="00447B46">
                                      <w:rPr>
                                        <w:sz w:val="20"/>
                                        <w:szCs w:val="20"/>
                                      </w:rPr>
                                      <w:t xml:space="preserve">-0.152  </w:t>
                                    </w:r>
                                  </w:p>
                                </w:tc>
                                <w:tc>
                                  <w:tcPr>
                                    <w:tcW w:w="1184" w:type="dxa"/>
                                    <w:tcBorders>
                                      <w:top w:val="nil"/>
                                      <w:left w:val="nil"/>
                                      <w:bottom w:val="nil"/>
                                      <w:right w:val="nil"/>
                                    </w:tcBorders>
                                    <w:shd w:val="clear" w:color="auto" w:fill="auto"/>
                                    <w:vAlign w:val="bottom"/>
                                  </w:tcPr>
                                  <w:p w14:paraId="0CA9DCE7" w14:textId="566BD38B" w:rsidR="00D637B6" w:rsidRPr="00447B46" w:rsidRDefault="00D637B6" w:rsidP="00B64E8C">
                                    <w:pPr>
                                      <w:jc w:val="center"/>
                                      <w:rPr>
                                        <w:sz w:val="20"/>
                                        <w:szCs w:val="20"/>
                                      </w:rPr>
                                    </w:pPr>
                                    <w:r w:rsidRPr="00447B46">
                                      <w:rPr>
                                        <w:sz w:val="20"/>
                                        <w:szCs w:val="20"/>
                                      </w:rPr>
                                      <w:t xml:space="preserve">-0.003  </w:t>
                                    </w:r>
                                  </w:p>
                                </w:tc>
                                <w:tc>
                                  <w:tcPr>
                                    <w:tcW w:w="1184" w:type="dxa"/>
                                    <w:tcBorders>
                                      <w:top w:val="nil"/>
                                      <w:left w:val="nil"/>
                                      <w:bottom w:val="nil"/>
                                      <w:right w:val="nil"/>
                                    </w:tcBorders>
                                    <w:shd w:val="clear" w:color="auto" w:fill="auto"/>
                                    <w:vAlign w:val="center"/>
                                  </w:tcPr>
                                  <w:p w14:paraId="369701F0" w14:textId="127C2193" w:rsidR="00D637B6" w:rsidRPr="00447B46" w:rsidRDefault="00D637B6" w:rsidP="00B64E8C">
                                    <w:pPr>
                                      <w:jc w:val="center"/>
                                      <w:rPr>
                                        <w:sz w:val="20"/>
                                        <w:szCs w:val="20"/>
                                      </w:rPr>
                                    </w:pPr>
                                    <w:r w:rsidRPr="00447B46">
                                      <w:rPr>
                                        <w:sz w:val="20"/>
                                        <w:szCs w:val="20"/>
                                      </w:rPr>
                                      <w:t>0.104</w:t>
                                    </w:r>
                                  </w:p>
                                </w:tc>
                                <w:tc>
                                  <w:tcPr>
                                    <w:tcW w:w="1184" w:type="dxa"/>
                                    <w:tcBorders>
                                      <w:top w:val="nil"/>
                                      <w:left w:val="nil"/>
                                      <w:bottom w:val="nil"/>
                                      <w:right w:val="nil"/>
                                    </w:tcBorders>
                                    <w:shd w:val="clear" w:color="auto" w:fill="auto"/>
                                    <w:vAlign w:val="bottom"/>
                                  </w:tcPr>
                                  <w:p w14:paraId="19FE822F" w14:textId="5ACFDC6F" w:rsidR="00D637B6" w:rsidRPr="00447B46" w:rsidRDefault="00D637B6" w:rsidP="00B64E8C">
                                    <w:pPr>
                                      <w:jc w:val="center"/>
                                      <w:rPr>
                                        <w:sz w:val="20"/>
                                        <w:szCs w:val="20"/>
                                      </w:rPr>
                                    </w:pPr>
                                    <w:r w:rsidRPr="00447B46">
                                      <w:rPr>
                                        <w:sz w:val="20"/>
                                        <w:szCs w:val="20"/>
                                      </w:rPr>
                                      <w:t xml:space="preserve">0.195  </w:t>
                                    </w:r>
                                  </w:p>
                                </w:tc>
                                <w:tc>
                                  <w:tcPr>
                                    <w:tcW w:w="1184" w:type="dxa"/>
                                    <w:tcBorders>
                                      <w:top w:val="nil"/>
                                      <w:left w:val="nil"/>
                                      <w:bottom w:val="nil"/>
                                      <w:right w:val="single" w:sz="4" w:space="0" w:color="auto"/>
                                    </w:tcBorders>
                                    <w:shd w:val="clear" w:color="auto" w:fill="auto"/>
                                    <w:vAlign w:val="center"/>
                                  </w:tcPr>
                                  <w:p w14:paraId="760FFE20" w14:textId="30CA691F" w:rsidR="00D637B6" w:rsidRPr="00200C80" w:rsidRDefault="00D637B6" w:rsidP="00B64E8C">
                                    <w:pPr>
                                      <w:jc w:val="center"/>
                                      <w:rPr>
                                        <w:color w:val="000000"/>
                                        <w:sz w:val="20"/>
                                        <w:szCs w:val="20"/>
                                      </w:rPr>
                                    </w:pPr>
                                    <w:r w:rsidRPr="00200C80">
                                      <w:rPr>
                                        <w:color w:val="000000"/>
                                        <w:sz w:val="20"/>
                                        <w:szCs w:val="20"/>
                                      </w:rPr>
                                      <w:t>0.206</w:t>
                                    </w:r>
                                  </w:p>
                                </w:tc>
                              </w:tr>
                              <w:tr w:rsidR="00D637B6" w:rsidRPr="00200C80" w14:paraId="75311BB3" w14:textId="5E950FCD" w:rsidTr="00447B46">
                                <w:tc>
                                  <w:tcPr>
                                    <w:tcW w:w="1182" w:type="dxa"/>
                                    <w:tcBorders>
                                      <w:top w:val="nil"/>
                                      <w:left w:val="single" w:sz="4" w:space="0" w:color="auto"/>
                                      <w:bottom w:val="nil"/>
                                      <w:right w:val="nil"/>
                                    </w:tcBorders>
                                    <w:shd w:val="clear" w:color="auto" w:fill="auto"/>
                                  </w:tcPr>
                                  <w:p w14:paraId="44423B1B" w14:textId="77777777" w:rsidR="00D637B6" w:rsidRPr="00200C80" w:rsidRDefault="00D637B6" w:rsidP="00B64E8C">
                                    <w:pPr>
                                      <w:jc w:val="center"/>
                                      <w:rPr>
                                        <w:sz w:val="20"/>
                                        <w:szCs w:val="20"/>
                                      </w:rPr>
                                    </w:pPr>
                                    <w:r w:rsidRPr="00200C80">
                                      <w:rPr>
                                        <w:sz w:val="20"/>
                                        <w:szCs w:val="20"/>
                                      </w:rPr>
                                      <w:t>ZAR/USD</w:t>
                                    </w:r>
                                  </w:p>
                                </w:tc>
                                <w:tc>
                                  <w:tcPr>
                                    <w:tcW w:w="1184" w:type="dxa"/>
                                    <w:tcBorders>
                                      <w:top w:val="nil"/>
                                      <w:left w:val="nil"/>
                                      <w:bottom w:val="nil"/>
                                      <w:right w:val="nil"/>
                                    </w:tcBorders>
                                    <w:shd w:val="clear" w:color="auto" w:fill="auto"/>
                                    <w:vAlign w:val="center"/>
                                  </w:tcPr>
                                  <w:p w14:paraId="3BE26103" w14:textId="7250B926" w:rsidR="00D637B6" w:rsidRPr="00200C80" w:rsidRDefault="00D637B6" w:rsidP="00B64E8C">
                                    <w:pPr>
                                      <w:jc w:val="center"/>
                                      <w:rPr>
                                        <w:color w:val="000000"/>
                                        <w:sz w:val="20"/>
                                        <w:szCs w:val="20"/>
                                      </w:rPr>
                                    </w:pPr>
                                    <w:r w:rsidRPr="00200C80">
                                      <w:rPr>
                                        <w:color w:val="000000"/>
                                        <w:sz w:val="20"/>
                                        <w:szCs w:val="20"/>
                                      </w:rPr>
                                      <w:t>0.817</w:t>
                                    </w:r>
                                  </w:p>
                                </w:tc>
                                <w:tc>
                                  <w:tcPr>
                                    <w:tcW w:w="1184" w:type="dxa"/>
                                    <w:tcBorders>
                                      <w:top w:val="nil"/>
                                      <w:left w:val="nil"/>
                                      <w:bottom w:val="nil"/>
                                      <w:right w:val="nil"/>
                                    </w:tcBorders>
                                    <w:shd w:val="clear" w:color="auto" w:fill="auto"/>
                                    <w:vAlign w:val="bottom"/>
                                  </w:tcPr>
                                  <w:p w14:paraId="76B080A2" w14:textId="4EB6D760" w:rsidR="00D637B6" w:rsidRPr="00447B46" w:rsidRDefault="00D637B6" w:rsidP="00B64E8C">
                                    <w:pPr>
                                      <w:jc w:val="center"/>
                                      <w:rPr>
                                        <w:sz w:val="20"/>
                                        <w:szCs w:val="20"/>
                                        <w:vertAlign w:val="superscript"/>
                                      </w:rPr>
                                    </w:pPr>
                                    <w:r w:rsidRPr="00447B46">
                                      <w:rPr>
                                        <w:sz w:val="20"/>
                                        <w:szCs w:val="20"/>
                                      </w:rPr>
                                      <w:t xml:space="preserve">-0.288  </w:t>
                                    </w:r>
                                  </w:p>
                                </w:tc>
                                <w:tc>
                                  <w:tcPr>
                                    <w:tcW w:w="1184" w:type="dxa"/>
                                    <w:tcBorders>
                                      <w:top w:val="nil"/>
                                      <w:left w:val="nil"/>
                                      <w:bottom w:val="nil"/>
                                      <w:right w:val="nil"/>
                                    </w:tcBorders>
                                    <w:shd w:val="clear" w:color="auto" w:fill="auto"/>
                                    <w:vAlign w:val="bottom"/>
                                  </w:tcPr>
                                  <w:p w14:paraId="6C43D12B" w14:textId="57715B3C" w:rsidR="00D637B6" w:rsidRPr="00447B46" w:rsidRDefault="00D637B6" w:rsidP="00B64E8C">
                                    <w:pPr>
                                      <w:jc w:val="center"/>
                                      <w:rPr>
                                        <w:sz w:val="20"/>
                                        <w:szCs w:val="20"/>
                                        <w:vertAlign w:val="superscript"/>
                                      </w:rPr>
                                    </w:pPr>
                                    <w:r w:rsidRPr="00447B46">
                                      <w:rPr>
                                        <w:sz w:val="20"/>
                                        <w:szCs w:val="20"/>
                                      </w:rPr>
                                      <w:t xml:space="preserve">-0.308 </w:t>
                                    </w:r>
                                    <w:r w:rsidRPr="00447B46">
                                      <w:rPr>
                                        <w:sz w:val="20"/>
                                        <w:szCs w:val="20"/>
                                        <w:vertAlign w:val="superscript"/>
                                      </w:rPr>
                                      <w:t>c</w:t>
                                    </w:r>
                                  </w:p>
                                </w:tc>
                                <w:tc>
                                  <w:tcPr>
                                    <w:tcW w:w="1183" w:type="dxa"/>
                                    <w:tcBorders>
                                      <w:top w:val="nil"/>
                                      <w:left w:val="nil"/>
                                      <w:bottom w:val="nil"/>
                                      <w:right w:val="nil"/>
                                    </w:tcBorders>
                                    <w:shd w:val="clear" w:color="auto" w:fill="auto"/>
                                    <w:vAlign w:val="center"/>
                                  </w:tcPr>
                                  <w:p w14:paraId="00BC4474" w14:textId="0FB7095B" w:rsidR="00D637B6" w:rsidRPr="00447B46" w:rsidRDefault="00D637B6" w:rsidP="00B64E8C">
                                    <w:pPr>
                                      <w:jc w:val="center"/>
                                      <w:rPr>
                                        <w:sz w:val="20"/>
                                        <w:szCs w:val="20"/>
                                      </w:rPr>
                                    </w:pPr>
                                    <w:r w:rsidRPr="00447B46">
                                      <w:rPr>
                                        <w:sz w:val="20"/>
                                        <w:szCs w:val="20"/>
                                      </w:rPr>
                                      <w:t>-0.567</w:t>
                                    </w:r>
                                    <w:r w:rsidRPr="00447B46">
                                      <w:rPr>
                                        <w:sz w:val="20"/>
                                        <w:szCs w:val="20"/>
                                        <w:vertAlign w:val="superscript"/>
                                      </w:rPr>
                                      <w:t xml:space="preserve"> b</w:t>
                                    </w:r>
                                  </w:p>
                                </w:tc>
                                <w:tc>
                                  <w:tcPr>
                                    <w:tcW w:w="1184" w:type="dxa"/>
                                    <w:tcBorders>
                                      <w:top w:val="nil"/>
                                      <w:left w:val="nil"/>
                                      <w:bottom w:val="nil"/>
                                      <w:right w:val="nil"/>
                                    </w:tcBorders>
                                    <w:shd w:val="clear" w:color="auto" w:fill="auto"/>
                                    <w:vAlign w:val="bottom"/>
                                  </w:tcPr>
                                  <w:p w14:paraId="519AC3EC" w14:textId="6F0AF76B" w:rsidR="00D637B6" w:rsidRPr="00447B46" w:rsidRDefault="00D637B6" w:rsidP="00B64E8C">
                                    <w:pPr>
                                      <w:jc w:val="center"/>
                                      <w:rPr>
                                        <w:sz w:val="20"/>
                                        <w:szCs w:val="20"/>
                                      </w:rPr>
                                    </w:pPr>
                                    <w:r w:rsidRPr="00447B46">
                                      <w:rPr>
                                        <w:sz w:val="20"/>
                                        <w:szCs w:val="20"/>
                                      </w:rPr>
                                      <w:t xml:space="preserve">-0.727  </w:t>
                                    </w:r>
                                  </w:p>
                                </w:tc>
                                <w:tc>
                                  <w:tcPr>
                                    <w:tcW w:w="1184" w:type="dxa"/>
                                    <w:tcBorders>
                                      <w:top w:val="nil"/>
                                      <w:left w:val="nil"/>
                                      <w:bottom w:val="nil"/>
                                      <w:right w:val="nil"/>
                                    </w:tcBorders>
                                    <w:shd w:val="clear" w:color="auto" w:fill="auto"/>
                                    <w:vAlign w:val="center"/>
                                  </w:tcPr>
                                  <w:p w14:paraId="395B0DE7" w14:textId="42791F56" w:rsidR="00D637B6" w:rsidRPr="00447B46" w:rsidRDefault="00D637B6" w:rsidP="00B64E8C">
                                    <w:pPr>
                                      <w:jc w:val="center"/>
                                      <w:rPr>
                                        <w:sz w:val="20"/>
                                        <w:szCs w:val="20"/>
                                      </w:rPr>
                                    </w:pPr>
                                    <w:r w:rsidRPr="00447B46">
                                      <w:rPr>
                                        <w:sz w:val="20"/>
                                        <w:szCs w:val="20"/>
                                      </w:rPr>
                                      <w:t>-1.209</w:t>
                                    </w:r>
                                    <w:r w:rsidRPr="00447B46">
                                      <w:rPr>
                                        <w:sz w:val="20"/>
                                        <w:szCs w:val="20"/>
                                        <w:vertAlign w:val="superscript"/>
                                      </w:rPr>
                                      <w:t xml:space="preserve"> b</w:t>
                                    </w:r>
                                  </w:p>
                                </w:tc>
                                <w:tc>
                                  <w:tcPr>
                                    <w:tcW w:w="1184" w:type="dxa"/>
                                    <w:tcBorders>
                                      <w:top w:val="nil"/>
                                      <w:left w:val="nil"/>
                                      <w:bottom w:val="nil"/>
                                      <w:right w:val="nil"/>
                                    </w:tcBorders>
                                    <w:shd w:val="clear" w:color="auto" w:fill="auto"/>
                                    <w:vAlign w:val="center"/>
                                  </w:tcPr>
                                  <w:p w14:paraId="7FC0736D" w14:textId="3B9061E9" w:rsidR="00D637B6" w:rsidRPr="00447B46" w:rsidRDefault="00D637B6" w:rsidP="00B64E8C">
                                    <w:pPr>
                                      <w:jc w:val="center"/>
                                      <w:rPr>
                                        <w:sz w:val="20"/>
                                        <w:szCs w:val="20"/>
                                      </w:rPr>
                                    </w:pPr>
                                    <w:r w:rsidRPr="00447B46">
                                      <w:rPr>
                                        <w:sz w:val="20"/>
                                        <w:szCs w:val="20"/>
                                      </w:rPr>
                                      <w:t>-0.836</w:t>
                                    </w:r>
                                  </w:p>
                                </w:tc>
                                <w:tc>
                                  <w:tcPr>
                                    <w:tcW w:w="1184" w:type="dxa"/>
                                    <w:tcBorders>
                                      <w:top w:val="nil"/>
                                      <w:left w:val="nil"/>
                                      <w:bottom w:val="nil"/>
                                      <w:right w:val="nil"/>
                                    </w:tcBorders>
                                    <w:shd w:val="clear" w:color="auto" w:fill="auto"/>
                                    <w:vAlign w:val="bottom"/>
                                  </w:tcPr>
                                  <w:p w14:paraId="727272D1" w14:textId="0FFC1BF8" w:rsidR="00D637B6" w:rsidRPr="00447B46" w:rsidRDefault="00D637B6" w:rsidP="00B64E8C">
                                    <w:pPr>
                                      <w:jc w:val="center"/>
                                      <w:rPr>
                                        <w:sz w:val="20"/>
                                        <w:szCs w:val="20"/>
                                      </w:rPr>
                                    </w:pPr>
                                    <w:r w:rsidRPr="00447B46">
                                      <w:rPr>
                                        <w:sz w:val="20"/>
                                        <w:szCs w:val="20"/>
                                      </w:rPr>
                                      <w:t xml:space="preserve">0.118  </w:t>
                                    </w:r>
                                  </w:p>
                                </w:tc>
                                <w:tc>
                                  <w:tcPr>
                                    <w:tcW w:w="1184" w:type="dxa"/>
                                    <w:tcBorders>
                                      <w:top w:val="nil"/>
                                      <w:left w:val="nil"/>
                                      <w:bottom w:val="nil"/>
                                      <w:right w:val="nil"/>
                                    </w:tcBorders>
                                    <w:shd w:val="clear" w:color="auto" w:fill="auto"/>
                                    <w:vAlign w:val="bottom"/>
                                  </w:tcPr>
                                  <w:p w14:paraId="00DF3D8E" w14:textId="55C9A334" w:rsidR="00D637B6" w:rsidRPr="00447B46" w:rsidRDefault="00D637B6" w:rsidP="00B64E8C">
                                    <w:pPr>
                                      <w:jc w:val="center"/>
                                      <w:rPr>
                                        <w:sz w:val="20"/>
                                        <w:szCs w:val="20"/>
                                      </w:rPr>
                                    </w:pPr>
                                    <w:r w:rsidRPr="00447B46">
                                      <w:rPr>
                                        <w:sz w:val="20"/>
                                        <w:szCs w:val="20"/>
                                      </w:rPr>
                                      <w:t xml:space="preserve">-0.007  </w:t>
                                    </w:r>
                                  </w:p>
                                </w:tc>
                                <w:tc>
                                  <w:tcPr>
                                    <w:tcW w:w="1184" w:type="dxa"/>
                                    <w:tcBorders>
                                      <w:top w:val="nil"/>
                                      <w:left w:val="nil"/>
                                      <w:bottom w:val="nil"/>
                                      <w:right w:val="nil"/>
                                    </w:tcBorders>
                                    <w:shd w:val="clear" w:color="auto" w:fill="auto"/>
                                    <w:vAlign w:val="center"/>
                                  </w:tcPr>
                                  <w:p w14:paraId="4EE67934" w14:textId="63AE5641" w:rsidR="00D637B6" w:rsidRPr="00447B46" w:rsidRDefault="00D637B6" w:rsidP="00B64E8C">
                                    <w:pPr>
                                      <w:jc w:val="center"/>
                                      <w:rPr>
                                        <w:sz w:val="20"/>
                                        <w:szCs w:val="20"/>
                                      </w:rPr>
                                    </w:pPr>
                                    <w:r w:rsidRPr="00447B46">
                                      <w:rPr>
                                        <w:sz w:val="20"/>
                                        <w:szCs w:val="20"/>
                                      </w:rPr>
                                      <w:t>0.519</w:t>
                                    </w:r>
                                    <w:r w:rsidRPr="00447B46">
                                      <w:rPr>
                                        <w:sz w:val="20"/>
                                        <w:szCs w:val="20"/>
                                        <w:vertAlign w:val="superscript"/>
                                      </w:rPr>
                                      <w:t xml:space="preserve"> c</w:t>
                                    </w:r>
                                  </w:p>
                                </w:tc>
                                <w:tc>
                                  <w:tcPr>
                                    <w:tcW w:w="1184" w:type="dxa"/>
                                    <w:tcBorders>
                                      <w:top w:val="nil"/>
                                      <w:left w:val="nil"/>
                                      <w:bottom w:val="nil"/>
                                      <w:right w:val="nil"/>
                                    </w:tcBorders>
                                    <w:shd w:val="clear" w:color="auto" w:fill="auto"/>
                                    <w:vAlign w:val="bottom"/>
                                  </w:tcPr>
                                  <w:p w14:paraId="2D80BD30" w14:textId="5821212C" w:rsidR="00D637B6" w:rsidRPr="00447B46" w:rsidRDefault="00D637B6" w:rsidP="00B64E8C">
                                    <w:pPr>
                                      <w:jc w:val="center"/>
                                      <w:rPr>
                                        <w:sz w:val="20"/>
                                        <w:szCs w:val="20"/>
                                      </w:rPr>
                                    </w:pPr>
                                    <w:r w:rsidRPr="00447B46">
                                      <w:rPr>
                                        <w:sz w:val="20"/>
                                        <w:szCs w:val="20"/>
                                      </w:rPr>
                                      <w:t xml:space="preserve">-0.015  </w:t>
                                    </w:r>
                                  </w:p>
                                </w:tc>
                                <w:tc>
                                  <w:tcPr>
                                    <w:tcW w:w="1184" w:type="dxa"/>
                                    <w:tcBorders>
                                      <w:top w:val="nil"/>
                                      <w:left w:val="nil"/>
                                      <w:bottom w:val="nil"/>
                                      <w:right w:val="single" w:sz="4" w:space="0" w:color="auto"/>
                                    </w:tcBorders>
                                    <w:shd w:val="clear" w:color="auto" w:fill="auto"/>
                                    <w:vAlign w:val="center"/>
                                  </w:tcPr>
                                  <w:p w14:paraId="178C272F" w14:textId="1D3BDC31" w:rsidR="00D637B6" w:rsidRPr="00200C80" w:rsidRDefault="00D637B6" w:rsidP="00B64E8C">
                                    <w:pPr>
                                      <w:jc w:val="center"/>
                                      <w:rPr>
                                        <w:color w:val="000000"/>
                                        <w:sz w:val="20"/>
                                        <w:szCs w:val="20"/>
                                      </w:rPr>
                                    </w:pPr>
                                    <w:r w:rsidRPr="00200C80">
                                      <w:rPr>
                                        <w:color w:val="000000"/>
                                        <w:sz w:val="20"/>
                                        <w:szCs w:val="20"/>
                                      </w:rPr>
                                      <w:t>0.839</w:t>
                                    </w:r>
                                  </w:p>
                                </w:tc>
                              </w:tr>
                              <w:tr w:rsidR="00D637B6" w:rsidRPr="00200C80" w14:paraId="1A12E461" w14:textId="76C7E547" w:rsidTr="00447B46">
                                <w:tc>
                                  <w:tcPr>
                                    <w:tcW w:w="1182" w:type="dxa"/>
                                    <w:tcBorders>
                                      <w:top w:val="nil"/>
                                      <w:left w:val="single" w:sz="4" w:space="0" w:color="auto"/>
                                      <w:bottom w:val="nil"/>
                                      <w:right w:val="nil"/>
                                    </w:tcBorders>
                                    <w:shd w:val="clear" w:color="auto" w:fill="auto"/>
                                  </w:tcPr>
                                  <w:p w14:paraId="7800987C" w14:textId="77777777" w:rsidR="00D637B6" w:rsidRPr="00200C80" w:rsidRDefault="00D637B6" w:rsidP="00B64E8C">
                                    <w:pPr>
                                      <w:rPr>
                                        <w:sz w:val="20"/>
                                        <w:szCs w:val="20"/>
                                      </w:rPr>
                                    </w:pPr>
                                    <w:r w:rsidRPr="00200C80">
                                      <w:rPr>
                                        <w:sz w:val="20"/>
                                        <w:szCs w:val="20"/>
                                      </w:rPr>
                                      <w:t>THB/USD</w:t>
                                    </w:r>
                                  </w:p>
                                </w:tc>
                                <w:tc>
                                  <w:tcPr>
                                    <w:tcW w:w="1184" w:type="dxa"/>
                                    <w:tcBorders>
                                      <w:top w:val="nil"/>
                                      <w:left w:val="nil"/>
                                      <w:bottom w:val="nil"/>
                                      <w:right w:val="nil"/>
                                    </w:tcBorders>
                                    <w:shd w:val="clear" w:color="auto" w:fill="auto"/>
                                    <w:vAlign w:val="center"/>
                                  </w:tcPr>
                                  <w:p w14:paraId="49E6D3FE" w14:textId="155D0A61" w:rsidR="00D637B6" w:rsidRPr="00200C80" w:rsidRDefault="00D637B6" w:rsidP="00B64E8C">
                                    <w:pPr>
                                      <w:jc w:val="center"/>
                                      <w:rPr>
                                        <w:color w:val="000000"/>
                                        <w:sz w:val="20"/>
                                        <w:szCs w:val="20"/>
                                      </w:rPr>
                                    </w:pPr>
                                    <w:r w:rsidRPr="00200C80">
                                      <w:rPr>
                                        <w:color w:val="000000"/>
                                        <w:sz w:val="20"/>
                                        <w:szCs w:val="20"/>
                                      </w:rPr>
                                      <w:t>0.583</w:t>
                                    </w:r>
                                  </w:p>
                                </w:tc>
                                <w:tc>
                                  <w:tcPr>
                                    <w:tcW w:w="1184" w:type="dxa"/>
                                    <w:tcBorders>
                                      <w:top w:val="nil"/>
                                      <w:left w:val="nil"/>
                                      <w:bottom w:val="nil"/>
                                      <w:right w:val="nil"/>
                                    </w:tcBorders>
                                    <w:shd w:val="clear" w:color="auto" w:fill="auto"/>
                                    <w:vAlign w:val="bottom"/>
                                  </w:tcPr>
                                  <w:p w14:paraId="375F965C" w14:textId="6DDFB5E5" w:rsidR="00D637B6" w:rsidRPr="00447B46" w:rsidRDefault="00D637B6" w:rsidP="00B64E8C">
                                    <w:pPr>
                                      <w:jc w:val="center"/>
                                      <w:rPr>
                                        <w:sz w:val="20"/>
                                        <w:szCs w:val="20"/>
                                      </w:rPr>
                                    </w:pPr>
                                    <w:r w:rsidRPr="00447B46">
                                      <w:rPr>
                                        <w:sz w:val="20"/>
                                        <w:szCs w:val="20"/>
                                      </w:rPr>
                                      <w:t xml:space="preserve">-0.674 </w:t>
                                    </w:r>
                                    <w:r w:rsidRPr="00447B46">
                                      <w:rPr>
                                        <w:sz w:val="20"/>
                                        <w:szCs w:val="20"/>
                                        <w:vertAlign w:val="superscript"/>
                                      </w:rPr>
                                      <w:t>c</w:t>
                                    </w:r>
                                  </w:p>
                                </w:tc>
                                <w:tc>
                                  <w:tcPr>
                                    <w:tcW w:w="1184" w:type="dxa"/>
                                    <w:tcBorders>
                                      <w:top w:val="nil"/>
                                      <w:left w:val="nil"/>
                                      <w:bottom w:val="nil"/>
                                      <w:right w:val="nil"/>
                                    </w:tcBorders>
                                    <w:shd w:val="clear" w:color="auto" w:fill="auto"/>
                                    <w:vAlign w:val="bottom"/>
                                  </w:tcPr>
                                  <w:p w14:paraId="69180E27" w14:textId="3A51FA44" w:rsidR="00D637B6" w:rsidRPr="00447B46" w:rsidRDefault="00D637B6" w:rsidP="00B64E8C">
                                    <w:pPr>
                                      <w:jc w:val="center"/>
                                      <w:rPr>
                                        <w:sz w:val="20"/>
                                        <w:szCs w:val="20"/>
                                      </w:rPr>
                                    </w:pPr>
                                    <w:r w:rsidRPr="00447B46">
                                      <w:rPr>
                                        <w:sz w:val="20"/>
                                        <w:szCs w:val="20"/>
                                      </w:rPr>
                                      <w:t xml:space="preserve">-0.343  </w:t>
                                    </w:r>
                                  </w:p>
                                </w:tc>
                                <w:tc>
                                  <w:tcPr>
                                    <w:tcW w:w="1183" w:type="dxa"/>
                                    <w:tcBorders>
                                      <w:top w:val="nil"/>
                                      <w:left w:val="nil"/>
                                      <w:bottom w:val="nil"/>
                                      <w:right w:val="nil"/>
                                    </w:tcBorders>
                                    <w:shd w:val="clear" w:color="auto" w:fill="auto"/>
                                    <w:vAlign w:val="center"/>
                                  </w:tcPr>
                                  <w:p w14:paraId="5AE3D9FD" w14:textId="0B646D5C" w:rsidR="00D637B6" w:rsidRPr="00447B46" w:rsidRDefault="00D637B6" w:rsidP="00B64E8C">
                                    <w:pPr>
                                      <w:jc w:val="center"/>
                                      <w:rPr>
                                        <w:sz w:val="20"/>
                                        <w:szCs w:val="20"/>
                                      </w:rPr>
                                    </w:pPr>
                                    <w:r w:rsidRPr="00447B46">
                                      <w:rPr>
                                        <w:sz w:val="20"/>
                                        <w:szCs w:val="20"/>
                                      </w:rPr>
                                      <w:t>-0.393</w:t>
                                    </w:r>
                                    <w:r w:rsidRPr="00447B46">
                                      <w:rPr>
                                        <w:sz w:val="20"/>
                                        <w:szCs w:val="20"/>
                                        <w:vertAlign w:val="superscript"/>
                                      </w:rPr>
                                      <w:t xml:space="preserve"> a</w:t>
                                    </w:r>
                                  </w:p>
                                </w:tc>
                                <w:tc>
                                  <w:tcPr>
                                    <w:tcW w:w="1184" w:type="dxa"/>
                                    <w:tcBorders>
                                      <w:top w:val="nil"/>
                                      <w:left w:val="nil"/>
                                      <w:bottom w:val="nil"/>
                                      <w:right w:val="nil"/>
                                    </w:tcBorders>
                                    <w:shd w:val="clear" w:color="auto" w:fill="auto"/>
                                    <w:vAlign w:val="bottom"/>
                                  </w:tcPr>
                                  <w:p w14:paraId="722EA75C" w14:textId="35A63E41" w:rsidR="00D637B6" w:rsidRPr="00447B46" w:rsidRDefault="00D637B6" w:rsidP="00B64E8C">
                                    <w:pPr>
                                      <w:jc w:val="center"/>
                                      <w:rPr>
                                        <w:sz w:val="20"/>
                                        <w:szCs w:val="20"/>
                                      </w:rPr>
                                    </w:pPr>
                                    <w:r w:rsidRPr="00447B46">
                                      <w:rPr>
                                        <w:sz w:val="20"/>
                                        <w:szCs w:val="20"/>
                                      </w:rPr>
                                      <w:t xml:space="preserve">-0.085  </w:t>
                                    </w:r>
                                  </w:p>
                                </w:tc>
                                <w:tc>
                                  <w:tcPr>
                                    <w:tcW w:w="1184" w:type="dxa"/>
                                    <w:tcBorders>
                                      <w:top w:val="nil"/>
                                      <w:left w:val="nil"/>
                                      <w:bottom w:val="nil"/>
                                      <w:right w:val="nil"/>
                                    </w:tcBorders>
                                    <w:shd w:val="clear" w:color="auto" w:fill="auto"/>
                                    <w:vAlign w:val="center"/>
                                  </w:tcPr>
                                  <w:p w14:paraId="02D75635" w14:textId="05488239" w:rsidR="00D637B6" w:rsidRPr="00447B46" w:rsidRDefault="00D637B6" w:rsidP="00B64E8C">
                                    <w:pPr>
                                      <w:jc w:val="center"/>
                                      <w:rPr>
                                        <w:sz w:val="20"/>
                                        <w:szCs w:val="20"/>
                                      </w:rPr>
                                    </w:pPr>
                                    <w:r w:rsidRPr="00447B46">
                                      <w:rPr>
                                        <w:sz w:val="20"/>
                                        <w:szCs w:val="20"/>
                                      </w:rPr>
                                      <w:t>-0.103</w:t>
                                    </w:r>
                                  </w:p>
                                </w:tc>
                                <w:tc>
                                  <w:tcPr>
                                    <w:tcW w:w="1184" w:type="dxa"/>
                                    <w:tcBorders>
                                      <w:top w:val="nil"/>
                                      <w:left w:val="nil"/>
                                      <w:bottom w:val="nil"/>
                                      <w:right w:val="nil"/>
                                    </w:tcBorders>
                                    <w:shd w:val="clear" w:color="auto" w:fill="auto"/>
                                    <w:vAlign w:val="center"/>
                                  </w:tcPr>
                                  <w:p w14:paraId="7E22656C" w14:textId="4DAD422B" w:rsidR="00D637B6" w:rsidRPr="00447B46" w:rsidRDefault="00D637B6" w:rsidP="00B64E8C">
                                    <w:pPr>
                                      <w:jc w:val="center"/>
                                      <w:rPr>
                                        <w:sz w:val="20"/>
                                        <w:szCs w:val="20"/>
                                      </w:rPr>
                                    </w:pPr>
                                    <w:r w:rsidRPr="00447B46">
                                      <w:rPr>
                                        <w:sz w:val="20"/>
                                        <w:szCs w:val="20"/>
                                      </w:rPr>
                                      <w:t>-0.808</w:t>
                                    </w:r>
                                  </w:p>
                                </w:tc>
                                <w:tc>
                                  <w:tcPr>
                                    <w:tcW w:w="1184" w:type="dxa"/>
                                    <w:tcBorders>
                                      <w:top w:val="nil"/>
                                      <w:left w:val="nil"/>
                                      <w:bottom w:val="nil"/>
                                      <w:right w:val="nil"/>
                                    </w:tcBorders>
                                    <w:shd w:val="clear" w:color="auto" w:fill="auto"/>
                                    <w:vAlign w:val="bottom"/>
                                  </w:tcPr>
                                  <w:p w14:paraId="72637D83" w14:textId="671944DD" w:rsidR="00D637B6" w:rsidRPr="00447B46" w:rsidRDefault="00D637B6" w:rsidP="00B64E8C">
                                    <w:pPr>
                                      <w:jc w:val="center"/>
                                      <w:rPr>
                                        <w:sz w:val="20"/>
                                        <w:szCs w:val="20"/>
                                      </w:rPr>
                                    </w:pPr>
                                    <w:r w:rsidRPr="00447B46">
                                      <w:rPr>
                                        <w:sz w:val="20"/>
                                        <w:szCs w:val="20"/>
                                      </w:rPr>
                                      <w:t xml:space="preserve">-0.219  </w:t>
                                    </w:r>
                                  </w:p>
                                </w:tc>
                                <w:tc>
                                  <w:tcPr>
                                    <w:tcW w:w="1184" w:type="dxa"/>
                                    <w:tcBorders>
                                      <w:top w:val="nil"/>
                                      <w:left w:val="nil"/>
                                      <w:bottom w:val="nil"/>
                                      <w:right w:val="nil"/>
                                    </w:tcBorders>
                                    <w:shd w:val="clear" w:color="auto" w:fill="auto"/>
                                    <w:vAlign w:val="bottom"/>
                                  </w:tcPr>
                                  <w:p w14:paraId="01756875" w14:textId="4F73AF32" w:rsidR="00D637B6" w:rsidRPr="00447B46" w:rsidRDefault="00D637B6" w:rsidP="00B64E8C">
                                    <w:pPr>
                                      <w:jc w:val="center"/>
                                      <w:rPr>
                                        <w:sz w:val="20"/>
                                        <w:szCs w:val="20"/>
                                      </w:rPr>
                                    </w:pPr>
                                    <w:r w:rsidRPr="00447B46">
                                      <w:rPr>
                                        <w:sz w:val="20"/>
                                        <w:szCs w:val="20"/>
                                      </w:rPr>
                                      <w:t xml:space="preserve">0.042  </w:t>
                                    </w:r>
                                  </w:p>
                                </w:tc>
                                <w:tc>
                                  <w:tcPr>
                                    <w:tcW w:w="1184" w:type="dxa"/>
                                    <w:tcBorders>
                                      <w:top w:val="nil"/>
                                      <w:left w:val="nil"/>
                                      <w:bottom w:val="nil"/>
                                      <w:right w:val="nil"/>
                                    </w:tcBorders>
                                    <w:shd w:val="clear" w:color="auto" w:fill="auto"/>
                                    <w:vAlign w:val="center"/>
                                  </w:tcPr>
                                  <w:p w14:paraId="61A0FFBE" w14:textId="74C85F03" w:rsidR="00D637B6" w:rsidRPr="00447B46" w:rsidRDefault="00D637B6" w:rsidP="00B64E8C">
                                    <w:pPr>
                                      <w:jc w:val="center"/>
                                      <w:rPr>
                                        <w:sz w:val="20"/>
                                        <w:szCs w:val="20"/>
                                      </w:rPr>
                                    </w:pPr>
                                    <w:r w:rsidRPr="00447B46">
                                      <w:rPr>
                                        <w:sz w:val="20"/>
                                        <w:szCs w:val="20"/>
                                      </w:rPr>
                                      <w:t>0.356</w:t>
                                    </w:r>
                                    <w:r w:rsidRPr="00447B46">
                                      <w:rPr>
                                        <w:sz w:val="20"/>
                                        <w:szCs w:val="20"/>
                                        <w:vertAlign w:val="superscript"/>
                                      </w:rPr>
                                      <w:t xml:space="preserve"> b</w:t>
                                    </w:r>
                                  </w:p>
                                </w:tc>
                                <w:tc>
                                  <w:tcPr>
                                    <w:tcW w:w="1184" w:type="dxa"/>
                                    <w:tcBorders>
                                      <w:top w:val="nil"/>
                                      <w:left w:val="nil"/>
                                      <w:bottom w:val="nil"/>
                                      <w:right w:val="nil"/>
                                    </w:tcBorders>
                                    <w:shd w:val="clear" w:color="auto" w:fill="auto"/>
                                    <w:vAlign w:val="bottom"/>
                                  </w:tcPr>
                                  <w:p w14:paraId="315473D9" w14:textId="52E14784" w:rsidR="00D637B6" w:rsidRPr="00447B46" w:rsidRDefault="00D637B6" w:rsidP="00B64E8C">
                                    <w:pPr>
                                      <w:jc w:val="center"/>
                                      <w:rPr>
                                        <w:sz w:val="20"/>
                                        <w:szCs w:val="20"/>
                                      </w:rPr>
                                    </w:pPr>
                                    <w:r w:rsidRPr="00447B46">
                                      <w:rPr>
                                        <w:sz w:val="20"/>
                                        <w:szCs w:val="20"/>
                                      </w:rPr>
                                      <w:t xml:space="preserve">0.094  </w:t>
                                    </w:r>
                                  </w:p>
                                </w:tc>
                                <w:tc>
                                  <w:tcPr>
                                    <w:tcW w:w="1184" w:type="dxa"/>
                                    <w:tcBorders>
                                      <w:top w:val="nil"/>
                                      <w:left w:val="nil"/>
                                      <w:bottom w:val="nil"/>
                                      <w:right w:val="single" w:sz="4" w:space="0" w:color="auto"/>
                                    </w:tcBorders>
                                    <w:shd w:val="clear" w:color="auto" w:fill="auto"/>
                                    <w:vAlign w:val="center"/>
                                  </w:tcPr>
                                  <w:p w14:paraId="6DB3BF43" w14:textId="35646558" w:rsidR="00D637B6" w:rsidRPr="00200C80" w:rsidRDefault="00D637B6" w:rsidP="00B64E8C">
                                    <w:pPr>
                                      <w:jc w:val="center"/>
                                      <w:rPr>
                                        <w:color w:val="000000"/>
                                        <w:sz w:val="20"/>
                                        <w:szCs w:val="20"/>
                                      </w:rPr>
                                    </w:pPr>
                                    <w:r w:rsidRPr="00200C80">
                                      <w:rPr>
                                        <w:color w:val="000000"/>
                                        <w:sz w:val="20"/>
                                        <w:szCs w:val="20"/>
                                      </w:rPr>
                                      <w:t>0.258</w:t>
                                    </w:r>
                                  </w:p>
                                </w:tc>
                              </w:tr>
                              <w:tr w:rsidR="00D637B6" w:rsidRPr="00200C80" w14:paraId="6D1A52FF" w14:textId="23BD71E4" w:rsidTr="00447B46">
                                <w:tc>
                                  <w:tcPr>
                                    <w:tcW w:w="1182" w:type="dxa"/>
                                    <w:tcBorders>
                                      <w:top w:val="nil"/>
                                      <w:left w:val="single" w:sz="4" w:space="0" w:color="auto"/>
                                      <w:bottom w:val="nil"/>
                                      <w:right w:val="nil"/>
                                    </w:tcBorders>
                                    <w:shd w:val="clear" w:color="auto" w:fill="auto"/>
                                  </w:tcPr>
                                  <w:p w14:paraId="61D02EC3" w14:textId="77777777" w:rsidR="00D637B6" w:rsidRPr="00200C80" w:rsidRDefault="00D637B6" w:rsidP="00B64E8C">
                                    <w:pPr>
                                      <w:jc w:val="center"/>
                                      <w:rPr>
                                        <w:sz w:val="20"/>
                                        <w:szCs w:val="20"/>
                                      </w:rPr>
                                    </w:pPr>
                                    <w:r w:rsidRPr="00200C80">
                                      <w:rPr>
                                        <w:sz w:val="20"/>
                                        <w:szCs w:val="20"/>
                                      </w:rPr>
                                      <w:t>TRY/USD</w:t>
                                    </w:r>
                                  </w:p>
                                </w:tc>
                                <w:tc>
                                  <w:tcPr>
                                    <w:tcW w:w="1184" w:type="dxa"/>
                                    <w:tcBorders>
                                      <w:top w:val="nil"/>
                                      <w:left w:val="nil"/>
                                      <w:bottom w:val="nil"/>
                                      <w:right w:val="nil"/>
                                    </w:tcBorders>
                                    <w:shd w:val="clear" w:color="auto" w:fill="auto"/>
                                    <w:vAlign w:val="center"/>
                                  </w:tcPr>
                                  <w:p w14:paraId="0A9ED14D" w14:textId="6D946AEE" w:rsidR="00D637B6" w:rsidRPr="00200C80" w:rsidRDefault="00D637B6" w:rsidP="00B64E8C">
                                    <w:pPr>
                                      <w:jc w:val="center"/>
                                      <w:rPr>
                                        <w:color w:val="000000"/>
                                        <w:sz w:val="20"/>
                                        <w:szCs w:val="20"/>
                                      </w:rPr>
                                    </w:pPr>
                                    <w:r w:rsidRPr="00200C80">
                                      <w:rPr>
                                        <w:color w:val="000000"/>
                                        <w:sz w:val="20"/>
                                        <w:szCs w:val="20"/>
                                      </w:rPr>
                                      <w:t>0.738</w:t>
                                    </w:r>
                                  </w:p>
                                </w:tc>
                                <w:tc>
                                  <w:tcPr>
                                    <w:tcW w:w="1184" w:type="dxa"/>
                                    <w:tcBorders>
                                      <w:top w:val="nil"/>
                                      <w:left w:val="nil"/>
                                      <w:bottom w:val="nil"/>
                                      <w:right w:val="nil"/>
                                    </w:tcBorders>
                                    <w:shd w:val="clear" w:color="auto" w:fill="auto"/>
                                    <w:vAlign w:val="bottom"/>
                                  </w:tcPr>
                                  <w:p w14:paraId="09D01E04" w14:textId="3C7FD801" w:rsidR="00D637B6" w:rsidRPr="00447B46" w:rsidRDefault="00D637B6" w:rsidP="00B64E8C">
                                    <w:pPr>
                                      <w:jc w:val="center"/>
                                      <w:rPr>
                                        <w:sz w:val="20"/>
                                        <w:szCs w:val="20"/>
                                      </w:rPr>
                                    </w:pPr>
                                    <w:r w:rsidRPr="00447B46">
                                      <w:rPr>
                                        <w:sz w:val="20"/>
                                        <w:szCs w:val="20"/>
                                      </w:rPr>
                                      <w:t xml:space="preserve">-0.268 </w:t>
                                    </w:r>
                                    <w:r w:rsidRPr="00447B46">
                                      <w:rPr>
                                        <w:sz w:val="20"/>
                                        <w:szCs w:val="20"/>
                                        <w:vertAlign w:val="superscript"/>
                                      </w:rPr>
                                      <w:t>a</w:t>
                                    </w:r>
                                  </w:p>
                                </w:tc>
                                <w:tc>
                                  <w:tcPr>
                                    <w:tcW w:w="1184" w:type="dxa"/>
                                    <w:tcBorders>
                                      <w:top w:val="nil"/>
                                      <w:left w:val="nil"/>
                                      <w:bottom w:val="nil"/>
                                      <w:right w:val="nil"/>
                                    </w:tcBorders>
                                    <w:shd w:val="clear" w:color="auto" w:fill="auto"/>
                                    <w:vAlign w:val="bottom"/>
                                  </w:tcPr>
                                  <w:p w14:paraId="101C24EC" w14:textId="0F8E7549" w:rsidR="00D637B6" w:rsidRPr="00447B46" w:rsidRDefault="00D637B6" w:rsidP="00B64E8C">
                                    <w:pPr>
                                      <w:jc w:val="center"/>
                                      <w:rPr>
                                        <w:sz w:val="20"/>
                                        <w:szCs w:val="20"/>
                                      </w:rPr>
                                    </w:pPr>
                                    <w:r w:rsidRPr="00447B46">
                                      <w:rPr>
                                        <w:sz w:val="20"/>
                                        <w:szCs w:val="20"/>
                                      </w:rPr>
                                      <w:t xml:space="preserve">0.031  </w:t>
                                    </w:r>
                                  </w:p>
                                </w:tc>
                                <w:tc>
                                  <w:tcPr>
                                    <w:tcW w:w="1183" w:type="dxa"/>
                                    <w:tcBorders>
                                      <w:top w:val="nil"/>
                                      <w:left w:val="nil"/>
                                      <w:bottom w:val="nil"/>
                                      <w:right w:val="nil"/>
                                    </w:tcBorders>
                                    <w:shd w:val="clear" w:color="auto" w:fill="auto"/>
                                    <w:vAlign w:val="center"/>
                                  </w:tcPr>
                                  <w:p w14:paraId="22C11E52" w14:textId="4BF06592" w:rsidR="00D637B6" w:rsidRPr="00447B46" w:rsidRDefault="00D637B6" w:rsidP="00B64E8C">
                                    <w:pPr>
                                      <w:jc w:val="center"/>
                                      <w:rPr>
                                        <w:sz w:val="20"/>
                                        <w:szCs w:val="20"/>
                                      </w:rPr>
                                    </w:pPr>
                                    <w:r w:rsidRPr="00447B46">
                                      <w:rPr>
                                        <w:sz w:val="20"/>
                                        <w:szCs w:val="20"/>
                                      </w:rPr>
                                      <w:t>0.223</w:t>
                                    </w:r>
                                  </w:p>
                                </w:tc>
                                <w:tc>
                                  <w:tcPr>
                                    <w:tcW w:w="1184" w:type="dxa"/>
                                    <w:tcBorders>
                                      <w:top w:val="nil"/>
                                      <w:left w:val="nil"/>
                                      <w:bottom w:val="nil"/>
                                      <w:right w:val="nil"/>
                                    </w:tcBorders>
                                    <w:shd w:val="clear" w:color="auto" w:fill="auto"/>
                                    <w:vAlign w:val="bottom"/>
                                  </w:tcPr>
                                  <w:p w14:paraId="65B4E62F" w14:textId="21812FF8" w:rsidR="00D637B6" w:rsidRPr="00447B46" w:rsidRDefault="00D637B6" w:rsidP="00B64E8C">
                                    <w:pPr>
                                      <w:jc w:val="center"/>
                                      <w:rPr>
                                        <w:sz w:val="20"/>
                                        <w:szCs w:val="20"/>
                                      </w:rPr>
                                    </w:pPr>
                                    <w:r w:rsidRPr="00447B46">
                                      <w:rPr>
                                        <w:sz w:val="20"/>
                                        <w:szCs w:val="20"/>
                                      </w:rPr>
                                      <w:t xml:space="preserve">-0.479  </w:t>
                                    </w:r>
                                  </w:p>
                                </w:tc>
                                <w:tc>
                                  <w:tcPr>
                                    <w:tcW w:w="1184" w:type="dxa"/>
                                    <w:tcBorders>
                                      <w:top w:val="nil"/>
                                      <w:left w:val="nil"/>
                                      <w:bottom w:val="nil"/>
                                      <w:right w:val="nil"/>
                                    </w:tcBorders>
                                    <w:shd w:val="clear" w:color="auto" w:fill="auto"/>
                                    <w:vAlign w:val="center"/>
                                  </w:tcPr>
                                  <w:p w14:paraId="67EF9454" w14:textId="47A7B510" w:rsidR="00D637B6" w:rsidRPr="00447B46" w:rsidRDefault="00D637B6" w:rsidP="00B64E8C">
                                    <w:pPr>
                                      <w:jc w:val="center"/>
                                      <w:rPr>
                                        <w:sz w:val="20"/>
                                        <w:szCs w:val="20"/>
                                      </w:rPr>
                                    </w:pPr>
                                    <w:r w:rsidRPr="00447B46">
                                      <w:rPr>
                                        <w:sz w:val="20"/>
                                        <w:szCs w:val="20"/>
                                      </w:rPr>
                                      <w:t>0.107</w:t>
                                    </w:r>
                                  </w:p>
                                </w:tc>
                                <w:tc>
                                  <w:tcPr>
                                    <w:tcW w:w="1184" w:type="dxa"/>
                                    <w:tcBorders>
                                      <w:top w:val="nil"/>
                                      <w:left w:val="nil"/>
                                      <w:bottom w:val="nil"/>
                                      <w:right w:val="nil"/>
                                    </w:tcBorders>
                                    <w:shd w:val="clear" w:color="auto" w:fill="auto"/>
                                    <w:vAlign w:val="center"/>
                                  </w:tcPr>
                                  <w:p w14:paraId="11CE1FD1" w14:textId="714AE574" w:rsidR="00D637B6" w:rsidRPr="00447B46" w:rsidRDefault="00D637B6" w:rsidP="00B64E8C">
                                    <w:pPr>
                                      <w:jc w:val="center"/>
                                      <w:rPr>
                                        <w:sz w:val="20"/>
                                        <w:szCs w:val="20"/>
                                      </w:rPr>
                                    </w:pPr>
                                    <w:r w:rsidRPr="00447B46">
                                      <w:rPr>
                                        <w:sz w:val="20"/>
                                        <w:szCs w:val="20"/>
                                      </w:rPr>
                                      <w:t>-0.751</w:t>
                                    </w:r>
                                  </w:p>
                                </w:tc>
                                <w:tc>
                                  <w:tcPr>
                                    <w:tcW w:w="1184" w:type="dxa"/>
                                    <w:tcBorders>
                                      <w:top w:val="nil"/>
                                      <w:left w:val="nil"/>
                                      <w:bottom w:val="nil"/>
                                      <w:right w:val="nil"/>
                                    </w:tcBorders>
                                    <w:shd w:val="clear" w:color="auto" w:fill="auto"/>
                                    <w:vAlign w:val="bottom"/>
                                  </w:tcPr>
                                  <w:p w14:paraId="5574325B" w14:textId="13FA85CC" w:rsidR="00D637B6" w:rsidRPr="00447B46" w:rsidRDefault="00D637B6" w:rsidP="00B64E8C">
                                    <w:pPr>
                                      <w:jc w:val="center"/>
                                      <w:rPr>
                                        <w:sz w:val="20"/>
                                        <w:szCs w:val="20"/>
                                      </w:rPr>
                                    </w:pPr>
                                    <w:r w:rsidRPr="00447B46">
                                      <w:rPr>
                                        <w:sz w:val="20"/>
                                        <w:szCs w:val="20"/>
                                      </w:rPr>
                                      <w:t xml:space="preserve">0.048  </w:t>
                                    </w:r>
                                  </w:p>
                                </w:tc>
                                <w:tc>
                                  <w:tcPr>
                                    <w:tcW w:w="1184" w:type="dxa"/>
                                    <w:tcBorders>
                                      <w:top w:val="nil"/>
                                      <w:left w:val="nil"/>
                                      <w:bottom w:val="nil"/>
                                      <w:right w:val="nil"/>
                                    </w:tcBorders>
                                    <w:shd w:val="clear" w:color="auto" w:fill="auto"/>
                                    <w:vAlign w:val="bottom"/>
                                  </w:tcPr>
                                  <w:p w14:paraId="5EEA7EA4" w14:textId="0CEB9DB5" w:rsidR="00D637B6" w:rsidRPr="00447B46" w:rsidRDefault="00D637B6" w:rsidP="00B64E8C">
                                    <w:pPr>
                                      <w:jc w:val="center"/>
                                      <w:rPr>
                                        <w:sz w:val="20"/>
                                        <w:szCs w:val="20"/>
                                      </w:rPr>
                                    </w:pPr>
                                    <w:r w:rsidRPr="00447B46">
                                      <w:rPr>
                                        <w:sz w:val="20"/>
                                        <w:szCs w:val="20"/>
                                      </w:rPr>
                                      <w:t xml:space="preserve">0.079  </w:t>
                                    </w:r>
                                  </w:p>
                                </w:tc>
                                <w:tc>
                                  <w:tcPr>
                                    <w:tcW w:w="1184" w:type="dxa"/>
                                    <w:tcBorders>
                                      <w:top w:val="nil"/>
                                      <w:left w:val="nil"/>
                                      <w:bottom w:val="nil"/>
                                      <w:right w:val="nil"/>
                                    </w:tcBorders>
                                    <w:shd w:val="clear" w:color="auto" w:fill="auto"/>
                                    <w:vAlign w:val="center"/>
                                  </w:tcPr>
                                  <w:p w14:paraId="6526B5FC" w14:textId="6A7D5B4A" w:rsidR="00D637B6" w:rsidRPr="00447B46" w:rsidRDefault="00D637B6" w:rsidP="00B64E8C">
                                    <w:pPr>
                                      <w:jc w:val="center"/>
                                      <w:rPr>
                                        <w:sz w:val="20"/>
                                        <w:szCs w:val="20"/>
                                      </w:rPr>
                                    </w:pPr>
                                    <w:r w:rsidRPr="00447B46">
                                      <w:rPr>
                                        <w:sz w:val="20"/>
                                        <w:szCs w:val="20"/>
                                      </w:rPr>
                                      <w:t>0.283</w:t>
                                    </w:r>
                                  </w:p>
                                </w:tc>
                                <w:tc>
                                  <w:tcPr>
                                    <w:tcW w:w="1184" w:type="dxa"/>
                                    <w:tcBorders>
                                      <w:top w:val="nil"/>
                                      <w:left w:val="nil"/>
                                      <w:bottom w:val="nil"/>
                                      <w:right w:val="nil"/>
                                    </w:tcBorders>
                                    <w:shd w:val="clear" w:color="auto" w:fill="auto"/>
                                    <w:vAlign w:val="bottom"/>
                                  </w:tcPr>
                                  <w:p w14:paraId="173B4FA0" w14:textId="1D05D243" w:rsidR="00D637B6" w:rsidRPr="00447B46" w:rsidRDefault="00D637B6" w:rsidP="00B64E8C">
                                    <w:pPr>
                                      <w:jc w:val="center"/>
                                      <w:rPr>
                                        <w:sz w:val="20"/>
                                        <w:szCs w:val="20"/>
                                      </w:rPr>
                                    </w:pPr>
                                    <w:r w:rsidRPr="00447B46">
                                      <w:rPr>
                                        <w:sz w:val="20"/>
                                        <w:szCs w:val="20"/>
                                      </w:rPr>
                                      <w:t xml:space="preserve">-0.301  </w:t>
                                    </w:r>
                                  </w:p>
                                </w:tc>
                                <w:tc>
                                  <w:tcPr>
                                    <w:tcW w:w="1184" w:type="dxa"/>
                                    <w:tcBorders>
                                      <w:top w:val="nil"/>
                                      <w:left w:val="nil"/>
                                      <w:bottom w:val="nil"/>
                                      <w:right w:val="single" w:sz="4" w:space="0" w:color="auto"/>
                                    </w:tcBorders>
                                    <w:shd w:val="clear" w:color="auto" w:fill="auto"/>
                                    <w:vAlign w:val="center"/>
                                  </w:tcPr>
                                  <w:p w14:paraId="35C6F7BE" w14:textId="34EB796D" w:rsidR="00D637B6" w:rsidRPr="00200C80" w:rsidRDefault="00D637B6" w:rsidP="00B64E8C">
                                    <w:pPr>
                                      <w:jc w:val="center"/>
                                      <w:rPr>
                                        <w:color w:val="000000"/>
                                        <w:sz w:val="20"/>
                                        <w:szCs w:val="20"/>
                                      </w:rPr>
                                    </w:pPr>
                                    <w:r w:rsidRPr="00200C80">
                                      <w:rPr>
                                        <w:color w:val="000000"/>
                                        <w:sz w:val="20"/>
                                        <w:szCs w:val="20"/>
                                      </w:rPr>
                                      <w:t>0.361</w:t>
                                    </w:r>
                                  </w:p>
                                </w:tc>
                              </w:tr>
                              <w:tr w:rsidR="00D637B6" w:rsidRPr="00200C80" w14:paraId="47D83D11" w14:textId="2D1B0B8B" w:rsidTr="00447B46">
                                <w:tc>
                                  <w:tcPr>
                                    <w:tcW w:w="1182" w:type="dxa"/>
                                    <w:tcBorders>
                                      <w:top w:val="nil"/>
                                      <w:left w:val="single" w:sz="4" w:space="0" w:color="auto"/>
                                      <w:bottom w:val="single" w:sz="4" w:space="0" w:color="auto"/>
                                      <w:right w:val="nil"/>
                                    </w:tcBorders>
                                    <w:shd w:val="clear" w:color="auto" w:fill="auto"/>
                                  </w:tcPr>
                                  <w:p w14:paraId="25EF03D7" w14:textId="77777777" w:rsidR="00D637B6" w:rsidRPr="00200C80" w:rsidRDefault="00D637B6" w:rsidP="00B64E8C">
                                    <w:pPr>
                                      <w:jc w:val="center"/>
                                      <w:rPr>
                                        <w:bCs/>
                                        <w:sz w:val="20"/>
                                        <w:szCs w:val="20"/>
                                      </w:rPr>
                                    </w:pPr>
                                    <w:r>
                                      <w:rPr>
                                        <w:bCs/>
                                        <w:sz w:val="20"/>
                                        <w:szCs w:val="20"/>
                                      </w:rPr>
                                      <w:t>Panel mean</w:t>
                                    </w:r>
                                  </w:p>
                                </w:tc>
                                <w:tc>
                                  <w:tcPr>
                                    <w:tcW w:w="1184" w:type="dxa"/>
                                    <w:tcBorders>
                                      <w:top w:val="nil"/>
                                      <w:left w:val="nil"/>
                                      <w:bottom w:val="single" w:sz="4" w:space="0" w:color="auto"/>
                                      <w:right w:val="nil"/>
                                    </w:tcBorders>
                                    <w:shd w:val="clear" w:color="auto" w:fill="auto"/>
                                    <w:vAlign w:val="center"/>
                                  </w:tcPr>
                                  <w:p w14:paraId="5D7304AD" w14:textId="71D72E3C" w:rsidR="00D637B6" w:rsidRPr="00200C80" w:rsidRDefault="00D637B6" w:rsidP="00B64E8C">
                                    <w:pPr>
                                      <w:jc w:val="center"/>
                                      <w:rPr>
                                        <w:bCs/>
                                        <w:color w:val="000000"/>
                                        <w:sz w:val="20"/>
                                        <w:szCs w:val="20"/>
                                      </w:rPr>
                                    </w:pPr>
                                    <w:r w:rsidRPr="00200C80">
                                      <w:rPr>
                                        <w:bCs/>
                                        <w:color w:val="000000"/>
                                        <w:sz w:val="20"/>
                                        <w:szCs w:val="20"/>
                                      </w:rPr>
                                      <w:t>0.718</w:t>
                                    </w:r>
                                  </w:p>
                                </w:tc>
                                <w:tc>
                                  <w:tcPr>
                                    <w:tcW w:w="1184" w:type="dxa"/>
                                    <w:tcBorders>
                                      <w:top w:val="nil"/>
                                      <w:left w:val="nil"/>
                                      <w:bottom w:val="single" w:sz="4" w:space="0" w:color="auto"/>
                                      <w:right w:val="nil"/>
                                    </w:tcBorders>
                                    <w:shd w:val="clear" w:color="auto" w:fill="auto"/>
                                    <w:vAlign w:val="bottom"/>
                                  </w:tcPr>
                                  <w:p w14:paraId="20875C2F" w14:textId="225B217F" w:rsidR="00D637B6" w:rsidRPr="00447B46" w:rsidRDefault="00D637B6" w:rsidP="00B64E8C">
                                    <w:pPr>
                                      <w:jc w:val="center"/>
                                      <w:rPr>
                                        <w:bCs/>
                                        <w:sz w:val="20"/>
                                        <w:szCs w:val="20"/>
                                      </w:rPr>
                                    </w:pPr>
                                    <w:r w:rsidRPr="00447B46">
                                      <w:rPr>
                                        <w:sz w:val="20"/>
                                        <w:szCs w:val="20"/>
                                      </w:rPr>
                                      <w:t xml:space="preserve">-0.198 </w:t>
                                    </w:r>
                                    <w:r w:rsidRPr="00447B46">
                                      <w:rPr>
                                        <w:sz w:val="20"/>
                                        <w:szCs w:val="20"/>
                                        <w:vertAlign w:val="superscript"/>
                                      </w:rPr>
                                      <w:t>b</w:t>
                                    </w:r>
                                  </w:p>
                                </w:tc>
                                <w:tc>
                                  <w:tcPr>
                                    <w:tcW w:w="1184" w:type="dxa"/>
                                    <w:tcBorders>
                                      <w:top w:val="nil"/>
                                      <w:left w:val="nil"/>
                                      <w:bottom w:val="single" w:sz="4" w:space="0" w:color="auto"/>
                                      <w:right w:val="nil"/>
                                    </w:tcBorders>
                                    <w:shd w:val="clear" w:color="auto" w:fill="auto"/>
                                    <w:vAlign w:val="bottom"/>
                                  </w:tcPr>
                                  <w:p w14:paraId="03E829CE" w14:textId="6BEBB2DB" w:rsidR="00D637B6" w:rsidRPr="00447B46" w:rsidRDefault="00D637B6" w:rsidP="00B64E8C">
                                    <w:pPr>
                                      <w:jc w:val="center"/>
                                      <w:rPr>
                                        <w:bCs/>
                                        <w:sz w:val="20"/>
                                        <w:szCs w:val="20"/>
                                      </w:rPr>
                                    </w:pPr>
                                    <w:r w:rsidRPr="00447B46">
                                      <w:rPr>
                                        <w:sz w:val="20"/>
                                        <w:szCs w:val="20"/>
                                      </w:rPr>
                                      <w:t xml:space="preserve">-0.158 </w:t>
                                    </w:r>
                                    <w:r w:rsidRPr="00447B46">
                                      <w:rPr>
                                        <w:sz w:val="20"/>
                                        <w:szCs w:val="20"/>
                                        <w:vertAlign w:val="superscript"/>
                                      </w:rPr>
                                      <w:t>b</w:t>
                                    </w:r>
                                  </w:p>
                                </w:tc>
                                <w:tc>
                                  <w:tcPr>
                                    <w:tcW w:w="1183" w:type="dxa"/>
                                    <w:tcBorders>
                                      <w:top w:val="nil"/>
                                      <w:left w:val="nil"/>
                                      <w:bottom w:val="single" w:sz="4" w:space="0" w:color="auto"/>
                                      <w:right w:val="nil"/>
                                    </w:tcBorders>
                                    <w:shd w:val="clear" w:color="auto" w:fill="auto"/>
                                    <w:vAlign w:val="center"/>
                                  </w:tcPr>
                                  <w:p w14:paraId="7C98762F" w14:textId="60757086" w:rsidR="00D637B6" w:rsidRPr="00447B46" w:rsidRDefault="00D637B6" w:rsidP="00B64E8C">
                                    <w:pPr>
                                      <w:jc w:val="center"/>
                                      <w:rPr>
                                        <w:bCs/>
                                        <w:sz w:val="20"/>
                                        <w:szCs w:val="20"/>
                                      </w:rPr>
                                    </w:pPr>
                                    <w:r w:rsidRPr="00447B46">
                                      <w:rPr>
                                        <w:bCs/>
                                        <w:sz w:val="20"/>
                                        <w:szCs w:val="20"/>
                                      </w:rPr>
                                      <w:t>-0.436</w:t>
                                    </w:r>
                                    <w:r w:rsidRPr="00447B46">
                                      <w:rPr>
                                        <w:sz w:val="20"/>
                                        <w:szCs w:val="20"/>
                                        <w:vertAlign w:val="superscript"/>
                                      </w:rPr>
                                      <w:t xml:space="preserve"> a</w:t>
                                    </w:r>
                                  </w:p>
                                </w:tc>
                                <w:tc>
                                  <w:tcPr>
                                    <w:tcW w:w="1184" w:type="dxa"/>
                                    <w:tcBorders>
                                      <w:top w:val="nil"/>
                                      <w:left w:val="nil"/>
                                      <w:bottom w:val="single" w:sz="4" w:space="0" w:color="auto"/>
                                      <w:right w:val="nil"/>
                                    </w:tcBorders>
                                    <w:shd w:val="clear" w:color="auto" w:fill="auto"/>
                                    <w:vAlign w:val="center"/>
                                  </w:tcPr>
                                  <w:p w14:paraId="7FFAEBAC" w14:textId="25AC3576" w:rsidR="00D637B6" w:rsidRPr="00447B46" w:rsidRDefault="00D637B6" w:rsidP="00B64E8C">
                                    <w:pPr>
                                      <w:jc w:val="center"/>
                                      <w:rPr>
                                        <w:bCs/>
                                        <w:sz w:val="20"/>
                                        <w:szCs w:val="20"/>
                                      </w:rPr>
                                    </w:pPr>
                                    <w:r w:rsidRPr="00447B46">
                                      <w:rPr>
                                        <w:bCs/>
                                        <w:sz w:val="20"/>
                                        <w:szCs w:val="20"/>
                                      </w:rPr>
                                      <w:t xml:space="preserve">-0.294 </w:t>
                                    </w:r>
                                    <w:r w:rsidRPr="00447B46">
                                      <w:rPr>
                                        <w:bCs/>
                                        <w:sz w:val="20"/>
                                        <w:szCs w:val="20"/>
                                        <w:vertAlign w:val="superscript"/>
                                      </w:rPr>
                                      <w:t>b</w:t>
                                    </w:r>
                                  </w:p>
                                </w:tc>
                                <w:tc>
                                  <w:tcPr>
                                    <w:tcW w:w="1184" w:type="dxa"/>
                                    <w:tcBorders>
                                      <w:top w:val="nil"/>
                                      <w:left w:val="nil"/>
                                      <w:bottom w:val="single" w:sz="4" w:space="0" w:color="auto"/>
                                      <w:right w:val="nil"/>
                                    </w:tcBorders>
                                    <w:shd w:val="clear" w:color="auto" w:fill="auto"/>
                                    <w:vAlign w:val="center"/>
                                  </w:tcPr>
                                  <w:p w14:paraId="58301666" w14:textId="07D9F3FE" w:rsidR="00D637B6" w:rsidRPr="00447B46" w:rsidRDefault="00D637B6" w:rsidP="00B64E8C">
                                    <w:pPr>
                                      <w:jc w:val="center"/>
                                      <w:rPr>
                                        <w:bCs/>
                                        <w:sz w:val="20"/>
                                        <w:szCs w:val="20"/>
                                      </w:rPr>
                                    </w:pPr>
                                    <w:r w:rsidRPr="00447B46">
                                      <w:rPr>
                                        <w:bCs/>
                                        <w:sz w:val="20"/>
                                        <w:szCs w:val="20"/>
                                      </w:rPr>
                                      <w:t>-0.774</w:t>
                                    </w:r>
                                    <w:r w:rsidRPr="00447B46">
                                      <w:rPr>
                                        <w:sz w:val="20"/>
                                        <w:szCs w:val="20"/>
                                        <w:vertAlign w:val="superscript"/>
                                      </w:rPr>
                                      <w:t xml:space="preserve"> a</w:t>
                                    </w:r>
                                  </w:p>
                                </w:tc>
                                <w:tc>
                                  <w:tcPr>
                                    <w:tcW w:w="1184" w:type="dxa"/>
                                    <w:tcBorders>
                                      <w:top w:val="nil"/>
                                      <w:left w:val="nil"/>
                                      <w:bottom w:val="single" w:sz="4" w:space="0" w:color="auto"/>
                                      <w:right w:val="nil"/>
                                    </w:tcBorders>
                                    <w:shd w:val="clear" w:color="auto" w:fill="auto"/>
                                    <w:vAlign w:val="center"/>
                                  </w:tcPr>
                                  <w:p w14:paraId="4A2A1941" w14:textId="6151815C" w:rsidR="00D637B6" w:rsidRPr="00447B46" w:rsidRDefault="00D637B6" w:rsidP="00B64E8C">
                                    <w:pPr>
                                      <w:jc w:val="center"/>
                                      <w:rPr>
                                        <w:bCs/>
                                        <w:sz w:val="20"/>
                                        <w:szCs w:val="20"/>
                                      </w:rPr>
                                    </w:pPr>
                                    <w:r w:rsidRPr="00447B46">
                                      <w:rPr>
                                        <w:bCs/>
                                        <w:sz w:val="20"/>
                                        <w:szCs w:val="20"/>
                                      </w:rPr>
                                      <w:t>-0.769</w:t>
                                    </w:r>
                                  </w:p>
                                </w:tc>
                                <w:tc>
                                  <w:tcPr>
                                    <w:tcW w:w="1184" w:type="dxa"/>
                                    <w:tcBorders>
                                      <w:top w:val="nil"/>
                                      <w:left w:val="nil"/>
                                      <w:bottom w:val="single" w:sz="4" w:space="0" w:color="auto"/>
                                      <w:right w:val="nil"/>
                                    </w:tcBorders>
                                    <w:shd w:val="clear" w:color="auto" w:fill="auto"/>
                                    <w:vAlign w:val="bottom"/>
                                  </w:tcPr>
                                  <w:p w14:paraId="122A8DEB" w14:textId="7D2FB6B6" w:rsidR="00D637B6" w:rsidRPr="00447B46" w:rsidRDefault="00D637B6" w:rsidP="00B64E8C">
                                    <w:pPr>
                                      <w:jc w:val="center"/>
                                      <w:rPr>
                                        <w:bCs/>
                                        <w:sz w:val="20"/>
                                        <w:szCs w:val="20"/>
                                      </w:rPr>
                                    </w:pPr>
                                    <w:r w:rsidRPr="00447B46">
                                      <w:rPr>
                                        <w:sz w:val="20"/>
                                        <w:szCs w:val="20"/>
                                      </w:rPr>
                                      <w:t>0.012</w:t>
                                    </w:r>
                                  </w:p>
                                </w:tc>
                                <w:tc>
                                  <w:tcPr>
                                    <w:tcW w:w="1184" w:type="dxa"/>
                                    <w:tcBorders>
                                      <w:top w:val="nil"/>
                                      <w:left w:val="nil"/>
                                      <w:bottom w:val="single" w:sz="4" w:space="0" w:color="auto"/>
                                      <w:right w:val="nil"/>
                                    </w:tcBorders>
                                    <w:shd w:val="clear" w:color="auto" w:fill="auto"/>
                                    <w:vAlign w:val="bottom"/>
                                  </w:tcPr>
                                  <w:p w14:paraId="2FEEE00D" w14:textId="30F0508F" w:rsidR="00D637B6" w:rsidRPr="00447B46" w:rsidRDefault="00D637B6" w:rsidP="00B64E8C">
                                    <w:pPr>
                                      <w:jc w:val="center"/>
                                      <w:rPr>
                                        <w:bCs/>
                                        <w:sz w:val="20"/>
                                        <w:szCs w:val="20"/>
                                      </w:rPr>
                                    </w:pPr>
                                    <w:r w:rsidRPr="00447B46">
                                      <w:rPr>
                                        <w:sz w:val="20"/>
                                        <w:szCs w:val="20"/>
                                      </w:rPr>
                                      <w:t xml:space="preserve">0.047 </w:t>
                                    </w:r>
                                    <w:r w:rsidRPr="00447B46">
                                      <w:rPr>
                                        <w:sz w:val="20"/>
                                        <w:szCs w:val="20"/>
                                        <w:vertAlign w:val="superscript"/>
                                      </w:rPr>
                                      <w:t>c</w:t>
                                    </w:r>
                                  </w:p>
                                </w:tc>
                                <w:tc>
                                  <w:tcPr>
                                    <w:tcW w:w="1184" w:type="dxa"/>
                                    <w:tcBorders>
                                      <w:top w:val="nil"/>
                                      <w:left w:val="nil"/>
                                      <w:bottom w:val="single" w:sz="4" w:space="0" w:color="auto"/>
                                      <w:right w:val="nil"/>
                                    </w:tcBorders>
                                    <w:shd w:val="clear" w:color="auto" w:fill="auto"/>
                                    <w:vAlign w:val="center"/>
                                  </w:tcPr>
                                  <w:p w14:paraId="09DD4D1F" w14:textId="662417C6" w:rsidR="00D637B6" w:rsidRPr="00447B46" w:rsidRDefault="00D637B6" w:rsidP="00B64E8C">
                                    <w:pPr>
                                      <w:jc w:val="center"/>
                                      <w:rPr>
                                        <w:bCs/>
                                        <w:sz w:val="20"/>
                                        <w:szCs w:val="20"/>
                                      </w:rPr>
                                    </w:pPr>
                                    <w:r w:rsidRPr="00447B46">
                                      <w:rPr>
                                        <w:bCs/>
                                        <w:sz w:val="20"/>
                                        <w:szCs w:val="20"/>
                                      </w:rPr>
                                      <w:t>0.305</w:t>
                                    </w:r>
                                    <w:r w:rsidRPr="00447B46">
                                      <w:rPr>
                                        <w:sz w:val="20"/>
                                        <w:szCs w:val="20"/>
                                        <w:vertAlign w:val="superscript"/>
                                      </w:rPr>
                                      <w:t xml:space="preserve"> a</w:t>
                                    </w:r>
                                  </w:p>
                                </w:tc>
                                <w:tc>
                                  <w:tcPr>
                                    <w:tcW w:w="1184" w:type="dxa"/>
                                    <w:tcBorders>
                                      <w:top w:val="nil"/>
                                      <w:left w:val="nil"/>
                                      <w:bottom w:val="single" w:sz="4" w:space="0" w:color="auto"/>
                                      <w:right w:val="nil"/>
                                    </w:tcBorders>
                                  </w:tcPr>
                                  <w:p w14:paraId="6319ADD2" w14:textId="68CB5FD2" w:rsidR="00D637B6" w:rsidRPr="00447B46" w:rsidRDefault="00D637B6" w:rsidP="00B64E8C">
                                    <w:pPr>
                                      <w:jc w:val="center"/>
                                      <w:rPr>
                                        <w:bCs/>
                                        <w:sz w:val="20"/>
                                        <w:szCs w:val="20"/>
                                      </w:rPr>
                                    </w:pPr>
                                    <w:r w:rsidRPr="00447B46">
                                      <w:rPr>
                                        <w:bCs/>
                                        <w:sz w:val="20"/>
                                        <w:szCs w:val="20"/>
                                      </w:rPr>
                                      <w:t>0.114</w:t>
                                    </w:r>
                                  </w:p>
                                </w:tc>
                                <w:tc>
                                  <w:tcPr>
                                    <w:tcW w:w="1184" w:type="dxa"/>
                                    <w:tcBorders>
                                      <w:top w:val="nil"/>
                                      <w:left w:val="nil"/>
                                      <w:bottom w:val="single" w:sz="4" w:space="0" w:color="auto"/>
                                      <w:right w:val="single" w:sz="4" w:space="0" w:color="auto"/>
                                    </w:tcBorders>
                                    <w:shd w:val="clear" w:color="auto" w:fill="auto"/>
                                    <w:vAlign w:val="center"/>
                                  </w:tcPr>
                                  <w:p w14:paraId="01968CF8" w14:textId="489E1A65" w:rsidR="00D637B6" w:rsidRPr="00200C80" w:rsidRDefault="00D637B6" w:rsidP="00B64E8C">
                                    <w:pPr>
                                      <w:jc w:val="center"/>
                                      <w:rPr>
                                        <w:bCs/>
                                        <w:color w:val="000000"/>
                                        <w:sz w:val="20"/>
                                        <w:szCs w:val="20"/>
                                      </w:rPr>
                                    </w:pPr>
                                    <w:r w:rsidRPr="00200C80">
                                      <w:rPr>
                                        <w:bCs/>
                                        <w:color w:val="000000"/>
                                        <w:sz w:val="20"/>
                                        <w:szCs w:val="20"/>
                                      </w:rPr>
                                      <w:t>0.332</w:t>
                                    </w:r>
                                    <w:r w:rsidRPr="00200C80">
                                      <w:rPr>
                                        <w:color w:val="000000"/>
                                        <w:sz w:val="20"/>
                                        <w:szCs w:val="20"/>
                                        <w:vertAlign w:val="superscript"/>
                                      </w:rPr>
                                      <w:t xml:space="preserve"> b</w:t>
                                    </w:r>
                                  </w:p>
                                </w:tc>
                              </w:tr>
                            </w:tbl>
                            <w:p w14:paraId="4DAB923C" w14:textId="77777777" w:rsidR="00D637B6" w:rsidRDefault="00D637B6" w:rsidP="00670D62"/>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3" o:spid="_x0000_s1040" style="position:absolute;margin-left:-38pt;margin-top:3.15pt;width:777.6pt;height:406.65pt;z-index:251665408;mso-width-relative:margin;mso-height-relative:margin" coordorigin="1367,871" coordsize="52248,43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">
                <v:shape id="Text Box 14" o:spid="_x0000_s1041" type="#_x0000_t202" style="position:absolute;left:3379;top:871;width:47914;height:6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B28MA&#10;AADbAAAADwAAAGRycy9kb3ducmV2LnhtbERPS2vCQBC+C/0PyxR6kbrx1Up0FZE+xJumKt6G7DQJ&#10;zc6G7DZJ/31XELzNx/ecxaozpWiodoVlBcNBBII4tbrgTMFX8v48A+E8ssbSMin4Iwer5UNvgbG2&#10;Le+pOfhMhBB2MSrIva9iKV2ak0E3sBVx4L5tbdAHWGdS19iGcFPKURS9SIMFh4YcK9rklP4cfo2C&#10;Sz8771z3cWzH03H19tkkryedKPX02K3nIDx1/i6+ubc6zJ/A9Zdw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hB28MAAADbAAAADwAAAAAAAAAAAAAAAACYAgAAZHJzL2Rv&#10;d25yZXYueG1sUEsFBgAAAAAEAAQA9QAAAIgDAAAAAA==&#10;" fillcolor="white [3201]" stroked="f" strokeweight=".5pt">
                  <v:textbox>
                    <w:txbxContent>
                      <w:p w14:paraId="6A488ECC" w14:textId="172EAF1B" w:rsidR="00D637B6" w:rsidRPr="00200C80" w:rsidRDefault="00D637B6" w:rsidP="00670D62">
                        <w:pPr>
                          <w:jc w:val="both"/>
                          <w:rPr>
                            <w:bCs/>
                            <w:sz w:val="20"/>
                            <w:szCs w:val="20"/>
                          </w:rPr>
                        </w:pPr>
                        <w:r w:rsidRPr="00200C80">
                          <w:rPr>
                            <w:b/>
                            <w:sz w:val="20"/>
                            <w:szCs w:val="20"/>
                          </w:rPr>
                          <w:t xml:space="preserve">Table </w:t>
                        </w:r>
                        <w:r>
                          <w:rPr>
                            <w:b/>
                            <w:sz w:val="20"/>
                            <w:szCs w:val="20"/>
                          </w:rPr>
                          <w:t>4.</w:t>
                        </w:r>
                        <w:r w:rsidRPr="00200C80">
                          <w:rPr>
                            <w:sz w:val="20"/>
                            <w:szCs w:val="20"/>
                          </w:rPr>
                          <w:t xml:space="preserve"> The mean returns </w:t>
                        </w:r>
                        <w:r>
                          <w:rPr>
                            <w:sz w:val="20"/>
                            <w:szCs w:val="20"/>
                          </w:rPr>
                          <w:t>(%) of large weekend gaps and subsequent horizons in</w:t>
                        </w:r>
                        <w:r w:rsidRPr="00200C80">
                          <w:rPr>
                            <w:sz w:val="20"/>
                            <w:szCs w:val="20"/>
                          </w:rPr>
                          <w:t xml:space="preserve"> the overreaction </w:t>
                        </w:r>
                        <w:r>
                          <w:rPr>
                            <w:sz w:val="20"/>
                            <w:szCs w:val="20"/>
                          </w:rPr>
                          <w:t xml:space="preserve">test </w:t>
                        </w:r>
                        <w:r w:rsidRPr="00200C80">
                          <w:rPr>
                            <w:sz w:val="20"/>
                            <w:szCs w:val="20"/>
                          </w:rPr>
                          <w:t xml:space="preserve">using </w:t>
                        </w:r>
                        <w:r>
                          <w:rPr>
                            <w:sz w:val="20"/>
                            <w:szCs w:val="20"/>
                          </w:rPr>
                          <w:t xml:space="preserve">the top and bottom </w:t>
                        </w:r>
                        <w:r w:rsidRPr="00200C80">
                          <w:rPr>
                            <w:sz w:val="20"/>
                            <w:szCs w:val="20"/>
                          </w:rPr>
                          <w:t>5%</w:t>
                        </w:r>
                        <w:r>
                          <w:rPr>
                            <w:sz w:val="20"/>
                            <w:szCs w:val="20"/>
                          </w:rPr>
                          <w:t xml:space="preserve"> quantile as large gaps</w:t>
                        </w:r>
                        <w:r w:rsidRPr="00200C80">
                          <w:rPr>
                            <w:sz w:val="20"/>
                            <w:szCs w:val="20"/>
                          </w:rPr>
                          <w:t xml:space="preserve"> where </w:t>
                        </w:r>
                        <w:r w:rsidRPr="00200C80">
                          <w:rPr>
                            <w:bCs/>
                            <w:sz w:val="20"/>
                            <w:szCs w:val="20"/>
                            <w:vertAlign w:val="superscript"/>
                          </w:rPr>
                          <w:t>a</w:t>
                        </w:r>
                        <w:r w:rsidRPr="00200C80">
                          <w:rPr>
                            <w:bCs/>
                            <w:sz w:val="20"/>
                            <w:szCs w:val="20"/>
                          </w:rPr>
                          <w:t xml:space="preserve">, </w:t>
                        </w:r>
                        <w:r w:rsidRPr="00200C80">
                          <w:rPr>
                            <w:bCs/>
                            <w:sz w:val="20"/>
                            <w:szCs w:val="20"/>
                            <w:vertAlign w:val="superscript"/>
                          </w:rPr>
                          <w:t>b</w:t>
                        </w:r>
                        <w:r w:rsidRPr="00200C80">
                          <w:rPr>
                            <w:bCs/>
                            <w:sz w:val="20"/>
                            <w:szCs w:val="20"/>
                          </w:rPr>
                          <w:t xml:space="preserve"> and </w:t>
                        </w:r>
                        <w:r w:rsidRPr="00200C80">
                          <w:rPr>
                            <w:bCs/>
                            <w:sz w:val="20"/>
                            <w:szCs w:val="20"/>
                            <w:vertAlign w:val="superscript"/>
                          </w:rPr>
                          <w:t>c</w:t>
                        </w:r>
                        <w:r w:rsidRPr="00200C80">
                          <w:rPr>
                            <w:bCs/>
                            <w:sz w:val="20"/>
                            <w:szCs w:val="20"/>
                          </w:rPr>
                          <w:t xml:space="preserve"> superscripts denote significance </w:t>
                        </w:r>
                        <w:r>
                          <w:rPr>
                            <w:bCs/>
                            <w:sz w:val="20"/>
                            <w:szCs w:val="20"/>
                          </w:rPr>
                          <w:t xml:space="preserve">(i.e. difference from zero) </w:t>
                        </w:r>
                        <w:r w:rsidRPr="00200C80">
                          <w:rPr>
                            <w:bCs/>
                            <w:sz w:val="20"/>
                            <w:szCs w:val="20"/>
                          </w:rPr>
                          <w:t>at 1%, 5% and 10% levels respectively.</w:t>
                        </w:r>
                        <w:r>
                          <w:rPr>
                            <w:bCs/>
                            <w:sz w:val="20"/>
                            <w:szCs w:val="20"/>
                          </w:rPr>
                          <w:t xml:space="preserve"> The third row shows the end of the horizons including the European open (EU open) and US open for intraday horizons and the US close for daily horizons. All horizons start after the large weekend gap at the Australian open (AU open) on Monday. Panel A and B include major and emerging currencies respectively.</w:t>
                        </w:r>
                      </w:p>
                      <w:p w14:paraId="7C9B2443" w14:textId="77777777" w:rsidR="00D637B6" w:rsidRDefault="00D637B6" w:rsidP="00670D62"/>
                    </w:txbxContent>
                  </v:textbox>
                </v:shape>
                <v:shape id="_x0000_s1042" type="#_x0000_t202" style="position:absolute;left:1367;top:7854;width:52248;height:36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2"/>
                          <w:gridCol w:w="1184"/>
                          <w:gridCol w:w="1184"/>
                          <w:gridCol w:w="1184"/>
                          <w:gridCol w:w="1183"/>
                          <w:gridCol w:w="1184"/>
                          <w:gridCol w:w="1184"/>
                          <w:gridCol w:w="1184"/>
                          <w:gridCol w:w="1184"/>
                          <w:gridCol w:w="1184"/>
                          <w:gridCol w:w="1184"/>
                          <w:gridCol w:w="1184"/>
                          <w:gridCol w:w="1184"/>
                        </w:tblGrid>
                        <w:tr w:rsidR="00D637B6" w:rsidRPr="00200C80" w14:paraId="1B68EA1F" w14:textId="349FB3B5" w:rsidTr="00447B46">
                          <w:tc>
                            <w:tcPr>
                              <w:tcW w:w="1182" w:type="dxa"/>
                              <w:tcBorders>
                                <w:top w:val="single" w:sz="4" w:space="0" w:color="auto"/>
                                <w:left w:val="single" w:sz="4" w:space="0" w:color="auto"/>
                                <w:bottom w:val="nil"/>
                                <w:right w:val="nil"/>
                              </w:tcBorders>
                              <w:shd w:val="clear" w:color="auto" w:fill="auto"/>
                            </w:tcPr>
                            <w:p w14:paraId="193FED98" w14:textId="77777777" w:rsidR="00D637B6" w:rsidRPr="00200C80" w:rsidRDefault="00D637B6" w:rsidP="009D7429">
                              <w:pPr>
                                <w:jc w:val="center"/>
                                <w:rPr>
                                  <w:sz w:val="20"/>
                                  <w:szCs w:val="20"/>
                                </w:rPr>
                              </w:pPr>
                            </w:p>
                          </w:tc>
                          <w:tc>
                            <w:tcPr>
                              <w:tcW w:w="7103" w:type="dxa"/>
                              <w:gridSpan w:val="6"/>
                              <w:tcBorders>
                                <w:top w:val="single" w:sz="4" w:space="0" w:color="auto"/>
                                <w:left w:val="nil"/>
                                <w:bottom w:val="nil"/>
                                <w:right w:val="nil"/>
                              </w:tcBorders>
                              <w:shd w:val="clear" w:color="auto" w:fill="auto"/>
                            </w:tcPr>
                            <w:p w14:paraId="144AFA16" w14:textId="52E95A13" w:rsidR="00D637B6" w:rsidRPr="00200C80" w:rsidRDefault="00D637B6" w:rsidP="009D7429">
                              <w:pPr>
                                <w:jc w:val="center"/>
                                <w:rPr>
                                  <w:sz w:val="20"/>
                                  <w:szCs w:val="20"/>
                                </w:rPr>
                              </w:pPr>
                              <w:r w:rsidRPr="00200C80">
                                <w:rPr>
                                  <w:sz w:val="20"/>
                                  <w:szCs w:val="20"/>
                                </w:rPr>
                                <w:t>Upward gaps</w:t>
                              </w:r>
                            </w:p>
                          </w:tc>
                          <w:tc>
                            <w:tcPr>
                              <w:tcW w:w="7104" w:type="dxa"/>
                              <w:gridSpan w:val="6"/>
                              <w:tcBorders>
                                <w:top w:val="single" w:sz="4" w:space="0" w:color="auto"/>
                                <w:left w:val="nil"/>
                                <w:bottom w:val="nil"/>
                                <w:right w:val="single" w:sz="4" w:space="0" w:color="auto"/>
                              </w:tcBorders>
                            </w:tcPr>
                            <w:p w14:paraId="6DBDF564" w14:textId="15AB832B" w:rsidR="00D637B6" w:rsidRPr="00200C80" w:rsidRDefault="00D637B6" w:rsidP="009D7429">
                              <w:pPr>
                                <w:jc w:val="center"/>
                                <w:rPr>
                                  <w:sz w:val="20"/>
                                  <w:szCs w:val="20"/>
                                </w:rPr>
                              </w:pPr>
                              <w:r w:rsidRPr="00200C80">
                                <w:rPr>
                                  <w:sz w:val="20"/>
                                  <w:szCs w:val="20"/>
                                </w:rPr>
                                <w:t>Downward gaps</w:t>
                              </w:r>
                            </w:p>
                          </w:tc>
                        </w:tr>
                        <w:tr w:rsidR="00D637B6" w:rsidRPr="00200C80" w14:paraId="45CF1461" w14:textId="2B7BDC3A" w:rsidTr="00447B46">
                          <w:tc>
                            <w:tcPr>
                              <w:tcW w:w="1182" w:type="dxa"/>
                              <w:tcBorders>
                                <w:top w:val="nil"/>
                                <w:left w:val="single" w:sz="4" w:space="0" w:color="auto"/>
                                <w:bottom w:val="nil"/>
                                <w:right w:val="nil"/>
                              </w:tcBorders>
                              <w:shd w:val="clear" w:color="auto" w:fill="auto"/>
                            </w:tcPr>
                            <w:p w14:paraId="22EA6FB8" w14:textId="77777777" w:rsidR="00D637B6" w:rsidRPr="00200C80" w:rsidRDefault="00D637B6" w:rsidP="004250BC">
                              <w:pPr>
                                <w:jc w:val="center"/>
                                <w:rPr>
                                  <w:sz w:val="20"/>
                                  <w:szCs w:val="20"/>
                                </w:rPr>
                              </w:pPr>
                            </w:p>
                          </w:tc>
                          <w:tc>
                            <w:tcPr>
                              <w:tcW w:w="1184" w:type="dxa"/>
                              <w:tcBorders>
                                <w:top w:val="nil"/>
                                <w:left w:val="nil"/>
                                <w:bottom w:val="nil"/>
                                <w:right w:val="nil"/>
                              </w:tcBorders>
                              <w:shd w:val="clear" w:color="auto" w:fill="auto"/>
                            </w:tcPr>
                            <w:p w14:paraId="16CCB220" w14:textId="77777777" w:rsidR="00D637B6" w:rsidRPr="00200C80" w:rsidRDefault="00D637B6" w:rsidP="004250BC">
                              <w:pPr>
                                <w:jc w:val="center"/>
                                <w:rPr>
                                  <w:sz w:val="20"/>
                                  <w:szCs w:val="20"/>
                                </w:rPr>
                              </w:pPr>
                              <w:r w:rsidRPr="00200C80">
                                <w:rPr>
                                  <w:sz w:val="20"/>
                                  <w:szCs w:val="20"/>
                                </w:rPr>
                                <w:t>Large gap</w:t>
                              </w:r>
                            </w:p>
                          </w:tc>
                          <w:tc>
                            <w:tcPr>
                              <w:tcW w:w="1184" w:type="dxa"/>
                              <w:tcBorders>
                                <w:top w:val="nil"/>
                                <w:left w:val="nil"/>
                                <w:bottom w:val="nil"/>
                                <w:right w:val="nil"/>
                              </w:tcBorders>
                              <w:shd w:val="clear" w:color="auto" w:fill="auto"/>
                            </w:tcPr>
                            <w:p w14:paraId="45DA25A7" w14:textId="449C5572" w:rsidR="00D637B6" w:rsidRPr="00200C80" w:rsidRDefault="00D637B6" w:rsidP="004250BC">
                              <w:pPr>
                                <w:jc w:val="center"/>
                                <w:rPr>
                                  <w:sz w:val="20"/>
                                  <w:szCs w:val="20"/>
                                </w:rPr>
                              </w:pPr>
                            </w:p>
                          </w:tc>
                          <w:tc>
                            <w:tcPr>
                              <w:tcW w:w="1184" w:type="dxa"/>
                              <w:tcBorders>
                                <w:top w:val="nil"/>
                                <w:left w:val="nil"/>
                                <w:bottom w:val="nil"/>
                                <w:right w:val="nil"/>
                              </w:tcBorders>
                              <w:shd w:val="clear" w:color="auto" w:fill="auto"/>
                            </w:tcPr>
                            <w:p w14:paraId="5CE36211" w14:textId="22153B9A" w:rsidR="00D637B6" w:rsidRPr="00200C80" w:rsidRDefault="00D637B6" w:rsidP="004250BC">
                              <w:pPr>
                                <w:jc w:val="center"/>
                                <w:rPr>
                                  <w:sz w:val="20"/>
                                  <w:szCs w:val="20"/>
                                </w:rPr>
                              </w:pPr>
                              <w:r>
                                <w:rPr>
                                  <w:sz w:val="20"/>
                                  <w:szCs w:val="20"/>
                                </w:rPr>
                                <w:t>One-day</w:t>
                              </w:r>
                            </w:p>
                          </w:tc>
                          <w:tc>
                            <w:tcPr>
                              <w:tcW w:w="1183" w:type="dxa"/>
                              <w:tcBorders>
                                <w:top w:val="nil"/>
                                <w:left w:val="nil"/>
                                <w:bottom w:val="nil"/>
                                <w:right w:val="nil"/>
                              </w:tcBorders>
                              <w:shd w:val="clear" w:color="auto" w:fill="auto"/>
                            </w:tcPr>
                            <w:p w14:paraId="1A35FD52" w14:textId="59B6B63A" w:rsidR="00D637B6" w:rsidRPr="00200C80" w:rsidRDefault="00D637B6" w:rsidP="004250BC">
                              <w:pPr>
                                <w:jc w:val="center"/>
                                <w:rPr>
                                  <w:sz w:val="20"/>
                                  <w:szCs w:val="20"/>
                                </w:rPr>
                              </w:pPr>
                            </w:p>
                          </w:tc>
                          <w:tc>
                            <w:tcPr>
                              <w:tcW w:w="1184" w:type="dxa"/>
                              <w:tcBorders>
                                <w:top w:val="nil"/>
                                <w:left w:val="nil"/>
                                <w:bottom w:val="nil"/>
                                <w:right w:val="nil"/>
                              </w:tcBorders>
                              <w:shd w:val="clear" w:color="auto" w:fill="auto"/>
                            </w:tcPr>
                            <w:p w14:paraId="2443EFC8" w14:textId="70C7FA48" w:rsidR="00D637B6" w:rsidRPr="00200C80" w:rsidRDefault="00D637B6" w:rsidP="004250BC">
                              <w:pPr>
                                <w:jc w:val="center"/>
                                <w:rPr>
                                  <w:sz w:val="20"/>
                                  <w:szCs w:val="20"/>
                                </w:rPr>
                              </w:pPr>
                              <w:r>
                                <w:rPr>
                                  <w:sz w:val="20"/>
                                  <w:szCs w:val="20"/>
                                </w:rPr>
                                <w:t>Three-day</w:t>
                              </w:r>
                            </w:p>
                          </w:tc>
                          <w:tc>
                            <w:tcPr>
                              <w:tcW w:w="1184" w:type="dxa"/>
                              <w:tcBorders>
                                <w:top w:val="nil"/>
                                <w:left w:val="nil"/>
                                <w:bottom w:val="nil"/>
                                <w:right w:val="nil"/>
                              </w:tcBorders>
                              <w:shd w:val="clear" w:color="auto" w:fill="auto"/>
                            </w:tcPr>
                            <w:p w14:paraId="5D529FF3" w14:textId="23F12595" w:rsidR="00D637B6" w:rsidRPr="00200C80" w:rsidRDefault="00D637B6" w:rsidP="004250BC">
                              <w:pPr>
                                <w:jc w:val="center"/>
                                <w:rPr>
                                  <w:sz w:val="20"/>
                                  <w:szCs w:val="20"/>
                                </w:rPr>
                              </w:pPr>
                              <w:r>
                                <w:rPr>
                                  <w:sz w:val="20"/>
                                  <w:szCs w:val="20"/>
                                </w:rPr>
                                <w:t>One-week</w:t>
                              </w:r>
                            </w:p>
                          </w:tc>
                          <w:tc>
                            <w:tcPr>
                              <w:tcW w:w="1184" w:type="dxa"/>
                              <w:tcBorders>
                                <w:top w:val="nil"/>
                                <w:left w:val="nil"/>
                                <w:bottom w:val="nil"/>
                                <w:right w:val="nil"/>
                              </w:tcBorders>
                            </w:tcPr>
                            <w:p w14:paraId="73068578" w14:textId="15D89BF6" w:rsidR="00D637B6" w:rsidRPr="00200C80" w:rsidRDefault="00D637B6" w:rsidP="004250BC">
                              <w:pPr>
                                <w:jc w:val="center"/>
                                <w:rPr>
                                  <w:sz w:val="20"/>
                                  <w:szCs w:val="20"/>
                                </w:rPr>
                              </w:pPr>
                              <w:r w:rsidRPr="00200C80">
                                <w:rPr>
                                  <w:sz w:val="20"/>
                                  <w:szCs w:val="20"/>
                                </w:rPr>
                                <w:t>Large gap</w:t>
                              </w:r>
                            </w:p>
                          </w:tc>
                          <w:tc>
                            <w:tcPr>
                              <w:tcW w:w="1184" w:type="dxa"/>
                              <w:tcBorders>
                                <w:top w:val="nil"/>
                                <w:left w:val="nil"/>
                                <w:bottom w:val="nil"/>
                                <w:right w:val="nil"/>
                              </w:tcBorders>
                            </w:tcPr>
                            <w:p w14:paraId="7128E2DB" w14:textId="77777777" w:rsidR="00D637B6" w:rsidRPr="00200C80" w:rsidRDefault="00D637B6" w:rsidP="004250BC">
                              <w:pPr>
                                <w:jc w:val="center"/>
                                <w:rPr>
                                  <w:sz w:val="20"/>
                                  <w:szCs w:val="20"/>
                                </w:rPr>
                              </w:pPr>
                            </w:p>
                          </w:tc>
                          <w:tc>
                            <w:tcPr>
                              <w:tcW w:w="1184" w:type="dxa"/>
                              <w:tcBorders>
                                <w:top w:val="nil"/>
                                <w:left w:val="nil"/>
                                <w:bottom w:val="nil"/>
                                <w:right w:val="nil"/>
                              </w:tcBorders>
                            </w:tcPr>
                            <w:p w14:paraId="092B9C74" w14:textId="31E3E191" w:rsidR="00D637B6" w:rsidRPr="00200C80" w:rsidRDefault="00D637B6" w:rsidP="004250BC">
                              <w:pPr>
                                <w:jc w:val="center"/>
                                <w:rPr>
                                  <w:sz w:val="20"/>
                                  <w:szCs w:val="20"/>
                                </w:rPr>
                              </w:pPr>
                              <w:r>
                                <w:rPr>
                                  <w:sz w:val="20"/>
                                  <w:szCs w:val="20"/>
                                </w:rPr>
                                <w:t>One-day</w:t>
                              </w:r>
                            </w:p>
                          </w:tc>
                          <w:tc>
                            <w:tcPr>
                              <w:tcW w:w="1184" w:type="dxa"/>
                              <w:tcBorders>
                                <w:top w:val="nil"/>
                                <w:left w:val="nil"/>
                                <w:bottom w:val="nil"/>
                                <w:right w:val="nil"/>
                              </w:tcBorders>
                            </w:tcPr>
                            <w:p w14:paraId="22C319F6" w14:textId="77777777" w:rsidR="00D637B6" w:rsidRPr="00200C80" w:rsidRDefault="00D637B6" w:rsidP="004250BC">
                              <w:pPr>
                                <w:jc w:val="center"/>
                                <w:rPr>
                                  <w:sz w:val="20"/>
                                  <w:szCs w:val="20"/>
                                </w:rPr>
                              </w:pPr>
                            </w:p>
                          </w:tc>
                          <w:tc>
                            <w:tcPr>
                              <w:tcW w:w="1184" w:type="dxa"/>
                              <w:tcBorders>
                                <w:top w:val="nil"/>
                                <w:left w:val="nil"/>
                                <w:bottom w:val="nil"/>
                                <w:right w:val="nil"/>
                              </w:tcBorders>
                            </w:tcPr>
                            <w:p w14:paraId="1DE764EB" w14:textId="0E51502B" w:rsidR="00D637B6" w:rsidRPr="00200C80" w:rsidRDefault="00D637B6" w:rsidP="004250BC">
                              <w:pPr>
                                <w:jc w:val="center"/>
                                <w:rPr>
                                  <w:sz w:val="20"/>
                                  <w:szCs w:val="20"/>
                                </w:rPr>
                              </w:pPr>
                              <w:r>
                                <w:rPr>
                                  <w:sz w:val="20"/>
                                  <w:szCs w:val="20"/>
                                </w:rPr>
                                <w:t>Three-day</w:t>
                              </w:r>
                            </w:p>
                          </w:tc>
                          <w:tc>
                            <w:tcPr>
                              <w:tcW w:w="1184" w:type="dxa"/>
                              <w:tcBorders>
                                <w:top w:val="nil"/>
                                <w:left w:val="nil"/>
                                <w:bottom w:val="nil"/>
                                <w:right w:val="single" w:sz="4" w:space="0" w:color="auto"/>
                              </w:tcBorders>
                            </w:tcPr>
                            <w:p w14:paraId="49BC65AD" w14:textId="607D48F4" w:rsidR="00D637B6" w:rsidRPr="00200C80" w:rsidRDefault="00D637B6" w:rsidP="004250BC">
                              <w:pPr>
                                <w:jc w:val="center"/>
                                <w:rPr>
                                  <w:sz w:val="20"/>
                                  <w:szCs w:val="20"/>
                                </w:rPr>
                              </w:pPr>
                              <w:r>
                                <w:rPr>
                                  <w:sz w:val="20"/>
                                  <w:szCs w:val="20"/>
                                </w:rPr>
                                <w:t>One-week</w:t>
                              </w:r>
                            </w:p>
                          </w:tc>
                        </w:tr>
                        <w:tr w:rsidR="00D637B6" w:rsidRPr="00200C80" w14:paraId="5D419D18" w14:textId="77777777" w:rsidTr="00447B46">
                          <w:tc>
                            <w:tcPr>
                              <w:tcW w:w="1182" w:type="dxa"/>
                              <w:tcBorders>
                                <w:top w:val="nil"/>
                                <w:left w:val="single" w:sz="4" w:space="0" w:color="auto"/>
                                <w:bottom w:val="single" w:sz="4" w:space="0" w:color="auto"/>
                                <w:right w:val="nil"/>
                              </w:tcBorders>
                              <w:shd w:val="clear" w:color="auto" w:fill="auto"/>
                            </w:tcPr>
                            <w:p w14:paraId="5CEBDDBB" w14:textId="77777777" w:rsidR="00D637B6" w:rsidRPr="00200C80" w:rsidRDefault="00D637B6" w:rsidP="004250BC">
                              <w:pPr>
                                <w:jc w:val="center"/>
                                <w:rPr>
                                  <w:sz w:val="20"/>
                                  <w:szCs w:val="20"/>
                                </w:rPr>
                              </w:pPr>
                            </w:p>
                          </w:tc>
                          <w:tc>
                            <w:tcPr>
                              <w:tcW w:w="1184" w:type="dxa"/>
                              <w:tcBorders>
                                <w:top w:val="nil"/>
                                <w:left w:val="nil"/>
                                <w:bottom w:val="single" w:sz="4" w:space="0" w:color="auto"/>
                                <w:right w:val="nil"/>
                              </w:tcBorders>
                              <w:shd w:val="clear" w:color="auto" w:fill="auto"/>
                            </w:tcPr>
                            <w:p w14:paraId="5FA63D4D" w14:textId="5FFB0810" w:rsidR="00D637B6" w:rsidRPr="00200C80" w:rsidRDefault="00D637B6" w:rsidP="004250BC">
                              <w:pPr>
                                <w:jc w:val="center"/>
                                <w:rPr>
                                  <w:sz w:val="20"/>
                                  <w:szCs w:val="20"/>
                                </w:rPr>
                              </w:pPr>
                              <w:r>
                                <w:rPr>
                                  <w:sz w:val="20"/>
                                  <w:szCs w:val="20"/>
                                </w:rPr>
                                <w:t>AU open</w:t>
                              </w:r>
                            </w:p>
                          </w:tc>
                          <w:tc>
                            <w:tcPr>
                              <w:tcW w:w="1184" w:type="dxa"/>
                              <w:tcBorders>
                                <w:top w:val="nil"/>
                                <w:left w:val="nil"/>
                                <w:bottom w:val="single" w:sz="4" w:space="0" w:color="auto"/>
                                <w:right w:val="nil"/>
                              </w:tcBorders>
                              <w:shd w:val="clear" w:color="auto" w:fill="auto"/>
                            </w:tcPr>
                            <w:p w14:paraId="078AA22C" w14:textId="40E8FB53" w:rsidR="00D637B6" w:rsidRPr="00200C80" w:rsidRDefault="00D637B6" w:rsidP="004250BC">
                              <w:pPr>
                                <w:jc w:val="center"/>
                                <w:rPr>
                                  <w:sz w:val="20"/>
                                  <w:szCs w:val="20"/>
                                </w:rPr>
                              </w:pPr>
                              <w:r>
                                <w:rPr>
                                  <w:sz w:val="20"/>
                                  <w:szCs w:val="20"/>
                                </w:rPr>
                                <w:t>EU open</w:t>
                              </w:r>
                            </w:p>
                          </w:tc>
                          <w:tc>
                            <w:tcPr>
                              <w:tcW w:w="1184" w:type="dxa"/>
                              <w:tcBorders>
                                <w:top w:val="nil"/>
                                <w:left w:val="nil"/>
                                <w:bottom w:val="single" w:sz="4" w:space="0" w:color="auto"/>
                                <w:right w:val="nil"/>
                              </w:tcBorders>
                              <w:shd w:val="clear" w:color="auto" w:fill="auto"/>
                            </w:tcPr>
                            <w:p w14:paraId="6C7C1460" w14:textId="15399922" w:rsidR="00D637B6" w:rsidRPr="00200C80" w:rsidRDefault="00D637B6" w:rsidP="004250BC">
                              <w:pPr>
                                <w:jc w:val="center"/>
                                <w:rPr>
                                  <w:sz w:val="20"/>
                                  <w:szCs w:val="20"/>
                                </w:rPr>
                              </w:pPr>
                              <w:r>
                                <w:rPr>
                                  <w:sz w:val="20"/>
                                  <w:szCs w:val="20"/>
                                </w:rPr>
                                <w:t>US open</w:t>
                              </w:r>
                            </w:p>
                          </w:tc>
                          <w:tc>
                            <w:tcPr>
                              <w:tcW w:w="1183" w:type="dxa"/>
                              <w:tcBorders>
                                <w:top w:val="nil"/>
                                <w:left w:val="nil"/>
                                <w:bottom w:val="single" w:sz="4" w:space="0" w:color="auto"/>
                                <w:right w:val="nil"/>
                              </w:tcBorders>
                              <w:shd w:val="clear" w:color="auto" w:fill="auto"/>
                            </w:tcPr>
                            <w:p w14:paraId="6F268F06" w14:textId="16C30FF0" w:rsidR="00D637B6" w:rsidRPr="00200C80" w:rsidRDefault="00D637B6" w:rsidP="004250BC">
                              <w:pPr>
                                <w:jc w:val="center"/>
                                <w:rPr>
                                  <w:sz w:val="20"/>
                                  <w:szCs w:val="20"/>
                                </w:rPr>
                              </w:pPr>
                              <w:r>
                                <w:rPr>
                                  <w:sz w:val="20"/>
                                  <w:szCs w:val="20"/>
                                </w:rPr>
                                <w:t>US close</w:t>
                              </w:r>
                            </w:p>
                          </w:tc>
                          <w:tc>
                            <w:tcPr>
                              <w:tcW w:w="1184" w:type="dxa"/>
                              <w:tcBorders>
                                <w:top w:val="nil"/>
                                <w:left w:val="nil"/>
                                <w:bottom w:val="single" w:sz="4" w:space="0" w:color="auto"/>
                                <w:right w:val="nil"/>
                              </w:tcBorders>
                              <w:shd w:val="clear" w:color="auto" w:fill="auto"/>
                            </w:tcPr>
                            <w:p w14:paraId="3549C59A" w14:textId="0B615205" w:rsidR="00D637B6" w:rsidRPr="00200C80" w:rsidRDefault="00D637B6" w:rsidP="004250BC">
                              <w:pPr>
                                <w:jc w:val="center"/>
                                <w:rPr>
                                  <w:sz w:val="20"/>
                                  <w:szCs w:val="20"/>
                                </w:rPr>
                              </w:pPr>
                              <w:r>
                                <w:rPr>
                                  <w:sz w:val="20"/>
                                  <w:szCs w:val="20"/>
                                </w:rPr>
                                <w:t>US close</w:t>
                              </w:r>
                            </w:p>
                          </w:tc>
                          <w:tc>
                            <w:tcPr>
                              <w:tcW w:w="1184" w:type="dxa"/>
                              <w:tcBorders>
                                <w:top w:val="nil"/>
                                <w:left w:val="nil"/>
                                <w:bottom w:val="single" w:sz="4" w:space="0" w:color="auto"/>
                                <w:right w:val="nil"/>
                              </w:tcBorders>
                              <w:shd w:val="clear" w:color="auto" w:fill="auto"/>
                            </w:tcPr>
                            <w:p w14:paraId="6A2E787D" w14:textId="428519A4" w:rsidR="00D637B6" w:rsidRPr="00200C80" w:rsidRDefault="00D637B6" w:rsidP="004250BC">
                              <w:pPr>
                                <w:jc w:val="center"/>
                                <w:rPr>
                                  <w:sz w:val="20"/>
                                  <w:szCs w:val="20"/>
                                </w:rPr>
                              </w:pPr>
                              <w:r>
                                <w:rPr>
                                  <w:sz w:val="20"/>
                                  <w:szCs w:val="20"/>
                                </w:rPr>
                                <w:t>US close</w:t>
                              </w:r>
                            </w:p>
                          </w:tc>
                          <w:tc>
                            <w:tcPr>
                              <w:tcW w:w="1184" w:type="dxa"/>
                              <w:tcBorders>
                                <w:top w:val="nil"/>
                                <w:left w:val="nil"/>
                                <w:bottom w:val="single" w:sz="4" w:space="0" w:color="auto"/>
                                <w:right w:val="nil"/>
                              </w:tcBorders>
                            </w:tcPr>
                            <w:p w14:paraId="13D1418F" w14:textId="41648F7C" w:rsidR="00D637B6" w:rsidRPr="00200C80" w:rsidRDefault="00D637B6" w:rsidP="004250BC">
                              <w:pPr>
                                <w:jc w:val="center"/>
                                <w:rPr>
                                  <w:sz w:val="20"/>
                                  <w:szCs w:val="20"/>
                                </w:rPr>
                              </w:pPr>
                              <w:r>
                                <w:rPr>
                                  <w:sz w:val="20"/>
                                  <w:szCs w:val="20"/>
                                </w:rPr>
                                <w:t>AU open</w:t>
                              </w:r>
                            </w:p>
                          </w:tc>
                          <w:tc>
                            <w:tcPr>
                              <w:tcW w:w="1184" w:type="dxa"/>
                              <w:tcBorders>
                                <w:top w:val="nil"/>
                                <w:left w:val="nil"/>
                                <w:bottom w:val="single" w:sz="4" w:space="0" w:color="auto"/>
                                <w:right w:val="nil"/>
                              </w:tcBorders>
                            </w:tcPr>
                            <w:p w14:paraId="5DCCBEDF" w14:textId="49E14F87" w:rsidR="00D637B6" w:rsidRPr="00200C80" w:rsidRDefault="00D637B6" w:rsidP="004250BC">
                              <w:pPr>
                                <w:jc w:val="center"/>
                                <w:rPr>
                                  <w:sz w:val="20"/>
                                  <w:szCs w:val="20"/>
                                </w:rPr>
                              </w:pPr>
                              <w:r>
                                <w:rPr>
                                  <w:sz w:val="20"/>
                                  <w:szCs w:val="20"/>
                                </w:rPr>
                                <w:t>EU open</w:t>
                              </w:r>
                            </w:p>
                          </w:tc>
                          <w:tc>
                            <w:tcPr>
                              <w:tcW w:w="1184" w:type="dxa"/>
                              <w:tcBorders>
                                <w:top w:val="nil"/>
                                <w:left w:val="nil"/>
                                <w:bottom w:val="single" w:sz="4" w:space="0" w:color="auto"/>
                                <w:right w:val="nil"/>
                              </w:tcBorders>
                            </w:tcPr>
                            <w:p w14:paraId="12C36C7F" w14:textId="63B4D2D2" w:rsidR="00D637B6" w:rsidRPr="00200C80" w:rsidRDefault="00D637B6" w:rsidP="004250BC">
                              <w:pPr>
                                <w:jc w:val="center"/>
                                <w:rPr>
                                  <w:sz w:val="20"/>
                                  <w:szCs w:val="20"/>
                                </w:rPr>
                              </w:pPr>
                              <w:r>
                                <w:rPr>
                                  <w:sz w:val="20"/>
                                  <w:szCs w:val="20"/>
                                </w:rPr>
                                <w:t>US open</w:t>
                              </w:r>
                            </w:p>
                          </w:tc>
                          <w:tc>
                            <w:tcPr>
                              <w:tcW w:w="1184" w:type="dxa"/>
                              <w:tcBorders>
                                <w:top w:val="nil"/>
                                <w:left w:val="nil"/>
                                <w:bottom w:val="single" w:sz="4" w:space="0" w:color="auto"/>
                                <w:right w:val="nil"/>
                              </w:tcBorders>
                            </w:tcPr>
                            <w:p w14:paraId="6E2604CC" w14:textId="2B08A7E5" w:rsidR="00D637B6" w:rsidRPr="00200C80" w:rsidRDefault="00D637B6" w:rsidP="004250BC">
                              <w:pPr>
                                <w:jc w:val="center"/>
                                <w:rPr>
                                  <w:sz w:val="20"/>
                                  <w:szCs w:val="20"/>
                                </w:rPr>
                              </w:pPr>
                              <w:r>
                                <w:rPr>
                                  <w:sz w:val="20"/>
                                  <w:szCs w:val="20"/>
                                </w:rPr>
                                <w:t>US close</w:t>
                              </w:r>
                            </w:p>
                          </w:tc>
                          <w:tc>
                            <w:tcPr>
                              <w:tcW w:w="1184" w:type="dxa"/>
                              <w:tcBorders>
                                <w:top w:val="nil"/>
                                <w:left w:val="nil"/>
                                <w:bottom w:val="single" w:sz="4" w:space="0" w:color="auto"/>
                                <w:right w:val="nil"/>
                              </w:tcBorders>
                            </w:tcPr>
                            <w:p w14:paraId="4392FCF2" w14:textId="061DBB5C" w:rsidR="00D637B6" w:rsidRPr="00200C80" w:rsidRDefault="00D637B6" w:rsidP="004250BC">
                              <w:pPr>
                                <w:jc w:val="center"/>
                                <w:rPr>
                                  <w:sz w:val="20"/>
                                  <w:szCs w:val="20"/>
                                </w:rPr>
                              </w:pPr>
                              <w:r>
                                <w:rPr>
                                  <w:sz w:val="20"/>
                                  <w:szCs w:val="20"/>
                                </w:rPr>
                                <w:t>US close</w:t>
                              </w:r>
                            </w:p>
                          </w:tc>
                          <w:tc>
                            <w:tcPr>
                              <w:tcW w:w="1184" w:type="dxa"/>
                              <w:tcBorders>
                                <w:top w:val="nil"/>
                                <w:left w:val="nil"/>
                                <w:bottom w:val="single" w:sz="4" w:space="0" w:color="auto"/>
                                <w:right w:val="single" w:sz="4" w:space="0" w:color="auto"/>
                              </w:tcBorders>
                            </w:tcPr>
                            <w:p w14:paraId="78FEAD0C" w14:textId="3DA9709E" w:rsidR="00D637B6" w:rsidRPr="00200C80" w:rsidRDefault="00D637B6" w:rsidP="004250BC">
                              <w:pPr>
                                <w:jc w:val="center"/>
                                <w:rPr>
                                  <w:sz w:val="20"/>
                                  <w:szCs w:val="20"/>
                                </w:rPr>
                              </w:pPr>
                              <w:r>
                                <w:rPr>
                                  <w:sz w:val="20"/>
                                  <w:szCs w:val="20"/>
                                </w:rPr>
                                <w:t>US close</w:t>
                              </w:r>
                            </w:p>
                          </w:tc>
                        </w:tr>
                        <w:tr w:rsidR="00D637B6" w:rsidRPr="00200C80" w14:paraId="21B38014" w14:textId="5B95780F" w:rsidTr="00447B46">
                          <w:tc>
                            <w:tcPr>
                              <w:tcW w:w="2366" w:type="dxa"/>
                              <w:gridSpan w:val="2"/>
                              <w:tcBorders>
                                <w:top w:val="single" w:sz="4" w:space="0" w:color="auto"/>
                                <w:left w:val="single" w:sz="4" w:space="0" w:color="auto"/>
                                <w:bottom w:val="nil"/>
                                <w:right w:val="nil"/>
                              </w:tcBorders>
                              <w:shd w:val="clear" w:color="auto" w:fill="auto"/>
                            </w:tcPr>
                            <w:p w14:paraId="14E4FD23" w14:textId="3B06C7C6" w:rsidR="00D637B6" w:rsidRPr="00200C80" w:rsidRDefault="00D637B6" w:rsidP="004250BC">
                              <w:pPr>
                                <w:rPr>
                                  <w:bCs/>
                                  <w:color w:val="000000"/>
                                  <w:sz w:val="20"/>
                                  <w:szCs w:val="20"/>
                                </w:rPr>
                              </w:pPr>
                              <w:r>
                                <w:rPr>
                                  <w:bCs/>
                                  <w:color w:val="000000"/>
                                  <w:sz w:val="20"/>
                                  <w:szCs w:val="20"/>
                                </w:rPr>
                                <w:t>Panel A: Major Currencies</w:t>
                              </w:r>
                            </w:p>
                          </w:tc>
                          <w:tc>
                            <w:tcPr>
                              <w:tcW w:w="1184" w:type="dxa"/>
                              <w:tcBorders>
                                <w:top w:val="single" w:sz="4" w:space="0" w:color="auto"/>
                                <w:left w:val="nil"/>
                                <w:bottom w:val="nil"/>
                                <w:right w:val="nil"/>
                              </w:tcBorders>
                              <w:shd w:val="clear" w:color="auto" w:fill="auto"/>
                            </w:tcPr>
                            <w:p w14:paraId="2FCFDE0A"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shd w:val="clear" w:color="auto" w:fill="auto"/>
                            </w:tcPr>
                            <w:p w14:paraId="5485F38F" w14:textId="77777777" w:rsidR="00D637B6" w:rsidRPr="00200C80" w:rsidRDefault="00D637B6" w:rsidP="004250BC">
                              <w:pPr>
                                <w:rPr>
                                  <w:bCs/>
                                  <w:color w:val="000000"/>
                                  <w:sz w:val="20"/>
                                  <w:szCs w:val="20"/>
                                </w:rPr>
                              </w:pPr>
                            </w:p>
                          </w:tc>
                          <w:tc>
                            <w:tcPr>
                              <w:tcW w:w="1183" w:type="dxa"/>
                              <w:tcBorders>
                                <w:top w:val="single" w:sz="4" w:space="0" w:color="auto"/>
                                <w:left w:val="nil"/>
                                <w:bottom w:val="nil"/>
                                <w:right w:val="nil"/>
                              </w:tcBorders>
                              <w:shd w:val="clear" w:color="auto" w:fill="auto"/>
                            </w:tcPr>
                            <w:p w14:paraId="31DD8B31"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shd w:val="clear" w:color="auto" w:fill="auto"/>
                            </w:tcPr>
                            <w:p w14:paraId="1B31B344"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shd w:val="clear" w:color="auto" w:fill="auto"/>
                            </w:tcPr>
                            <w:p w14:paraId="344DA4AE" w14:textId="0E038D56"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tcPr>
                            <w:p w14:paraId="673ADFAB"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tcPr>
                            <w:p w14:paraId="6972DB81"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tcPr>
                            <w:p w14:paraId="365193CB"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tcPr>
                            <w:p w14:paraId="570934E9"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tcPr>
                            <w:p w14:paraId="088FE5EF"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single" w:sz="4" w:space="0" w:color="auto"/>
                              </w:tcBorders>
                            </w:tcPr>
                            <w:p w14:paraId="102BCBF7" w14:textId="77777777" w:rsidR="00D637B6" w:rsidRPr="00200C80" w:rsidRDefault="00D637B6" w:rsidP="004250BC">
                              <w:pPr>
                                <w:rPr>
                                  <w:bCs/>
                                  <w:color w:val="000000"/>
                                  <w:sz w:val="20"/>
                                  <w:szCs w:val="20"/>
                                </w:rPr>
                              </w:pPr>
                            </w:p>
                          </w:tc>
                        </w:tr>
                        <w:tr w:rsidR="00D637B6" w:rsidRPr="00200C80" w14:paraId="489F3A4E" w14:textId="7B3C8783" w:rsidTr="00447B46">
                          <w:tc>
                            <w:tcPr>
                              <w:tcW w:w="1182" w:type="dxa"/>
                              <w:tcBorders>
                                <w:top w:val="nil"/>
                                <w:left w:val="single" w:sz="4" w:space="0" w:color="auto"/>
                                <w:bottom w:val="nil"/>
                                <w:right w:val="nil"/>
                              </w:tcBorders>
                              <w:shd w:val="clear" w:color="auto" w:fill="auto"/>
                            </w:tcPr>
                            <w:p w14:paraId="7E454312" w14:textId="77777777" w:rsidR="00D637B6" w:rsidRPr="00200C80" w:rsidRDefault="00D637B6" w:rsidP="008B0DE4">
                              <w:pPr>
                                <w:jc w:val="center"/>
                                <w:rPr>
                                  <w:sz w:val="20"/>
                                  <w:szCs w:val="20"/>
                                </w:rPr>
                              </w:pPr>
                              <w:r w:rsidRPr="00200C80">
                                <w:rPr>
                                  <w:sz w:val="20"/>
                                  <w:szCs w:val="20"/>
                                </w:rPr>
                                <w:t>EUR/USD</w:t>
                              </w:r>
                            </w:p>
                          </w:tc>
                          <w:tc>
                            <w:tcPr>
                              <w:tcW w:w="1184" w:type="dxa"/>
                              <w:tcBorders>
                                <w:top w:val="nil"/>
                                <w:left w:val="nil"/>
                                <w:bottom w:val="nil"/>
                                <w:right w:val="nil"/>
                              </w:tcBorders>
                              <w:shd w:val="clear" w:color="auto" w:fill="auto"/>
                              <w:vAlign w:val="center"/>
                            </w:tcPr>
                            <w:p w14:paraId="422B1881" w14:textId="6945DD2A" w:rsidR="00D637B6" w:rsidRPr="00200C80" w:rsidRDefault="00D637B6" w:rsidP="008B0DE4">
                              <w:pPr>
                                <w:jc w:val="center"/>
                                <w:rPr>
                                  <w:sz w:val="20"/>
                                  <w:szCs w:val="20"/>
                                </w:rPr>
                              </w:pPr>
                              <w:r w:rsidRPr="00200C80">
                                <w:rPr>
                                  <w:sz w:val="20"/>
                                  <w:szCs w:val="20"/>
                                </w:rPr>
                                <w:t>0.374</w:t>
                              </w:r>
                            </w:p>
                          </w:tc>
                          <w:tc>
                            <w:tcPr>
                              <w:tcW w:w="1184" w:type="dxa"/>
                              <w:tcBorders>
                                <w:top w:val="nil"/>
                                <w:left w:val="nil"/>
                                <w:bottom w:val="nil"/>
                                <w:right w:val="nil"/>
                              </w:tcBorders>
                              <w:shd w:val="clear" w:color="auto" w:fill="auto"/>
                              <w:vAlign w:val="bottom"/>
                            </w:tcPr>
                            <w:p w14:paraId="0A57D639" w14:textId="2D2CC0EA" w:rsidR="00D637B6" w:rsidRPr="00447B46" w:rsidRDefault="00D637B6" w:rsidP="008B0DE4">
                              <w:pPr>
                                <w:jc w:val="center"/>
                                <w:rPr>
                                  <w:sz w:val="20"/>
                                  <w:szCs w:val="20"/>
                                  <w:vertAlign w:val="superscript"/>
                                </w:rPr>
                              </w:pPr>
                              <w:r w:rsidRPr="00447B46">
                                <w:rPr>
                                  <w:sz w:val="20"/>
                                  <w:szCs w:val="20"/>
                                </w:rPr>
                                <w:t xml:space="preserve">-0.003  </w:t>
                              </w:r>
                            </w:p>
                          </w:tc>
                          <w:tc>
                            <w:tcPr>
                              <w:tcW w:w="1184" w:type="dxa"/>
                              <w:tcBorders>
                                <w:top w:val="nil"/>
                                <w:left w:val="nil"/>
                                <w:bottom w:val="nil"/>
                                <w:right w:val="nil"/>
                              </w:tcBorders>
                              <w:shd w:val="clear" w:color="auto" w:fill="auto"/>
                              <w:vAlign w:val="bottom"/>
                            </w:tcPr>
                            <w:p w14:paraId="66C1F583" w14:textId="28F1A767" w:rsidR="00D637B6" w:rsidRPr="00447B46" w:rsidRDefault="00D637B6" w:rsidP="008B0DE4">
                              <w:pPr>
                                <w:jc w:val="center"/>
                                <w:rPr>
                                  <w:sz w:val="20"/>
                                  <w:szCs w:val="20"/>
                                  <w:vertAlign w:val="superscript"/>
                                </w:rPr>
                              </w:pPr>
                              <w:r w:rsidRPr="00447B46">
                                <w:rPr>
                                  <w:sz w:val="20"/>
                                  <w:szCs w:val="20"/>
                                </w:rPr>
                                <w:t xml:space="preserve">-0.281 </w:t>
                              </w:r>
                              <w:r w:rsidRPr="00447B46">
                                <w:rPr>
                                  <w:sz w:val="20"/>
                                  <w:szCs w:val="20"/>
                                  <w:vertAlign w:val="superscript"/>
                                </w:rPr>
                                <w:t>a</w:t>
                              </w:r>
                            </w:p>
                          </w:tc>
                          <w:tc>
                            <w:tcPr>
                              <w:tcW w:w="1183" w:type="dxa"/>
                              <w:tcBorders>
                                <w:top w:val="nil"/>
                                <w:left w:val="nil"/>
                                <w:bottom w:val="nil"/>
                                <w:right w:val="nil"/>
                              </w:tcBorders>
                              <w:shd w:val="clear" w:color="auto" w:fill="auto"/>
                              <w:vAlign w:val="center"/>
                            </w:tcPr>
                            <w:p w14:paraId="39F49442" w14:textId="732485AA" w:rsidR="00D637B6" w:rsidRPr="00447B46" w:rsidRDefault="00D637B6" w:rsidP="008B0DE4">
                              <w:pPr>
                                <w:jc w:val="center"/>
                                <w:rPr>
                                  <w:sz w:val="20"/>
                                  <w:szCs w:val="20"/>
                                </w:rPr>
                              </w:pPr>
                              <w:r w:rsidRPr="00447B46">
                                <w:rPr>
                                  <w:sz w:val="20"/>
                                  <w:szCs w:val="20"/>
                                </w:rPr>
                                <w:t>-0.238</w:t>
                              </w:r>
                              <w:r w:rsidRPr="00447B46">
                                <w:rPr>
                                  <w:sz w:val="20"/>
                                  <w:szCs w:val="20"/>
                                  <w:vertAlign w:val="superscript"/>
                                </w:rPr>
                                <w:t xml:space="preserve"> b</w:t>
                              </w:r>
                            </w:p>
                          </w:tc>
                          <w:tc>
                            <w:tcPr>
                              <w:tcW w:w="1184" w:type="dxa"/>
                              <w:tcBorders>
                                <w:top w:val="nil"/>
                                <w:left w:val="nil"/>
                                <w:bottom w:val="nil"/>
                                <w:right w:val="nil"/>
                              </w:tcBorders>
                              <w:shd w:val="clear" w:color="auto" w:fill="auto"/>
                              <w:vAlign w:val="bottom"/>
                            </w:tcPr>
                            <w:p w14:paraId="76E87081" w14:textId="4AF5DF48" w:rsidR="00D637B6" w:rsidRPr="00447B46" w:rsidRDefault="00D637B6" w:rsidP="008B0DE4">
                              <w:pPr>
                                <w:jc w:val="center"/>
                                <w:rPr>
                                  <w:sz w:val="20"/>
                                  <w:szCs w:val="20"/>
                                </w:rPr>
                              </w:pPr>
                              <w:r w:rsidRPr="00447B46">
                                <w:rPr>
                                  <w:sz w:val="20"/>
                                  <w:szCs w:val="20"/>
                                </w:rPr>
                                <w:t xml:space="preserve">-0.727 </w:t>
                              </w:r>
                              <w:r w:rsidRPr="00447B46">
                                <w:rPr>
                                  <w:sz w:val="20"/>
                                  <w:szCs w:val="20"/>
                                  <w:vertAlign w:val="superscript"/>
                                </w:rPr>
                                <w:t>a</w:t>
                              </w:r>
                            </w:p>
                          </w:tc>
                          <w:tc>
                            <w:tcPr>
                              <w:tcW w:w="1184" w:type="dxa"/>
                              <w:tcBorders>
                                <w:top w:val="nil"/>
                                <w:left w:val="nil"/>
                                <w:bottom w:val="nil"/>
                                <w:right w:val="nil"/>
                              </w:tcBorders>
                              <w:shd w:val="clear" w:color="auto" w:fill="auto"/>
                              <w:vAlign w:val="center"/>
                            </w:tcPr>
                            <w:p w14:paraId="4E30FE79" w14:textId="3F590215" w:rsidR="00D637B6" w:rsidRPr="00447B46" w:rsidRDefault="00D637B6" w:rsidP="008B0DE4">
                              <w:pPr>
                                <w:jc w:val="center"/>
                                <w:rPr>
                                  <w:sz w:val="20"/>
                                  <w:szCs w:val="20"/>
                                </w:rPr>
                              </w:pPr>
                              <w:r w:rsidRPr="00447B46">
                                <w:rPr>
                                  <w:sz w:val="20"/>
                                  <w:szCs w:val="20"/>
                                </w:rPr>
                                <w:t>-0.451</w:t>
                              </w:r>
                              <w:r w:rsidRPr="00447B46">
                                <w:rPr>
                                  <w:sz w:val="20"/>
                                  <w:szCs w:val="20"/>
                                  <w:vertAlign w:val="superscript"/>
                                </w:rPr>
                                <w:t xml:space="preserve"> c</w:t>
                              </w:r>
                            </w:p>
                          </w:tc>
                          <w:tc>
                            <w:tcPr>
                              <w:tcW w:w="1184" w:type="dxa"/>
                              <w:tcBorders>
                                <w:top w:val="nil"/>
                                <w:left w:val="nil"/>
                                <w:bottom w:val="nil"/>
                                <w:right w:val="nil"/>
                              </w:tcBorders>
                              <w:shd w:val="clear" w:color="auto" w:fill="auto"/>
                              <w:vAlign w:val="center"/>
                            </w:tcPr>
                            <w:p w14:paraId="166A7399" w14:textId="4E01BE64" w:rsidR="00D637B6" w:rsidRPr="00447B46" w:rsidRDefault="00D637B6" w:rsidP="008B0DE4">
                              <w:pPr>
                                <w:jc w:val="center"/>
                                <w:rPr>
                                  <w:sz w:val="20"/>
                                  <w:szCs w:val="20"/>
                                </w:rPr>
                              </w:pPr>
                              <w:r w:rsidRPr="00447B46">
                                <w:rPr>
                                  <w:sz w:val="20"/>
                                  <w:szCs w:val="20"/>
                                </w:rPr>
                                <w:t>-0.409</w:t>
                              </w:r>
                            </w:p>
                          </w:tc>
                          <w:tc>
                            <w:tcPr>
                              <w:tcW w:w="1184" w:type="dxa"/>
                              <w:tcBorders>
                                <w:top w:val="nil"/>
                                <w:left w:val="nil"/>
                                <w:bottom w:val="nil"/>
                                <w:right w:val="nil"/>
                              </w:tcBorders>
                              <w:shd w:val="clear" w:color="auto" w:fill="auto"/>
                              <w:vAlign w:val="bottom"/>
                            </w:tcPr>
                            <w:p w14:paraId="3C2FAA08" w14:textId="43412B49" w:rsidR="00D637B6" w:rsidRPr="00447B46" w:rsidRDefault="00D637B6" w:rsidP="008B0DE4">
                              <w:pPr>
                                <w:jc w:val="center"/>
                                <w:rPr>
                                  <w:sz w:val="20"/>
                                  <w:szCs w:val="20"/>
                                </w:rPr>
                              </w:pPr>
                              <w:r w:rsidRPr="00447B46">
                                <w:rPr>
                                  <w:sz w:val="20"/>
                                  <w:szCs w:val="20"/>
                                </w:rPr>
                                <w:t xml:space="preserve">0.006  </w:t>
                              </w:r>
                            </w:p>
                          </w:tc>
                          <w:tc>
                            <w:tcPr>
                              <w:tcW w:w="1184" w:type="dxa"/>
                              <w:tcBorders>
                                <w:top w:val="nil"/>
                                <w:left w:val="nil"/>
                                <w:bottom w:val="nil"/>
                                <w:right w:val="nil"/>
                              </w:tcBorders>
                              <w:shd w:val="clear" w:color="auto" w:fill="auto"/>
                              <w:vAlign w:val="bottom"/>
                            </w:tcPr>
                            <w:p w14:paraId="735380A9" w14:textId="36265B33" w:rsidR="00D637B6" w:rsidRPr="00447B46" w:rsidRDefault="00D637B6" w:rsidP="008B0DE4">
                              <w:pPr>
                                <w:jc w:val="center"/>
                                <w:rPr>
                                  <w:sz w:val="20"/>
                                  <w:szCs w:val="20"/>
                                </w:rPr>
                              </w:pPr>
                              <w:r w:rsidRPr="00447B46">
                                <w:rPr>
                                  <w:sz w:val="20"/>
                                  <w:szCs w:val="20"/>
                                </w:rPr>
                                <w:t xml:space="preserve">-0.035  </w:t>
                              </w:r>
                            </w:p>
                          </w:tc>
                          <w:tc>
                            <w:tcPr>
                              <w:tcW w:w="1184" w:type="dxa"/>
                              <w:tcBorders>
                                <w:top w:val="nil"/>
                                <w:left w:val="nil"/>
                                <w:bottom w:val="nil"/>
                                <w:right w:val="nil"/>
                              </w:tcBorders>
                              <w:shd w:val="clear" w:color="auto" w:fill="auto"/>
                              <w:vAlign w:val="center"/>
                            </w:tcPr>
                            <w:p w14:paraId="019F5E2B" w14:textId="68149B9E" w:rsidR="00D637B6" w:rsidRPr="00447B46" w:rsidRDefault="00D637B6" w:rsidP="008B0DE4">
                              <w:pPr>
                                <w:jc w:val="center"/>
                                <w:rPr>
                                  <w:sz w:val="20"/>
                                  <w:szCs w:val="20"/>
                                </w:rPr>
                              </w:pPr>
                              <w:r w:rsidRPr="00447B46">
                                <w:rPr>
                                  <w:sz w:val="20"/>
                                  <w:szCs w:val="20"/>
                                </w:rPr>
                                <w:t>0.135</w:t>
                              </w:r>
                            </w:p>
                          </w:tc>
                          <w:tc>
                            <w:tcPr>
                              <w:tcW w:w="1184" w:type="dxa"/>
                              <w:tcBorders>
                                <w:top w:val="nil"/>
                                <w:left w:val="nil"/>
                                <w:bottom w:val="nil"/>
                                <w:right w:val="nil"/>
                              </w:tcBorders>
                              <w:shd w:val="clear" w:color="auto" w:fill="auto"/>
                              <w:vAlign w:val="bottom"/>
                            </w:tcPr>
                            <w:p w14:paraId="7D623367" w14:textId="336E04C6" w:rsidR="00D637B6" w:rsidRPr="00447B46" w:rsidRDefault="00D637B6" w:rsidP="008B0DE4">
                              <w:pPr>
                                <w:jc w:val="center"/>
                                <w:rPr>
                                  <w:sz w:val="20"/>
                                  <w:szCs w:val="20"/>
                                </w:rPr>
                              </w:pPr>
                              <w:r w:rsidRPr="00447B46">
                                <w:rPr>
                                  <w:sz w:val="20"/>
                                  <w:szCs w:val="20"/>
                                </w:rPr>
                                <w:t xml:space="preserve">0.209  </w:t>
                              </w:r>
                            </w:p>
                          </w:tc>
                          <w:tc>
                            <w:tcPr>
                              <w:tcW w:w="1184" w:type="dxa"/>
                              <w:tcBorders>
                                <w:top w:val="nil"/>
                                <w:left w:val="nil"/>
                                <w:bottom w:val="nil"/>
                                <w:right w:val="single" w:sz="4" w:space="0" w:color="auto"/>
                              </w:tcBorders>
                              <w:shd w:val="clear" w:color="auto" w:fill="auto"/>
                              <w:vAlign w:val="center"/>
                            </w:tcPr>
                            <w:p w14:paraId="5C27A30D" w14:textId="01F49133" w:rsidR="00D637B6" w:rsidRPr="00200C80" w:rsidRDefault="00D637B6" w:rsidP="008B0DE4">
                              <w:pPr>
                                <w:jc w:val="center"/>
                                <w:rPr>
                                  <w:color w:val="000000"/>
                                  <w:sz w:val="20"/>
                                  <w:szCs w:val="20"/>
                                </w:rPr>
                              </w:pPr>
                              <w:r w:rsidRPr="00200C80">
                                <w:rPr>
                                  <w:color w:val="000000"/>
                                  <w:sz w:val="20"/>
                                  <w:szCs w:val="20"/>
                                </w:rPr>
                                <w:t>0.236</w:t>
                              </w:r>
                            </w:p>
                          </w:tc>
                        </w:tr>
                        <w:tr w:rsidR="00D637B6" w:rsidRPr="00200C80" w14:paraId="095981F1" w14:textId="77A70A4D" w:rsidTr="00447B46">
                          <w:tc>
                            <w:tcPr>
                              <w:tcW w:w="1182" w:type="dxa"/>
                              <w:tcBorders>
                                <w:top w:val="nil"/>
                                <w:left w:val="single" w:sz="4" w:space="0" w:color="auto"/>
                                <w:bottom w:val="nil"/>
                                <w:right w:val="nil"/>
                              </w:tcBorders>
                              <w:shd w:val="clear" w:color="auto" w:fill="auto"/>
                            </w:tcPr>
                            <w:p w14:paraId="1F8C8DB7" w14:textId="77777777" w:rsidR="00D637B6" w:rsidRPr="00200C80" w:rsidRDefault="00D637B6" w:rsidP="008B0DE4">
                              <w:pPr>
                                <w:jc w:val="center"/>
                                <w:rPr>
                                  <w:sz w:val="20"/>
                                  <w:szCs w:val="20"/>
                                </w:rPr>
                              </w:pPr>
                              <w:r w:rsidRPr="00200C80">
                                <w:rPr>
                                  <w:sz w:val="20"/>
                                  <w:szCs w:val="20"/>
                                </w:rPr>
                                <w:t>JPY/USD</w:t>
                              </w:r>
                            </w:p>
                          </w:tc>
                          <w:tc>
                            <w:tcPr>
                              <w:tcW w:w="1184" w:type="dxa"/>
                              <w:tcBorders>
                                <w:top w:val="nil"/>
                                <w:left w:val="nil"/>
                                <w:bottom w:val="nil"/>
                                <w:right w:val="nil"/>
                              </w:tcBorders>
                              <w:shd w:val="clear" w:color="auto" w:fill="auto"/>
                              <w:vAlign w:val="center"/>
                            </w:tcPr>
                            <w:p w14:paraId="6E2574FA" w14:textId="6D8B5870" w:rsidR="00D637B6" w:rsidRPr="00200C80" w:rsidRDefault="00D637B6" w:rsidP="008B0DE4">
                              <w:pPr>
                                <w:jc w:val="center"/>
                                <w:rPr>
                                  <w:sz w:val="20"/>
                                  <w:szCs w:val="20"/>
                                </w:rPr>
                              </w:pPr>
                              <w:r w:rsidRPr="00200C80">
                                <w:rPr>
                                  <w:sz w:val="20"/>
                                  <w:szCs w:val="20"/>
                                </w:rPr>
                                <w:t>0.537</w:t>
                              </w:r>
                            </w:p>
                          </w:tc>
                          <w:tc>
                            <w:tcPr>
                              <w:tcW w:w="1184" w:type="dxa"/>
                              <w:tcBorders>
                                <w:top w:val="nil"/>
                                <w:left w:val="nil"/>
                                <w:bottom w:val="nil"/>
                                <w:right w:val="nil"/>
                              </w:tcBorders>
                              <w:shd w:val="clear" w:color="auto" w:fill="auto"/>
                              <w:vAlign w:val="bottom"/>
                            </w:tcPr>
                            <w:p w14:paraId="2E05904F" w14:textId="74AC7633" w:rsidR="00D637B6" w:rsidRPr="00447B46" w:rsidRDefault="00D637B6" w:rsidP="008B0DE4">
                              <w:pPr>
                                <w:jc w:val="center"/>
                                <w:rPr>
                                  <w:sz w:val="20"/>
                                  <w:szCs w:val="20"/>
                                </w:rPr>
                              </w:pPr>
                              <w:r w:rsidRPr="00447B46">
                                <w:rPr>
                                  <w:sz w:val="20"/>
                                  <w:szCs w:val="20"/>
                                </w:rPr>
                                <w:t xml:space="preserve">-0.043  </w:t>
                              </w:r>
                            </w:p>
                          </w:tc>
                          <w:tc>
                            <w:tcPr>
                              <w:tcW w:w="1184" w:type="dxa"/>
                              <w:tcBorders>
                                <w:top w:val="nil"/>
                                <w:left w:val="nil"/>
                                <w:bottom w:val="nil"/>
                                <w:right w:val="nil"/>
                              </w:tcBorders>
                              <w:shd w:val="clear" w:color="auto" w:fill="auto"/>
                              <w:vAlign w:val="bottom"/>
                            </w:tcPr>
                            <w:p w14:paraId="267DF959" w14:textId="4B347362" w:rsidR="00D637B6" w:rsidRPr="00447B46" w:rsidRDefault="00D637B6" w:rsidP="008B0DE4">
                              <w:pPr>
                                <w:jc w:val="center"/>
                                <w:rPr>
                                  <w:sz w:val="20"/>
                                  <w:szCs w:val="20"/>
                                </w:rPr>
                              </w:pPr>
                              <w:r w:rsidRPr="00447B46">
                                <w:rPr>
                                  <w:sz w:val="20"/>
                                  <w:szCs w:val="20"/>
                                </w:rPr>
                                <w:t>0.11</w:t>
                              </w:r>
                              <w:r>
                                <w:rPr>
                                  <w:sz w:val="20"/>
                                  <w:szCs w:val="20"/>
                                </w:rPr>
                                <w:t>0</w:t>
                              </w:r>
                              <w:r w:rsidRPr="00447B46">
                                <w:rPr>
                                  <w:sz w:val="20"/>
                                  <w:szCs w:val="20"/>
                                </w:rPr>
                                <w:t xml:space="preserve">  </w:t>
                              </w:r>
                            </w:p>
                          </w:tc>
                          <w:tc>
                            <w:tcPr>
                              <w:tcW w:w="1183" w:type="dxa"/>
                              <w:tcBorders>
                                <w:top w:val="nil"/>
                                <w:left w:val="nil"/>
                                <w:bottom w:val="nil"/>
                                <w:right w:val="nil"/>
                              </w:tcBorders>
                              <w:shd w:val="clear" w:color="auto" w:fill="auto"/>
                              <w:vAlign w:val="center"/>
                            </w:tcPr>
                            <w:p w14:paraId="49D38C38" w14:textId="46C8737F" w:rsidR="00D637B6" w:rsidRPr="00447B46" w:rsidRDefault="00D637B6" w:rsidP="008B0DE4">
                              <w:pPr>
                                <w:jc w:val="center"/>
                                <w:rPr>
                                  <w:sz w:val="20"/>
                                  <w:szCs w:val="20"/>
                                </w:rPr>
                              </w:pPr>
                              <w:r w:rsidRPr="00447B46">
                                <w:rPr>
                                  <w:sz w:val="20"/>
                                  <w:szCs w:val="20"/>
                                </w:rPr>
                                <w:t>-0.299</w:t>
                              </w:r>
                              <w:r w:rsidRPr="00447B46">
                                <w:rPr>
                                  <w:sz w:val="20"/>
                                  <w:szCs w:val="20"/>
                                  <w:vertAlign w:val="superscript"/>
                                </w:rPr>
                                <w:t xml:space="preserve"> b</w:t>
                              </w:r>
                            </w:p>
                          </w:tc>
                          <w:tc>
                            <w:tcPr>
                              <w:tcW w:w="1184" w:type="dxa"/>
                              <w:tcBorders>
                                <w:top w:val="nil"/>
                                <w:left w:val="nil"/>
                                <w:bottom w:val="nil"/>
                                <w:right w:val="nil"/>
                              </w:tcBorders>
                              <w:shd w:val="clear" w:color="auto" w:fill="auto"/>
                              <w:vAlign w:val="bottom"/>
                            </w:tcPr>
                            <w:p w14:paraId="53B725B9" w14:textId="61F0E411" w:rsidR="00D637B6" w:rsidRPr="00447B46" w:rsidRDefault="00D637B6" w:rsidP="008B0DE4">
                              <w:pPr>
                                <w:jc w:val="center"/>
                                <w:rPr>
                                  <w:sz w:val="20"/>
                                  <w:szCs w:val="20"/>
                                  <w:vertAlign w:val="superscript"/>
                                </w:rPr>
                              </w:pPr>
                              <w:r w:rsidRPr="00447B46">
                                <w:rPr>
                                  <w:sz w:val="20"/>
                                  <w:szCs w:val="20"/>
                                </w:rPr>
                                <w:t xml:space="preserve">-0.163  </w:t>
                              </w:r>
                            </w:p>
                          </w:tc>
                          <w:tc>
                            <w:tcPr>
                              <w:tcW w:w="1184" w:type="dxa"/>
                              <w:tcBorders>
                                <w:top w:val="nil"/>
                                <w:left w:val="nil"/>
                                <w:bottom w:val="nil"/>
                                <w:right w:val="nil"/>
                              </w:tcBorders>
                              <w:shd w:val="clear" w:color="auto" w:fill="auto"/>
                              <w:vAlign w:val="center"/>
                            </w:tcPr>
                            <w:p w14:paraId="342EFAD5" w14:textId="42139788" w:rsidR="00D637B6" w:rsidRPr="00447B46" w:rsidRDefault="00D637B6" w:rsidP="008B0DE4">
                              <w:pPr>
                                <w:jc w:val="center"/>
                                <w:rPr>
                                  <w:sz w:val="20"/>
                                  <w:szCs w:val="20"/>
                                </w:rPr>
                              </w:pPr>
                              <w:r w:rsidRPr="00447B46">
                                <w:rPr>
                                  <w:sz w:val="20"/>
                                  <w:szCs w:val="20"/>
                                </w:rPr>
                                <w:t>0.135</w:t>
                              </w:r>
                            </w:p>
                          </w:tc>
                          <w:tc>
                            <w:tcPr>
                              <w:tcW w:w="1184" w:type="dxa"/>
                              <w:tcBorders>
                                <w:top w:val="nil"/>
                                <w:left w:val="nil"/>
                                <w:bottom w:val="nil"/>
                                <w:right w:val="nil"/>
                              </w:tcBorders>
                              <w:shd w:val="clear" w:color="auto" w:fill="auto"/>
                              <w:vAlign w:val="center"/>
                            </w:tcPr>
                            <w:p w14:paraId="3FAC6A40" w14:textId="5ECF23DB" w:rsidR="00D637B6" w:rsidRPr="00447B46" w:rsidRDefault="00D637B6" w:rsidP="008B0DE4">
                              <w:pPr>
                                <w:jc w:val="center"/>
                                <w:rPr>
                                  <w:sz w:val="20"/>
                                  <w:szCs w:val="20"/>
                                </w:rPr>
                              </w:pPr>
                              <w:r w:rsidRPr="00447B46">
                                <w:rPr>
                                  <w:sz w:val="20"/>
                                  <w:szCs w:val="20"/>
                                </w:rPr>
                                <w:t>-0.444</w:t>
                              </w:r>
                            </w:p>
                          </w:tc>
                          <w:tc>
                            <w:tcPr>
                              <w:tcW w:w="1184" w:type="dxa"/>
                              <w:tcBorders>
                                <w:top w:val="nil"/>
                                <w:left w:val="nil"/>
                                <w:bottom w:val="nil"/>
                                <w:right w:val="nil"/>
                              </w:tcBorders>
                              <w:shd w:val="clear" w:color="auto" w:fill="auto"/>
                              <w:vAlign w:val="bottom"/>
                            </w:tcPr>
                            <w:p w14:paraId="4D6D41E3" w14:textId="3953A9DC" w:rsidR="00D637B6" w:rsidRPr="00447B46" w:rsidRDefault="00D637B6" w:rsidP="008B0DE4">
                              <w:pPr>
                                <w:jc w:val="center"/>
                                <w:rPr>
                                  <w:sz w:val="20"/>
                                  <w:szCs w:val="20"/>
                                </w:rPr>
                              </w:pPr>
                              <w:r w:rsidRPr="00447B46">
                                <w:rPr>
                                  <w:sz w:val="20"/>
                                  <w:szCs w:val="20"/>
                                </w:rPr>
                                <w:t xml:space="preserve">0.148 </w:t>
                              </w:r>
                              <w:r w:rsidRPr="00447B46">
                                <w:rPr>
                                  <w:sz w:val="20"/>
                                  <w:szCs w:val="20"/>
                                  <w:vertAlign w:val="superscript"/>
                                </w:rPr>
                                <w:t>b</w:t>
                              </w:r>
                            </w:p>
                          </w:tc>
                          <w:tc>
                            <w:tcPr>
                              <w:tcW w:w="1184" w:type="dxa"/>
                              <w:tcBorders>
                                <w:top w:val="nil"/>
                                <w:left w:val="nil"/>
                                <w:bottom w:val="nil"/>
                                <w:right w:val="nil"/>
                              </w:tcBorders>
                              <w:shd w:val="clear" w:color="auto" w:fill="auto"/>
                              <w:vAlign w:val="bottom"/>
                            </w:tcPr>
                            <w:p w14:paraId="590CF65D" w14:textId="59A83509" w:rsidR="00D637B6" w:rsidRPr="00447B46" w:rsidRDefault="00D637B6" w:rsidP="008B0DE4">
                              <w:pPr>
                                <w:jc w:val="center"/>
                                <w:rPr>
                                  <w:sz w:val="20"/>
                                  <w:szCs w:val="20"/>
                                </w:rPr>
                              </w:pPr>
                              <w:r w:rsidRPr="00447B46">
                                <w:rPr>
                                  <w:sz w:val="20"/>
                                  <w:szCs w:val="20"/>
                                </w:rPr>
                                <w:t xml:space="preserve">0.183 </w:t>
                              </w:r>
                              <w:r w:rsidRPr="00447B46">
                                <w:rPr>
                                  <w:sz w:val="20"/>
                                  <w:szCs w:val="20"/>
                                  <w:vertAlign w:val="superscript"/>
                                </w:rPr>
                                <w:t>b</w:t>
                              </w:r>
                            </w:p>
                          </w:tc>
                          <w:tc>
                            <w:tcPr>
                              <w:tcW w:w="1184" w:type="dxa"/>
                              <w:tcBorders>
                                <w:top w:val="nil"/>
                                <w:left w:val="nil"/>
                                <w:bottom w:val="nil"/>
                                <w:right w:val="nil"/>
                              </w:tcBorders>
                              <w:shd w:val="clear" w:color="auto" w:fill="auto"/>
                              <w:vAlign w:val="center"/>
                            </w:tcPr>
                            <w:p w14:paraId="5A687FFA" w14:textId="7B0105CA" w:rsidR="00D637B6" w:rsidRPr="00447B46" w:rsidRDefault="00D637B6" w:rsidP="008B0DE4">
                              <w:pPr>
                                <w:jc w:val="center"/>
                                <w:rPr>
                                  <w:sz w:val="20"/>
                                  <w:szCs w:val="20"/>
                                </w:rPr>
                              </w:pPr>
                              <w:r w:rsidRPr="00447B46">
                                <w:rPr>
                                  <w:sz w:val="20"/>
                                  <w:szCs w:val="20"/>
                                </w:rPr>
                                <w:t>0.322</w:t>
                              </w:r>
                              <w:r w:rsidRPr="00447B46">
                                <w:rPr>
                                  <w:sz w:val="20"/>
                                  <w:szCs w:val="20"/>
                                  <w:vertAlign w:val="superscript"/>
                                </w:rPr>
                                <w:t xml:space="preserve"> a</w:t>
                              </w:r>
                            </w:p>
                          </w:tc>
                          <w:tc>
                            <w:tcPr>
                              <w:tcW w:w="1184" w:type="dxa"/>
                              <w:tcBorders>
                                <w:top w:val="nil"/>
                                <w:left w:val="nil"/>
                                <w:bottom w:val="nil"/>
                                <w:right w:val="nil"/>
                              </w:tcBorders>
                              <w:shd w:val="clear" w:color="auto" w:fill="auto"/>
                              <w:vAlign w:val="bottom"/>
                            </w:tcPr>
                            <w:p w14:paraId="2B18CA7E" w14:textId="2D7EFF7F" w:rsidR="00D637B6" w:rsidRPr="00447B46" w:rsidRDefault="00D637B6" w:rsidP="008B0DE4">
                              <w:pPr>
                                <w:jc w:val="center"/>
                                <w:rPr>
                                  <w:sz w:val="20"/>
                                  <w:szCs w:val="20"/>
                                </w:rPr>
                              </w:pPr>
                              <w:r w:rsidRPr="00447B46">
                                <w:rPr>
                                  <w:sz w:val="20"/>
                                  <w:szCs w:val="20"/>
                                </w:rPr>
                                <w:t xml:space="preserve">0.634 </w:t>
                              </w:r>
                              <w:r w:rsidRPr="00447B46">
                                <w:rPr>
                                  <w:sz w:val="20"/>
                                  <w:szCs w:val="20"/>
                                  <w:vertAlign w:val="superscript"/>
                                </w:rPr>
                                <w:t>a</w:t>
                              </w:r>
                            </w:p>
                          </w:tc>
                          <w:tc>
                            <w:tcPr>
                              <w:tcW w:w="1184" w:type="dxa"/>
                              <w:tcBorders>
                                <w:top w:val="nil"/>
                                <w:left w:val="nil"/>
                                <w:bottom w:val="nil"/>
                                <w:right w:val="single" w:sz="4" w:space="0" w:color="auto"/>
                              </w:tcBorders>
                              <w:shd w:val="clear" w:color="auto" w:fill="auto"/>
                              <w:vAlign w:val="center"/>
                            </w:tcPr>
                            <w:p w14:paraId="5E433158" w14:textId="3DD30631" w:rsidR="00D637B6" w:rsidRPr="00200C80" w:rsidRDefault="00D637B6" w:rsidP="008B0DE4">
                              <w:pPr>
                                <w:jc w:val="center"/>
                                <w:rPr>
                                  <w:color w:val="000000"/>
                                  <w:sz w:val="20"/>
                                  <w:szCs w:val="20"/>
                                </w:rPr>
                              </w:pPr>
                              <w:r w:rsidRPr="00200C80">
                                <w:rPr>
                                  <w:color w:val="000000"/>
                                  <w:sz w:val="20"/>
                                  <w:szCs w:val="20"/>
                                </w:rPr>
                                <w:t>0.124</w:t>
                              </w:r>
                            </w:p>
                          </w:tc>
                        </w:tr>
                        <w:tr w:rsidR="00D637B6" w:rsidRPr="00200C80" w14:paraId="3A660FEE" w14:textId="52C8E318" w:rsidTr="00447B46">
                          <w:tc>
                            <w:tcPr>
                              <w:tcW w:w="1182" w:type="dxa"/>
                              <w:tcBorders>
                                <w:top w:val="nil"/>
                                <w:left w:val="single" w:sz="4" w:space="0" w:color="auto"/>
                                <w:bottom w:val="nil"/>
                                <w:right w:val="nil"/>
                              </w:tcBorders>
                              <w:shd w:val="clear" w:color="auto" w:fill="auto"/>
                            </w:tcPr>
                            <w:p w14:paraId="49DAB5BE" w14:textId="77777777" w:rsidR="00D637B6" w:rsidRPr="00200C80" w:rsidRDefault="00D637B6" w:rsidP="008B0DE4">
                              <w:pPr>
                                <w:jc w:val="center"/>
                                <w:rPr>
                                  <w:sz w:val="20"/>
                                  <w:szCs w:val="20"/>
                                </w:rPr>
                              </w:pPr>
                              <w:r w:rsidRPr="00200C80">
                                <w:rPr>
                                  <w:sz w:val="20"/>
                                  <w:szCs w:val="20"/>
                                </w:rPr>
                                <w:t>GBP/USD</w:t>
                              </w:r>
                            </w:p>
                          </w:tc>
                          <w:tc>
                            <w:tcPr>
                              <w:tcW w:w="1184" w:type="dxa"/>
                              <w:tcBorders>
                                <w:top w:val="nil"/>
                                <w:left w:val="nil"/>
                                <w:bottom w:val="nil"/>
                                <w:right w:val="nil"/>
                              </w:tcBorders>
                              <w:shd w:val="clear" w:color="auto" w:fill="auto"/>
                              <w:vAlign w:val="center"/>
                            </w:tcPr>
                            <w:p w14:paraId="667B26E4" w14:textId="6650D334" w:rsidR="00D637B6" w:rsidRPr="00200C80" w:rsidRDefault="00D637B6" w:rsidP="008B0DE4">
                              <w:pPr>
                                <w:jc w:val="center"/>
                                <w:rPr>
                                  <w:sz w:val="20"/>
                                  <w:szCs w:val="20"/>
                                </w:rPr>
                              </w:pPr>
                              <w:r w:rsidRPr="00200C80">
                                <w:rPr>
                                  <w:sz w:val="20"/>
                                  <w:szCs w:val="20"/>
                                </w:rPr>
                                <w:t>0.330</w:t>
                              </w:r>
                            </w:p>
                          </w:tc>
                          <w:tc>
                            <w:tcPr>
                              <w:tcW w:w="1184" w:type="dxa"/>
                              <w:tcBorders>
                                <w:top w:val="nil"/>
                                <w:left w:val="nil"/>
                                <w:bottom w:val="nil"/>
                                <w:right w:val="nil"/>
                              </w:tcBorders>
                              <w:shd w:val="clear" w:color="auto" w:fill="auto"/>
                              <w:vAlign w:val="bottom"/>
                            </w:tcPr>
                            <w:p w14:paraId="1D8FF61C" w14:textId="33A89E6C" w:rsidR="00D637B6" w:rsidRPr="00447B46" w:rsidRDefault="00D637B6" w:rsidP="008B0DE4">
                              <w:pPr>
                                <w:jc w:val="center"/>
                                <w:rPr>
                                  <w:sz w:val="20"/>
                                  <w:szCs w:val="20"/>
                                </w:rPr>
                              </w:pPr>
                              <w:r w:rsidRPr="00447B46">
                                <w:rPr>
                                  <w:sz w:val="20"/>
                                  <w:szCs w:val="20"/>
                                </w:rPr>
                                <w:t xml:space="preserve">-0.104  </w:t>
                              </w:r>
                            </w:p>
                          </w:tc>
                          <w:tc>
                            <w:tcPr>
                              <w:tcW w:w="1184" w:type="dxa"/>
                              <w:tcBorders>
                                <w:top w:val="nil"/>
                                <w:left w:val="nil"/>
                                <w:bottom w:val="nil"/>
                                <w:right w:val="nil"/>
                              </w:tcBorders>
                              <w:shd w:val="clear" w:color="auto" w:fill="auto"/>
                              <w:vAlign w:val="bottom"/>
                            </w:tcPr>
                            <w:p w14:paraId="36E15E9F" w14:textId="66D25A9E" w:rsidR="00D637B6" w:rsidRPr="00447B46" w:rsidRDefault="00D637B6" w:rsidP="008B0DE4">
                              <w:pPr>
                                <w:jc w:val="center"/>
                                <w:rPr>
                                  <w:sz w:val="20"/>
                                  <w:szCs w:val="20"/>
                                </w:rPr>
                              </w:pPr>
                              <w:r w:rsidRPr="00447B46">
                                <w:rPr>
                                  <w:sz w:val="20"/>
                                  <w:szCs w:val="20"/>
                                </w:rPr>
                                <w:t xml:space="preserve">-0.117  </w:t>
                              </w:r>
                            </w:p>
                          </w:tc>
                          <w:tc>
                            <w:tcPr>
                              <w:tcW w:w="1183" w:type="dxa"/>
                              <w:tcBorders>
                                <w:top w:val="nil"/>
                                <w:left w:val="nil"/>
                                <w:bottom w:val="nil"/>
                                <w:right w:val="nil"/>
                              </w:tcBorders>
                              <w:shd w:val="clear" w:color="auto" w:fill="auto"/>
                              <w:vAlign w:val="center"/>
                            </w:tcPr>
                            <w:p w14:paraId="7EF7DA6A" w14:textId="0EA16E8E" w:rsidR="00D637B6" w:rsidRPr="00447B46" w:rsidRDefault="00D637B6" w:rsidP="008B0DE4">
                              <w:pPr>
                                <w:jc w:val="center"/>
                                <w:rPr>
                                  <w:sz w:val="20"/>
                                  <w:szCs w:val="20"/>
                                </w:rPr>
                              </w:pPr>
                              <w:r w:rsidRPr="00447B46">
                                <w:rPr>
                                  <w:sz w:val="20"/>
                                  <w:szCs w:val="20"/>
                                </w:rPr>
                                <w:t>-0.224</w:t>
                              </w:r>
                            </w:p>
                          </w:tc>
                          <w:tc>
                            <w:tcPr>
                              <w:tcW w:w="1184" w:type="dxa"/>
                              <w:tcBorders>
                                <w:top w:val="nil"/>
                                <w:left w:val="nil"/>
                                <w:bottom w:val="nil"/>
                                <w:right w:val="nil"/>
                              </w:tcBorders>
                              <w:shd w:val="clear" w:color="auto" w:fill="auto"/>
                              <w:vAlign w:val="bottom"/>
                            </w:tcPr>
                            <w:p w14:paraId="058320DA" w14:textId="1224DDA5" w:rsidR="00D637B6" w:rsidRPr="00447B46" w:rsidRDefault="00D637B6" w:rsidP="008B0DE4">
                              <w:pPr>
                                <w:jc w:val="center"/>
                                <w:rPr>
                                  <w:sz w:val="20"/>
                                  <w:szCs w:val="20"/>
                                </w:rPr>
                              </w:pPr>
                              <w:r w:rsidRPr="00447B46">
                                <w:rPr>
                                  <w:sz w:val="20"/>
                                  <w:szCs w:val="20"/>
                                </w:rPr>
                                <w:t xml:space="preserve">-0.214  </w:t>
                              </w:r>
                            </w:p>
                          </w:tc>
                          <w:tc>
                            <w:tcPr>
                              <w:tcW w:w="1184" w:type="dxa"/>
                              <w:tcBorders>
                                <w:top w:val="nil"/>
                                <w:left w:val="nil"/>
                                <w:bottom w:val="nil"/>
                                <w:right w:val="nil"/>
                              </w:tcBorders>
                              <w:shd w:val="clear" w:color="auto" w:fill="auto"/>
                              <w:vAlign w:val="center"/>
                            </w:tcPr>
                            <w:p w14:paraId="129006EB" w14:textId="66319BC6" w:rsidR="00D637B6" w:rsidRPr="00447B46" w:rsidRDefault="00D637B6" w:rsidP="008B0DE4">
                              <w:pPr>
                                <w:jc w:val="center"/>
                                <w:rPr>
                                  <w:sz w:val="20"/>
                                  <w:szCs w:val="20"/>
                                </w:rPr>
                              </w:pPr>
                              <w:r w:rsidRPr="00447B46">
                                <w:rPr>
                                  <w:sz w:val="20"/>
                                  <w:szCs w:val="20"/>
                                </w:rPr>
                                <w:t>-0.605</w:t>
                              </w:r>
                            </w:p>
                          </w:tc>
                          <w:tc>
                            <w:tcPr>
                              <w:tcW w:w="1184" w:type="dxa"/>
                              <w:tcBorders>
                                <w:top w:val="nil"/>
                                <w:left w:val="nil"/>
                                <w:bottom w:val="nil"/>
                                <w:right w:val="nil"/>
                              </w:tcBorders>
                              <w:shd w:val="clear" w:color="auto" w:fill="auto"/>
                              <w:vAlign w:val="center"/>
                            </w:tcPr>
                            <w:p w14:paraId="23850337" w14:textId="3CF35033" w:rsidR="00D637B6" w:rsidRPr="00447B46" w:rsidRDefault="00D637B6" w:rsidP="008B0DE4">
                              <w:pPr>
                                <w:jc w:val="center"/>
                                <w:rPr>
                                  <w:sz w:val="20"/>
                                  <w:szCs w:val="20"/>
                                </w:rPr>
                              </w:pPr>
                              <w:r w:rsidRPr="00447B46">
                                <w:rPr>
                                  <w:sz w:val="20"/>
                                  <w:szCs w:val="20"/>
                                </w:rPr>
                                <w:t>-0.319</w:t>
                              </w:r>
                            </w:p>
                          </w:tc>
                          <w:tc>
                            <w:tcPr>
                              <w:tcW w:w="1184" w:type="dxa"/>
                              <w:tcBorders>
                                <w:top w:val="nil"/>
                                <w:left w:val="nil"/>
                                <w:bottom w:val="nil"/>
                                <w:right w:val="nil"/>
                              </w:tcBorders>
                              <w:shd w:val="clear" w:color="auto" w:fill="auto"/>
                              <w:vAlign w:val="bottom"/>
                            </w:tcPr>
                            <w:p w14:paraId="61120571" w14:textId="20A7D8B0" w:rsidR="00D637B6" w:rsidRPr="00447B46" w:rsidRDefault="00D637B6" w:rsidP="008B0DE4">
                              <w:pPr>
                                <w:jc w:val="center"/>
                                <w:rPr>
                                  <w:sz w:val="20"/>
                                  <w:szCs w:val="20"/>
                                </w:rPr>
                              </w:pPr>
                              <w:r w:rsidRPr="00447B46">
                                <w:rPr>
                                  <w:sz w:val="20"/>
                                  <w:szCs w:val="20"/>
                                </w:rPr>
                                <w:t xml:space="preserve">0.013  </w:t>
                              </w:r>
                            </w:p>
                          </w:tc>
                          <w:tc>
                            <w:tcPr>
                              <w:tcW w:w="1184" w:type="dxa"/>
                              <w:tcBorders>
                                <w:top w:val="nil"/>
                                <w:left w:val="nil"/>
                                <w:bottom w:val="nil"/>
                                <w:right w:val="nil"/>
                              </w:tcBorders>
                              <w:shd w:val="clear" w:color="auto" w:fill="auto"/>
                              <w:vAlign w:val="bottom"/>
                            </w:tcPr>
                            <w:p w14:paraId="77527655" w14:textId="62308DBC" w:rsidR="00D637B6" w:rsidRPr="00447B46" w:rsidRDefault="00D637B6" w:rsidP="008B0DE4">
                              <w:pPr>
                                <w:jc w:val="center"/>
                                <w:rPr>
                                  <w:sz w:val="20"/>
                                  <w:szCs w:val="20"/>
                                </w:rPr>
                              </w:pPr>
                              <w:r w:rsidRPr="00447B46">
                                <w:rPr>
                                  <w:sz w:val="20"/>
                                  <w:szCs w:val="20"/>
                                </w:rPr>
                                <w:t xml:space="preserve">-0.052  </w:t>
                              </w:r>
                            </w:p>
                          </w:tc>
                          <w:tc>
                            <w:tcPr>
                              <w:tcW w:w="1184" w:type="dxa"/>
                              <w:tcBorders>
                                <w:top w:val="nil"/>
                                <w:left w:val="nil"/>
                                <w:bottom w:val="nil"/>
                                <w:right w:val="nil"/>
                              </w:tcBorders>
                              <w:shd w:val="clear" w:color="auto" w:fill="auto"/>
                              <w:vAlign w:val="center"/>
                            </w:tcPr>
                            <w:p w14:paraId="5827400A" w14:textId="74275ACA" w:rsidR="00D637B6" w:rsidRPr="00447B46" w:rsidRDefault="00D637B6" w:rsidP="008B0DE4">
                              <w:pPr>
                                <w:jc w:val="center"/>
                                <w:rPr>
                                  <w:sz w:val="20"/>
                                  <w:szCs w:val="20"/>
                                </w:rPr>
                              </w:pPr>
                              <w:r w:rsidRPr="00447B46">
                                <w:rPr>
                                  <w:sz w:val="20"/>
                                  <w:szCs w:val="20"/>
                                </w:rPr>
                                <w:t>0.262</w:t>
                              </w:r>
                            </w:p>
                          </w:tc>
                          <w:tc>
                            <w:tcPr>
                              <w:tcW w:w="1184" w:type="dxa"/>
                              <w:tcBorders>
                                <w:top w:val="nil"/>
                                <w:left w:val="nil"/>
                                <w:bottom w:val="nil"/>
                                <w:right w:val="nil"/>
                              </w:tcBorders>
                              <w:shd w:val="clear" w:color="auto" w:fill="auto"/>
                              <w:vAlign w:val="bottom"/>
                            </w:tcPr>
                            <w:p w14:paraId="04DAC3A7" w14:textId="357C17B6" w:rsidR="00D637B6" w:rsidRPr="00447B46" w:rsidRDefault="00D637B6" w:rsidP="008B0DE4">
                              <w:pPr>
                                <w:jc w:val="center"/>
                                <w:rPr>
                                  <w:sz w:val="20"/>
                                  <w:szCs w:val="20"/>
                                </w:rPr>
                              </w:pPr>
                              <w:r w:rsidRPr="00447B46">
                                <w:rPr>
                                  <w:sz w:val="20"/>
                                  <w:szCs w:val="20"/>
                                </w:rPr>
                                <w:t xml:space="preserve">0.192  </w:t>
                              </w:r>
                            </w:p>
                          </w:tc>
                          <w:tc>
                            <w:tcPr>
                              <w:tcW w:w="1184" w:type="dxa"/>
                              <w:tcBorders>
                                <w:top w:val="nil"/>
                                <w:left w:val="nil"/>
                                <w:bottom w:val="nil"/>
                                <w:right w:val="single" w:sz="4" w:space="0" w:color="auto"/>
                              </w:tcBorders>
                              <w:shd w:val="clear" w:color="auto" w:fill="auto"/>
                              <w:vAlign w:val="center"/>
                            </w:tcPr>
                            <w:p w14:paraId="7FBCFFA8" w14:textId="42297961" w:rsidR="00D637B6" w:rsidRPr="00200C80" w:rsidRDefault="00D637B6" w:rsidP="008B0DE4">
                              <w:pPr>
                                <w:jc w:val="center"/>
                                <w:rPr>
                                  <w:color w:val="000000"/>
                                  <w:sz w:val="20"/>
                                  <w:szCs w:val="20"/>
                                </w:rPr>
                              </w:pPr>
                              <w:r w:rsidRPr="00200C80">
                                <w:rPr>
                                  <w:color w:val="000000"/>
                                  <w:sz w:val="20"/>
                                  <w:szCs w:val="20"/>
                                </w:rPr>
                                <w:t>0.461</w:t>
                              </w:r>
                            </w:p>
                          </w:tc>
                        </w:tr>
                        <w:tr w:rsidR="00D637B6" w:rsidRPr="00200C80" w14:paraId="754630D7" w14:textId="10A8DE79" w:rsidTr="00447B46">
                          <w:tc>
                            <w:tcPr>
                              <w:tcW w:w="1182" w:type="dxa"/>
                              <w:tcBorders>
                                <w:top w:val="nil"/>
                                <w:left w:val="single" w:sz="4" w:space="0" w:color="auto"/>
                                <w:bottom w:val="nil"/>
                                <w:right w:val="nil"/>
                              </w:tcBorders>
                              <w:shd w:val="clear" w:color="auto" w:fill="auto"/>
                            </w:tcPr>
                            <w:p w14:paraId="787DFDE4" w14:textId="77777777" w:rsidR="00D637B6" w:rsidRPr="00200C80" w:rsidRDefault="00D637B6" w:rsidP="008B0DE4">
                              <w:pPr>
                                <w:jc w:val="center"/>
                                <w:rPr>
                                  <w:sz w:val="20"/>
                                  <w:szCs w:val="20"/>
                                </w:rPr>
                              </w:pPr>
                              <w:r w:rsidRPr="00200C80">
                                <w:rPr>
                                  <w:sz w:val="20"/>
                                  <w:szCs w:val="20"/>
                                </w:rPr>
                                <w:t>AUD/USD</w:t>
                              </w:r>
                            </w:p>
                          </w:tc>
                          <w:tc>
                            <w:tcPr>
                              <w:tcW w:w="1184" w:type="dxa"/>
                              <w:tcBorders>
                                <w:top w:val="nil"/>
                                <w:left w:val="nil"/>
                                <w:bottom w:val="nil"/>
                                <w:right w:val="nil"/>
                              </w:tcBorders>
                              <w:shd w:val="clear" w:color="auto" w:fill="auto"/>
                              <w:vAlign w:val="center"/>
                            </w:tcPr>
                            <w:p w14:paraId="14820B44" w14:textId="72B29A48" w:rsidR="00D637B6" w:rsidRPr="00200C80" w:rsidRDefault="00D637B6" w:rsidP="008B0DE4">
                              <w:pPr>
                                <w:jc w:val="center"/>
                                <w:rPr>
                                  <w:sz w:val="20"/>
                                  <w:szCs w:val="20"/>
                                </w:rPr>
                              </w:pPr>
                              <w:r w:rsidRPr="00200C80">
                                <w:rPr>
                                  <w:sz w:val="20"/>
                                  <w:szCs w:val="20"/>
                                </w:rPr>
                                <w:t>0.570</w:t>
                              </w:r>
                            </w:p>
                          </w:tc>
                          <w:tc>
                            <w:tcPr>
                              <w:tcW w:w="1184" w:type="dxa"/>
                              <w:tcBorders>
                                <w:top w:val="nil"/>
                                <w:left w:val="nil"/>
                                <w:bottom w:val="nil"/>
                                <w:right w:val="nil"/>
                              </w:tcBorders>
                              <w:shd w:val="clear" w:color="auto" w:fill="auto"/>
                              <w:vAlign w:val="bottom"/>
                            </w:tcPr>
                            <w:p w14:paraId="5BF6F7DC" w14:textId="349B6423" w:rsidR="00D637B6" w:rsidRPr="00447B46" w:rsidRDefault="00D637B6" w:rsidP="008B0DE4">
                              <w:pPr>
                                <w:jc w:val="center"/>
                                <w:rPr>
                                  <w:sz w:val="20"/>
                                  <w:szCs w:val="20"/>
                                </w:rPr>
                              </w:pPr>
                              <w:r w:rsidRPr="00447B46">
                                <w:rPr>
                                  <w:sz w:val="20"/>
                                  <w:szCs w:val="20"/>
                                </w:rPr>
                                <w:t xml:space="preserve">0.101  </w:t>
                              </w:r>
                            </w:p>
                          </w:tc>
                          <w:tc>
                            <w:tcPr>
                              <w:tcW w:w="1184" w:type="dxa"/>
                              <w:tcBorders>
                                <w:top w:val="nil"/>
                                <w:left w:val="nil"/>
                                <w:bottom w:val="nil"/>
                                <w:right w:val="nil"/>
                              </w:tcBorders>
                              <w:shd w:val="clear" w:color="auto" w:fill="auto"/>
                              <w:vAlign w:val="bottom"/>
                            </w:tcPr>
                            <w:p w14:paraId="2C8F89B1" w14:textId="485D66EF" w:rsidR="00D637B6" w:rsidRPr="00447B46" w:rsidRDefault="00D637B6" w:rsidP="008B0DE4">
                              <w:pPr>
                                <w:jc w:val="center"/>
                                <w:rPr>
                                  <w:sz w:val="20"/>
                                  <w:szCs w:val="20"/>
                                </w:rPr>
                              </w:pPr>
                              <w:r w:rsidRPr="00447B46">
                                <w:rPr>
                                  <w:sz w:val="20"/>
                                  <w:szCs w:val="20"/>
                                </w:rPr>
                                <w:t xml:space="preserve">0.209  </w:t>
                              </w:r>
                            </w:p>
                          </w:tc>
                          <w:tc>
                            <w:tcPr>
                              <w:tcW w:w="1183" w:type="dxa"/>
                              <w:tcBorders>
                                <w:top w:val="nil"/>
                                <w:left w:val="nil"/>
                                <w:bottom w:val="nil"/>
                                <w:right w:val="nil"/>
                              </w:tcBorders>
                              <w:shd w:val="clear" w:color="auto" w:fill="auto"/>
                              <w:vAlign w:val="center"/>
                            </w:tcPr>
                            <w:p w14:paraId="19A20BD1" w14:textId="40C98B86" w:rsidR="00D637B6" w:rsidRPr="00447B46" w:rsidRDefault="00D637B6" w:rsidP="008B0DE4">
                              <w:pPr>
                                <w:jc w:val="center"/>
                                <w:rPr>
                                  <w:sz w:val="20"/>
                                  <w:szCs w:val="20"/>
                                </w:rPr>
                              </w:pPr>
                              <w:r w:rsidRPr="00447B46">
                                <w:rPr>
                                  <w:sz w:val="20"/>
                                  <w:szCs w:val="20"/>
                                </w:rPr>
                                <w:t>0.146</w:t>
                              </w:r>
                            </w:p>
                          </w:tc>
                          <w:tc>
                            <w:tcPr>
                              <w:tcW w:w="1184" w:type="dxa"/>
                              <w:tcBorders>
                                <w:top w:val="nil"/>
                                <w:left w:val="nil"/>
                                <w:bottom w:val="nil"/>
                                <w:right w:val="nil"/>
                              </w:tcBorders>
                              <w:shd w:val="clear" w:color="auto" w:fill="auto"/>
                              <w:vAlign w:val="bottom"/>
                            </w:tcPr>
                            <w:p w14:paraId="78AC1375" w14:textId="15A49892" w:rsidR="00D637B6" w:rsidRPr="00447B46" w:rsidRDefault="00D637B6" w:rsidP="008B0DE4">
                              <w:pPr>
                                <w:jc w:val="center"/>
                                <w:rPr>
                                  <w:sz w:val="20"/>
                                  <w:szCs w:val="20"/>
                                </w:rPr>
                              </w:pPr>
                              <w:r w:rsidRPr="00447B46">
                                <w:rPr>
                                  <w:sz w:val="20"/>
                                  <w:szCs w:val="20"/>
                                </w:rPr>
                                <w:t xml:space="preserve">-0.079  </w:t>
                              </w:r>
                            </w:p>
                          </w:tc>
                          <w:tc>
                            <w:tcPr>
                              <w:tcW w:w="1184" w:type="dxa"/>
                              <w:tcBorders>
                                <w:top w:val="nil"/>
                                <w:left w:val="nil"/>
                                <w:bottom w:val="nil"/>
                                <w:right w:val="nil"/>
                              </w:tcBorders>
                              <w:shd w:val="clear" w:color="auto" w:fill="auto"/>
                              <w:vAlign w:val="center"/>
                            </w:tcPr>
                            <w:p w14:paraId="7C737B18" w14:textId="4AD07A55" w:rsidR="00D637B6" w:rsidRPr="00447B46" w:rsidRDefault="00D637B6" w:rsidP="008B0DE4">
                              <w:pPr>
                                <w:jc w:val="center"/>
                                <w:rPr>
                                  <w:sz w:val="20"/>
                                  <w:szCs w:val="20"/>
                                </w:rPr>
                              </w:pPr>
                              <w:r w:rsidRPr="00447B46">
                                <w:rPr>
                                  <w:sz w:val="20"/>
                                  <w:szCs w:val="20"/>
                                </w:rPr>
                                <w:t>0.104</w:t>
                              </w:r>
                            </w:p>
                          </w:tc>
                          <w:tc>
                            <w:tcPr>
                              <w:tcW w:w="1184" w:type="dxa"/>
                              <w:tcBorders>
                                <w:top w:val="nil"/>
                                <w:left w:val="nil"/>
                                <w:bottom w:val="nil"/>
                                <w:right w:val="nil"/>
                              </w:tcBorders>
                              <w:shd w:val="clear" w:color="auto" w:fill="auto"/>
                              <w:vAlign w:val="center"/>
                            </w:tcPr>
                            <w:p w14:paraId="61965D21" w14:textId="2AAACEB1" w:rsidR="00D637B6" w:rsidRPr="00447B46" w:rsidRDefault="00D637B6" w:rsidP="008B0DE4">
                              <w:pPr>
                                <w:jc w:val="center"/>
                                <w:rPr>
                                  <w:sz w:val="20"/>
                                  <w:szCs w:val="20"/>
                                </w:rPr>
                              </w:pPr>
                              <w:r w:rsidRPr="00447B46">
                                <w:rPr>
                                  <w:sz w:val="20"/>
                                  <w:szCs w:val="20"/>
                                </w:rPr>
                                <w:t>-0.434</w:t>
                              </w:r>
                            </w:p>
                          </w:tc>
                          <w:tc>
                            <w:tcPr>
                              <w:tcW w:w="1184" w:type="dxa"/>
                              <w:tcBorders>
                                <w:top w:val="nil"/>
                                <w:left w:val="nil"/>
                                <w:bottom w:val="nil"/>
                                <w:right w:val="nil"/>
                              </w:tcBorders>
                              <w:shd w:val="clear" w:color="auto" w:fill="auto"/>
                              <w:vAlign w:val="bottom"/>
                            </w:tcPr>
                            <w:p w14:paraId="204E1417" w14:textId="5B1CF863" w:rsidR="00D637B6" w:rsidRPr="00447B46" w:rsidRDefault="00D637B6" w:rsidP="008B0DE4">
                              <w:pPr>
                                <w:jc w:val="center"/>
                                <w:rPr>
                                  <w:sz w:val="20"/>
                                  <w:szCs w:val="20"/>
                                </w:rPr>
                              </w:pPr>
                              <w:r w:rsidRPr="00447B46">
                                <w:rPr>
                                  <w:sz w:val="20"/>
                                  <w:szCs w:val="20"/>
                                </w:rPr>
                                <w:t xml:space="preserve">0.008  </w:t>
                              </w:r>
                            </w:p>
                          </w:tc>
                          <w:tc>
                            <w:tcPr>
                              <w:tcW w:w="1184" w:type="dxa"/>
                              <w:tcBorders>
                                <w:top w:val="nil"/>
                                <w:left w:val="nil"/>
                                <w:bottom w:val="nil"/>
                                <w:right w:val="nil"/>
                              </w:tcBorders>
                              <w:shd w:val="clear" w:color="auto" w:fill="auto"/>
                              <w:vAlign w:val="bottom"/>
                            </w:tcPr>
                            <w:p w14:paraId="6079A49E" w14:textId="0171CA21" w:rsidR="00D637B6" w:rsidRPr="00447B46" w:rsidRDefault="00D637B6" w:rsidP="008B0DE4">
                              <w:pPr>
                                <w:jc w:val="center"/>
                                <w:rPr>
                                  <w:sz w:val="20"/>
                                  <w:szCs w:val="20"/>
                                </w:rPr>
                              </w:pPr>
                              <w:r w:rsidRPr="00447B46">
                                <w:rPr>
                                  <w:sz w:val="20"/>
                                  <w:szCs w:val="20"/>
                                </w:rPr>
                                <w:t xml:space="preserve">0.016  </w:t>
                              </w:r>
                            </w:p>
                          </w:tc>
                          <w:tc>
                            <w:tcPr>
                              <w:tcW w:w="1184" w:type="dxa"/>
                              <w:tcBorders>
                                <w:top w:val="nil"/>
                                <w:left w:val="nil"/>
                                <w:bottom w:val="nil"/>
                                <w:right w:val="nil"/>
                              </w:tcBorders>
                              <w:shd w:val="clear" w:color="auto" w:fill="auto"/>
                              <w:vAlign w:val="center"/>
                            </w:tcPr>
                            <w:p w14:paraId="019C88A2" w14:textId="4BFE0C69" w:rsidR="00D637B6" w:rsidRPr="00447B46" w:rsidRDefault="00D637B6" w:rsidP="008B0DE4">
                              <w:pPr>
                                <w:jc w:val="center"/>
                                <w:rPr>
                                  <w:sz w:val="20"/>
                                  <w:szCs w:val="20"/>
                                </w:rPr>
                              </w:pPr>
                              <w:r w:rsidRPr="00447B46">
                                <w:rPr>
                                  <w:sz w:val="20"/>
                                  <w:szCs w:val="20"/>
                                </w:rPr>
                                <w:t>0.179</w:t>
                              </w:r>
                            </w:p>
                          </w:tc>
                          <w:tc>
                            <w:tcPr>
                              <w:tcW w:w="1184" w:type="dxa"/>
                              <w:tcBorders>
                                <w:top w:val="nil"/>
                                <w:left w:val="nil"/>
                                <w:bottom w:val="nil"/>
                                <w:right w:val="nil"/>
                              </w:tcBorders>
                              <w:shd w:val="clear" w:color="auto" w:fill="auto"/>
                              <w:vAlign w:val="bottom"/>
                            </w:tcPr>
                            <w:p w14:paraId="5DD2A47F" w14:textId="6BE6563A" w:rsidR="00D637B6" w:rsidRPr="00447B46" w:rsidRDefault="00D637B6" w:rsidP="008B0DE4">
                              <w:pPr>
                                <w:jc w:val="center"/>
                                <w:rPr>
                                  <w:sz w:val="20"/>
                                  <w:szCs w:val="20"/>
                                </w:rPr>
                              </w:pPr>
                              <w:r w:rsidRPr="00447B46">
                                <w:rPr>
                                  <w:sz w:val="20"/>
                                  <w:szCs w:val="20"/>
                                </w:rPr>
                                <w:t xml:space="preserve">-0.264  </w:t>
                              </w:r>
                            </w:p>
                          </w:tc>
                          <w:tc>
                            <w:tcPr>
                              <w:tcW w:w="1184" w:type="dxa"/>
                              <w:tcBorders>
                                <w:top w:val="nil"/>
                                <w:left w:val="nil"/>
                                <w:bottom w:val="nil"/>
                                <w:right w:val="single" w:sz="4" w:space="0" w:color="auto"/>
                              </w:tcBorders>
                              <w:shd w:val="clear" w:color="auto" w:fill="auto"/>
                              <w:vAlign w:val="center"/>
                            </w:tcPr>
                            <w:p w14:paraId="396B86F9" w14:textId="5A80411F" w:rsidR="00D637B6" w:rsidRPr="00200C80" w:rsidRDefault="00D637B6" w:rsidP="008B0DE4">
                              <w:pPr>
                                <w:jc w:val="center"/>
                                <w:rPr>
                                  <w:color w:val="000000"/>
                                  <w:sz w:val="20"/>
                                  <w:szCs w:val="20"/>
                                </w:rPr>
                              </w:pPr>
                              <w:r w:rsidRPr="00200C80">
                                <w:rPr>
                                  <w:color w:val="000000"/>
                                  <w:sz w:val="20"/>
                                  <w:szCs w:val="20"/>
                                </w:rPr>
                                <w:t>0.579</w:t>
                              </w:r>
                            </w:p>
                          </w:tc>
                        </w:tr>
                        <w:tr w:rsidR="00D637B6" w:rsidRPr="00200C80" w14:paraId="07591332" w14:textId="6D25CF14" w:rsidTr="00447B46">
                          <w:tc>
                            <w:tcPr>
                              <w:tcW w:w="1182" w:type="dxa"/>
                              <w:tcBorders>
                                <w:top w:val="nil"/>
                                <w:left w:val="single" w:sz="4" w:space="0" w:color="auto"/>
                                <w:bottom w:val="nil"/>
                                <w:right w:val="nil"/>
                              </w:tcBorders>
                              <w:shd w:val="clear" w:color="auto" w:fill="auto"/>
                            </w:tcPr>
                            <w:p w14:paraId="20CCA251" w14:textId="77777777" w:rsidR="00D637B6" w:rsidRPr="00200C80" w:rsidRDefault="00D637B6" w:rsidP="008B0DE4">
                              <w:pPr>
                                <w:jc w:val="center"/>
                                <w:rPr>
                                  <w:sz w:val="20"/>
                                  <w:szCs w:val="20"/>
                                </w:rPr>
                              </w:pPr>
                              <w:r w:rsidRPr="00200C80">
                                <w:rPr>
                                  <w:sz w:val="20"/>
                                  <w:szCs w:val="20"/>
                                </w:rPr>
                                <w:t>CHF/USD</w:t>
                              </w:r>
                            </w:p>
                          </w:tc>
                          <w:tc>
                            <w:tcPr>
                              <w:tcW w:w="1184" w:type="dxa"/>
                              <w:tcBorders>
                                <w:top w:val="nil"/>
                                <w:left w:val="nil"/>
                                <w:bottom w:val="nil"/>
                                <w:right w:val="nil"/>
                              </w:tcBorders>
                              <w:shd w:val="clear" w:color="auto" w:fill="auto"/>
                              <w:vAlign w:val="center"/>
                            </w:tcPr>
                            <w:p w14:paraId="657BBACA" w14:textId="47916AA8" w:rsidR="00D637B6" w:rsidRPr="00200C80" w:rsidRDefault="00D637B6" w:rsidP="008B0DE4">
                              <w:pPr>
                                <w:jc w:val="center"/>
                                <w:rPr>
                                  <w:sz w:val="20"/>
                                  <w:szCs w:val="20"/>
                                </w:rPr>
                              </w:pPr>
                              <w:r w:rsidRPr="00200C80">
                                <w:rPr>
                                  <w:sz w:val="20"/>
                                  <w:szCs w:val="20"/>
                                </w:rPr>
                                <w:t>0.501</w:t>
                              </w:r>
                            </w:p>
                          </w:tc>
                          <w:tc>
                            <w:tcPr>
                              <w:tcW w:w="1184" w:type="dxa"/>
                              <w:tcBorders>
                                <w:top w:val="nil"/>
                                <w:left w:val="nil"/>
                                <w:bottom w:val="nil"/>
                                <w:right w:val="nil"/>
                              </w:tcBorders>
                              <w:shd w:val="clear" w:color="auto" w:fill="auto"/>
                              <w:vAlign w:val="bottom"/>
                            </w:tcPr>
                            <w:p w14:paraId="56B9CE85" w14:textId="1820227C" w:rsidR="00D637B6" w:rsidRPr="00447B46" w:rsidRDefault="00D637B6" w:rsidP="008B0DE4">
                              <w:pPr>
                                <w:jc w:val="center"/>
                                <w:rPr>
                                  <w:sz w:val="20"/>
                                  <w:szCs w:val="20"/>
                                  <w:vertAlign w:val="superscript"/>
                                </w:rPr>
                              </w:pPr>
                              <w:r w:rsidRPr="00447B46">
                                <w:rPr>
                                  <w:sz w:val="20"/>
                                  <w:szCs w:val="20"/>
                                </w:rPr>
                                <w:t xml:space="preserve">-0.217 </w:t>
                              </w:r>
                              <w:r w:rsidRPr="00447B46">
                                <w:rPr>
                                  <w:sz w:val="20"/>
                                  <w:szCs w:val="20"/>
                                  <w:vertAlign w:val="superscript"/>
                                </w:rPr>
                                <w:t>b</w:t>
                              </w:r>
                            </w:p>
                          </w:tc>
                          <w:tc>
                            <w:tcPr>
                              <w:tcW w:w="1184" w:type="dxa"/>
                              <w:tcBorders>
                                <w:top w:val="nil"/>
                                <w:left w:val="nil"/>
                                <w:bottom w:val="nil"/>
                                <w:right w:val="nil"/>
                              </w:tcBorders>
                              <w:shd w:val="clear" w:color="auto" w:fill="auto"/>
                              <w:vAlign w:val="bottom"/>
                            </w:tcPr>
                            <w:p w14:paraId="313496D0" w14:textId="23D7B688" w:rsidR="00D637B6" w:rsidRPr="00447B46" w:rsidRDefault="00D637B6" w:rsidP="008B0DE4">
                              <w:pPr>
                                <w:jc w:val="center"/>
                                <w:rPr>
                                  <w:sz w:val="20"/>
                                  <w:szCs w:val="20"/>
                                </w:rPr>
                              </w:pPr>
                              <w:r w:rsidRPr="00447B46">
                                <w:rPr>
                                  <w:sz w:val="20"/>
                                  <w:szCs w:val="20"/>
                                </w:rPr>
                                <w:t xml:space="preserve">-0.229 </w:t>
                              </w:r>
                              <w:r w:rsidRPr="00447B46">
                                <w:rPr>
                                  <w:sz w:val="20"/>
                                  <w:szCs w:val="20"/>
                                  <w:vertAlign w:val="superscript"/>
                                </w:rPr>
                                <w:t>c</w:t>
                              </w:r>
                            </w:p>
                          </w:tc>
                          <w:tc>
                            <w:tcPr>
                              <w:tcW w:w="1183" w:type="dxa"/>
                              <w:tcBorders>
                                <w:top w:val="nil"/>
                                <w:left w:val="nil"/>
                                <w:bottom w:val="nil"/>
                                <w:right w:val="nil"/>
                              </w:tcBorders>
                              <w:shd w:val="clear" w:color="auto" w:fill="auto"/>
                              <w:vAlign w:val="center"/>
                            </w:tcPr>
                            <w:p w14:paraId="498A82E0" w14:textId="39C0E80C" w:rsidR="00D637B6" w:rsidRPr="00447B46" w:rsidRDefault="00D637B6" w:rsidP="008B0DE4">
                              <w:pPr>
                                <w:jc w:val="center"/>
                                <w:rPr>
                                  <w:sz w:val="20"/>
                                  <w:szCs w:val="20"/>
                                </w:rPr>
                              </w:pPr>
                              <w:r w:rsidRPr="00447B46">
                                <w:rPr>
                                  <w:sz w:val="20"/>
                                  <w:szCs w:val="20"/>
                                </w:rPr>
                                <w:t>-0.267</w:t>
                              </w:r>
                              <w:r w:rsidRPr="00447B46">
                                <w:rPr>
                                  <w:sz w:val="20"/>
                                  <w:szCs w:val="20"/>
                                  <w:vertAlign w:val="superscript"/>
                                </w:rPr>
                                <w:t xml:space="preserve"> c</w:t>
                              </w:r>
                            </w:p>
                          </w:tc>
                          <w:tc>
                            <w:tcPr>
                              <w:tcW w:w="1184" w:type="dxa"/>
                              <w:tcBorders>
                                <w:top w:val="nil"/>
                                <w:left w:val="nil"/>
                                <w:bottom w:val="nil"/>
                                <w:right w:val="nil"/>
                              </w:tcBorders>
                              <w:shd w:val="clear" w:color="auto" w:fill="auto"/>
                              <w:vAlign w:val="bottom"/>
                            </w:tcPr>
                            <w:p w14:paraId="61CBB8FE" w14:textId="13FCFF31" w:rsidR="00D637B6" w:rsidRPr="00447B46" w:rsidRDefault="00D637B6" w:rsidP="008B0DE4">
                              <w:pPr>
                                <w:jc w:val="center"/>
                                <w:rPr>
                                  <w:sz w:val="20"/>
                                  <w:szCs w:val="20"/>
                                  <w:vertAlign w:val="superscript"/>
                                </w:rPr>
                              </w:pPr>
                              <w:r w:rsidRPr="00447B46">
                                <w:rPr>
                                  <w:sz w:val="20"/>
                                  <w:szCs w:val="20"/>
                                </w:rPr>
                                <w:t xml:space="preserve">-0.209  </w:t>
                              </w:r>
                            </w:p>
                          </w:tc>
                          <w:tc>
                            <w:tcPr>
                              <w:tcW w:w="1184" w:type="dxa"/>
                              <w:tcBorders>
                                <w:top w:val="nil"/>
                                <w:left w:val="nil"/>
                                <w:bottom w:val="nil"/>
                                <w:right w:val="nil"/>
                              </w:tcBorders>
                              <w:shd w:val="clear" w:color="auto" w:fill="auto"/>
                              <w:vAlign w:val="center"/>
                            </w:tcPr>
                            <w:p w14:paraId="5F84DE82" w14:textId="6ED57CDD" w:rsidR="00D637B6" w:rsidRPr="00447B46" w:rsidRDefault="00D637B6" w:rsidP="008B0DE4">
                              <w:pPr>
                                <w:jc w:val="center"/>
                                <w:rPr>
                                  <w:sz w:val="20"/>
                                  <w:szCs w:val="20"/>
                                </w:rPr>
                              </w:pPr>
                              <w:r w:rsidRPr="00447B46">
                                <w:rPr>
                                  <w:sz w:val="20"/>
                                  <w:szCs w:val="20"/>
                                </w:rPr>
                                <w:t>0.022</w:t>
                              </w:r>
                            </w:p>
                          </w:tc>
                          <w:tc>
                            <w:tcPr>
                              <w:tcW w:w="1184" w:type="dxa"/>
                              <w:tcBorders>
                                <w:top w:val="nil"/>
                                <w:left w:val="nil"/>
                                <w:bottom w:val="nil"/>
                                <w:right w:val="nil"/>
                              </w:tcBorders>
                              <w:shd w:val="clear" w:color="auto" w:fill="auto"/>
                              <w:vAlign w:val="center"/>
                            </w:tcPr>
                            <w:p w14:paraId="1E1505CC" w14:textId="197C1B2A" w:rsidR="00D637B6" w:rsidRPr="00447B46" w:rsidRDefault="00D637B6" w:rsidP="008B0DE4">
                              <w:pPr>
                                <w:jc w:val="center"/>
                                <w:rPr>
                                  <w:sz w:val="20"/>
                                  <w:szCs w:val="20"/>
                                </w:rPr>
                              </w:pPr>
                              <w:r w:rsidRPr="00447B46">
                                <w:rPr>
                                  <w:sz w:val="20"/>
                                  <w:szCs w:val="20"/>
                                </w:rPr>
                                <w:t>-0.403</w:t>
                              </w:r>
                            </w:p>
                          </w:tc>
                          <w:tc>
                            <w:tcPr>
                              <w:tcW w:w="1184" w:type="dxa"/>
                              <w:tcBorders>
                                <w:top w:val="nil"/>
                                <w:left w:val="nil"/>
                                <w:bottom w:val="nil"/>
                                <w:right w:val="nil"/>
                              </w:tcBorders>
                              <w:shd w:val="clear" w:color="auto" w:fill="auto"/>
                              <w:vAlign w:val="bottom"/>
                            </w:tcPr>
                            <w:p w14:paraId="446318FF" w14:textId="3B2B2E52" w:rsidR="00D637B6" w:rsidRPr="00447B46" w:rsidRDefault="00D637B6" w:rsidP="008B0DE4">
                              <w:pPr>
                                <w:jc w:val="center"/>
                                <w:rPr>
                                  <w:sz w:val="20"/>
                                  <w:szCs w:val="20"/>
                                </w:rPr>
                              </w:pPr>
                              <w:r w:rsidRPr="00447B46">
                                <w:rPr>
                                  <w:sz w:val="20"/>
                                  <w:szCs w:val="20"/>
                                </w:rPr>
                                <w:t xml:space="preserve">0.009  </w:t>
                              </w:r>
                            </w:p>
                          </w:tc>
                          <w:tc>
                            <w:tcPr>
                              <w:tcW w:w="1184" w:type="dxa"/>
                              <w:tcBorders>
                                <w:top w:val="nil"/>
                                <w:left w:val="nil"/>
                                <w:bottom w:val="nil"/>
                                <w:right w:val="nil"/>
                              </w:tcBorders>
                              <w:shd w:val="clear" w:color="auto" w:fill="auto"/>
                              <w:vAlign w:val="bottom"/>
                            </w:tcPr>
                            <w:p w14:paraId="5061BDA5" w14:textId="44A84C21" w:rsidR="00D637B6" w:rsidRPr="00447B46" w:rsidRDefault="00D637B6" w:rsidP="008B0DE4">
                              <w:pPr>
                                <w:jc w:val="center"/>
                                <w:rPr>
                                  <w:sz w:val="20"/>
                                  <w:szCs w:val="20"/>
                                </w:rPr>
                              </w:pPr>
                              <w:r w:rsidRPr="00447B46">
                                <w:rPr>
                                  <w:sz w:val="20"/>
                                  <w:szCs w:val="20"/>
                                </w:rPr>
                                <w:t>-0.01</w:t>
                              </w:r>
                              <w:r>
                                <w:rPr>
                                  <w:sz w:val="20"/>
                                  <w:szCs w:val="20"/>
                                </w:rPr>
                                <w:t>0</w:t>
                              </w:r>
                              <w:r w:rsidRPr="00447B46">
                                <w:rPr>
                                  <w:sz w:val="20"/>
                                  <w:szCs w:val="20"/>
                                </w:rPr>
                                <w:t xml:space="preserve">  </w:t>
                              </w:r>
                            </w:p>
                          </w:tc>
                          <w:tc>
                            <w:tcPr>
                              <w:tcW w:w="1184" w:type="dxa"/>
                              <w:tcBorders>
                                <w:top w:val="nil"/>
                                <w:left w:val="nil"/>
                                <w:bottom w:val="nil"/>
                                <w:right w:val="nil"/>
                              </w:tcBorders>
                              <w:shd w:val="clear" w:color="auto" w:fill="auto"/>
                              <w:vAlign w:val="center"/>
                            </w:tcPr>
                            <w:p w14:paraId="40E782B5" w14:textId="62B5234F" w:rsidR="00D637B6" w:rsidRPr="00447B46" w:rsidRDefault="00D637B6" w:rsidP="008B0DE4">
                              <w:pPr>
                                <w:jc w:val="center"/>
                                <w:rPr>
                                  <w:sz w:val="20"/>
                                  <w:szCs w:val="20"/>
                                </w:rPr>
                              </w:pPr>
                              <w:r w:rsidRPr="00447B46">
                                <w:rPr>
                                  <w:sz w:val="20"/>
                                  <w:szCs w:val="20"/>
                                </w:rPr>
                                <w:t>0.284</w:t>
                              </w:r>
                              <w:r w:rsidRPr="00447B46">
                                <w:rPr>
                                  <w:sz w:val="20"/>
                                  <w:szCs w:val="20"/>
                                  <w:vertAlign w:val="superscript"/>
                                </w:rPr>
                                <w:t xml:space="preserve"> b</w:t>
                              </w:r>
                            </w:p>
                          </w:tc>
                          <w:tc>
                            <w:tcPr>
                              <w:tcW w:w="1184" w:type="dxa"/>
                              <w:tcBorders>
                                <w:top w:val="nil"/>
                                <w:left w:val="nil"/>
                                <w:bottom w:val="nil"/>
                                <w:right w:val="nil"/>
                              </w:tcBorders>
                              <w:shd w:val="clear" w:color="auto" w:fill="auto"/>
                              <w:vAlign w:val="bottom"/>
                            </w:tcPr>
                            <w:p w14:paraId="3A140FF6" w14:textId="43D7358C" w:rsidR="00D637B6" w:rsidRPr="00447B46" w:rsidRDefault="00D637B6" w:rsidP="008B0DE4">
                              <w:pPr>
                                <w:jc w:val="center"/>
                                <w:rPr>
                                  <w:sz w:val="20"/>
                                  <w:szCs w:val="20"/>
                                </w:rPr>
                              </w:pPr>
                              <w:r w:rsidRPr="00447B46">
                                <w:rPr>
                                  <w:sz w:val="20"/>
                                  <w:szCs w:val="20"/>
                                </w:rPr>
                                <w:t xml:space="preserve">-0.142  </w:t>
                              </w:r>
                            </w:p>
                          </w:tc>
                          <w:tc>
                            <w:tcPr>
                              <w:tcW w:w="1184" w:type="dxa"/>
                              <w:tcBorders>
                                <w:top w:val="nil"/>
                                <w:left w:val="nil"/>
                                <w:bottom w:val="nil"/>
                                <w:right w:val="single" w:sz="4" w:space="0" w:color="auto"/>
                              </w:tcBorders>
                              <w:shd w:val="clear" w:color="auto" w:fill="auto"/>
                              <w:vAlign w:val="center"/>
                            </w:tcPr>
                            <w:p w14:paraId="5E861D30" w14:textId="4765FE13" w:rsidR="00D637B6" w:rsidRPr="00200C80" w:rsidRDefault="00D637B6" w:rsidP="008B0DE4">
                              <w:pPr>
                                <w:jc w:val="center"/>
                                <w:rPr>
                                  <w:color w:val="000000"/>
                                  <w:sz w:val="20"/>
                                  <w:szCs w:val="20"/>
                                </w:rPr>
                              </w:pPr>
                              <w:r w:rsidRPr="00200C80">
                                <w:rPr>
                                  <w:color w:val="000000"/>
                                  <w:sz w:val="20"/>
                                  <w:szCs w:val="20"/>
                                </w:rPr>
                                <w:t>0.401</w:t>
                              </w:r>
                              <w:r w:rsidRPr="00200C80">
                                <w:rPr>
                                  <w:color w:val="000000"/>
                                  <w:sz w:val="20"/>
                                  <w:szCs w:val="20"/>
                                  <w:vertAlign w:val="superscript"/>
                                </w:rPr>
                                <w:t xml:space="preserve"> c</w:t>
                              </w:r>
                            </w:p>
                          </w:tc>
                        </w:tr>
                        <w:tr w:rsidR="00D637B6" w:rsidRPr="00200C80" w14:paraId="65FF4FFF" w14:textId="5A1A9C11" w:rsidTr="00447B46">
                          <w:tc>
                            <w:tcPr>
                              <w:tcW w:w="1182" w:type="dxa"/>
                              <w:tcBorders>
                                <w:top w:val="nil"/>
                                <w:left w:val="single" w:sz="4" w:space="0" w:color="auto"/>
                                <w:bottom w:val="nil"/>
                                <w:right w:val="nil"/>
                              </w:tcBorders>
                              <w:shd w:val="clear" w:color="auto" w:fill="auto"/>
                            </w:tcPr>
                            <w:p w14:paraId="7F422333" w14:textId="77777777" w:rsidR="00D637B6" w:rsidRPr="00200C80" w:rsidRDefault="00D637B6" w:rsidP="008B0DE4">
                              <w:pPr>
                                <w:jc w:val="center"/>
                                <w:rPr>
                                  <w:sz w:val="20"/>
                                  <w:szCs w:val="20"/>
                                </w:rPr>
                              </w:pPr>
                              <w:r w:rsidRPr="00200C80">
                                <w:rPr>
                                  <w:sz w:val="20"/>
                                  <w:szCs w:val="20"/>
                                </w:rPr>
                                <w:t>CAD/USD</w:t>
                              </w:r>
                            </w:p>
                          </w:tc>
                          <w:tc>
                            <w:tcPr>
                              <w:tcW w:w="1184" w:type="dxa"/>
                              <w:tcBorders>
                                <w:top w:val="nil"/>
                                <w:left w:val="nil"/>
                                <w:bottom w:val="nil"/>
                                <w:right w:val="nil"/>
                              </w:tcBorders>
                              <w:shd w:val="clear" w:color="auto" w:fill="auto"/>
                              <w:vAlign w:val="center"/>
                            </w:tcPr>
                            <w:p w14:paraId="274D6B04" w14:textId="425BA1A3" w:rsidR="00D637B6" w:rsidRPr="00200C80" w:rsidRDefault="00D637B6" w:rsidP="008B0DE4">
                              <w:pPr>
                                <w:jc w:val="center"/>
                                <w:rPr>
                                  <w:sz w:val="20"/>
                                  <w:szCs w:val="20"/>
                                </w:rPr>
                              </w:pPr>
                              <w:r w:rsidRPr="00200C80">
                                <w:rPr>
                                  <w:sz w:val="20"/>
                                  <w:szCs w:val="20"/>
                                </w:rPr>
                                <w:t>0.333</w:t>
                              </w:r>
                            </w:p>
                          </w:tc>
                          <w:tc>
                            <w:tcPr>
                              <w:tcW w:w="1184" w:type="dxa"/>
                              <w:tcBorders>
                                <w:top w:val="nil"/>
                                <w:left w:val="nil"/>
                                <w:bottom w:val="nil"/>
                                <w:right w:val="nil"/>
                              </w:tcBorders>
                              <w:shd w:val="clear" w:color="auto" w:fill="auto"/>
                              <w:vAlign w:val="bottom"/>
                            </w:tcPr>
                            <w:p w14:paraId="600F4C4C" w14:textId="59F5E16F" w:rsidR="00D637B6" w:rsidRPr="00447B46" w:rsidRDefault="00D637B6" w:rsidP="008B0DE4">
                              <w:pPr>
                                <w:jc w:val="center"/>
                                <w:rPr>
                                  <w:sz w:val="20"/>
                                  <w:szCs w:val="20"/>
                                </w:rPr>
                              </w:pPr>
                              <w:r w:rsidRPr="00447B46">
                                <w:rPr>
                                  <w:sz w:val="20"/>
                                  <w:szCs w:val="20"/>
                                </w:rPr>
                                <w:t xml:space="preserve">0.013  </w:t>
                              </w:r>
                            </w:p>
                          </w:tc>
                          <w:tc>
                            <w:tcPr>
                              <w:tcW w:w="1184" w:type="dxa"/>
                              <w:tcBorders>
                                <w:top w:val="nil"/>
                                <w:left w:val="nil"/>
                                <w:bottom w:val="nil"/>
                                <w:right w:val="nil"/>
                              </w:tcBorders>
                              <w:shd w:val="clear" w:color="auto" w:fill="auto"/>
                              <w:vAlign w:val="bottom"/>
                            </w:tcPr>
                            <w:p w14:paraId="45EEE344" w14:textId="48D64CB8" w:rsidR="00D637B6" w:rsidRPr="00447B46" w:rsidRDefault="00D637B6" w:rsidP="008B0DE4">
                              <w:pPr>
                                <w:jc w:val="center"/>
                                <w:rPr>
                                  <w:sz w:val="20"/>
                                  <w:szCs w:val="20"/>
                                </w:rPr>
                              </w:pPr>
                              <w:r w:rsidRPr="00447B46">
                                <w:rPr>
                                  <w:sz w:val="20"/>
                                  <w:szCs w:val="20"/>
                                </w:rPr>
                                <w:t xml:space="preserve">0.163  </w:t>
                              </w:r>
                            </w:p>
                          </w:tc>
                          <w:tc>
                            <w:tcPr>
                              <w:tcW w:w="1183" w:type="dxa"/>
                              <w:tcBorders>
                                <w:top w:val="nil"/>
                                <w:left w:val="nil"/>
                                <w:bottom w:val="nil"/>
                                <w:right w:val="nil"/>
                              </w:tcBorders>
                              <w:shd w:val="clear" w:color="auto" w:fill="auto"/>
                              <w:vAlign w:val="center"/>
                            </w:tcPr>
                            <w:p w14:paraId="78917181" w14:textId="774D51C2" w:rsidR="00D637B6" w:rsidRPr="00447B46" w:rsidRDefault="00D637B6" w:rsidP="008B0DE4">
                              <w:pPr>
                                <w:jc w:val="center"/>
                                <w:rPr>
                                  <w:sz w:val="20"/>
                                  <w:szCs w:val="20"/>
                                </w:rPr>
                              </w:pPr>
                              <w:r w:rsidRPr="00447B46">
                                <w:rPr>
                                  <w:sz w:val="20"/>
                                  <w:szCs w:val="20"/>
                                </w:rPr>
                                <w:t>-0.093</w:t>
                              </w:r>
                            </w:p>
                          </w:tc>
                          <w:tc>
                            <w:tcPr>
                              <w:tcW w:w="1184" w:type="dxa"/>
                              <w:tcBorders>
                                <w:top w:val="nil"/>
                                <w:left w:val="nil"/>
                                <w:bottom w:val="nil"/>
                                <w:right w:val="nil"/>
                              </w:tcBorders>
                              <w:shd w:val="clear" w:color="auto" w:fill="auto"/>
                              <w:vAlign w:val="bottom"/>
                            </w:tcPr>
                            <w:p w14:paraId="7EBC5ED7" w14:textId="363B5E9A" w:rsidR="00D637B6" w:rsidRPr="00447B46" w:rsidRDefault="00D637B6" w:rsidP="008B0DE4">
                              <w:pPr>
                                <w:jc w:val="center"/>
                                <w:rPr>
                                  <w:sz w:val="20"/>
                                  <w:szCs w:val="20"/>
                                </w:rPr>
                              </w:pPr>
                              <w:r w:rsidRPr="00447B46">
                                <w:rPr>
                                  <w:sz w:val="20"/>
                                  <w:szCs w:val="20"/>
                                </w:rPr>
                                <w:t>0.2</w:t>
                              </w:r>
                              <w:r>
                                <w:rPr>
                                  <w:sz w:val="20"/>
                                  <w:szCs w:val="20"/>
                                </w:rPr>
                                <w:t>00</w:t>
                              </w:r>
                              <w:r w:rsidRPr="00447B46">
                                <w:rPr>
                                  <w:sz w:val="20"/>
                                  <w:szCs w:val="20"/>
                                </w:rPr>
                                <w:t xml:space="preserve">  </w:t>
                              </w:r>
                            </w:p>
                          </w:tc>
                          <w:tc>
                            <w:tcPr>
                              <w:tcW w:w="1184" w:type="dxa"/>
                              <w:tcBorders>
                                <w:top w:val="nil"/>
                                <w:left w:val="nil"/>
                                <w:bottom w:val="nil"/>
                                <w:right w:val="nil"/>
                              </w:tcBorders>
                              <w:shd w:val="clear" w:color="auto" w:fill="auto"/>
                              <w:vAlign w:val="center"/>
                            </w:tcPr>
                            <w:p w14:paraId="1B8F5D69" w14:textId="79706FE0" w:rsidR="00D637B6" w:rsidRPr="00447B46" w:rsidRDefault="00D637B6" w:rsidP="008B0DE4">
                              <w:pPr>
                                <w:jc w:val="center"/>
                                <w:rPr>
                                  <w:sz w:val="20"/>
                                  <w:szCs w:val="20"/>
                                </w:rPr>
                              </w:pPr>
                              <w:r w:rsidRPr="00447B46">
                                <w:rPr>
                                  <w:sz w:val="20"/>
                                  <w:szCs w:val="20"/>
                                </w:rPr>
                                <w:t>-0.330</w:t>
                              </w:r>
                            </w:p>
                          </w:tc>
                          <w:tc>
                            <w:tcPr>
                              <w:tcW w:w="1184" w:type="dxa"/>
                              <w:tcBorders>
                                <w:top w:val="nil"/>
                                <w:left w:val="nil"/>
                                <w:bottom w:val="nil"/>
                                <w:right w:val="nil"/>
                              </w:tcBorders>
                              <w:shd w:val="clear" w:color="auto" w:fill="auto"/>
                              <w:vAlign w:val="center"/>
                            </w:tcPr>
                            <w:p w14:paraId="4498E6AC" w14:textId="09883DF5" w:rsidR="00D637B6" w:rsidRPr="00447B46" w:rsidRDefault="00D637B6" w:rsidP="008B0DE4">
                              <w:pPr>
                                <w:jc w:val="center"/>
                                <w:rPr>
                                  <w:sz w:val="20"/>
                                  <w:szCs w:val="20"/>
                                </w:rPr>
                              </w:pPr>
                              <w:r w:rsidRPr="00447B46">
                                <w:rPr>
                                  <w:sz w:val="20"/>
                                  <w:szCs w:val="20"/>
                                </w:rPr>
                                <w:t>-0.267</w:t>
                              </w:r>
                            </w:p>
                          </w:tc>
                          <w:tc>
                            <w:tcPr>
                              <w:tcW w:w="1184" w:type="dxa"/>
                              <w:tcBorders>
                                <w:top w:val="nil"/>
                                <w:left w:val="nil"/>
                                <w:bottom w:val="nil"/>
                                <w:right w:val="nil"/>
                              </w:tcBorders>
                              <w:shd w:val="clear" w:color="auto" w:fill="auto"/>
                              <w:vAlign w:val="bottom"/>
                            </w:tcPr>
                            <w:p w14:paraId="5643A2F4" w14:textId="488D021D" w:rsidR="00D637B6" w:rsidRPr="00447B46" w:rsidRDefault="00D637B6" w:rsidP="008B0DE4">
                              <w:pPr>
                                <w:jc w:val="center"/>
                                <w:rPr>
                                  <w:sz w:val="20"/>
                                  <w:szCs w:val="20"/>
                                </w:rPr>
                              </w:pPr>
                              <w:r w:rsidRPr="00447B46">
                                <w:rPr>
                                  <w:sz w:val="20"/>
                                  <w:szCs w:val="20"/>
                                </w:rPr>
                                <w:t xml:space="preserve">0.085  </w:t>
                              </w:r>
                            </w:p>
                          </w:tc>
                          <w:tc>
                            <w:tcPr>
                              <w:tcW w:w="1184" w:type="dxa"/>
                              <w:tcBorders>
                                <w:top w:val="nil"/>
                                <w:left w:val="nil"/>
                                <w:bottom w:val="nil"/>
                                <w:right w:val="nil"/>
                              </w:tcBorders>
                              <w:shd w:val="clear" w:color="auto" w:fill="auto"/>
                              <w:vAlign w:val="bottom"/>
                            </w:tcPr>
                            <w:p w14:paraId="5670593B" w14:textId="6496ED6C" w:rsidR="00D637B6" w:rsidRPr="00447B46" w:rsidRDefault="00D637B6" w:rsidP="008B0DE4">
                              <w:pPr>
                                <w:jc w:val="center"/>
                                <w:rPr>
                                  <w:sz w:val="20"/>
                                  <w:szCs w:val="20"/>
                                </w:rPr>
                              </w:pPr>
                              <w:r w:rsidRPr="00447B46">
                                <w:rPr>
                                  <w:sz w:val="20"/>
                                  <w:szCs w:val="20"/>
                                </w:rPr>
                                <w:t xml:space="preserve">0.126  </w:t>
                              </w:r>
                            </w:p>
                          </w:tc>
                          <w:tc>
                            <w:tcPr>
                              <w:tcW w:w="1184" w:type="dxa"/>
                              <w:tcBorders>
                                <w:top w:val="nil"/>
                                <w:left w:val="nil"/>
                                <w:bottom w:val="nil"/>
                                <w:right w:val="nil"/>
                              </w:tcBorders>
                              <w:shd w:val="clear" w:color="auto" w:fill="auto"/>
                              <w:vAlign w:val="center"/>
                            </w:tcPr>
                            <w:p w14:paraId="44C03283" w14:textId="771A95DA" w:rsidR="00D637B6" w:rsidRPr="00447B46" w:rsidRDefault="00D637B6" w:rsidP="008B0DE4">
                              <w:pPr>
                                <w:jc w:val="center"/>
                                <w:rPr>
                                  <w:sz w:val="20"/>
                                  <w:szCs w:val="20"/>
                                </w:rPr>
                              </w:pPr>
                              <w:r w:rsidRPr="00447B46">
                                <w:rPr>
                                  <w:sz w:val="20"/>
                                  <w:szCs w:val="20"/>
                                </w:rPr>
                                <w:t>0.194</w:t>
                              </w:r>
                            </w:p>
                          </w:tc>
                          <w:tc>
                            <w:tcPr>
                              <w:tcW w:w="1184" w:type="dxa"/>
                              <w:tcBorders>
                                <w:top w:val="nil"/>
                                <w:left w:val="nil"/>
                                <w:bottom w:val="nil"/>
                                <w:right w:val="nil"/>
                              </w:tcBorders>
                              <w:shd w:val="clear" w:color="auto" w:fill="auto"/>
                              <w:vAlign w:val="bottom"/>
                            </w:tcPr>
                            <w:p w14:paraId="73722F58" w14:textId="0050CEB9" w:rsidR="00D637B6" w:rsidRPr="00447B46" w:rsidRDefault="00D637B6" w:rsidP="008B0DE4">
                              <w:pPr>
                                <w:jc w:val="center"/>
                                <w:rPr>
                                  <w:sz w:val="20"/>
                                  <w:szCs w:val="20"/>
                                </w:rPr>
                              </w:pPr>
                              <w:r w:rsidRPr="00447B46">
                                <w:rPr>
                                  <w:sz w:val="20"/>
                                  <w:szCs w:val="20"/>
                                </w:rPr>
                                <w:t xml:space="preserve">0.339  </w:t>
                              </w:r>
                            </w:p>
                          </w:tc>
                          <w:tc>
                            <w:tcPr>
                              <w:tcW w:w="1184" w:type="dxa"/>
                              <w:tcBorders>
                                <w:top w:val="nil"/>
                                <w:left w:val="nil"/>
                                <w:bottom w:val="nil"/>
                                <w:right w:val="single" w:sz="4" w:space="0" w:color="auto"/>
                              </w:tcBorders>
                              <w:shd w:val="clear" w:color="auto" w:fill="auto"/>
                              <w:vAlign w:val="center"/>
                            </w:tcPr>
                            <w:p w14:paraId="49E22C04" w14:textId="20BB5005" w:rsidR="00D637B6" w:rsidRPr="00200C80" w:rsidRDefault="00D637B6" w:rsidP="008B0DE4">
                              <w:pPr>
                                <w:jc w:val="center"/>
                                <w:rPr>
                                  <w:color w:val="000000"/>
                                  <w:sz w:val="20"/>
                                  <w:szCs w:val="20"/>
                                </w:rPr>
                              </w:pPr>
                              <w:r w:rsidRPr="00200C80">
                                <w:rPr>
                                  <w:color w:val="000000"/>
                                  <w:sz w:val="20"/>
                                  <w:szCs w:val="20"/>
                                </w:rPr>
                                <w:t>0.289</w:t>
                              </w:r>
                            </w:p>
                          </w:tc>
                        </w:tr>
                        <w:tr w:rsidR="00D637B6" w:rsidRPr="00200C80" w14:paraId="695F6D1F" w14:textId="04BF6841" w:rsidTr="00447B46">
                          <w:tc>
                            <w:tcPr>
                              <w:tcW w:w="1182" w:type="dxa"/>
                              <w:tcBorders>
                                <w:top w:val="nil"/>
                                <w:left w:val="single" w:sz="4" w:space="0" w:color="auto"/>
                                <w:bottom w:val="nil"/>
                                <w:right w:val="nil"/>
                              </w:tcBorders>
                              <w:shd w:val="clear" w:color="auto" w:fill="auto"/>
                            </w:tcPr>
                            <w:p w14:paraId="0EACD516" w14:textId="77777777" w:rsidR="00D637B6" w:rsidRPr="00200C80" w:rsidRDefault="00D637B6" w:rsidP="00B64E8C">
                              <w:pPr>
                                <w:jc w:val="center"/>
                                <w:rPr>
                                  <w:sz w:val="20"/>
                                  <w:szCs w:val="20"/>
                                </w:rPr>
                              </w:pPr>
                              <w:r w:rsidRPr="00200C80">
                                <w:rPr>
                                  <w:sz w:val="20"/>
                                  <w:szCs w:val="20"/>
                                </w:rPr>
                                <w:t>NZD/USD</w:t>
                              </w:r>
                            </w:p>
                          </w:tc>
                          <w:tc>
                            <w:tcPr>
                              <w:tcW w:w="1184" w:type="dxa"/>
                              <w:tcBorders>
                                <w:top w:val="nil"/>
                                <w:left w:val="nil"/>
                                <w:bottom w:val="nil"/>
                                <w:right w:val="nil"/>
                              </w:tcBorders>
                              <w:shd w:val="clear" w:color="auto" w:fill="auto"/>
                              <w:vAlign w:val="center"/>
                            </w:tcPr>
                            <w:p w14:paraId="1777729A" w14:textId="5E3D06E7" w:rsidR="00D637B6" w:rsidRPr="00200C80" w:rsidRDefault="00D637B6" w:rsidP="00B64E8C">
                              <w:pPr>
                                <w:jc w:val="center"/>
                                <w:rPr>
                                  <w:sz w:val="20"/>
                                  <w:szCs w:val="20"/>
                                </w:rPr>
                              </w:pPr>
                              <w:r w:rsidRPr="00200C80">
                                <w:rPr>
                                  <w:sz w:val="20"/>
                                  <w:szCs w:val="20"/>
                                </w:rPr>
                                <w:t>0.461</w:t>
                              </w:r>
                            </w:p>
                          </w:tc>
                          <w:tc>
                            <w:tcPr>
                              <w:tcW w:w="1184" w:type="dxa"/>
                              <w:tcBorders>
                                <w:top w:val="nil"/>
                                <w:left w:val="nil"/>
                                <w:bottom w:val="nil"/>
                                <w:right w:val="nil"/>
                              </w:tcBorders>
                              <w:shd w:val="clear" w:color="auto" w:fill="auto"/>
                              <w:vAlign w:val="bottom"/>
                            </w:tcPr>
                            <w:p w14:paraId="5C744DF8" w14:textId="7277EF77" w:rsidR="00D637B6" w:rsidRPr="00447B46" w:rsidRDefault="00D637B6" w:rsidP="00B64E8C">
                              <w:pPr>
                                <w:jc w:val="center"/>
                                <w:rPr>
                                  <w:sz w:val="20"/>
                                  <w:szCs w:val="20"/>
                                </w:rPr>
                              </w:pPr>
                              <w:r w:rsidRPr="00447B46">
                                <w:rPr>
                                  <w:sz w:val="20"/>
                                  <w:szCs w:val="20"/>
                                </w:rPr>
                                <w:t xml:space="preserve">-0.025  </w:t>
                              </w:r>
                            </w:p>
                          </w:tc>
                          <w:tc>
                            <w:tcPr>
                              <w:tcW w:w="1184" w:type="dxa"/>
                              <w:tcBorders>
                                <w:top w:val="nil"/>
                                <w:left w:val="nil"/>
                                <w:bottom w:val="nil"/>
                                <w:right w:val="nil"/>
                              </w:tcBorders>
                              <w:shd w:val="clear" w:color="auto" w:fill="auto"/>
                              <w:vAlign w:val="bottom"/>
                            </w:tcPr>
                            <w:p w14:paraId="74DFFCA1" w14:textId="7E2AA5A8" w:rsidR="00D637B6" w:rsidRPr="00447B46" w:rsidRDefault="00D637B6" w:rsidP="00B64E8C">
                              <w:pPr>
                                <w:jc w:val="center"/>
                                <w:rPr>
                                  <w:sz w:val="20"/>
                                  <w:szCs w:val="20"/>
                                  <w:vertAlign w:val="superscript"/>
                                </w:rPr>
                              </w:pPr>
                              <w:r w:rsidRPr="00447B46">
                                <w:rPr>
                                  <w:sz w:val="20"/>
                                  <w:szCs w:val="20"/>
                                </w:rPr>
                                <w:t xml:space="preserve">0.017  </w:t>
                              </w:r>
                            </w:p>
                          </w:tc>
                          <w:tc>
                            <w:tcPr>
                              <w:tcW w:w="1183" w:type="dxa"/>
                              <w:tcBorders>
                                <w:top w:val="nil"/>
                                <w:left w:val="nil"/>
                                <w:bottom w:val="nil"/>
                                <w:right w:val="nil"/>
                              </w:tcBorders>
                              <w:shd w:val="clear" w:color="auto" w:fill="auto"/>
                              <w:vAlign w:val="center"/>
                            </w:tcPr>
                            <w:p w14:paraId="4FEBAF03" w14:textId="655B4206" w:rsidR="00D637B6" w:rsidRPr="00447B46" w:rsidRDefault="00D637B6" w:rsidP="00B64E8C">
                              <w:pPr>
                                <w:jc w:val="center"/>
                                <w:rPr>
                                  <w:sz w:val="20"/>
                                  <w:szCs w:val="20"/>
                                </w:rPr>
                              </w:pPr>
                              <w:r w:rsidRPr="00447B46">
                                <w:rPr>
                                  <w:sz w:val="20"/>
                                  <w:szCs w:val="20"/>
                                </w:rPr>
                                <w:t>-0.037</w:t>
                              </w:r>
                            </w:p>
                          </w:tc>
                          <w:tc>
                            <w:tcPr>
                              <w:tcW w:w="1184" w:type="dxa"/>
                              <w:tcBorders>
                                <w:top w:val="nil"/>
                                <w:left w:val="nil"/>
                                <w:bottom w:val="nil"/>
                                <w:right w:val="nil"/>
                              </w:tcBorders>
                              <w:shd w:val="clear" w:color="auto" w:fill="auto"/>
                              <w:vAlign w:val="bottom"/>
                            </w:tcPr>
                            <w:p w14:paraId="1FA5F01E" w14:textId="495630E3" w:rsidR="00D637B6" w:rsidRPr="00447B46" w:rsidRDefault="00D637B6" w:rsidP="00B64E8C">
                              <w:pPr>
                                <w:jc w:val="center"/>
                                <w:rPr>
                                  <w:sz w:val="20"/>
                                  <w:szCs w:val="20"/>
                                  <w:vertAlign w:val="superscript"/>
                                </w:rPr>
                              </w:pPr>
                              <w:r w:rsidRPr="00447B46">
                                <w:rPr>
                                  <w:sz w:val="20"/>
                                  <w:szCs w:val="20"/>
                                </w:rPr>
                                <w:t xml:space="preserve">-0.095  </w:t>
                              </w:r>
                            </w:p>
                          </w:tc>
                          <w:tc>
                            <w:tcPr>
                              <w:tcW w:w="1184" w:type="dxa"/>
                              <w:tcBorders>
                                <w:top w:val="nil"/>
                                <w:left w:val="nil"/>
                                <w:bottom w:val="nil"/>
                                <w:right w:val="nil"/>
                              </w:tcBorders>
                              <w:shd w:val="clear" w:color="auto" w:fill="auto"/>
                              <w:vAlign w:val="center"/>
                            </w:tcPr>
                            <w:p w14:paraId="3BF96333" w14:textId="1029FAF6" w:rsidR="00D637B6" w:rsidRPr="00447B46" w:rsidRDefault="00D637B6" w:rsidP="00B64E8C">
                              <w:pPr>
                                <w:jc w:val="center"/>
                                <w:rPr>
                                  <w:sz w:val="20"/>
                                  <w:szCs w:val="20"/>
                                </w:rPr>
                              </w:pPr>
                              <w:r w:rsidRPr="00447B46">
                                <w:rPr>
                                  <w:sz w:val="20"/>
                                  <w:szCs w:val="20"/>
                                </w:rPr>
                                <w:t>-1.160</w:t>
                              </w:r>
                              <w:r w:rsidRPr="00447B46">
                                <w:rPr>
                                  <w:sz w:val="20"/>
                                  <w:szCs w:val="20"/>
                                  <w:vertAlign w:val="superscript"/>
                                </w:rPr>
                                <w:t xml:space="preserve"> b</w:t>
                              </w:r>
                            </w:p>
                          </w:tc>
                          <w:tc>
                            <w:tcPr>
                              <w:tcW w:w="1184" w:type="dxa"/>
                              <w:tcBorders>
                                <w:top w:val="nil"/>
                                <w:left w:val="nil"/>
                                <w:bottom w:val="nil"/>
                                <w:right w:val="nil"/>
                              </w:tcBorders>
                              <w:shd w:val="clear" w:color="auto" w:fill="auto"/>
                              <w:vAlign w:val="center"/>
                            </w:tcPr>
                            <w:p w14:paraId="0C3D5202" w14:textId="64993552" w:rsidR="00D637B6" w:rsidRPr="00447B46" w:rsidRDefault="00D637B6" w:rsidP="00B64E8C">
                              <w:pPr>
                                <w:jc w:val="center"/>
                                <w:rPr>
                                  <w:sz w:val="20"/>
                                  <w:szCs w:val="20"/>
                                </w:rPr>
                              </w:pPr>
                              <w:r w:rsidRPr="00447B46">
                                <w:rPr>
                                  <w:sz w:val="20"/>
                                  <w:szCs w:val="20"/>
                                </w:rPr>
                                <w:t>-0.575</w:t>
                              </w:r>
                            </w:p>
                          </w:tc>
                          <w:tc>
                            <w:tcPr>
                              <w:tcW w:w="1184" w:type="dxa"/>
                              <w:tcBorders>
                                <w:top w:val="nil"/>
                                <w:left w:val="nil"/>
                                <w:bottom w:val="nil"/>
                                <w:right w:val="nil"/>
                              </w:tcBorders>
                              <w:shd w:val="clear" w:color="auto" w:fill="auto"/>
                              <w:vAlign w:val="bottom"/>
                            </w:tcPr>
                            <w:p w14:paraId="5AB3A6A5" w14:textId="1702A06B" w:rsidR="00D637B6" w:rsidRPr="00447B46" w:rsidRDefault="00D637B6" w:rsidP="00B64E8C">
                              <w:pPr>
                                <w:jc w:val="center"/>
                                <w:rPr>
                                  <w:sz w:val="20"/>
                                  <w:szCs w:val="20"/>
                                </w:rPr>
                              </w:pPr>
                              <w:r w:rsidRPr="00447B46">
                                <w:rPr>
                                  <w:sz w:val="20"/>
                                  <w:szCs w:val="20"/>
                                </w:rPr>
                                <w:t>0.056</w:t>
                              </w:r>
                            </w:p>
                          </w:tc>
                          <w:tc>
                            <w:tcPr>
                              <w:tcW w:w="1184" w:type="dxa"/>
                              <w:tcBorders>
                                <w:top w:val="nil"/>
                                <w:left w:val="nil"/>
                                <w:bottom w:val="nil"/>
                                <w:right w:val="nil"/>
                              </w:tcBorders>
                              <w:shd w:val="clear" w:color="auto" w:fill="auto"/>
                              <w:vAlign w:val="bottom"/>
                            </w:tcPr>
                            <w:p w14:paraId="601E2921" w14:textId="1BD85A87" w:rsidR="00D637B6" w:rsidRPr="00447B46" w:rsidRDefault="00D637B6" w:rsidP="00B64E8C">
                              <w:pPr>
                                <w:jc w:val="center"/>
                                <w:rPr>
                                  <w:sz w:val="20"/>
                                  <w:szCs w:val="20"/>
                                </w:rPr>
                              </w:pPr>
                              <w:r w:rsidRPr="00447B46">
                                <w:rPr>
                                  <w:sz w:val="20"/>
                                  <w:szCs w:val="20"/>
                                </w:rPr>
                                <w:t>0.155</w:t>
                              </w:r>
                            </w:p>
                          </w:tc>
                          <w:tc>
                            <w:tcPr>
                              <w:tcW w:w="1184" w:type="dxa"/>
                              <w:tcBorders>
                                <w:top w:val="nil"/>
                                <w:left w:val="nil"/>
                                <w:bottom w:val="nil"/>
                                <w:right w:val="nil"/>
                              </w:tcBorders>
                              <w:shd w:val="clear" w:color="auto" w:fill="auto"/>
                              <w:vAlign w:val="center"/>
                            </w:tcPr>
                            <w:p w14:paraId="789DE05E" w14:textId="0E93D239" w:rsidR="00D637B6" w:rsidRPr="00447B46" w:rsidRDefault="00D637B6" w:rsidP="00B64E8C">
                              <w:pPr>
                                <w:jc w:val="center"/>
                                <w:rPr>
                                  <w:sz w:val="20"/>
                                  <w:szCs w:val="20"/>
                                </w:rPr>
                              </w:pPr>
                              <w:r w:rsidRPr="00447B46">
                                <w:rPr>
                                  <w:sz w:val="20"/>
                                  <w:szCs w:val="20"/>
                                </w:rPr>
                                <w:t>0.298</w:t>
                              </w:r>
                              <w:r w:rsidRPr="00447B46">
                                <w:rPr>
                                  <w:sz w:val="20"/>
                                  <w:szCs w:val="20"/>
                                  <w:vertAlign w:val="superscript"/>
                                </w:rPr>
                                <w:t xml:space="preserve"> c</w:t>
                              </w:r>
                            </w:p>
                          </w:tc>
                          <w:tc>
                            <w:tcPr>
                              <w:tcW w:w="1184" w:type="dxa"/>
                              <w:tcBorders>
                                <w:top w:val="nil"/>
                                <w:left w:val="nil"/>
                                <w:bottom w:val="nil"/>
                                <w:right w:val="nil"/>
                              </w:tcBorders>
                              <w:shd w:val="clear" w:color="auto" w:fill="auto"/>
                              <w:vAlign w:val="bottom"/>
                            </w:tcPr>
                            <w:p w14:paraId="5498B434" w14:textId="241724E7" w:rsidR="00D637B6" w:rsidRPr="00447B46" w:rsidRDefault="00D637B6" w:rsidP="00B64E8C">
                              <w:pPr>
                                <w:jc w:val="center"/>
                                <w:rPr>
                                  <w:sz w:val="20"/>
                                  <w:szCs w:val="20"/>
                                </w:rPr>
                              </w:pPr>
                              <w:r w:rsidRPr="00447B46">
                                <w:rPr>
                                  <w:sz w:val="20"/>
                                  <w:szCs w:val="20"/>
                                </w:rPr>
                                <w:t xml:space="preserve">0.209  </w:t>
                              </w:r>
                            </w:p>
                          </w:tc>
                          <w:tc>
                            <w:tcPr>
                              <w:tcW w:w="1184" w:type="dxa"/>
                              <w:tcBorders>
                                <w:top w:val="nil"/>
                                <w:left w:val="nil"/>
                                <w:bottom w:val="nil"/>
                                <w:right w:val="single" w:sz="4" w:space="0" w:color="auto"/>
                              </w:tcBorders>
                              <w:shd w:val="clear" w:color="auto" w:fill="auto"/>
                              <w:vAlign w:val="center"/>
                            </w:tcPr>
                            <w:p w14:paraId="3E0F2E13" w14:textId="1B7C426E" w:rsidR="00D637B6" w:rsidRPr="00200C80" w:rsidRDefault="00D637B6" w:rsidP="00B64E8C">
                              <w:pPr>
                                <w:jc w:val="center"/>
                                <w:rPr>
                                  <w:color w:val="000000"/>
                                  <w:sz w:val="20"/>
                                  <w:szCs w:val="20"/>
                                </w:rPr>
                              </w:pPr>
                              <w:r w:rsidRPr="00200C80">
                                <w:rPr>
                                  <w:color w:val="000000"/>
                                  <w:sz w:val="20"/>
                                  <w:szCs w:val="20"/>
                                </w:rPr>
                                <w:t>0.930</w:t>
                              </w:r>
                              <w:r w:rsidRPr="00200C80">
                                <w:rPr>
                                  <w:color w:val="000000"/>
                                  <w:sz w:val="20"/>
                                  <w:szCs w:val="20"/>
                                  <w:vertAlign w:val="superscript"/>
                                </w:rPr>
                                <w:t xml:space="preserve"> c</w:t>
                              </w:r>
                            </w:p>
                          </w:tc>
                        </w:tr>
                        <w:tr w:rsidR="00D637B6" w:rsidRPr="00200C80" w14:paraId="75DE26C7" w14:textId="67676C09" w:rsidTr="00447B46">
                          <w:tc>
                            <w:tcPr>
                              <w:tcW w:w="1182" w:type="dxa"/>
                              <w:tcBorders>
                                <w:top w:val="nil"/>
                                <w:left w:val="single" w:sz="4" w:space="0" w:color="auto"/>
                                <w:bottom w:val="nil"/>
                                <w:right w:val="nil"/>
                              </w:tcBorders>
                              <w:shd w:val="clear" w:color="auto" w:fill="auto"/>
                            </w:tcPr>
                            <w:p w14:paraId="0CEA370D" w14:textId="77777777" w:rsidR="00D637B6" w:rsidRPr="00200C80" w:rsidRDefault="00D637B6" w:rsidP="00B64E8C">
                              <w:pPr>
                                <w:jc w:val="center"/>
                                <w:rPr>
                                  <w:bCs/>
                                  <w:sz w:val="20"/>
                                  <w:szCs w:val="20"/>
                                </w:rPr>
                              </w:pPr>
                              <w:r>
                                <w:rPr>
                                  <w:bCs/>
                                  <w:sz w:val="20"/>
                                  <w:szCs w:val="20"/>
                                </w:rPr>
                                <w:t>Panel mean</w:t>
                              </w:r>
                            </w:p>
                          </w:tc>
                          <w:tc>
                            <w:tcPr>
                              <w:tcW w:w="1184" w:type="dxa"/>
                              <w:tcBorders>
                                <w:top w:val="nil"/>
                                <w:left w:val="nil"/>
                                <w:bottom w:val="nil"/>
                                <w:right w:val="nil"/>
                              </w:tcBorders>
                              <w:shd w:val="clear" w:color="auto" w:fill="auto"/>
                              <w:vAlign w:val="center"/>
                            </w:tcPr>
                            <w:p w14:paraId="104E99B5" w14:textId="663EC2C1" w:rsidR="00D637B6" w:rsidRPr="00200C80" w:rsidRDefault="00D637B6" w:rsidP="00B64E8C">
                              <w:pPr>
                                <w:jc w:val="center"/>
                                <w:rPr>
                                  <w:bCs/>
                                  <w:color w:val="000000"/>
                                  <w:sz w:val="20"/>
                                  <w:szCs w:val="20"/>
                                </w:rPr>
                              </w:pPr>
                              <w:r w:rsidRPr="00200C80">
                                <w:rPr>
                                  <w:bCs/>
                                  <w:color w:val="000000"/>
                                  <w:sz w:val="20"/>
                                  <w:szCs w:val="20"/>
                                </w:rPr>
                                <w:t>0.444</w:t>
                              </w:r>
                            </w:p>
                          </w:tc>
                          <w:tc>
                            <w:tcPr>
                              <w:tcW w:w="1184" w:type="dxa"/>
                              <w:tcBorders>
                                <w:top w:val="nil"/>
                                <w:left w:val="nil"/>
                                <w:bottom w:val="nil"/>
                                <w:right w:val="nil"/>
                              </w:tcBorders>
                              <w:shd w:val="clear" w:color="auto" w:fill="auto"/>
                              <w:vAlign w:val="bottom"/>
                            </w:tcPr>
                            <w:p w14:paraId="326B8022" w14:textId="06766E40" w:rsidR="00D637B6" w:rsidRPr="00447B46" w:rsidRDefault="00D637B6" w:rsidP="00B64E8C">
                              <w:pPr>
                                <w:jc w:val="center"/>
                                <w:rPr>
                                  <w:bCs/>
                                  <w:sz w:val="20"/>
                                  <w:szCs w:val="20"/>
                                </w:rPr>
                              </w:pPr>
                              <w:r w:rsidRPr="00447B46">
                                <w:rPr>
                                  <w:sz w:val="20"/>
                                  <w:szCs w:val="20"/>
                                </w:rPr>
                                <w:t>-0.040</w:t>
                              </w:r>
                            </w:p>
                          </w:tc>
                          <w:tc>
                            <w:tcPr>
                              <w:tcW w:w="1184" w:type="dxa"/>
                              <w:tcBorders>
                                <w:top w:val="nil"/>
                                <w:left w:val="nil"/>
                                <w:bottom w:val="nil"/>
                                <w:right w:val="nil"/>
                              </w:tcBorders>
                              <w:shd w:val="clear" w:color="auto" w:fill="auto"/>
                              <w:vAlign w:val="bottom"/>
                            </w:tcPr>
                            <w:p w14:paraId="611F67D9" w14:textId="08703471" w:rsidR="00D637B6" w:rsidRPr="00447B46" w:rsidRDefault="00D637B6" w:rsidP="00B64E8C">
                              <w:pPr>
                                <w:jc w:val="center"/>
                                <w:rPr>
                                  <w:bCs/>
                                  <w:sz w:val="20"/>
                                  <w:szCs w:val="20"/>
                                </w:rPr>
                              </w:pPr>
                              <w:r w:rsidRPr="00447B46">
                                <w:rPr>
                                  <w:sz w:val="20"/>
                                  <w:szCs w:val="20"/>
                                </w:rPr>
                                <w:t>-0.018</w:t>
                              </w:r>
                            </w:p>
                          </w:tc>
                          <w:tc>
                            <w:tcPr>
                              <w:tcW w:w="1183" w:type="dxa"/>
                              <w:tcBorders>
                                <w:top w:val="nil"/>
                                <w:left w:val="nil"/>
                                <w:bottom w:val="nil"/>
                                <w:right w:val="nil"/>
                              </w:tcBorders>
                              <w:shd w:val="clear" w:color="auto" w:fill="auto"/>
                              <w:vAlign w:val="center"/>
                            </w:tcPr>
                            <w:p w14:paraId="0CDFE553" w14:textId="7900DE48" w:rsidR="00D637B6" w:rsidRPr="00447B46" w:rsidRDefault="00D637B6" w:rsidP="00B64E8C">
                              <w:pPr>
                                <w:jc w:val="center"/>
                                <w:rPr>
                                  <w:bCs/>
                                  <w:sz w:val="20"/>
                                  <w:szCs w:val="20"/>
                                </w:rPr>
                              </w:pPr>
                              <w:r w:rsidRPr="00447B46">
                                <w:rPr>
                                  <w:bCs/>
                                  <w:sz w:val="20"/>
                                  <w:szCs w:val="20"/>
                                </w:rPr>
                                <w:t>-0.131</w:t>
                              </w:r>
                              <w:r w:rsidRPr="00447B46">
                                <w:rPr>
                                  <w:sz w:val="20"/>
                                  <w:szCs w:val="20"/>
                                  <w:vertAlign w:val="superscript"/>
                                </w:rPr>
                                <w:t xml:space="preserve"> c</w:t>
                              </w:r>
                              <w:r w:rsidRPr="00447B46">
                                <w:rPr>
                                  <w:bCs/>
                                  <w:sz w:val="20"/>
                                  <w:szCs w:val="20"/>
                                </w:rPr>
                                <w:t xml:space="preserve"> </w:t>
                              </w:r>
                            </w:p>
                          </w:tc>
                          <w:tc>
                            <w:tcPr>
                              <w:tcW w:w="1184" w:type="dxa"/>
                              <w:tcBorders>
                                <w:top w:val="nil"/>
                                <w:left w:val="nil"/>
                                <w:bottom w:val="nil"/>
                                <w:right w:val="nil"/>
                              </w:tcBorders>
                              <w:shd w:val="clear" w:color="auto" w:fill="auto"/>
                              <w:vAlign w:val="center"/>
                            </w:tcPr>
                            <w:p w14:paraId="046D4D70" w14:textId="6F61C54F" w:rsidR="00D637B6" w:rsidRPr="00447B46" w:rsidRDefault="00D637B6" w:rsidP="00B64E8C">
                              <w:pPr>
                                <w:jc w:val="center"/>
                                <w:rPr>
                                  <w:bCs/>
                                  <w:sz w:val="20"/>
                                  <w:szCs w:val="20"/>
                                </w:rPr>
                              </w:pPr>
                              <w:r w:rsidRPr="00447B46">
                                <w:rPr>
                                  <w:bCs/>
                                  <w:sz w:val="20"/>
                                  <w:szCs w:val="20"/>
                                </w:rPr>
                                <w:t>-0.184</w:t>
                              </w:r>
                            </w:p>
                          </w:tc>
                          <w:tc>
                            <w:tcPr>
                              <w:tcW w:w="1184" w:type="dxa"/>
                              <w:tcBorders>
                                <w:top w:val="nil"/>
                                <w:left w:val="nil"/>
                                <w:bottom w:val="nil"/>
                                <w:right w:val="nil"/>
                              </w:tcBorders>
                              <w:shd w:val="clear" w:color="auto" w:fill="auto"/>
                              <w:vAlign w:val="center"/>
                            </w:tcPr>
                            <w:p w14:paraId="70408293" w14:textId="358D750D" w:rsidR="00D637B6" w:rsidRPr="00447B46" w:rsidRDefault="00D637B6" w:rsidP="00B64E8C">
                              <w:pPr>
                                <w:jc w:val="center"/>
                                <w:rPr>
                                  <w:bCs/>
                                  <w:sz w:val="20"/>
                                  <w:szCs w:val="20"/>
                                </w:rPr>
                              </w:pPr>
                              <w:r w:rsidRPr="00447B46">
                                <w:rPr>
                                  <w:bCs/>
                                  <w:sz w:val="20"/>
                                  <w:szCs w:val="20"/>
                                </w:rPr>
                                <w:t>-0.326</w:t>
                              </w:r>
                            </w:p>
                          </w:tc>
                          <w:tc>
                            <w:tcPr>
                              <w:tcW w:w="1184" w:type="dxa"/>
                              <w:tcBorders>
                                <w:top w:val="nil"/>
                                <w:left w:val="nil"/>
                                <w:bottom w:val="nil"/>
                                <w:right w:val="nil"/>
                              </w:tcBorders>
                              <w:shd w:val="clear" w:color="auto" w:fill="auto"/>
                              <w:vAlign w:val="center"/>
                            </w:tcPr>
                            <w:p w14:paraId="6D601458" w14:textId="649F7B41" w:rsidR="00D637B6" w:rsidRPr="00447B46" w:rsidRDefault="00D637B6" w:rsidP="00B64E8C">
                              <w:pPr>
                                <w:jc w:val="center"/>
                                <w:rPr>
                                  <w:bCs/>
                                  <w:sz w:val="20"/>
                                  <w:szCs w:val="20"/>
                                </w:rPr>
                              </w:pPr>
                              <w:r w:rsidRPr="00447B46">
                                <w:rPr>
                                  <w:bCs/>
                                  <w:sz w:val="20"/>
                                  <w:szCs w:val="20"/>
                                </w:rPr>
                                <w:t>-0.407</w:t>
                              </w:r>
                            </w:p>
                          </w:tc>
                          <w:tc>
                            <w:tcPr>
                              <w:tcW w:w="1184" w:type="dxa"/>
                              <w:tcBorders>
                                <w:top w:val="nil"/>
                                <w:left w:val="nil"/>
                                <w:bottom w:val="nil"/>
                                <w:right w:val="nil"/>
                              </w:tcBorders>
                              <w:shd w:val="clear" w:color="auto" w:fill="auto"/>
                              <w:vAlign w:val="bottom"/>
                            </w:tcPr>
                            <w:p w14:paraId="41B3DF7F" w14:textId="0ED5BC2E" w:rsidR="00D637B6" w:rsidRPr="00447B46" w:rsidRDefault="00D637B6" w:rsidP="00B64E8C">
                              <w:pPr>
                                <w:jc w:val="center"/>
                                <w:rPr>
                                  <w:bCs/>
                                  <w:sz w:val="20"/>
                                  <w:szCs w:val="20"/>
                                </w:rPr>
                              </w:pPr>
                              <w:r w:rsidRPr="00447B46">
                                <w:rPr>
                                  <w:sz w:val="20"/>
                                  <w:szCs w:val="20"/>
                                </w:rPr>
                                <w:t xml:space="preserve">0.047 </w:t>
                              </w:r>
                              <w:r w:rsidRPr="00447B46">
                                <w:rPr>
                                  <w:sz w:val="20"/>
                                  <w:szCs w:val="20"/>
                                  <w:vertAlign w:val="superscript"/>
                                </w:rPr>
                                <w:t>c</w:t>
                              </w:r>
                            </w:p>
                          </w:tc>
                          <w:tc>
                            <w:tcPr>
                              <w:tcW w:w="1184" w:type="dxa"/>
                              <w:tcBorders>
                                <w:top w:val="nil"/>
                                <w:left w:val="nil"/>
                                <w:bottom w:val="nil"/>
                                <w:right w:val="nil"/>
                              </w:tcBorders>
                              <w:shd w:val="clear" w:color="auto" w:fill="auto"/>
                              <w:vAlign w:val="bottom"/>
                            </w:tcPr>
                            <w:p w14:paraId="6798E81C" w14:textId="25A1095A" w:rsidR="00D637B6" w:rsidRPr="00447B46" w:rsidRDefault="00D637B6" w:rsidP="00B64E8C">
                              <w:pPr>
                                <w:jc w:val="center"/>
                                <w:rPr>
                                  <w:bCs/>
                                  <w:sz w:val="20"/>
                                  <w:szCs w:val="20"/>
                                </w:rPr>
                              </w:pPr>
                              <w:r w:rsidRPr="00447B46">
                                <w:rPr>
                                  <w:sz w:val="20"/>
                                  <w:szCs w:val="20"/>
                                </w:rPr>
                                <w:t>0.055</w:t>
                              </w:r>
                            </w:p>
                          </w:tc>
                          <w:tc>
                            <w:tcPr>
                              <w:tcW w:w="1184" w:type="dxa"/>
                              <w:tcBorders>
                                <w:top w:val="nil"/>
                                <w:left w:val="nil"/>
                                <w:bottom w:val="nil"/>
                                <w:right w:val="nil"/>
                              </w:tcBorders>
                              <w:shd w:val="clear" w:color="auto" w:fill="auto"/>
                              <w:vAlign w:val="center"/>
                            </w:tcPr>
                            <w:p w14:paraId="5AAFB645" w14:textId="57F48602" w:rsidR="00D637B6" w:rsidRPr="00447B46" w:rsidRDefault="00D637B6" w:rsidP="00B64E8C">
                              <w:pPr>
                                <w:jc w:val="center"/>
                                <w:rPr>
                                  <w:bCs/>
                                  <w:sz w:val="20"/>
                                  <w:szCs w:val="20"/>
                                </w:rPr>
                              </w:pPr>
                              <w:r w:rsidRPr="00447B46">
                                <w:rPr>
                                  <w:bCs/>
                                  <w:sz w:val="20"/>
                                  <w:szCs w:val="20"/>
                                </w:rPr>
                                <w:t>0.239</w:t>
                              </w:r>
                              <w:r w:rsidRPr="00447B46">
                                <w:rPr>
                                  <w:sz w:val="20"/>
                                  <w:szCs w:val="20"/>
                                  <w:vertAlign w:val="superscript"/>
                                </w:rPr>
                                <w:t xml:space="preserve"> a</w:t>
                              </w:r>
                            </w:p>
                          </w:tc>
                          <w:tc>
                            <w:tcPr>
                              <w:tcW w:w="1184" w:type="dxa"/>
                              <w:tcBorders>
                                <w:top w:val="nil"/>
                                <w:left w:val="nil"/>
                                <w:bottom w:val="nil"/>
                                <w:right w:val="nil"/>
                              </w:tcBorders>
                            </w:tcPr>
                            <w:p w14:paraId="765C8484" w14:textId="44E989FA" w:rsidR="00D637B6" w:rsidRPr="00447B46" w:rsidRDefault="00D637B6" w:rsidP="00B64E8C">
                              <w:pPr>
                                <w:jc w:val="center"/>
                                <w:rPr>
                                  <w:bCs/>
                                  <w:sz w:val="20"/>
                                  <w:szCs w:val="20"/>
                                </w:rPr>
                              </w:pPr>
                              <w:r w:rsidRPr="00447B46">
                                <w:rPr>
                                  <w:bCs/>
                                  <w:sz w:val="20"/>
                                  <w:szCs w:val="20"/>
                                </w:rPr>
                                <w:t>0.168</w:t>
                              </w:r>
                            </w:p>
                          </w:tc>
                          <w:tc>
                            <w:tcPr>
                              <w:tcW w:w="1184" w:type="dxa"/>
                              <w:tcBorders>
                                <w:top w:val="nil"/>
                                <w:left w:val="nil"/>
                                <w:bottom w:val="nil"/>
                                <w:right w:val="single" w:sz="4" w:space="0" w:color="auto"/>
                              </w:tcBorders>
                              <w:shd w:val="clear" w:color="auto" w:fill="auto"/>
                              <w:vAlign w:val="center"/>
                            </w:tcPr>
                            <w:p w14:paraId="05A88D02" w14:textId="090D2CD0" w:rsidR="00D637B6" w:rsidRPr="00200C80" w:rsidRDefault="00D637B6" w:rsidP="00B64E8C">
                              <w:pPr>
                                <w:jc w:val="center"/>
                                <w:rPr>
                                  <w:bCs/>
                                  <w:color w:val="000000"/>
                                  <w:sz w:val="20"/>
                                  <w:szCs w:val="20"/>
                                </w:rPr>
                              </w:pPr>
                              <w:r w:rsidRPr="00200C80">
                                <w:rPr>
                                  <w:bCs/>
                                  <w:color w:val="000000"/>
                                  <w:sz w:val="20"/>
                                  <w:szCs w:val="20"/>
                                </w:rPr>
                                <w:t>0.431</w:t>
                              </w:r>
                              <w:r w:rsidRPr="00200C80">
                                <w:rPr>
                                  <w:color w:val="000000"/>
                                  <w:sz w:val="20"/>
                                  <w:szCs w:val="20"/>
                                  <w:vertAlign w:val="superscript"/>
                                </w:rPr>
                                <w:t xml:space="preserve"> a</w:t>
                              </w:r>
                            </w:p>
                          </w:tc>
                        </w:tr>
                        <w:tr w:rsidR="00D637B6" w:rsidRPr="00200C80" w14:paraId="6528069E" w14:textId="2E36433E" w:rsidTr="00447B46">
                          <w:tc>
                            <w:tcPr>
                              <w:tcW w:w="3550" w:type="dxa"/>
                              <w:gridSpan w:val="3"/>
                              <w:tcBorders>
                                <w:top w:val="nil"/>
                                <w:left w:val="single" w:sz="4" w:space="0" w:color="auto"/>
                                <w:bottom w:val="nil"/>
                                <w:right w:val="nil"/>
                              </w:tcBorders>
                              <w:shd w:val="clear" w:color="auto" w:fill="auto"/>
                            </w:tcPr>
                            <w:p w14:paraId="1766B9F9" w14:textId="5D7CA29A" w:rsidR="00D637B6" w:rsidRPr="00447B46" w:rsidRDefault="00D637B6" w:rsidP="00B64E8C">
                              <w:pPr>
                                <w:rPr>
                                  <w:bCs/>
                                  <w:sz w:val="20"/>
                                  <w:szCs w:val="20"/>
                                </w:rPr>
                              </w:pPr>
                              <w:r w:rsidRPr="00447B46">
                                <w:rPr>
                                  <w:bCs/>
                                  <w:sz w:val="20"/>
                                  <w:szCs w:val="20"/>
                                </w:rPr>
                                <w:t>Panel B: Emerging Currencies</w:t>
                              </w:r>
                            </w:p>
                          </w:tc>
                          <w:tc>
                            <w:tcPr>
                              <w:tcW w:w="1184" w:type="dxa"/>
                              <w:tcBorders>
                                <w:top w:val="nil"/>
                                <w:left w:val="nil"/>
                                <w:bottom w:val="nil"/>
                                <w:right w:val="nil"/>
                              </w:tcBorders>
                              <w:shd w:val="clear" w:color="auto" w:fill="auto"/>
                            </w:tcPr>
                            <w:p w14:paraId="5AF93A94" w14:textId="77777777" w:rsidR="00D637B6" w:rsidRPr="00447B46" w:rsidRDefault="00D637B6" w:rsidP="00B64E8C">
                              <w:pPr>
                                <w:rPr>
                                  <w:bCs/>
                                  <w:sz w:val="20"/>
                                  <w:szCs w:val="20"/>
                                </w:rPr>
                              </w:pPr>
                            </w:p>
                          </w:tc>
                          <w:tc>
                            <w:tcPr>
                              <w:tcW w:w="1183" w:type="dxa"/>
                              <w:tcBorders>
                                <w:top w:val="nil"/>
                                <w:left w:val="nil"/>
                                <w:bottom w:val="nil"/>
                                <w:right w:val="nil"/>
                              </w:tcBorders>
                              <w:shd w:val="clear" w:color="auto" w:fill="auto"/>
                            </w:tcPr>
                            <w:p w14:paraId="264937A7" w14:textId="77777777" w:rsidR="00D637B6" w:rsidRPr="00447B46" w:rsidRDefault="00D637B6" w:rsidP="00B64E8C">
                              <w:pPr>
                                <w:rPr>
                                  <w:bCs/>
                                  <w:sz w:val="20"/>
                                  <w:szCs w:val="20"/>
                                </w:rPr>
                              </w:pPr>
                            </w:p>
                          </w:tc>
                          <w:tc>
                            <w:tcPr>
                              <w:tcW w:w="1184" w:type="dxa"/>
                              <w:tcBorders>
                                <w:top w:val="nil"/>
                                <w:left w:val="nil"/>
                                <w:bottom w:val="nil"/>
                                <w:right w:val="nil"/>
                              </w:tcBorders>
                              <w:shd w:val="clear" w:color="auto" w:fill="auto"/>
                            </w:tcPr>
                            <w:p w14:paraId="61E8CD1E" w14:textId="77777777" w:rsidR="00D637B6" w:rsidRPr="00447B46" w:rsidRDefault="00D637B6" w:rsidP="00B64E8C">
                              <w:pPr>
                                <w:rPr>
                                  <w:bCs/>
                                  <w:sz w:val="20"/>
                                  <w:szCs w:val="20"/>
                                </w:rPr>
                              </w:pPr>
                            </w:p>
                          </w:tc>
                          <w:tc>
                            <w:tcPr>
                              <w:tcW w:w="1184" w:type="dxa"/>
                              <w:tcBorders>
                                <w:top w:val="nil"/>
                                <w:left w:val="nil"/>
                                <w:bottom w:val="nil"/>
                                <w:right w:val="nil"/>
                              </w:tcBorders>
                              <w:shd w:val="clear" w:color="auto" w:fill="auto"/>
                            </w:tcPr>
                            <w:p w14:paraId="2D670B44" w14:textId="218AF26E" w:rsidR="00D637B6" w:rsidRPr="00447B46" w:rsidRDefault="00D637B6" w:rsidP="00B64E8C">
                              <w:pPr>
                                <w:rPr>
                                  <w:bCs/>
                                  <w:sz w:val="20"/>
                                  <w:szCs w:val="20"/>
                                </w:rPr>
                              </w:pPr>
                            </w:p>
                          </w:tc>
                          <w:tc>
                            <w:tcPr>
                              <w:tcW w:w="1184" w:type="dxa"/>
                              <w:tcBorders>
                                <w:top w:val="nil"/>
                                <w:left w:val="nil"/>
                                <w:bottom w:val="nil"/>
                                <w:right w:val="nil"/>
                              </w:tcBorders>
                            </w:tcPr>
                            <w:p w14:paraId="0F0D8EA3" w14:textId="77777777" w:rsidR="00D637B6" w:rsidRPr="00447B46" w:rsidRDefault="00D637B6" w:rsidP="00B64E8C">
                              <w:pPr>
                                <w:rPr>
                                  <w:bCs/>
                                  <w:sz w:val="20"/>
                                  <w:szCs w:val="20"/>
                                </w:rPr>
                              </w:pPr>
                            </w:p>
                          </w:tc>
                          <w:tc>
                            <w:tcPr>
                              <w:tcW w:w="1184" w:type="dxa"/>
                              <w:tcBorders>
                                <w:top w:val="nil"/>
                                <w:left w:val="nil"/>
                                <w:bottom w:val="nil"/>
                                <w:right w:val="nil"/>
                              </w:tcBorders>
                            </w:tcPr>
                            <w:p w14:paraId="737A62F5" w14:textId="77777777" w:rsidR="00D637B6" w:rsidRPr="00447B46" w:rsidRDefault="00D637B6" w:rsidP="00B64E8C">
                              <w:pPr>
                                <w:rPr>
                                  <w:bCs/>
                                  <w:sz w:val="20"/>
                                  <w:szCs w:val="20"/>
                                </w:rPr>
                              </w:pPr>
                            </w:p>
                          </w:tc>
                          <w:tc>
                            <w:tcPr>
                              <w:tcW w:w="1184" w:type="dxa"/>
                              <w:tcBorders>
                                <w:top w:val="nil"/>
                                <w:left w:val="nil"/>
                                <w:bottom w:val="nil"/>
                                <w:right w:val="nil"/>
                              </w:tcBorders>
                            </w:tcPr>
                            <w:p w14:paraId="4B56EBE5" w14:textId="77777777" w:rsidR="00D637B6" w:rsidRPr="00447B46" w:rsidRDefault="00D637B6" w:rsidP="00B64E8C">
                              <w:pPr>
                                <w:rPr>
                                  <w:bCs/>
                                  <w:sz w:val="20"/>
                                  <w:szCs w:val="20"/>
                                </w:rPr>
                              </w:pPr>
                            </w:p>
                          </w:tc>
                          <w:tc>
                            <w:tcPr>
                              <w:tcW w:w="1184" w:type="dxa"/>
                              <w:tcBorders>
                                <w:top w:val="nil"/>
                                <w:left w:val="nil"/>
                                <w:bottom w:val="nil"/>
                                <w:right w:val="nil"/>
                              </w:tcBorders>
                            </w:tcPr>
                            <w:p w14:paraId="1CFB75D7" w14:textId="77777777" w:rsidR="00D637B6" w:rsidRPr="00447B46" w:rsidRDefault="00D637B6" w:rsidP="00B64E8C">
                              <w:pPr>
                                <w:rPr>
                                  <w:bCs/>
                                  <w:sz w:val="20"/>
                                  <w:szCs w:val="20"/>
                                </w:rPr>
                              </w:pPr>
                            </w:p>
                          </w:tc>
                          <w:tc>
                            <w:tcPr>
                              <w:tcW w:w="1184" w:type="dxa"/>
                              <w:tcBorders>
                                <w:top w:val="nil"/>
                                <w:left w:val="nil"/>
                                <w:bottom w:val="nil"/>
                                <w:right w:val="nil"/>
                              </w:tcBorders>
                            </w:tcPr>
                            <w:p w14:paraId="0C2AA32A" w14:textId="77777777" w:rsidR="00D637B6" w:rsidRPr="00447B46" w:rsidRDefault="00D637B6" w:rsidP="00B64E8C">
                              <w:pPr>
                                <w:rPr>
                                  <w:bCs/>
                                  <w:sz w:val="20"/>
                                  <w:szCs w:val="20"/>
                                </w:rPr>
                              </w:pPr>
                            </w:p>
                          </w:tc>
                          <w:tc>
                            <w:tcPr>
                              <w:tcW w:w="1184" w:type="dxa"/>
                              <w:tcBorders>
                                <w:top w:val="nil"/>
                                <w:left w:val="nil"/>
                                <w:bottom w:val="nil"/>
                                <w:right w:val="single" w:sz="4" w:space="0" w:color="auto"/>
                              </w:tcBorders>
                            </w:tcPr>
                            <w:p w14:paraId="72BE803B" w14:textId="77777777" w:rsidR="00D637B6" w:rsidRPr="00200C80" w:rsidRDefault="00D637B6" w:rsidP="00B64E8C">
                              <w:pPr>
                                <w:rPr>
                                  <w:bCs/>
                                  <w:color w:val="000000"/>
                                  <w:sz w:val="20"/>
                                  <w:szCs w:val="20"/>
                                </w:rPr>
                              </w:pPr>
                            </w:p>
                          </w:tc>
                        </w:tr>
                        <w:tr w:rsidR="00D637B6" w:rsidRPr="00200C80" w14:paraId="44720ABA" w14:textId="114A480E" w:rsidTr="00447B46">
                          <w:tc>
                            <w:tcPr>
                              <w:tcW w:w="1182" w:type="dxa"/>
                              <w:tcBorders>
                                <w:top w:val="nil"/>
                                <w:left w:val="single" w:sz="4" w:space="0" w:color="auto"/>
                                <w:bottom w:val="nil"/>
                                <w:right w:val="nil"/>
                              </w:tcBorders>
                              <w:shd w:val="clear" w:color="auto" w:fill="auto"/>
                            </w:tcPr>
                            <w:p w14:paraId="4B92D036" w14:textId="77777777" w:rsidR="00D637B6" w:rsidRPr="00200C80" w:rsidRDefault="00D637B6" w:rsidP="00B64E8C">
                              <w:pPr>
                                <w:jc w:val="center"/>
                                <w:rPr>
                                  <w:sz w:val="20"/>
                                  <w:szCs w:val="20"/>
                                </w:rPr>
                              </w:pPr>
                              <w:r w:rsidRPr="00200C80">
                                <w:rPr>
                                  <w:sz w:val="20"/>
                                  <w:szCs w:val="20"/>
                                </w:rPr>
                                <w:t>BRL/USD</w:t>
                              </w:r>
                            </w:p>
                          </w:tc>
                          <w:tc>
                            <w:tcPr>
                              <w:tcW w:w="1184" w:type="dxa"/>
                              <w:tcBorders>
                                <w:top w:val="nil"/>
                                <w:left w:val="nil"/>
                                <w:bottom w:val="nil"/>
                                <w:right w:val="nil"/>
                              </w:tcBorders>
                              <w:shd w:val="clear" w:color="auto" w:fill="auto"/>
                              <w:vAlign w:val="center"/>
                            </w:tcPr>
                            <w:p w14:paraId="5A4A8846" w14:textId="32AD9451" w:rsidR="00D637B6" w:rsidRPr="00200C80" w:rsidRDefault="00D637B6" w:rsidP="00B64E8C">
                              <w:pPr>
                                <w:jc w:val="center"/>
                                <w:rPr>
                                  <w:color w:val="000000"/>
                                  <w:sz w:val="20"/>
                                  <w:szCs w:val="20"/>
                                </w:rPr>
                              </w:pPr>
                              <w:r w:rsidRPr="00200C80">
                                <w:rPr>
                                  <w:color w:val="000000"/>
                                  <w:sz w:val="20"/>
                                  <w:szCs w:val="20"/>
                                </w:rPr>
                                <w:t>0.855</w:t>
                              </w:r>
                            </w:p>
                          </w:tc>
                          <w:tc>
                            <w:tcPr>
                              <w:tcW w:w="1184" w:type="dxa"/>
                              <w:tcBorders>
                                <w:top w:val="nil"/>
                                <w:left w:val="nil"/>
                                <w:bottom w:val="nil"/>
                                <w:right w:val="nil"/>
                              </w:tcBorders>
                              <w:shd w:val="clear" w:color="auto" w:fill="auto"/>
                              <w:vAlign w:val="bottom"/>
                            </w:tcPr>
                            <w:p w14:paraId="785ACB67" w14:textId="3A26C9E1" w:rsidR="00D637B6" w:rsidRPr="00447B46" w:rsidRDefault="00D637B6" w:rsidP="00B64E8C">
                              <w:pPr>
                                <w:jc w:val="center"/>
                                <w:rPr>
                                  <w:sz w:val="20"/>
                                  <w:szCs w:val="20"/>
                                </w:rPr>
                              </w:pPr>
                              <w:r w:rsidRPr="00447B46">
                                <w:rPr>
                                  <w:sz w:val="20"/>
                                  <w:szCs w:val="20"/>
                                </w:rPr>
                                <w:t xml:space="preserve">-0.033  </w:t>
                              </w:r>
                            </w:p>
                          </w:tc>
                          <w:tc>
                            <w:tcPr>
                              <w:tcW w:w="1184" w:type="dxa"/>
                              <w:tcBorders>
                                <w:top w:val="nil"/>
                                <w:left w:val="nil"/>
                                <w:bottom w:val="nil"/>
                                <w:right w:val="nil"/>
                              </w:tcBorders>
                              <w:shd w:val="clear" w:color="auto" w:fill="auto"/>
                              <w:vAlign w:val="bottom"/>
                            </w:tcPr>
                            <w:p w14:paraId="4E3A36C9" w14:textId="701C8D93" w:rsidR="00D637B6" w:rsidRPr="00447B46" w:rsidRDefault="00D637B6" w:rsidP="00B64E8C">
                              <w:pPr>
                                <w:jc w:val="center"/>
                                <w:rPr>
                                  <w:sz w:val="20"/>
                                  <w:szCs w:val="20"/>
                                  <w:vertAlign w:val="superscript"/>
                                </w:rPr>
                              </w:pPr>
                              <w:r w:rsidRPr="00447B46">
                                <w:rPr>
                                  <w:sz w:val="20"/>
                                  <w:szCs w:val="20"/>
                                </w:rPr>
                                <w:t xml:space="preserve">-0.025 </w:t>
                              </w:r>
                              <w:r w:rsidRPr="00447B46">
                                <w:rPr>
                                  <w:sz w:val="20"/>
                                  <w:szCs w:val="20"/>
                                  <w:vertAlign w:val="superscript"/>
                                </w:rPr>
                                <w:t>c</w:t>
                              </w:r>
                            </w:p>
                          </w:tc>
                          <w:tc>
                            <w:tcPr>
                              <w:tcW w:w="1183" w:type="dxa"/>
                              <w:tcBorders>
                                <w:top w:val="nil"/>
                                <w:left w:val="nil"/>
                                <w:bottom w:val="nil"/>
                                <w:right w:val="nil"/>
                              </w:tcBorders>
                              <w:shd w:val="clear" w:color="auto" w:fill="auto"/>
                              <w:vAlign w:val="center"/>
                            </w:tcPr>
                            <w:p w14:paraId="2A54AD57" w14:textId="2B20B593" w:rsidR="00D637B6" w:rsidRPr="00447B46" w:rsidRDefault="00D637B6" w:rsidP="00B64E8C">
                              <w:pPr>
                                <w:jc w:val="center"/>
                                <w:rPr>
                                  <w:sz w:val="20"/>
                                  <w:szCs w:val="20"/>
                                </w:rPr>
                              </w:pPr>
                              <w:r w:rsidRPr="00447B46">
                                <w:rPr>
                                  <w:sz w:val="20"/>
                                  <w:szCs w:val="20"/>
                                </w:rPr>
                                <w:t>-0.073</w:t>
                              </w:r>
                            </w:p>
                          </w:tc>
                          <w:tc>
                            <w:tcPr>
                              <w:tcW w:w="1184" w:type="dxa"/>
                              <w:tcBorders>
                                <w:top w:val="nil"/>
                                <w:left w:val="nil"/>
                                <w:bottom w:val="nil"/>
                                <w:right w:val="nil"/>
                              </w:tcBorders>
                              <w:shd w:val="clear" w:color="auto" w:fill="auto"/>
                              <w:vAlign w:val="bottom"/>
                            </w:tcPr>
                            <w:p w14:paraId="0D8AA0CD" w14:textId="5E009079" w:rsidR="00D637B6" w:rsidRPr="00447B46" w:rsidRDefault="00D637B6" w:rsidP="00B64E8C">
                              <w:pPr>
                                <w:jc w:val="center"/>
                                <w:rPr>
                                  <w:sz w:val="20"/>
                                  <w:szCs w:val="20"/>
                                </w:rPr>
                              </w:pPr>
                              <w:r w:rsidRPr="00447B46">
                                <w:rPr>
                                  <w:sz w:val="20"/>
                                  <w:szCs w:val="20"/>
                                </w:rPr>
                                <w:t>-0.86</w:t>
                              </w:r>
                              <w:r>
                                <w:rPr>
                                  <w:sz w:val="20"/>
                                  <w:szCs w:val="20"/>
                                </w:rPr>
                                <w:t>0</w:t>
                              </w:r>
                              <w:r w:rsidRPr="00447B46">
                                <w:rPr>
                                  <w:sz w:val="20"/>
                                  <w:szCs w:val="20"/>
                                </w:rPr>
                                <w:t xml:space="preserve"> </w:t>
                              </w:r>
                              <w:r w:rsidRPr="00447B46">
                                <w:rPr>
                                  <w:sz w:val="20"/>
                                  <w:szCs w:val="20"/>
                                  <w:vertAlign w:val="superscript"/>
                                </w:rPr>
                                <w:t>b</w:t>
                              </w:r>
                            </w:p>
                          </w:tc>
                          <w:tc>
                            <w:tcPr>
                              <w:tcW w:w="1184" w:type="dxa"/>
                              <w:tcBorders>
                                <w:top w:val="nil"/>
                                <w:left w:val="nil"/>
                                <w:bottom w:val="nil"/>
                                <w:right w:val="nil"/>
                              </w:tcBorders>
                              <w:shd w:val="clear" w:color="auto" w:fill="auto"/>
                              <w:vAlign w:val="center"/>
                            </w:tcPr>
                            <w:p w14:paraId="1A4782CF" w14:textId="18B6A0C9" w:rsidR="00D637B6" w:rsidRPr="00447B46" w:rsidRDefault="00D637B6" w:rsidP="00B64E8C">
                              <w:pPr>
                                <w:jc w:val="center"/>
                                <w:rPr>
                                  <w:sz w:val="20"/>
                                  <w:szCs w:val="20"/>
                                </w:rPr>
                              </w:pPr>
                              <w:r w:rsidRPr="00447B46">
                                <w:rPr>
                                  <w:sz w:val="20"/>
                                  <w:szCs w:val="20"/>
                                </w:rPr>
                                <w:t>-1.070</w:t>
                              </w:r>
                              <w:r w:rsidRPr="00447B46">
                                <w:rPr>
                                  <w:sz w:val="20"/>
                                  <w:szCs w:val="20"/>
                                  <w:vertAlign w:val="superscript"/>
                                </w:rPr>
                                <w:t xml:space="preserve"> c</w:t>
                              </w:r>
                            </w:p>
                          </w:tc>
                          <w:tc>
                            <w:tcPr>
                              <w:tcW w:w="1184" w:type="dxa"/>
                              <w:tcBorders>
                                <w:top w:val="nil"/>
                                <w:left w:val="nil"/>
                                <w:bottom w:val="nil"/>
                                <w:right w:val="nil"/>
                              </w:tcBorders>
                              <w:shd w:val="clear" w:color="auto" w:fill="auto"/>
                              <w:vAlign w:val="center"/>
                            </w:tcPr>
                            <w:p w14:paraId="420EFCC1" w14:textId="1614D7FB" w:rsidR="00D637B6" w:rsidRPr="00447B46" w:rsidRDefault="00D637B6" w:rsidP="00B64E8C">
                              <w:pPr>
                                <w:jc w:val="center"/>
                                <w:rPr>
                                  <w:sz w:val="20"/>
                                  <w:szCs w:val="20"/>
                                </w:rPr>
                              </w:pPr>
                              <w:r w:rsidRPr="00447B46">
                                <w:rPr>
                                  <w:sz w:val="20"/>
                                  <w:szCs w:val="20"/>
                                </w:rPr>
                                <w:t>-0.984</w:t>
                              </w:r>
                            </w:p>
                          </w:tc>
                          <w:tc>
                            <w:tcPr>
                              <w:tcW w:w="1184" w:type="dxa"/>
                              <w:tcBorders>
                                <w:top w:val="nil"/>
                                <w:left w:val="nil"/>
                                <w:bottom w:val="nil"/>
                                <w:right w:val="nil"/>
                              </w:tcBorders>
                              <w:shd w:val="clear" w:color="auto" w:fill="auto"/>
                              <w:vAlign w:val="bottom"/>
                            </w:tcPr>
                            <w:p w14:paraId="7D105A6B" w14:textId="4E0C8DD0" w:rsidR="00D637B6" w:rsidRPr="00447B46" w:rsidRDefault="00D637B6" w:rsidP="00B64E8C">
                              <w:pPr>
                                <w:jc w:val="center"/>
                                <w:rPr>
                                  <w:sz w:val="20"/>
                                  <w:szCs w:val="20"/>
                                </w:rPr>
                              </w:pPr>
                              <w:r w:rsidRPr="00447B46">
                                <w:rPr>
                                  <w:sz w:val="20"/>
                                  <w:szCs w:val="20"/>
                                </w:rPr>
                                <w:t xml:space="preserve">0.065  </w:t>
                              </w:r>
                            </w:p>
                          </w:tc>
                          <w:tc>
                            <w:tcPr>
                              <w:tcW w:w="1184" w:type="dxa"/>
                              <w:tcBorders>
                                <w:top w:val="nil"/>
                                <w:left w:val="nil"/>
                                <w:bottom w:val="nil"/>
                                <w:right w:val="nil"/>
                              </w:tcBorders>
                              <w:shd w:val="clear" w:color="auto" w:fill="auto"/>
                              <w:vAlign w:val="bottom"/>
                            </w:tcPr>
                            <w:p w14:paraId="264CC42E" w14:textId="52A93FD3" w:rsidR="00D637B6" w:rsidRPr="00447B46" w:rsidRDefault="00D637B6" w:rsidP="00B64E8C">
                              <w:pPr>
                                <w:jc w:val="center"/>
                                <w:rPr>
                                  <w:sz w:val="20"/>
                                  <w:szCs w:val="20"/>
                                </w:rPr>
                              </w:pPr>
                              <w:r w:rsidRPr="00447B46">
                                <w:rPr>
                                  <w:sz w:val="20"/>
                                  <w:szCs w:val="20"/>
                                </w:rPr>
                                <w:t xml:space="preserve">0.143  </w:t>
                              </w:r>
                            </w:p>
                          </w:tc>
                          <w:tc>
                            <w:tcPr>
                              <w:tcW w:w="1184" w:type="dxa"/>
                              <w:tcBorders>
                                <w:top w:val="nil"/>
                                <w:left w:val="nil"/>
                                <w:bottom w:val="nil"/>
                                <w:right w:val="nil"/>
                              </w:tcBorders>
                              <w:shd w:val="clear" w:color="auto" w:fill="auto"/>
                              <w:vAlign w:val="center"/>
                            </w:tcPr>
                            <w:p w14:paraId="5AB598CE" w14:textId="745481A4" w:rsidR="00D637B6" w:rsidRPr="00447B46" w:rsidRDefault="00D637B6" w:rsidP="00B64E8C">
                              <w:pPr>
                                <w:jc w:val="center"/>
                                <w:rPr>
                                  <w:sz w:val="20"/>
                                  <w:szCs w:val="20"/>
                                </w:rPr>
                              </w:pPr>
                              <w:r w:rsidRPr="00447B46">
                                <w:rPr>
                                  <w:sz w:val="20"/>
                                  <w:szCs w:val="20"/>
                                </w:rPr>
                                <w:t>0.155</w:t>
                              </w:r>
                            </w:p>
                          </w:tc>
                          <w:tc>
                            <w:tcPr>
                              <w:tcW w:w="1184" w:type="dxa"/>
                              <w:tcBorders>
                                <w:top w:val="nil"/>
                                <w:left w:val="nil"/>
                                <w:bottom w:val="nil"/>
                                <w:right w:val="nil"/>
                              </w:tcBorders>
                              <w:shd w:val="clear" w:color="auto" w:fill="auto"/>
                              <w:vAlign w:val="bottom"/>
                            </w:tcPr>
                            <w:p w14:paraId="69298CBB" w14:textId="70DB72AA" w:rsidR="00D637B6" w:rsidRPr="00447B46" w:rsidRDefault="00D637B6" w:rsidP="00B64E8C">
                              <w:pPr>
                                <w:jc w:val="center"/>
                                <w:rPr>
                                  <w:sz w:val="20"/>
                                  <w:szCs w:val="20"/>
                                </w:rPr>
                              </w:pPr>
                              <w:r w:rsidRPr="00447B46">
                                <w:rPr>
                                  <w:sz w:val="20"/>
                                  <w:szCs w:val="20"/>
                                </w:rPr>
                                <w:t xml:space="preserve">0.583  </w:t>
                              </w:r>
                            </w:p>
                          </w:tc>
                          <w:tc>
                            <w:tcPr>
                              <w:tcW w:w="1184" w:type="dxa"/>
                              <w:tcBorders>
                                <w:top w:val="nil"/>
                                <w:left w:val="nil"/>
                                <w:bottom w:val="nil"/>
                                <w:right w:val="single" w:sz="4" w:space="0" w:color="auto"/>
                              </w:tcBorders>
                              <w:shd w:val="clear" w:color="auto" w:fill="auto"/>
                              <w:vAlign w:val="center"/>
                            </w:tcPr>
                            <w:p w14:paraId="69BAF4DC" w14:textId="6FF1121F" w:rsidR="00D637B6" w:rsidRPr="00200C80" w:rsidRDefault="00D637B6" w:rsidP="00B64E8C">
                              <w:pPr>
                                <w:jc w:val="center"/>
                                <w:rPr>
                                  <w:color w:val="000000"/>
                                  <w:sz w:val="20"/>
                                  <w:szCs w:val="20"/>
                                </w:rPr>
                              </w:pPr>
                              <w:r w:rsidRPr="00200C80">
                                <w:rPr>
                                  <w:color w:val="000000"/>
                                  <w:sz w:val="20"/>
                                  <w:szCs w:val="20"/>
                                </w:rPr>
                                <w:t>-0.156</w:t>
                              </w:r>
                            </w:p>
                          </w:tc>
                        </w:tr>
                        <w:tr w:rsidR="00D637B6" w:rsidRPr="00200C80" w14:paraId="7C178053" w14:textId="44508978" w:rsidTr="00447B46">
                          <w:tc>
                            <w:tcPr>
                              <w:tcW w:w="1182" w:type="dxa"/>
                              <w:tcBorders>
                                <w:top w:val="nil"/>
                                <w:left w:val="single" w:sz="4" w:space="0" w:color="auto"/>
                                <w:bottom w:val="nil"/>
                                <w:right w:val="nil"/>
                              </w:tcBorders>
                              <w:shd w:val="clear" w:color="auto" w:fill="auto"/>
                            </w:tcPr>
                            <w:p w14:paraId="66125F01" w14:textId="77777777" w:rsidR="00D637B6" w:rsidRPr="00200C80" w:rsidRDefault="00D637B6" w:rsidP="00B64E8C">
                              <w:pPr>
                                <w:jc w:val="center"/>
                                <w:rPr>
                                  <w:sz w:val="20"/>
                                  <w:szCs w:val="20"/>
                                </w:rPr>
                              </w:pPr>
                              <w:r w:rsidRPr="00200C80">
                                <w:rPr>
                                  <w:sz w:val="20"/>
                                  <w:szCs w:val="20"/>
                                </w:rPr>
                                <w:t>CZK/USD</w:t>
                              </w:r>
                            </w:p>
                          </w:tc>
                          <w:tc>
                            <w:tcPr>
                              <w:tcW w:w="1184" w:type="dxa"/>
                              <w:tcBorders>
                                <w:top w:val="nil"/>
                                <w:left w:val="nil"/>
                                <w:bottom w:val="nil"/>
                                <w:right w:val="nil"/>
                              </w:tcBorders>
                              <w:shd w:val="clear" w:color="auto" w:fill="auto"/>
                              <w:vAlign w:val="center"/>
                            </w:tcPr>
                            <w:p w14:paraId="69D3969B" w14:textId="019D208B" w:rsidR="00D637B6" w:rsidRPr="00200C80" w:rsidRDefault="00D637B6" w:rsidP="00B64E8C">
                              <w:pPr>
                                <w:jc w:val="center"/>
                                <w:rPr>
                                  <w:color w:val="000000"/>
                                  <w:sz w:val="20"/>
                                  <w:szCs w:val="20"/>
                                </w:rPr>
                              </w:pPr>
                              <w:r w:rsidRPr="00200C80">
                                <w:rPr>
                                  <w:color w:val="000000"/>
                                  <w:sz w:val="20"/>
                                  <w:szCs w:val="20"/>
                                </w:rPr>
                                <w:t>0.646</w:t>
                              </w:r>
                            </w:p>
                          </w:tc>
                          <w:tc>
                            <w:tcPr>
                              <w:tcW w:w="1184" w:type="dxa"/>
                              <w:tcBorders>
                                <w:top w:val="nil"/>
                                <w:left w:val="nil"/>
                                <w:bottom w:val="nil"/>
                                <w:right w:val="nil"/>
                              </w:tcBorders>
                              <w:shd w:val="clear" w:color="auto" w:fill="auto"/>
                              <w:vAlign w:val="bottom"/>
                            </w:tcPr>
                            <w:p w14:paraId="7545B210" w14:textId="0F22BF50" w:rsidR="00D637B6" w:rsidRPr="00447B46" w:rsidRDefault="00D637B6" w:rsidP="00B64E8C">
                              <w:pPr>
                                <w:jc w:val="center"/>
                                <w:rPr>
                                  <w:sz w:val="20"/>
                                  <w:szCs w:val="20"/>
                                </w:rPr>
                              </w:pPr>
                              <w:r w:rsidRPr="00447B46">
                                <w:rPr>
                                  <w:sz w:val="20"/>
                                  <w:szCs w:val="20"/>
                                </w:rPr>
                                <w:t xml:space="preserve">-0.153  </w:t>
                              </w:r>
                            </w:p>
                          </w:tc>
                          <w:tc>
                            <w:tcPr>
                              <w:tcW w:w="1184" w:type="dxa"/>
                              <w:tcBorders>
                                <w:top w:val="nil"/>
                                <w:left w:val="nil"/>
                                <w:bottom w:val="nil"/>
                                <w:right w:val="nil"/>
                              </w:tcBorders>
                              <w:shd w:val="clear" w:color="auto" w:fill="auto"/>
                              <w:vAlign w:val="bottom"/>
                            </w:tcPr>
                            <w:p w14:paraId="0DCD1663" w14:textId="43120C45" w:rsidR="00D637B6" w:rsidRPr="00447B46" w:rsidRDefault="00D637B6" w:rsidP="00B64E8C">
                              <w:pPr>
                                <w:jc w:val="center"/>
                                <w:rPr>
                                  <w:sz w:val="20"/>
                                  <w:szCs w:val="20"/>
                                  <w:vertAlign w:val="superscript"/>
                                </w:rPr>
                              </w:pPr>
                              <w:r w:rsidRPr="00447B46">
                                <w:rPr>
                                  <w:sz w:val="20"/>
                                  <w:szCs w:val="20"/>
                                </w:rPr>
                                <w:t xml:space="preserve">-0.152  </w:t>
                              </w:r>
                            </w:p>
                          </w:tc>
                          <w:tc>
                            <w:tcPr>
                              <w:tcW w:w="1183" w:type="dxa"/>
                              <w:tcBorders>
                                <w:top w:val="nil"/>
                                <w:left w:val="nil"/>
                                <w:bottom w:val="nil"/>
                                <w:right w:val="nil"/>
                              </w:tcBorders>
                              <w:shd w:val="clear" w:color="auto" w:fill="auto"/>
                              <w:vAlign w:val="center"/>
                            </w:tcPr>
                            <w:p w14:paraId="0FE09023" w14:textId="3141C897" w:rsidR="00D637B6" w:rsidRPr="00447B46" w:rsidRDefault="00D637B6" w:rsidP="00B64E8C">
                              <w:pPr>
                                <w:jc w:val="center"/>
                                <w:rPr>
                                  <w:sz w:val="20"/>
                                  <w:szCs w:val="20"/>
                                </w:rPr>
                              </w:pPr>
                              <w:r w:rsidRPr="00447B46">
                                <w:rPr>
                                  <w:sz w:val="20"/>
                                  <w:szCs w:val="20"/>
                                </w:rPr>
                                <w:t>-0.426</w:t>
                              </w:r>
                              <w:r w:rsidRPr="00447B46">
                                <w:rPr>
                                  <w:sz w:val="20"/>
                                  <w:szCs w:val="20"/>
                                  <w:vertAlign w:val="superscript"/>
                                </w:rPr>
                                <w:t xml:space="preserve"> a</w:t>
                              </w:r>
                            </w:p>
                          </w:tc>
                          <w:tc>
                            <w:tcPr>
                              <w:tcW w:w="1184" w:type="dxa"/>
                              <w:tcBorders>
                                <w:top w:val="nil"/>
                                <w:left w:val="nil"/>
                                <w:bottom w:val="nil"/>
                                <w:right w:val="nil"/>
                              </w:tcBorders>
                              <w:shd w:val="clear" w:color="auto" w:fill="auto"/>
                              <w:vAlign w:val="bottom"/>
                            </w:tcPr>
                            <w:p w14:paraId="35063CB9" w14:textId="56B3504A" w:rsidR="00D637B6" w:rsidRPr="00447B46" w:rsidRDefault="00D637B6" w:rsidP="00B64E8C">
                              <w:pPr>
                                <w:jc w:val="center"/>
                                <w:rPr>
                                  <w:sz w:val="20"/>
                                  <w:szCs w:val="20"/>
                                </w:rPr>
                              </w:pPr>
                              <w:r w:rsidRPr="00447B46">
                                <w:rPr>
                                  <w:sz w:val="20"/>
                                  <w:szCs w:val="20"/>
                                </w:rPr>
                                <w:t>-0.09</w:t>
                              </w:r>
                              <w:r>
                                <w:rPr>
                                  <w:sz w:val="20"/>
                                  <w:szCs w:val="20"/>
                                </w:rPr>
                                <w:t>0</w:t>
                              </w:r>
                              <w:r w:rsidRPr="00447B46">
                                <w:rPr>
                                  <w:sz w:val="20"/>
                                  <w:szCs w:val="20"/>
                                </w:rPr>
                                <w:t xml:space="preserve">  </w:t>
                              </w:r>
                            </w:p>
                          </w:tc>
                          <w:tc>
                            <w:tcPr>
                              <w:tcW w:w="1184" w:type="dxa"/>
                              <w:tcBorders>
                                <w:top w:val="nil"/>
                                <w:left w:val="nil"/>
                                <w:bottom w:val="nil"/>
                                <w:right w:val="nil"/>
                              </w:tcBorders>
                              <w:shd w:val="clear" w:color="auto" w:fill="auto"/>
                              <w:vAlign w:val="center"/>
                            </w:tcPr>
                            <w:p w14:paraId="4B544CEA" w14:textId="746B751E" w:rsidR="00D637B6" w:rsidRPr="00447B46" w:rsidRDefault="00D637B6" w:rsidP="00B64E8C">
                              <w:pPr>
                                <w:jc w:val="center"/>
                                <w:rPr>
                                  <w:sz w:val="20"/>
                                  <w:szCs w:val="20"/>
                                </w:rPr>
                              </w:pPr>
                              <w:r w:rsidRPr="00447B46">
                                <w:rPr>
                                  <w:sz w:val="20"/>
                                  <w:szCs w:val="20"/>
                                </w:rPr>
                                <w:t>-0.851</w:t>
                              </w:r>
                              <w:r w:rsidRPr="00447B46">
                                <w:rPr>
                                  <w:sz w:val="20"/>
                                  <w:szCs w:val="20"/>
                                  <w:vertAlign w:val="superscript"/>
                                </w:rPr>
                                <w:t xml:space="preserve"> c</w:t>
                              </w:r>
                            </w:p>
                          </w:tc>
                          <w:tc>
                            <w:tcPr>
                              <w:tcW w:w="1184" w:type="dxa"/>
                              <w:tcBorders>
                                <w:top w:val="nil"/>
                                <w:left w:val="nil"/>
                                <w:bottom w:val="nil"/>
                                <w:right w:val="nil"/>
                              </w:tcBorders>
                              <w:shd w:val="clear" w:color="auto" w:fill="auto"/>
                              <w:vAlign w:val="center"/>
                            </w:tcPr>
                            <w:p w14:paraId="1EA82C99" w14:textId="18DA87BF" w:rsidR="00D637B6" w:rsidRPr="00447B46" w:rsidRDefault="00D637B6" w:rsidP="00B64E8C">
                              <w:pPr>
                                <w:jc w:val="center"/>
                                <w:rPr>
                                  <w:sz w:val="20"/>
                                  <w:szCs w:val="20"/>
                                </w:rPr>
                              </w:pPr>
                              <w:r w:rsidRPr="00447B46">
                                <w:rPr>
                                  <w:sz w:val="20"/>
                                  <w:szCs w:val="20"/>
                                </w:rPr>
                                <w:t>-0.622</w:t>
                              </w:r>
                            </w:p>
                          </w:tc>
                          <w:tc>
                            <w:tcPr>
                              <w:tcW w:w="1184" w:type="dxa"/>
                              <w:tcBorders>
                                <w:top w:val="nil"/>
                                <w:left w:val="nil"/>
                                <w:bottom w:val="nil"/>
                                <w:right w:val="nil"/>
                              </w:tcBorders>
                              <w:shd w:val="clear" w:color="auto" w:fill="auto"/>
                              <w:vAlign w:val="bottom"/>
                            </w:tcPr>
                            <w:p w14:paraId="2ACDE12C" w14:textId="1E7A3575" w:rsidR="00D637B6" w:rsidRPr="00447B46" w:rsidRDefault="00D637B6" w:rsidP="00B64E8C">
                              <w:pPr>
                                <w:jc w:val="center"/>
                                <w:rPr>
                                  <w:sz w:val="20"/>
                                  <w:szCs w:val="20"/>
                                </w:rPr>
                              </w:pPr>
                              <w:r w:rsidRPr="00447B46">
                                <w:rPr>
                                  <w:sz w:val="20"/>
                                  <w:szCs w:val="20"/>
                                </w:rPr>
                                <w:t xml:space="preserve">0.023  </w:t>
                              </w:r>
                            </w:p>
                          </w:tc>
                          <w:tc>
                            <w:tcPr>
                              <w:tcW w:w="1184" w:type="dxa"/>
                              <w:tcBorders>
                                <w:top w:val="nil"/>
                                <w:left w:val="nil"/>
                                <w:bottom w:val="nil"/>
                                <w:right w:val="nil"/>
                              </w:tcBorders>
                              <w:shd w:val="clear" w:color="auto" w:fill="auto"/>
                              <w:vAlign w:val="bottom"/>
                            </w:tcPr>
                            <w:p w14:paraId="571D83B1" w14:textId="51617D21" w:rsidR="00D637B6" w:rsidRPr="00447B46" w:rsidRDefault="00D637B6" w:rsidP="00B64E8C">
                              <w:pPr>
                                <w:jc w:val="center"/>
                                <w:rPr>
                                  <w:sz w:val="20"/>
                                  <w:szCs w:val="20"/>
                                </w:rPr>
                              </w:pPr>
                              <w:r w:rsidRPr="00447B46">
                                <w:rPr>
                                  <w:sz w:val="20"/>
                                  <w:szCs w:val="20"/>
                                </w:rPr>
                                <w:t xml:space="preserve">0.039  </w:t>
                              </w:r>
                            </w:p>
                          </w:tc>
                          <w:tc>
                            <w:tcPr>
                              <w:tcW w:w="1184" w:type="dxa"/>
                              <w:tcBorders>
                                <w:top w:val="nil"/>
                                <w:left w:val="nil"/>
                                <w:bottom w:val="nil"/>
                                <w:right w:val="nil"/>
                              </w:tcBorders>
                              <w:shd w:val="clear" w:color="auto" w:fill="auto"/>
                              <w:vAlign w:val="center"/>
                            </w:tcPr>
                            <w:p w14:paraId="28C8F2A9" w14:textId="0198D8AB" w:rsidR="00D637B6" w:rsidRPr="00447B46" w:rsidRDefault="00D637B6" w:rsidP="00B64E8C">
                              <w:pPr>
                                <w:jc w:val="center"/>
                                <w:rPr>
                                  <w:sz w:val="20"/>
                                  <w:szCs w:val="20"/>
                                </w:rPr>
                              </w:pPr>
                              <w:r w:rsidRPr="00447B46">
                                <w:rPr>
                                  <w:sz w:val="20"/>
                                  <w:szCs w:val="20"/>
                                </w:rPr>
                                <w:t>0.336</w:t>
                              </w:r>
                              <w:r w:rsidRPr="00447B46">
                                <w:rPr>
                                  <w:sz w:val="20"/>
                                  <w:szCs w:val="20"/>
                                  <w:vertAlign w:val="superscript"/>
                                </w:rPr>
                                <w:t xml:space="preserve"> c</w:t>
                              </w:r>
                            </w:p>
                          </w:tc>
                          <w:tc>
                            <w:tcPr>
                              <w:tcW w:w="1184" w:type="dxa"/>
                              <w:tcBorders>
                                <w:top w:val="nil"/>
                                <w:left w:val="nil"/>
                                <w:bottom w:val="nil"/>
                                <w:right w:val="nil"/>
                              </w:tcBorders>
                              <w:shd w:val="clear" w:color="auto" w:fill="auto"/>
                              <w:vAlign w:val="bottom"/>
                            </w:tcPr>
                            <w:p w14:paraId="40EF54DD" w14:textId="3776D0BB" w:rsidR="00D637B6" w:rsidRPr="00447B46" w:rsidRDefault="00D637B6" w:rsidP="00B64E8C">
                              <w:pPr>
                                <w:jc w:val="center"/>
                                <w:rPr>
                                  <w:sz w:val="20"/>
                                  <w:szCs w:val="20"/>
                                </w:rPr>
                              </w:pPr>
                              <w:r w:rsidRPr="00447B46">
                                <w:rPr>
                                  <w:sz w:val="20"/>
                                  <w:szCs w:val="20"/>
                                </w:rPr>
                                <w:t xml:space="preserve">0.126  </w:t>
                              </w:r>
                            </w:p>
                          </w:tc>
                          <w:tc>
                            <w:tcPr>
                              <w:tcW w:w="1184" w:type="dxa"/>
                              <w:tcBorders>
                                <w:top w:val="nil"/>
                                <w:left w:val="nil"/>
                                <w:bottom w:val="nil"/>
                                <w:right w:val="single" w:sz="4" w:space="0" w:color="auto"/>
                              </w:tcBorders>
                              <w:shd w:val="clear" w:color="auto" w:fill="auto"/>
                              <w:vAlign w:val="center"/>
                            </w:tcPr>
                            <w:p w14:paraId="60B6897F" w14:textId="5C0CA023" w:rsidR="00D637B6" w:rsidRPr="00200C80" w:rsidRDefault="00D637B6" w:rsidP="00B64E8C">
                              <w:pPr>
                                <w:jc w:val="center"/>
                                <w:rPr>
                                  <w:color w:val="000000"/>
                                  <w:sz w:val="20"/>
                                  <w:szCs w:val="20"/>
                                </w:rPr>
                              </w:pPr>
                              <w:r w:rsidRPr="00200C80">
                                <w:rPr>
                                  <w:color w:val="000000"/>
                                  <w:sz w:val="20"/>
                                  <w:szCs w:val="20"/>
                                </w:rPr>
                                <w:t>0.203</w:t>
                              </w:r>
                            </w:p>
                          </w:tc>
                        </w:tr>
                        <w:tr w:rsidR="00D637B6" w:rsidRPr="00200C80" w14:paraId="231580E4" w14:textId="55C5C339" w:rsidTr="00447B46">
                          <w:tc>
                            <w:tcPr>
                              <w:tcW w:w="1182" w:type="dxa"/>
                              <w:tcBorders>
                                <w:top w:val="nil"/>
                                <w:left w:val="single" w:sz="4" w:space="0" w:color="auto"/>
                                <w:bottom w:val="nil"/>
                                <w:right w:val="nil"/>
                              </w:tcBorders>
                              <w:shd w:val="clear" w:color="auto" w:fill="auto"/>
                            </w:tcPr>
                            <w:p w14:paraId="2CA2EFC2" w14:textId="77777777" w:rsidR="00D637B6" w:rsidRPr="00200C80" w:rsidRDefault="00D637B6" w:rsidP="00B64E8C">
                              <w:pPr>
                                <w:jc w:val="center"/>
                                <w:rPr>
                                  <w:sz w:val="20"/>
                                  <w:szCs w:val="20"/>
                                </w:rPr>
                              </w:pPr>
                              <w:r w:rsidRPr="00200C80">
                                <w:rPr>
                                  <w:sz w:val="20"/>
                                  <w:szCs w:val="20"/>
                                </w:rPr>
                                <w:t>INR/USD</w:t>
                              </w:r>
                            </w:p>
                          </w:tc>
                          <w:tc>
                            <w:tcPr>
                              <w:tcW w:w="1184" w:type="dxa"/>
                              <w:tcBorders>
                                <w:top w:val="nil"/>
                                <w:left w:val="nil"/>
                                <w:bottom w:val="nil"/>
                                <w:right w:val="nil"/>
                              </w:tcBorders>
                              <w:shd w:val="clear" w:color="auto" w:fill="auto"/>
                              <w:vAlign w:val="center"/>
                            </w:tcPr>
                            <w:p w14:paraId="01D4A5D8" w14:textId="1417FC44" w:rsidR="00D637B6" w:rsidRPr="00200C80" w:rsidRDefault="00D637B6" w:rsidP="00B64E8C">
                              <w:pPr>
                                <w:jc w:val="center"/>
                                <w:rPr>
                                  <w:color w:val="000000"/>
                                  <w:sz w:val="20"/>
                                  <w:szCs w:val="20"/>
                                </w:rPr>
                              </w:pPr>
                              <w:r w:rsidRPr="00200C80">
                                <w:rPr>
                                  <w:color w:val="000000"/>
                                  <w:sz w:val="20"/>
                                  <w:szCs w:val="20"/>
                                </w:rPr>
                                <w:t>0.767</w:t>
                              </w:r>
                            </w:p>
                          </w:tc>
                          <w:tc>
                            <w:tcPr>
                              <w:tcW w:w="1184" w:type="dxa"/>
                              <w:tcBorders>
                                <w:top w:val="nil"/>
                                <w:left w:val="nil"/>
                                <w:bottom w:val="nil"/>
                                <w:right w:val="nil"/>
                              </w:tcBorders>
                              <w:shd w:val="clear" w:color="auto" w:fill="auto"/>
                              <w:vAlign w:val="bottom"/>
                            </w:tcPr>
                            <w:p w14:paraId="55EB0411" w14:textId="1E7E09D7" w:rsidR="00D637B6" w:rsidRPr="00447B46" w:rsidRDefault="00D637B6" w:rsidP="00B64E8C">
                              <w:pPr>
                                <w:jc w:val="center"/>
                                <w:rPr>
                                  <w:sz w:val="20"/>
                                  <w:szCs w:val="20"/>
                                </w:rPr>
                              </w:pPr>
                              <w:r w:rsidRPr="00447B46">
                                <w:rPr>
                                  <w:sz w:val="20"/>
                                  <w:szCs w:val="20"/>
                                </w:rPr>
                                <w:t xml:space="preserve">-0.236 </w:t>
                              </w:r>
                              <w:r w:rsidRPr="00447B46">
                                <w:rPr>
                                  <w:sz w:val="20"/>
                                  <w:szCs w:val="20"/>
                                  <w:vertAlign w:val="superscript"/>
                                </w:rPr>
                                <w:t>a</w:t>
                              </w:r>
                            </w:p>
                          </w:tc>
                          <w:tc>
                            <w:tcPr>
                              <w:tcW w:w="1184" w:type="dxa"/>
                              <w:tcBorders>
                                <w:top w:val="nil"/>
                                <w:left w:val="nil"/>
                                <w:bottom w:val="nil"/>
                                <w:right w:val="nil"/>
                              </w:tcBorders>
                              <w:shd w:val="clear" w:color="auto" w:fill="auto"/>
                              <w:vAlign w:val="bottom"/>
                            </w:tcPr>
                            <w:p w14:paraId="3407EDA6" w14:textId="644C41BD" w:rsidR="00D637B6" w:rsidRPr="00447B46" w:rsidRDefault="00D637B6" w:rsidP="00B64E8C">
                              <w:pPr>
                                <w:jc w:val="center"/>
                                <w:rPr>
                                  <w:sz w:val="20"/>
                                  <w:szCs w:val="20"/>
                                </w:rPr>
                              </w:pPr>
                              <w:r w:rsidRPr="00447B46">
                                <w:rPr>
                                  <w:sz w:val="20"/>
                                  <w:szCs w:val="20"/>
                                </w:rPr>
                                <w:t xml:space="preserve">-0.237 </w:t>
                              </w:r>
                              <w:r w:rsidRPr="00447B46">
                                <w:rPr>
                                  <w:sz w:val="20"/>
                                  <w:szCs w:val="20"/>
                                  <w:vertAlign w:val="superscript"/>
                                </w:rPr>
                                <w:t>a</w:t>
                              </w:r>
                            </w:p>
                          </w:tc>
                          <w:tc>
                            <w:tcPr>
                              <w:tcW w:w="1183" w:type="dxa"/>
                              <w:tcBorders>
                                <w:top w:val="nil"/>
                                <w:left w:val="nil"/>
                                <w:bottom w:val="nil"/>
                                <w:right w:val="nil"/>
                              </w:tcBorders>
                              <w:shd w:val="clear" w:color="auto" w:fill="auto"/>
                              <w:vAlign w:val="center"/>
                            </w:tcPr>
                            <w:p w14:paraId="2F34D23F" w14:textId="2D710B10" w:rsidR="00D637B6" w:rsidRPr="00447B46" w:rsidRDefault="00D637B6" w:rsidP="00B64E8C">
                              <w:pPr>
                                <w:jc w:val="center"/>
                                <w:rPr>
                                  <w:sz w:val="20"/>
                                  <w:szCs w:val="20"/>
                                </w:rPr>
                              </w:pPr>
                              <w:r w:rsidRPr="00447B46">
                                <w:rPr>
                                  <w:sz w:val="20"/>
                                  <w:szCs w:val="20"/>
                                </w:rPr>
                                <w:t>-0.383</w:t>
                              </w:r>
                              <w:r w:rsidRPr="00447B46">
                                <w:rPr>
                                  <w:sz w:val="20"/>
                                  <w:szCs w:val="20"/>
                                  <w:vertAlign w:val="superscript"/>
                                </w:rPr>
                                <w:t xml:space="preserve"> a</w:t>
                              </w:r>
                            </w:p>
                          </w:tc>
                          <w:tc>
                            <w:tcPr>
                              <w:tcW w:w="1184" w:type="dxa"/>
                              <w:tcBorders>
                                <w:top w:val="nil"/>
                                <w:left w:val="nil"/>
                                <w:bottom w:val="nil"/>
                                <w:right w:val="nil"/>
                              </w:tcBorders>
                              <w:shd w:val="clear" w:color="auto" w:fill="auto"/>
                              <w:vAlign w:val="bottom"/>
                            </w:tcPr>
                            <w:p w14:paraId="187285AB" w14:textId="22AC6BD3" w:rsidR="00D637B6" w:rsidRPr="00447B46" w:rsidRDefault="00D637B6" w:rsidP="00B64E8C">
                              <w:pPr>
                                <w:jc w:val="center"/>
                                <w:rPr>
                                  <w:sz w:val="20"/>
                                  <w:szCs w:val="20"/>
                                </w:rPr>
                              </w:pPr>
                              <w:r w:rsidRPr="00447B46">
                                <w:rPr>
                                  <w:sz w:val="20"/>
                                  <w:szCs w:val="20"/>
                                </w:rPr>
                                <w:t xml:space="preserve">0.045  </w:t>
                              </w:r>
                            </w:p>
                          </w:tc>
                          <w:tc>
                            <w:tcPr>
                              <w:tcW w:w="1184" w:type="dxa"/>
                              <w:tcBorders>
                                <w:top w:val="nil"/>
                                <w:left w:val="nil"/>
                                <w:bottom w:val="nil"/>
                                <w:right w:val="nil"/>
                              </w:tcBorders>
                              <w:shd w:val="clear" w:color="auto" w:fill="auto"/>
                              <w:vAlign w:val="center"/>
                            </w:tcPr>
                            <w:p w14:paraId="7C7EAF3C" w14:textId="1339496F" w:rsidR="00D637B6" w:rsidRPr="00447B46" w:rsidRDefault="00D637B6" w:rsidP="00B64E8C">
                              <w:pPr>
                                <w:jc w:val="center"/>
                                <w:rPr>
                                  <w:sz w:val="20"/>
                                  <w:szCs w:val="20"/>
                                </w:rPr>
                              </w:pPr>
                              <w:r w:rsidRPr="00447B46">
                                <w:rPr>
                                  <w:sz w:val="20"/>
                                  <w:szCs w:val="20"/>
                                </w:rPr>
                                <w:t>-0.252</w:t>
                              </w:r>
                            </w:p>
                          </w:tc>
                          <w:tc>
                            <w:tcPr>
                              <w:tcW w:w="1184" w:type="dxa"/>
                              <w:tcBorders>
                                <w:top w:val="nil"/>
                                <w:left w:val="nil"/>
                                <w:bottom w:val="nil"/>
                                <w:right w:val="nil"/>
                              </w:tcBorders>
                              <w:shd w:val="clear" w:color="auto" w:fill="auto"/>
                              <w:vAlign w:val="center"/>
                            </w:tcPr>
                            <w:p w14:paraId="53A3099F" w14:textId="3044FA4F" w:rsidR="00D637B6" w:rsidRPr="00447B46" w:rsidRDefault="00D637B6" w:rsidP="00B64E8C">
                              <w:pPr>
                                <w:jc w:val="center"/>
                                <w:rPr>
                                  <w:sz w:val="20"/>
                                  <w:szCs w:val="20"/>
                                </w:rPr>
                              </w:pPr>
                              <w:r w:rsidRPr="00447B46">
                                <w:rPr>
                                  <w:sz w:val="20"/>
                                  <w:szCs w:val="20"/>
                                </w:rPr>
                                <w:t>-0.641</w:t>
                              </w:r>
                            </w:p>
                          </w:tc>
                          <w:tc>
                            <w:tcPr>
                              <w:tcW w:w="1184" w:type="dxa"/>
                              <w:tcBorders>
                                <w:top w:val="nil"/>
                                <w:left w:val="nil"/>
                                <w:bottom w:val="nil"/>
                                <w:right w:val="nil"/>
                              </w:tcBorders>
                              <w:shd w:val="clear" w:color="auto" w:fill="auto"/>
                              <w:vAlign w:val="bottom"/>
                            </w:tcPr>
                            <w:p w14:paraId="48B1E0C7" w14:textId="0ACB8331" w:rsidR="00D637B6" w:rsidRPr="00447B46" w:rsidRDefault="00D637B6" w:rsidP="00B64E8C">
                              <w:pPr>
                                <w:jc w:val="center"/>
                                <w:rPr>
                                  <w:sz w:val="20"/>
                                  <w:szCs w:val="20"/>
                                </w:rPr>
                              </w:pPr>
                              <w:r w:rsidRPr="00447B46">
                                <w:rPr>
                                  <w:sz w:val="20"/>
                                  <w:szCs w:val="20"/>
                                </w:rPr>
                                <w:t xml:space="preserve">-0.039  </w:t>
                              </w:r>
                            </w:p>
                          </w:tc>
                          <w:tc>
                            <w:tcPr>
                              <w:tcW w:w="1184" w:type="dxa"/>
                              <w:tcBorders>
                                <w:top w:val="nil"/>
                                <w:left w:val="nil"/>
                                <w:bottom w:val="nil"/>
                                <w:right w:val="nil"/>
                              </w:tcBorders>
                              <w:shd w:val="clear" w:color="auto" w:fill="auto"/>
                              <w:vAlign w:val="bottom"/>
                            </w:tcPr>
                            <w:p w14:paraId="3EBF2386" w14:textId="3C74AD11" w:rsidR="00D637B6" w:rsidRPr="00447B46" w:rsidRDefault="00D637B6" w:rsidP="00B64E8C">
                              <w:pPr>
                                <w:jc w:val="center"/>
                                <w:rPr>
                                  <w:sz w:val="20"/>
                                  <w:szCs w:val="20"/>
                                </w:rPr>
                              </w:pPr>
                              <w:r w:rsidRPr="00447B46">
                                <w:rPr>
                                  <w:sz w:val="20"/>
                                  <w:szCs w:val="20"/>
                                </w:rPr>
                                <w:t xml:space="preserve">-0.004  </w:t>
                              </w:r>
                            </w:p>
                          </w:tc>
                          <w:tc>
                            <w:tcPr>
                              <w:tcW w:w="1184" w:type="dxa"/>
                              <w:tcBorders>
                                <w:top w:val="nil"/>
                                <w:left w:val="nil"/>
                                <w:bottom w:val="nil"/>
                                <w:right w:val="nil"/>
                              </w:tcBorders>
                              <w:shd w:val="clear" w:color="auto" w:fill="auto"/>
                              <w:vAlign w:val="center"/>
                            </w:tcPr>
                            <w:p w14:paraId="0DC5107E" w14:textId="6A9EC9F3" w:rsidR="00D637B6" w:rsidRPr="00447B46" w:rsidRDefault="00D637B6" w:rsidP="00B64E8C">
                              <w:pPr>
                                <w:jc w:val="center"/>
                                <w:rPr>
                                  <w:sz w:val="20"/>
                                  <w:szCs w:val="20"/>
                                </w:rPr>
                              </w:pPr>
                              <w:r w:rsidRPr="00447B46">
                                <w:rPr>
                                  <w:sz w:val="20"/>
                                  <w:szCs w:val="20"/>
                                </w:rPr>
                                <w:t>0.244</w:t>
                              </w:r>
                              <w:r w:rsidRPr="00447B46">
                                <w:rPr>
                                  <w:sz w:val="20"/>
                                  <w:szCs w:val="20"/>
                                  <w:vertAlign w:val="superscript"/>
                                </w:rPr>
                                <w:t xml:space="preserve"> c</w:t>
                              </w:r>
                            </w:p>
                          </w:tc>
                          <w:tc>
                            <w:tcPr>
                              <w:tcW w:w="1184" w:type="dxa"/>
                              <w:tcBorders>
                                <w:top w:val="nil"/>
                                <w:left w:val="nil"/>
                                <w:bottom w:val="nil"/>
                                <w:right w:val="nil"/>
                              </w:tcBorders>
                              <w:shd w:val="clear" w:color="auto" w:fill="auto"/>
                              <w:vAlign w:val="bottom"/>
                            </w:tcPr>
                            <w:p w14:paraId="24BB7DBB" w14:textId="29457D7D" w:rsidR="00D637B6" w:rsidRPr="00447B46" w:rsidRDefault="00D637B6" w:rsidP="00B64E8C">
                              <w:pPr>
                                <w:jc w:val="center"/>
                                <w:rPr>
                                  <w:sz w:val="20"/>
                                  <w:szCs w:val="20"/>
                                </w:rPr>
                              </w:pPr>
                              <w:r w:rsidRPr="00447B46">
                                <w:rPr>
                                  <w:sz w:val="20"/>
                                  <w:szCs w:val="20"/>
                                </w:rPr>
                                <w:t>0.19</w:t>
                              </w:r>
                              <w:r>
                                <w:rPr>
                                  <w:sz w:val="20"/>
                                  <w:szCs w:val="20"/>
                                </w:rPr>
                                <w:t>0</w:t>
                              </w:r>
                              <w:r w:rsidRPr="00447B46">
                                <w:rPr>
                                  <w:sz w:val="20"/>
                                  <w:szCs w:val="20"/>
                                </w:rPr>
                                <w:t xml:space="preserve">  </w:t>
                              </w:r>
                            </w:p>
                          </w:tc>
                          <w:tc>
                            <w:tcPr>
                              <w:tcW w:w="1184" w:type="dxa"/>
                              <w:tcBorders>
                                <w:top w:val="nil"/>
                                <w:left w:val="nil"/>
                                <w:bottom w:val="nil"/>
                                <w:right w:val="single" w:sz="4" w:space="0" w:color="auto"/>
                              </w:tcBorders>
                              <w:shd w:val="clear" w:color="auto" w:fill="auto"/>
                              <w:vAlign w:val="center"/>
                            </w:tcPr>
                            <w:p w14:paraId="1EDF45BD" w14:textId="1B81AC67" w:rsidR="00D637B6" w:rsidRPr="00200C80" w:rsidRDefault="00D637B6" w:rsidP="00B64E8C">
                              <w:pPr>
                                <w:jc w:val="center"/>
                                <w:rPr>
                                  <w:color w:val="000000"/>
                                  <w:sz w:val="20"/>
                                  <w:szCs w:val="20"/>
                                </w:rPr>
                              </w:pPr>
                              <w:r w:rsidRPr="00200C80">
                                <w:rPr>
                                  <w:color w:val="000000"/>
                                  <w:sz w:val="20"/>
                                  <w:szCs w:val="20"/>
                                </w:rPr>
                                <w:t>-0.191</w:t>
                              </w:r>
                            </w:p>
                          </w:tc>
                        </w:tr>
                        <w:tr w:rsidR="00D637B6" w:rsidRPr="00200C80" w14:paraId="25A8A2FA" w14:textId="768329F1" w:rsidTr="00447B46">
                          <w:tc>
                            <w:tcPr>
                              <w:tcW w:w="1182" w:type="dxa"/>
                              <w:tcBorders>
                                <w:top w:val="nil"/>
                                <w:left w:val="single" w:sz="4" w:space="0" w:color="auto"/>
                                <w:bottom w:val="nil"/>
                                <w:right w:val="nil"/>
                              </w:tcBorders>
                              <w:shd w:val="clear" w:color="auto" w:fill="auto"/>
                            </w:tcPr>
                            <w:p w14:paraId="0AFE7A7B" w14:textId="77777777" w:rsidR="00D637B6" w:rsidRPr="00200C80" w:rsidRDefault="00D637B6" w:rsidP="00B64E8C">
                              <w:pPr>
                                <w:jc w:val="center"/>
                                <w:rPr>
                                  <w:sz w:val="20"/>
                                  <w:szCs w:val="20"/>
                                </w:rPr>
                              </w:pPr>
                              <w:r w:rsidRPr="00200C80">
                                <w:rPr>
                                  <w:sz w:val="20"/>
                                  <w:szCs w:val="20"/>
                                </w:rPr>
                                <w:t>IDR/USD</w:t>
                              </w:r>
                            </w:p>
                          </w:tc>
                          <w:tc>
                            <w:tcPr>
                              <w:tcW w:w="1184" w:type="dxa"/>
                              <w:tcBorders>
                                <w:top w:val="nil"/>
                                <w:left w:val="nil"/>
                                <w:bottom w:val="nil"/>
                                <w:right w:val="nil"/>
                              </w:tcBorders>
                              <w:shd w:val="clear" w:color="auto" w:fill="auto"/>
                              <w:vAlign w:val="center"/>
                            </w:tcPr>
                            <w:p w14:paraId="5FAD7761" w14:textId="5749F1E6" w:rsidR="00D637B6" w:rsidRPr="00200C80" w:rsidRDefault="00D637B6" w:rsidP="00B64E8C">
                              <w:pPr>
                                <w:jc w:val="center"/>
                                <w:rPr>
                                  <w:color w:val="000000"/>
                                  <w:sz w:val="20"/>
                                  <w:szCs w:val="20"/>
                                </w:rPr>
                              </w:pPr>
                              <w:r w:rsidRPr="00200C80">
                                <w:rPr>
                                  <w:color w:val="000000"/>
                                  <w:sz w:val="20"/>
                                  <w:szCs w:val="20"/>
                                </w:rPr>
                                <w:t>0.912</w:t>
                              </w:r>
                            </w:p>
                          </w:tc>
                          <w:tc>
                            <w:tcPr>
                              <w:tcW w:w="1184" w:type="dxa"/>
                              <w:tcBorders>
                                <w:top w:val="nil"/>
                                <w:left w:val="nil"/>
                                <w:bottom w:val="nil"/>
                                <w:right w:val="nil"/>
                              </w:tcBorders>
                              <w:shd w:val="clear" w:color="auto" w:fill="auto"/>
                              <w:vAlign w:val="bottom"/>
                            </w:tcPr>
                            <w:p w14:paraId="1CC9B502" w14:textId="49523485" w:rsidR="00D637B6" w:rsidRPr="00447B46" w:rsidRDefault="00D637B6" w:rsidP="00B64E8C">
                              <w:pPr>
                                <w:jc w:val="center"/>
                                <w:rPr>
                                  <w:sz w:val="20"/>
                                  <w:szCs w:val="20"/>
                                </w:rPr>
                              </w:pPr>
                              <w:r w:rsidRPr="00447B46">
                                <w:rPr>
                                  <w:sz w:val="20"/>
                                  <w:szCs w:val="20"/>
                                </w:rPr>
                                <w:t xml:space="preserve">-0.114  </w:t>
                              </w:r>
                            </w:p>
                          </w:tc>
                          <w:tc>
                            <w:tcPr>
                              <w:tcW w:w="1184" w:type="dxa"/>
                              <w:tcBorders>
                                <w:top w:val="nil"/>
                                <w:left w:val="nil"/>
                                <w:bottom w:val="nil"/>
                                <w:right w:val="nil"/>
                              </w:tcBorders>
                              <w:shd w:val="clear" w:color="auto" w:fill="auto"/>
                              <w:vAlign w:val="bottom"/>
                            </w:tcPr>
                            <w:p w14:paraId="0131CF5E" w14:textId="71B5BA3D" w:rsidR="00D637B6" w:rsidRPr="00447B46" w:rsidRDefault="00D637B6" w:rsidP="00B64E8C">
                              <w:pPr>
                                <w:jc w:val="center"/>
                                <w:rPr>
                                  <w:sz w:val="20"/>
                                  <w:szCs w:val="20"/>
                                  <w:vertAlign w:val="superscript"/>
                                </w:rPr>
                              </w:pPr>
                              <w:r w:rsidRPr="00447B46">
                                <w:rPr>
                                  <w:sz w:val="20"/>
                                  <w:szCs w:val="20"/>
                                </w:rPr>
                                <w:t xml:space="preserve">-0.068  </w:t>
                              </w:r>
                            </w:p>
                          </w:tc>
                          <w:tc>
                            <w:tcPr>
                              <w:tcW w:w="1183" w:type="dxa"/>
                              <w:tcBorders>
                                <w:top w:val="nil"/>
                                <w:left w:val="nil"/>
                                <w:bottom w:val="nil"/>
                                <w:right w:val="nil"/>
                              </w:tcBorders>
                              <w:shd w:val="clear" w:color="auto" w:fill="auto"/>
                              <w:vAlign w:val="center"/>
                            </w:tcPr>
                            <w:p w14:paraId="6EED011E" w14:textId="07106AB4" w:rsidR="00D637B6" w:rsidRPr="00447B46" w:rsidRDefault="00D637B6" w:rsidP="00B64E8C">
                              <w:pPr>
                                <w:jc w:val="center"/>
                                <w:rPr>
                                  <w:sz w:val="20"/>
                                  <w:szCs w:val="20"/>
                                </w:rPr>
                              </w:pPr>
                              <w:r w:rsidRPr="00447B46">
                                <w:rPr>
                                  <w:sz w:val="20"/>
                                  <w:szCs w:val="20"/>
                                </w:rPr>
                                <w:t>-0.640</w:t>
                              </w:r>
                              <w:r w:rsidRPr="00447B46">
                                <w:rPr>
                                  <w:sz w:val="20"/>
                                  <w:szCs w:val="20"/>
                                  <w:vertAlign w:val="superscript"/>
                                </w:rPr>
                                <w:t xml:space="preserve"> a</w:t>
                              </w:r>
                            </w:p>
                          </w:tc>
                          <w:tc>
                            <w:tcPr>
                              <w:tcW w:w="1184" w:type="dxa"/>
                              <w:tcBorders>
                                <w:top w:val="nil"/>
                                <w:left w:val="nil"/>
                                <w:bottom w:val="nil"/>
                                <w:right w:val="nil"/>
                              </w:tcBorders>
                              <w:shd w:val="clear" w:color="auto" w:fill="auto"/>
                              <w:vAlign w:val="bottom"/>
                            </w:tcPr>
                            <w:p w14:paraId="1550D00B" w14:textId="732003DF" w:rsidR="00D637B6" w:rsidRPr="00447B46" w:rsidRDefault="00D637B6" w:rsidP="00B64E8C">
                              <w:pPr>
                                <w:jc w:val="center"/>
                                <w:rPr>
                                  <w:sz w:val="20"/>
                                  <w:szCs w:val="20"/>
                                </w:rPr>
                              </w:pPr>
                              <w:r w:rsidRPr="00447B46">
                                <w:rPr>
                                  <w:sz w:val="20"/>
                                  <w:szCs w:val="20"/>
                                </w:rPr>
                                <w:t xml:space="preserve">-0.158  </w:t>
                              </w:r>
                            </w:p>
                          </w:tc>
                          <w:tc>
                            <w:tcPr>
                              <w:tcW w:w="1184" w:type="dxa"/>
                              <w:tcBorders>
                                <w:top w:val="nil"/>
                                <w:left w:val="nil"/>
                                <w:bottom w:val="nil"/>
                                <w:right w:val="nil"/>
                              </w:tcBorders>
                              <w:shd w:val="clear" w:color="auto" w:fill="auto"/>
                              <w:vAlign w:val="center"/>
                            </w:tcPr>
                            <w:p w14:paraId="5849E37A" w14:textId="287EE596" w:rsidR="00D637B6" w:rsidRPr="00447B46" w:rsidRDefault="00D637B6" w:rsidP="00B64E8C">
                              <w:pPr>
                                <w:jc w:val="center"/>
                                <w:rPr>
                                  <w:sz w:val="20"/>
                                  <w:szCs w:val="20"/>
                                </w:rPr>
                              </w:pPr>
                              <w:r w:rsidRPr="00447B46">
                                <w:rPr>
                                  <w:sz w:val="20"/>
                                  <w:szCs w:val="20"/>
                                </w:rPr>
                                <w:t>-0.694</w:t>
                              </w:r>
                              <w:r w:rsidRPr="00447B46">
                                <w:rPr>
                                  <w:sz w:val="20"/>
                                  <w:szCs w:val="20"/>
                                  <w:vertAlign w:val="superscript"/>
                                </w:rPr>
                                <w:t xml:space="preserve"> c</w:t>
                              </w:r>
                            </w:p>
                          </w:tc>
                          <w:tc>
                            <w:tcPr>
                              <w:tcW w:w="1184" w:type="dxa"/>
                              <w:tcBorders>
                                <w:top w:val="nil"/>
                                <w:left w:val="nil"/>
                                <w:bottom w:val="nil"/>
                                <w:right w:val="nil"/>
                              </w:tcBorders>
                              <w:shd w:val="clear" w:color="auto" w:fill="auto"/>
                              <w:vAlign w:val="center"/>
                            </w:tcPr>
                            <w:p w14:paraId="2CD980EF" w14:textId="733EF8F8" w:rsidR="00D637B6" w:rsidRPr="00447B46" w:rsidRDefault="00D637B6" w:rsidP="00B64E8C">
                              <w:pPr>
                                <w:jc w:val="center"/>
                                <w:rPr>
                                  <w:sz w:val="20"/>
                                  <w:szCs w:val="20"/>
                                </w:rPr>
                              </w:pPr>
                              <w:r w:rsidRPr="00447B46">
                                <w:rPr>
                                  <w:sz w:val="20"/>
                                  <w:szCs w:val="20"/>
                                </w:rPr>
                                <w:t>-0.999</w:t>
                              </w:r>
                            </w:p>
                          </w:tc>
                          <w:tc>
                            <w:tcPr>
                              <w:tcW w:w="1184" w:type="dxa"/>
                              <w:tcBorders>
                                <w:top w:val="nil"/>
                                <w:left w:val="nil"/>
                                <w:bottom w:val="nil"/>
                                <w:right w:val="nil"/>
                              </w:tcBorders>
                              <w:shd w:val="clear" w:color="auto" w:fill="auto"/>
                              <w:vAlign w:val="bottom"/>
                            </w:tcPr>
                            <w:p w14:paraId="58426212" w14:textId="0949F744" w:rsidR="00D637B6" w:rsidRPr="00447B46" w:rsidRDefault="00D637B6" w:rsidP="00B64E8C">
                              <w:pPr>
                                <w:jc w:val="center"/>
                                <w:rPr>
                                  <w:sz w:val="20"/>
                                  <w:szCs w:val="20"/>
                                </w:rPr>
                              </w:pPr>
                              <w:r w:rsidRPr="00447B46">
                                <w:rPr>
                                  <w:sz w:val="20"/>
                                  <w:szCs w:val="20"/>
                                </w:rPr>
                                <w:t xml:space="preserve">0.112 </w:t>
                              </w:r>
                              <w:r w:rsidRPr="00447B46">
                                <w:rPr>
                                  <w:sz w:val="20"/>
                                  <w:szCs w:val="20"/>
                                  <w:vertAlign w:val="superscript"/>
                                </w:rPr>
                                <w:t>c</w:t>
                              </w:r>
                            </w:p>
                          </w:tc>
                          <w:tc>
                            <w:tcPr>
                              <w:tcW w:w="1184" w:type="dxa"/>
                              <w:tcBorders>
                                <w:top w:val="nil"/>
                                <w:left w:val="nil"/>
                                <w:bottom w:val="nil"/>
                                <w:right w:val="nil"/>
                              </w:tcBorders>
                              <w:shd w:val="clear" w:color="auto" w:fill="auto"/>
                              <w:vAlign w:val="bottom"/>
                            </w:tcPr>
                            <w:p w14:paraId="5851A59B" w14:textId="759FA76B" w:rsidR="00D637B6" w:rsidRPr="00447B46" w:rsidRDefault="00D637B6" w:rsidP="00B64E8C">
                              <w:pPr>
                                <w:jc w:val="center"/>
                                <w:rPr>
                                  <w:sz w:val="20"/>
                                  <w:szCs w:val="20"/>
                                </w:rPr>
                              </w:pPr>
                              <w:r w:rsidRPr="00447B46">
                                <w:rPr>
                                  <w:sz w:val="20"/>
                                  <w:szCs w:val="20"/>
                                </w:rPr>
                                <w:t xml:space="preserve">0.143 </w:t>
                              </w:r>
                              <w:r w:rsidRPr="00447B46">
                                <w:rPr>
                                  <w:sz w:val="20"/>
                                  <w:szCs w:val="20"/>
                                  <w:vertAlign w:val="superscript"/>
                                </w:rPr>
                                <w:t>c</w:t>
                              </w:r>
                            </w:p>
                          </w:tc>
                          <w:tc>
                            <w:tcPr>
                              <w:tcW w:w="1184" w:type="dxa"/>
                              <w:tcBorders>
                                <w:top w:val="nil"/>
                                <w:left w:val="nil"/>
                                <w:bottom w:val="nil"/>
                                <w:right w:val="nil"/>
                              </w:tcBorders>
                              <w:shd w:val="clear" w:color="auto" w:fill="auto"/>
                              <w:vAlign w:val="center"/>
                            </w:tcPr>
                            <w:p w14:paraId="657E7428" w14:textId="368CB9A3" w:rsidR="00D637B6" w:rsidRPr="00447B46" w:rsidRDefault="00D637B6" w:rsidP="00B64E8C">
                              <w:pPr>
                                <w:jc w:val="center"/>
                                <w:rPr>
                                  <w:sz w:val="20"/>
                                  <w:szCs w:val="20"/>
                                </w:rPr>
                              </w:pPr>
                              <w:r w:rsidRPr="00447B46">
                                <w:rPr>
                                  <w:sz w:val="20"/>
                                  <w:szCs w:val="20"/>
                                </w:rPr>
                                <w:t>0.454</w:t>
                              </w:r>
                              <w:r w:rsidRPr="00447B46">
                                <w:rPr>
                                  <w:sz w:val="20"/>
                                  <w:szCs w:val="20"/>
                                  <w:vertAlign w:val="superscript"/>
                                </w:rPr>
                                <w:t xml:space="preserve"> b</w:t>
                              </w:r>
                            </w:p>
                          </w:tc>
                          <w:tc>
                            <w:tcPr>
                              <w:tcW w:w="1184" w:type="dxa"/>
                              <w:tcBorders>
                                <w:top w:val="nil"/>
                                <w:left w:val="nil"/>
                                <w:bottom w:val="nil"/>
                                <w:right w:val="nil"/>
                              </w:tcBorders>
                              <w:shd w:val="clear" w:color="auto" w:fill="auto"/>
                              <w:vAlign w:val="bottom"/>
                            </w:tcPr>
                            <w:p w14:paraId="0F622831" w14:textId="1440FDF8" w:rsidR="00D637B6" w:rsidRPr="00447B46" w:rsidRDefault="00D637B6" w:rsidP="00B64E8C">
                              <w:pPr>
                                <w:jc w:val="center"/>
                                <w:rPr>
                                  <w:sz w:val="20"/>
                                  <w:szCs w:val="20"/>
                                </w:rPr>
                              </w:pPr>
                              <w:r w:rsidRPr="00447B46">
                                <w:rPr>
                                  <w:sz w:val="20"/>
                                  <w:szCs w:val="20"/>
                                </w:rPr>
                                <w:t xml:space="preserve">0.074  </w:t>
                              </w:r>
                            </w:p>
                          </w:tc>
                          <w:tc>
                            <w:tcPr>
                              <w:tcW w:w="1184" w:type="dxa"/>
                              <w:tcBorders>
                                <w:top w:val="nil"/>
                                <w:left w:val="nil"/>
                                <w:bottom w:val="nil"/>
                                <w:right w:val="single" w:sz="4" w:space="0" w:color="auto"/>
                              </w:tcBorders>
                              <w:shd w:val="clear" w:color="auto" w:fill="auto"/>
                              <w:vAlign w:val="center"/>
                            </w:tcPr>
                            <w:p w14:paraId="20ECEAEE" w14:textId="4C677008" w:rsidR="00D637B6" w:rsidRPr="00200C80" w:rsidRDefault="00D637B6" w:rsidP="00B64E8C">
                              <w:pPr>
                                <w:jc w:val="center"/>
                                <w:rPr>
                                  <w:color w:val="000000"/>
                                  <w:sz w:val="20"/>
                                  <w:szCs w:val="20"/>
                                </w:rPr>
                              </w:pPr>
                              <w:r w:rsidRPr="00200C80">
                                <w:rPr>
                                  <w:color w:val="000000"/>
                                  <w:sz w:val="20"/>
                                  <w:szCs w:val="20"/>
                                </w:rPr>
                                <w:t>0.880</w:t>
                              </w:r>
                              <w:r w:rsidRPr="00200C80">
                                <w:rPr>
                                  <w:color w:val="000000"/>
                                  <w:sz w:val="20"/>
                                  <w:szCs w:val="20"/>
                                  <w:vertAlign w:val="superscript"/>
                                </w:rPr>
                                <w:t xml:space="preserve"> a</w:t>
                              </w:r>
                            </w:p>
                          </w:tc>
                        </w:tr>
                        <w:tr w:rsidR="00D637B6" w:rsidRPr="00200C80" w14:paraId="0C1846BA" w14:textId="3BFD60FC" w:rsidTr="00447B46">
                          <w:tc>
                            <w:tcPr>
                              <w:tcW w:w="1182" w:type="dxa"/>
                              <w:tcBorders>
                                <w:top w:val="nil"/>
                                <w:left w:val="single" w:sz="4" w:space="0" w:color="auto"/>
                                <w:bottom w:val="nil"/>
                                <w:right w:val="nil"/>
                              </w:tcBorders>
                              <w:shd w:val="clear" w:color="auto" w:fill="auto"/>
                            </w:tcPr>
                            <w:p w14:paraId="51811AA0" w14:textId="77777777" w:rsidR="00D637B6" w:rsidRPr="00200C80" w:rsidRDefault="00D637B6" w:rsidP="00B64E8C">
                              <w:pPr>
                                <w:jc w:val="center"/>
                                <w:rPr>
                                  <w:sz w:val="20"/>
                                  <w:szCs w:val="20"/>
                                </w:rPr>
                              </w:pPr>
                              <w:r w:rsidRPr="00200C80">
                                <w:rPr>
                                  <w:sz w:val="20"/>
                                  <w:szCs w:val="20"/>
                                </w:rPr>
                                <w:t>MXN/USD</w:t>
                              </w:r>
                            </w:p>
                          </w:tc>
                          <w:tc>
                            <w:tcPr>
                              <w:tcW w:w="1184" w:type="dxa"/>
                              <w:tcBorders>
                                <w:top w:val="nil"/>
                                <w:left w:val="nil"/>
                                <w:bottom w:val="nil"/>
                                <w:right w:val="nil"/>
                              </w:tcBorders>
                              <w:shd w:val="clear" w:color="auto" w:fill="auto"/>
                              <w:vAlign w:val="center"/>
                            </w:tcPr>
                            <w:p w14:paraId="60E742BE" w14:textId="740DAF2A" w:rsidR="00D637B6" w:rsidRPr="00200C80" w:rsidRDefault="00D637B6" w:rsidP="00B64E8C">
                              <w:pPr>
                                <w:jc w:val="center"/>
                                <w:rPr>
                                  <w:color w:val="000000"/>
                                  <w:sz w:val="20"/>
                                  <w:szCs w:val="20"/>
                                </w:rPr>
                              </w:pPr>
                              <w:r w:rsidRPr="00200C80">
                                <w:rPr>
                                  <w:color w:val="000000"/>
                                  <w:sz w:val="20"/>
                                  <w:szCs w:val="20"/>
                                </w:rPr>
                                <w:t>0.424</w:t>
                              </w:r>
                            </w:p>
                          </w:tc>
                          <w:tc>
                            <w:tcPr>
                              <w:tcW w:w="1184" w:type="dxa"/>
                              <w:tcBorders>
                                <w:top w:val="nil"/>
                                <w:left w:val="nil"/>
                                <w:bottom w:val="nil"/>
                                <w:right w:val="nil"/>
                              </w:tcBorders>
                              <w:shd w:val="clear" w:color="auto" w:fill="auto"/>
                              <w:vAlign w:val="bottom"/>
                            </w:tcPr>
                            <w:p w14:paraId="22F84BF7" w14:textId="69E13897" w:rsidR="00D637B6" w:rsidRPr="00447B46" w:rsidRDefault="00D637B6" w:rsidP="00B64E8C">
                              <w:pPr>
                                <w:jc w:val="center"/>
                                <w:rPr>
                                  <w:sz w:val="20"/>
                                  <w:szCs w:val="20"/>
                                </w:rPr>
                              </w:pPr>
                              <w:r w:rsidRPr="00447B46">
                                <w:rPr>
                                  <w:sz w:val="20"/>
                                  <w:szCs w:val="20"/>
                                </w:rPr>
                                <w:t xml:space="preserve">-0.009  </w:t>
                              </w:r>
                            </w:p>
                          </w:tc>
                          <w:tc>
                            <w:tcPr>
                              <w:tcW w:w="1184" w:type="dxa"/>
                              <w:tcBorders>
                                <w:top w:val="nil"/>
                                <w:left w:val="nil"/>
                                <w:bottom w:val="nil"/>
                                <w:right w:val="nil"/>
                              </w:tcBorders>
                              <w:shd w:val="clear" w:color="auto" w:fill="auto"/>
                              <w:vAlign w:val="bottom"/>
                            </w:tcPr>
                            <w:p w14:paraId="2A870D83" w14:textId="077D72B2" w:rsidR="00D637B6" w:rsidRPr="00447B46" w:rsidRDefault="00D637B6" w:rsidP="00B64E8C">
                              <w:pPr>
                                <w:jc w:val="center"/>
                                <w:rPr>
                                  <w:sz w:val="20"/>
                                  <w:szCs w:val="20"/>
                                  <w:vertAlign w:val="superscript"/>
                                </w:rPr>
                              </w:pPr>
                              <w:r w:rsidRPr="00447B46">
                                <w:rPr>
                                  <w:sz w:val="20"/>
                                  <w:szCs w:val="20"/>
                                </w:rPr>
                                <w:t>0.05</w:t>
                              </w:r>
                              <w:r>
                                <w:rPr>
                                  <w:sz w:val="20"/>
                                  <w:szCs w:val="20"/>
                                </w:rPr>
                                <w:t>0</w:t>
                              </w:r>
                              <w:r w:rsidRPr="00447B46">
                                <w:rPr>
                                  <w:sz w:val="20"/>
                                  <w:szCs w:val="20"/>
                                </w:rPr>
                                <w:t xml:space="preserve">  </w:t>
                              </w:r>
                            </w:p>
                          </w:tc>
                          <w:tc>
                            <w:tcPr>
                              <w:tcW w:w="1183" w:type="dxa"/>
                              <w:tcBorders>
                                <w:top w:val="nil"/>
                                <w:left w:val="nil"/>
                                <w:bottom w:val="nil"/>
                                <w:right w:val="nil"/>
                              </w:tcBorders>
                              <w:shd w:val="clear" w:color="auto" w:fill="auto"/>
                              <w:vAlign w:val="center"/>
                            </w:tcPr>
                            <w:p w14:paraId="1A1E18B5" w14:textId="1B507751" w:rsidR="00D637B6" w:rsidRPr="00447B46" w:rsidRDefault="00D637B6" w:rsidP="00B64E8C">
                              <w:pPr>
                                <w:jc w:val="center"/>
                                <w:rPr>
                                  <w:sz w:val="20"/>
                                  <w:szCs w:val="20"/>
                                </w:rPr>
                              </w:pPr>
                              <w:r w:rsidRPr="00447B46">
                                <w:rPr>
                                  <w:sz w:val="20"/>
                                  <w:szCs w:val="20"/>
                                </w:rPr>
                                <w:t>-0.164</w:t>
                              </w:r>
                            </w:p>
                          </w:tc>
                          <w:tc>
                            <w:tcPr>
                              <w:tcW w:w="1184" w:type="dxa"/>
                              <w:tcBorders>
                                <w:top w:val="nil"/>
                                <w:left w:val="nil"/>
                                <w:bottom w:val="nil"/>
                                <w:right w:val="nil"/>
                              </w:tcBorders>
                              <w:shd w:val="clear" w:color="auto" w:fill="auto"/>
                              <w:vAlign w:val="bottom"/>
                            </w:tcPr>
                            <w:p w14:paraId="0FA6A17D" w14:textId="5419BA9F" w:rsidR="00D637B6" w:rsidRPr="00447B46" w:rsidRDefault="00D637B6" w:rsidP="00B64E8C">
                              <w:pPr>
                                <w:jc w:val="center"/>
                                <w:rPr>
                                  <w:sz w:val="20"/>
                                  <w:szCs w:val="20"/>
                                </w:rPr>
                              </w:pPr>
                              <w:r w:rsidRPr="00447B46">
                                <w:rPr>
                                  <w:sz w:val="20"/>
                                  <w:szCs w:val="20"/>
                                </w:rPr>
                                <w:t xml:space="preserve">-0.008  </w:t>
                              </w:r>
                            </w:p>
                          </w:tc>
                          <w:tc>
                            <w:tcPr>
                              <w:tcW w:w="1184" w:type="dxa"/>
                              <w:tcBorders>
                                <w:top w:val="nil"/>
                                <w:left w:val="nil"/>
                                <w:bottom w:val="nil"/>
                                <w:right w:val="nil"/>
                              </w:tcBorders>
                              <w:shd w:val="clear" w:color="auto" w:fill="auto"/>
                              <w:vAlign w:val="center"/>
                            </w:tcPr>
                            <w:p w14:paraId="068DE1B3" w14:textId="0A1FCACE" w:rsidR="00D637B6" w:rsidRPr="00447B46" w:rsidRDefault="00D637B6" w:rsidP="00B64E8C">
                              <w:pPr>
                                <w:jc w:val="center"/>
                                <w:rPr>
                                  <w:sz w:val="20"/>
                                  <w:szCs w:val="20"/>
                                </w:rPr>
                              </w:pPr>
                              <w:r w:rsidRPr="00447B46">
                                <w:rPr>
                                  <w:sz w:val="20"/>
                                  <w:szCs w:val="20"/>
                                </w:rPr>
                                <w:t>-1.068</w:t>
                              </w:r>
                              <w:r w:rsidRPr="00447B46">
                                <w:rPr>
                                  <w:sz w:val="20"/>
                                  <w:szCs w:val="20"/>
                                  <w:vertAlign w:val="superscript"/>
                                </w:rPr>
                                <w:t xml:space="preserve"> a</w:t>
                              </w:r>
                            </w:p>
                          </w:tc>
                          <w:tc>
                            <w:tcPr>
                              <w:tcW w:w="1184" w:type="dxa"/>
                              <w:tcBorders>
                                <w:top w:val="nil"/>
                                <w:left w:val="nil"/>
                                <w:bottom w:val="nil"/>
                                <w:right w:val="nil"/>
                              </w:tcBorders>
                              <w:shd w:val="clear" w:color="auto" w:fill="auto"/>
                              <w:vAlign w:val="center"/>
                            </w:tcPr>
                            <w:p w14:paraId="7AC961CE" w14:textId="6F61176D" w:rsidR="00D637B6" w:rsidRPr="00447B46" w:rsidRDefault="00D637B6" w:rsidP="00B64E8C">
                              <w:pPr>
                                <w:jc w:val="center"/>
                                <w:rPr>
                                  <w:sz w:val="20"/>
                                  <w:szCs w:val="20"/>
                                </w:rPr>
                              </w:pPr>
                              <w:r w:rsidRPr="00447B46">
                                <w:rPr>
                                  <w:sz w:val="20"/>
                                  <w:szCs w:val="20"/>
                                </w:rPr>
                                <w:t>-0.604</w:t>
                              </w:r>
                            </w:p>
                          </w:tc>
                          <w:tc>
                            <w:tcPr>
                              <w:tcW w:w="1184" w:type="dxa"/>
                              <w:tcBorders>
                                <w:top w:val="nil"/>
                                <w:left w:val="nil"/>
                                <w:bottom w:val="nil"/>
                                <w:right w:val="nil"/>
                              </w:tcBorders>
                              <w:shd w:val="clear" w:color="auto" w:fill="auto"/>
                              <w:vAlign w:val="bottom"/>
                            </w:tcPr>
                            <w:p w14:paraId="2BBA20A3" w14:textId="763CDA4C" w:rsidR="00D637B6" w:rsidRPr="00447B46" w:rsidRDefault="00D637B6" w:rsidP="00B64E8C">
                              <w:pPr>
                                <w:jc w:val="center"/>
                                <w:rPr>
                                  <w:sz w:val="20"/>
                                  <w:szCs w:val="20"/>
                                </w:rPr>
                              </w:pPr>
                              <w:r w:rsidRPr="00447B46">
                                <w:rPr>
                                  <w:sz w:val="20"/>
                                  <w:szCs w:val="20"/>
                                </w:rPr>
                                <w:t xml:space="preserve">0.152 </w:t>
                              </w:r>
                              <w:r w:rsidRPr="00447B46">
                                <w:rPr>
                                  <w:sz w:val="20"/>
                                  <w:szCs w:val="20"/>
                                  <w:vertAlign w:val="superscript"/>
                                </w:rPr>
                                <w:t>b</w:t>
                              </w:r>
                            </w:p>
                          </w:tc>
                          <w:tc>
                            <w:tcPr>
                              <w:tcW w:w="1184" w:type="dxa"/>
                              <w:tcBorders>
                                <w:top w:val="nil"/>
                                <w:left w:val="nil"/>
                                <w:bottom w:val="nil"/>
                                <w:right w:val="nil"/>
                              </w:tcBorders>
                              <w:shd w:val="clear" w:color="auto" w:fill="auto"/>
                              <w:vAlign w:val="bottom"/>
                            </w:tcPr>
                            <w:p w14:paraId="0F24F10B" w14:textId="381C1B06" w:rsidR="00D637B6" w:rsidRPr="00447B46" w:rsidRDefault="00D637B6" w:rsidP="00B64E8C">
                              <w:pPr>
                                <w:jc w:val="center"/>
                                <w:rPr>
                                  <w:sz w:val="20"/>
                                  <w:szCs w:val="20"/>
                                </w:rPr>
                              </w:pPr>
                              <w:r w:rsidRPr="00447B46">
                                <w:rPr>
                                  <w:sz w:val="20"/>
                                  <w:szCs w:val="20"/>
                                </w:rPr>
                                <w:t>-0.01</w:t>
                              </w:r>
                              <w:r>
                                <w:rPr>
                                  <w:sz w:val="20"/>
                                  <w:szCs w:val="20"/>
                                </w:rPr>
                                <w:t>0</w:t>
                              </w:r>
                              <w:r w:rsidRPr="00447B46">
                                <w:rPr>
                                  <w:sz w:val="20"/>
                                  <w:szCs w:val="20"/>
                                </w:rPr>
                                <w:t xml:space="preserve">  </w:t>
                              </w:r>
                            </w:p>
                          </w:tc>
                          <w:tc>
                            <w:tcPr>
                              <w:tcW w:w="1184" w:type="dxa"/>
                              <w:tcBorders>
                                <w:top w:val="nil"/>
                                <w:left w:val="nil"/>
                                <w:bottom w:val="nil"/>
                                <w:right w:val="nil"/>
                              </w:tcBorders>
                              <w:shd w:val="clear" w:color="auto" w:fill="auto"/>
                              <w:vAlign w:val="center"/>
                            </w:tcPr>
                            <w:p w14:paraId="5882B10F" w14:textId="3EF9C4FC" w:rsidR="00D637B6" w:rsidRPr="00447B46" w:rsidRDefault="00D637B6" w:rsidP="00B64E8C">
                              <w:pPr>
                                <w:jc w:val="center"/>
                                <w:rPr>
                                  <w:sz w:val="20"/>
                                  <w:szCs w:val="20"/>
                                </w:rPr>
                              </w:pPr>
                              <w:r w:rsidRPr="00447B46">
                                <w:rPr>
                                  <w:sz w:val="20"/>
                                  <w:szCs w:val="20"/>
                                </w:rPr>
                                <w:t>0.292</w:t>
                              </w:r>
                            </w:p>
                          </w:tc>
                          <w:tc>
                            <w:tcPr>
                              <w:tcW w:w="1184" w:type="dxa"/>
                              <w:tcBorders>
                                <w:top w:val="nil"/>
                                <w:left w:val="nil"/>
                                <w:bottom w:val="nil"/>
                                <w:right w:val="nil"/>
                              </w:tcBorders>
                              <w:shd w:val="clear" w:color="auto" w:fill="auto"/>
                              <w:vAlign w:val="bottom"/>
                            </w:tcPr>
                            <w:p w14:paraId="4F641369" w14:textId="76A84DFC" w:rsidR="00D637B6" w:rsidRPr="00447B46" w:rsidRDefault="00D637B6" w:rsidP="00B64E8C">
                              <w:pPr>
                                <w:jc w:val="center"/>
                                <w:rPr>
                                  <w:sz w:val="20"/>
                                  <w:szCs w:val="20"/>
                                </w:rPr>
                              </w:pPr>
                              <w:r w:rsidRPr="00447B46">
                                <w:rPr>
                                  <w:sz w:val="20"/>
                                  <w:szCs w:val="20"/>
                                </w:rPr>
                                <w:t xml:space="preserve">0.083  </w:t>
                              </w:r>
                            </w:p>
                          </w:tc>
                          <w:tc>
                            <w:tcPr>
                              <w:tcW w:w="1184" w:type="dxa"/>
                              <w:tcBorders>
                                <w:top w:val="nil"/>
                                <w:left w:val="nil"/>
                                <w:bottom w:val="nil"/>
                                <w:right w:val="single" w:sz="4" w:space="0" w:color="auto"/>
                              </w:tcBorders>
                              <w:shd w:val="clear" w:color="auto" w:fill="auto"/>
                              <w:vAlign w:val="center"/>
                            </w:tcPr>
                            <w:p w14:paraId="027E8A0E" w14:textId="72096500" w:rsidR="00D637B6" w:rsidRPr="00200C80" w:rsidRDefault="00D637B6" w:rsidP="00B64E8C">
                              <w:pPr>
                                <w:jc w:val="center"/>
                                <w:rPr>
                                  <w:color w:val="000000"/>
                                  <w:sz w:val="20"/>
                                  <w:szCs w:val="20"/>
                                </w:rPr>
                              </w:pPr>
                              <w:r w:rsidRPr="00200C80">
                                <w:rPr>
                                  <w:color w:val="000000"/>
                                  <w:sz w:val="20"/>
                                  <w:szCs w:val="20"/>
                                </w:rPr>
                                <w:t>0.584</w:t>
                              </w:r>
                            </w:p>
                          </w:tc>
                        </w:tr>
                        <w:tr w:rsidR="00D637B6" w:rsidRPr="00200C80" w14:paraId="30B5A9DC" w14:textId="4B82DAC8" w:rsidTr="00447B46">
                          <w:tc>
                            <w:tcPr>
                              <w:tcW w:w="1182" w:type="dxa"/>
                              <w:tcBorders>
                                <w:top w:val="nil"/>
                                <w:left w:val="single" w:sz="4" w:space="0" w:color="auto"/>
                                <w:bottom w:val="nil"/>
                                <w:right w:val="nil"/>
                              </w:tcBorders>
                              <w:shd w:val="clear" w:color="auto" w:fill="auto"/>
                            </w:tcPr>
                            <w:p w14:paraId="1A5E17FA" w14:textId="77777777" w:rsidR="00D637B6" w:rsidRPr="00200C80" w:rsidRDefault="00D637B6" w:rsidP="00B64E8C">
                              <w:pPr>
                                <w:jc w:val="center"/>
                                <w:rPr>
                                  <w:sz w:val="20"/>
                                  <w:szCs w:val="20"/>
                                </w:rPr>
                              </w:pPr>
                              <w:r w:rsidRPr="00200C80">
                                <w:rPr>
                                  <w:sz w:val="20"/>
                                  <w:szCs w:val="20"/>
                                </w:rPr>
                                <w:t>PLN/USD</w:t>
                              </w:r>
                            </w:p>
                          </w:tc>
                          <w:tc>
                            <w:tcPr>
                              <w:tcW w:w="1184" w:type="dxa"/>
                              <w:tcBorders>
                                <w:top w:val="nil"/>
                                <w:left w:val="nil"/>
                                <w:bottom w:val="nil"/>
                                <w:right w:val="nil"/>
                              </w:tcBorders>
                              <w:shd w:val="clear" w:color="auto" w:fill="auto"/>
                              <w:vAlign w:val="center"/>
                            </w:tcPr>
                            <w:p w14:paraId="26CA9376" w14:textId="18D51F60" w:rsidR="00D637B6" w:rsidRPr="00200C80" w:rsidRDefault="00D637B6" w:rsidP="00B64E8C">
                              <w:pPr>
                                <w:jc w:val="center"/>
                                <w:rPr>
                                  <w:color w:val="000000"/>
                                  <w:sz w:val="20"/>
                                  <w:szCs w:val="20"/>
                                </w:rPr>
                              </w:pPr>
                              <w:r w:rsidRPr="00200C80">
                                <w:rPr>
                                  <w:color w:val="000000"/>
                                  <w:sz w:val="20"/>
                                  <w:szCs w:val="20"/>
                                </w:rPr>
                                <w:t>0.722</w:t>
                              </w:r>
                            </w:p>
                          </w:tc>
                          <w:tc>
                            <w:tcPr>
                              <w:tcW w:w="1184" w:type="dxa"/>
                              <w:tcBorders>
                                <w:top w:val="nil"/>
                                <w:left w:val="nil"/>
                                <w:bottom w:val="nil"/>
                                <w:right w:val="nil"/>
                              </w:tcBorders>
                              <w:shd w:val="clear" w:color="auto" w:fill="auto"/>
                              <w:vAlign w:val="bottom"/>
                            </w:tcPr>
                            <w:p w14:paraId="4487CDD7" w14:textId="6734AC9F" w:rsidR="00D637B6" w:rsidRPr="00447B46" w:rsidRDefault="00D637B6" w:rsidP="00B64E8C">
                              <w:pPr>
                                <w:jc w:val="center"/>
                                <w:rPr>
                                  <w:sz w:val="20"/>
                                  <w:szCs w:val="20"/>
                                </w:rPr>
                              </w:pPr>
                              <w:r w:rsidRPr="00447B46">
                                <w:rPr>
                                  <w:sz w:val="20"/>
                                  <w:szCs w:val="20"/>
                                </w:rPr>
                                <w:t xml:space="preserve">-0.004  </w:t>
                              </w:r>
                            </w:p>
                          </w:tc>
                          <w:tc>
                            <w:tcPr>
                              <w:tcW w:w="1184" w:type="dxa"/>
                              <w:tcBorders>
                                <w:top w:val="nil"/>
                                <w:left w:val="nil"/>
                                <w:bottom w:val="nil"/>
                                <w:right w:val="nil"/>
                              </w:tcBorders>
                              <w:shd w:val="clear" w:color="auto" w:fill="auto"/>
                              <w:vAlign w:val="bottom"/>
                            </w:tcPr>
                            <w:p w14:paraId="28F07EE2" w14:textId="72A5CEEF" w:rsidR="00D637B6" w:rsidRPr="00447B46" w:rsidRDefault="00D637B6" w:rsidP="00B64E8C">
                              <w:pPr>
                                <w:jc w:val="center"/>
                                <w:rPr>
                                  <w:sz w:val="20"/>
                                  <w:szCs w:val="20"/>
                                  <w:vertAlign w:val="superscript"/>
                                </w:rPr>
                              </w:pPr>
                              <w:r w:rsidRPr="00447B46">
                                <w:rPr>
                                  <w:sz w:val="20"/>
                                  <w:szCs w:val="20"/>
                                </w:rPr>
                                <w:t>-0.37</w:t>
                              </w:r>
                              <w:r>
                                <w:rPr>
                                  <w:sz w:val="20"/>
                                  <w:szCs w:val="20"/>
                                </w:rPr>
                                <w:t>0</w:t>
                              </w:r>
                              <w:r w:rsidRPr="00447B46">
                                <w:rPr>
                                  <w:sz w:val="20"/>
                                  <w:szCs w:val="20"/>
                                </w:rPr>
                                <w:t xml:space="preserve"> </w:t>
                              </w:r>
                              <w:r w:rsidRPr="00447B46">
                                <w:rPr>
                                  <w:sz w:val="20"/>
                                  <w:szCs w:val="20"/>
                                  <w:vertAlign w:val="superscript"/>
                                </w:rPr>
                                <w:t>c</w:t>
                              </w:r>
                            </w:p>
                          </w:tc>
                          <w:tc>
                            <w:tcPr>
                              <w:tcW w:w="1183" w:type="dxa"/>
                              <w:tcBorders>
                                <w:top w:val="nil"/>
                                <w:left w:val="nil"/>
                                <w:bottom w:val="nil"/>
                                <w:right w:val="nil"/>
                              </w:tcBorders>
                              <w:shd w:val="clear" w:color="auto" w:fill="auto"/>
                              <w:vAlign w:val="center"/>
                            </w:tcPr>
                            <w:p w14:paraId="2D406C69" w14:textId="46B0F4B3" w:rsidR="00D637B6" w:rsidRPr="00447B46" w:rsidRDefault="00D637B6" w:rsidP="00B64E8C">
                              <w:pPr>
                                <w:jc w:val="center"/>
                                <w:rPr>
                                  <w:sz w:val="20"/>
                                  <w:szCs w:val="20"/>
                                </w:rPr>
                              </w:pPr>
                              <w:r w:rsidRPr="00447B46">
                                <w:rPr>
                                  <w:sz w:val="20"/>
                                  <w:szCs w:val="20"/>
                                </w:rPr>
                                <w:t>-0.572</w:t>
                              </w:r>
                              <w:r w:rsidRPr="00447B46">
                                <w:rPr>
                                  <w:sz w:val="20"/>
                                  <w:szCs w:val="20"/>
                                  <w:vertAlign w:val="superscript"/>
                                </w:rPr>
                                <w:t xml:space="preserve"> a</w:t>
                              </w:r>
                            </w:p>
                          </w:tc>
                          <w:tc>
                            <w:tcPr>
                              <w:tcW w:w="1184" w:type="dxa"/>
                              <w:tcBorders>
                                <w:top w:val="nil"/>
                                <w:left w:val="nil"/>
                                <w:bottom w:val="nil"/>
                                <w:right w:val="nil"/>
                              </w:tcBorders>
                              <w:shd w:val="clear" w:color="auto" w:fill="auto"/>
                              <w:vAlign w:val="bottom"/>
                            </w:tcPr>
                            <w:p w14:paraId="1B8BB67D" w14:textId="17EFF7EC" w:rsidR="00D637B6" w:rsidRPr="00447B46" w:rsidRDefault="00D637B6" w:rsidP="00B64E8C">
                              <w:pPr>
                                <w:jc w:val="center"/>
                                <w:rPr>
                                  <w:sz w:val="20"/>
                                  <w:szCs w:val="20"/>
                                </w:rPr>
                              </w:pPr>
                              <w:r w:rsidRPr="00447B46">
                                <w:rPr>
                                  <w:sz w:val="20"/>
                                  <w:szCs w:val="20"/>
                                </w:rPr>
                                <w:t xml:space="preserve">-0.286  </w:t>
                              </w:r>
                            </w:p>
                          </w:tc>
                          <w:tc>
                            <w:tcPr>
                              <w:tcW w:w="1184" w:type="dxa"/>
                              <w:tcBorders>
                                <w:top w:val="nil"/>
                                <w:left w:val="nil"/>
                                <w:bottom w:val="nil"/>
                                <w:right w:val="nil"/>
                              </w:tcBorders>
                              <w:shd w:val="clear" w:color="auto" w:fill="auto"/>
                              <w:vAlign w:val="center"/>
                            </w:tcPr>
                            <w:p w14:paraId="59E491AE" w14:textId="149BFC9F" w:rsidR="00D637B6" w:rsidRPr="00447B46" w:rsidRDefault="00D637B6" w:rsidP="00B64E8C">
                              <w:pPr>
                                <w:jc w:val="center"/>
                                <w:rPr>
                                  <w:sz w:val="20"/>
                                  <w:szCs w:val="20"/>
                                </w:rPr>
                              </w:pPr>
                              <w:r w:rsidRPr="00447B46">
                                <w:rPr>
                                  <w:sz w:val="20"/>
                                  <w:szCs w:val="20"/>
                                </w:rPr>
                                <w:t>-1.154</w:t>
                              </w:r>
                              <w:r w:rsidRPr="00447B46">
                                <w:rPr>
                                  <w:sz w:val="20"/>
                                  <w:szCs w:val="20"/>
                                  <w:vertAlign w:val="superscript"/>
                                </w:rPr>
                                <w:t xml:space="preserve"> c</w:t>
                              </w:r>
                            </w:p>
                          </w:tc>
                          <w:tc>
                            <w:tcPr>
                              <w:tcW w:w="1184" w:type="dxa"/>
                              <w:tcBorders>
                                <w:top w:val="nil"/>
                                <w:left w:val="nil"/>
                                <w:bottom w:val="nil"/>
                                <w:right w:val="nil"/>
                              </w:tcBorders>
                              <w:shd w:val="clear" w:color="auto" w:fill="auto"/>
                              <w:vAlign w:val="center"/>
                            </w:tcPr>
                            <w:p w14:paraId="6DE9FECC" w14:textId="18402A76" w:rsidR="00D637B6" w:rsidRPr="00447B46" w:rsidRDefault="00D637B6" w:rsidP="00B64E8C">
                              <w:pPr>
                                <w:jc w:val="center"/>
                                <w:rPr>
                                  <w:sz w:val="20"/>
                                  <w:szCs w:val="20"/>
                                </w:rPr>
                              </w:pPr>
                              <w:r w:rsidRPr="00447B46">
                                <w:rPr>
                                  <w:sz w:val="20"/>
                                  <w:szCs w:val="20"/>
                                </w:rPr>
                                <w:t>-0.678</w:t>
                              </w:r>
                            </w:p>
                          </w:tc>
                          <w:tc>
                            <w:tcPr>
                              <w:tcW w:w="1184" w:type="dxa"/>
                              <w:tcBorders>
                                <w:top w:val="nil"/>
                                <w:left w:val="nil"/>
                                <w:bottom w:val="nil"/>
                                <w:right w:val="nil"/>
                              </w:tcBorders>
                              <w:shd w:val="clear" w:color="auto" w:fill="auto"/>
                              <w:vAlign w:val="bottom"/>
                            </w:tcPr>
                            <w:p w14:paraId="19CDD079" w14:textId="2ACB5AEC" w:rsidR="00D637B6" w:rsidRPr="00447B46" w:rsidRDefault="00D637B6" w:rsidP="00B64E8C">
                              <w:pPr>
                                <w:jc w:val="center"/>
                                <w:rPr>
                                  <w:sz w:val="20"/>
                                  <w:szCs w:val="20"/>
                                </w:rPr>
                              </w:pPr>
                              <w:r w:rsidRPr="00447B46">
                                <w:rPr>
                                  <w:sz w:val="20"/>
                                  <w:szCs w:val="20"/>
                                </w:rPr>
                                <w:t xml:space="preserve">-0.152  </w:t>
                              </w:r>
                            </w:p>
                          </w:tc>
                          <w:tc>
                            <w:tcPr>
                              <w:tcW w:w="1184" w:type="dxa"/>
                              <w:tcBorders>
                                <w:top w:val="nil"/>
                                <w:left w:val="nil"/>
                                <w:bottom w:val="nil"/>
                                <w:right w:val="nil"/>
                              </w:tcBorders>
                              <w:shd w:val="clear" w:color="auto" w:fill="auto"/>
                              <w:vAlign w:val="bottom"/>
                            </w:tcPr>
                            <w:p w14:paraId="0CA9DCE7" w14:textId="566BD38B" w:rsidR="00D637B6" w:rsidRPr="00447B46" w:rsidRDefault="00D637B6" w:rsidP="00B64E8C">
                              <w:pPr>
                                <w:jc w:val="center"/>
                                <w:rPr>
                                  <w:sz w:val="20"/>
                                  <w:szCs w:val="20"/>
                                </w:rPr>
                              </w:pPr>
                              <w:r w:rsidRPr="00447B46">
                                <w:rPr>
                                  <w:sz w:val="20"/>
                                  <w:szCs w:val="20"/>
                                </w:rPr>
                                <w:t xml:space="preserve">-0.003  </w:t>
                              </w:r>
                            </w:p>
                          </w:tc>
                          <w:tc>
                            <w:tcPr>
                              <w:tcW w:w="1184" w:type="dxa"/>
                              <w:tcBorders>
                                <w:top w:val="nil"/>
                                <w:left w:val="nil"/>
                                <w:bottom w:val="nil"/>
                                <w:right w:val="nil"/>
                              </w:tcBorders>
                              <w:shd w:val="clear" w:color="auto" w:fill="auto"/>
                              <w:vAlign w:val="center"/>
                            </w:tcPr>
                            <w:p w14:paraId="369701F0" w14:textId="127C2193" w:rsidR="00D637B6" w:rsidRPr="00447B46" w:rsidRDefault="00D637B6" w:rsidP="00B64E8C">
                              <w:pPr>
                                <w:jc w:val="center"/>
                                <w:rPr>
                                  <w:sz w:val="20"/>
                                  <w:szCs w:val="20"/>
                                </w:rPr>
                              </w:pPr>
                              <w:r w:rsidRPr="00447B46">
                                <w:rPr>
                                  <w:sz w:val="20"/>
                                  <w:szCs w:val="20"/>
                                </w:rPr>
                                <w:t>0.104</w:t>
                              </w:r>
                            </w:p>
                          </w:tc>
                          <w:tc>
                            <w:tcPr>
                              <w:tcW w:w="1184" w:type="dxa"/>
                              <w:tcBorders>
                                <w:top w:val="nil"/>
                                <w:left w:val="nil"/>
                                <w:bottom w:val="nil"/>
                                <w:right w:val="nil"/>
                              </w:tcBorders>
                              <w:shd w:val="clear" w:color="auto" w:fill="auto"/>
                              <w:vAlign w:val="bottom"/>
                            </w:tcPr>
                            <w:p w14:paraId="19FE822F" w14:textId="5ACFDC6F" w:rsidR="00D637B6" w:rsidRPr="00447B46" w:rsidRDefault="00D637B6" w:rsidP="00B64E8C">
                              <w:pPr>
                                <w:jc w:val="center"/>
                                <w:rPr>
                                  <w:sz w:val="20"/>
                                  <w:szCs w:val="20"/>
                                </w:rPr>
                              </w:pPr>
                              <w:r w:rsidRPr="00447B46">
                                <w:rPr>
                                  <w:sz w:val="20"/>
                                  <w:szCs w:val="20"/>
                                </w:rPr>
                                <w:t xml:space="preserve">0.195  </w:t>
                              </w:r>
                            </w:p>
                          </w:tc>
                          <w:tc>
                            <w:tcPr>
                              <w:tcW w:w="1184" w:type="dxa"/>
                              <w:tcBorders>
                                <w:top w:val="nil"/>
                                <w:left w:val="nil"/>
                                <w:bottom w:val="nil"/>
                                <w:right w:val="single" w:sz="4" w:space="0" w:color="auto"/>
                              </w:tcBorders>
                              <w:shd w:val="clear" w:color="auto" w:fill="auto"/>
                              <w:vAlign w:val="center"/>
                            </w:tcPr>
                            <w:p w14:paraId="760FFE20" w14:textId="30CA691F" w:rsidR="00D637B6" w:rsidRPr="00200C80" w:rsidRDefault="00D637B6" w:rsidP="00B64E8C">
                              <w:pPr>
                                <w:jc w:val="center"/>
                                <w:rPr>
                                  <w:color w:val="000000"/>
                                  <w:sz w:val="20"/>
                                  <w:szCs w:val="20"/>
                                </w:rPr>
                              </w:pPr>
                              <w:r w:rsidRPr="00200C80">
                                <w:rPr>
                                  <w:color w:val="000000"/>
                                  <w:sz w:val="20"/>
                                  <w:szCs w:val="20"/>
                                </w:rPr>
                                <w:t>0.206</w:t>
                              </w:r>
                            </w:p>
                          </w:tc>
                        </w:tr>
                        <w:tr w:rsidR="00D637B6" w:rsidRPr="00200C80" w14:paraId="75311BB3" w14:textId="5E950FCD" w:rsidTr="00447B46">
                          <w:tc>
                            <w:tcPr>
                              <w:tcW w:w="1182" w:type="dxa"/>
                              <w:tcBorders>
                                <w:top w:val="nil"/>
                                <w:left w:val="single" w:sz="4" w:space="0" w:color="auto"/>
                                <w:bottom w:val="nil"/>
                                <w:right w:val="nil"/>
                              </w:tcBorders>
                              <w:shd w:val="clear" w:color="auto" w:fill="auto"/>
                            </w:tcPr>
                            <w:p w14:paraId="44423B1B" w14:textId="77777777" w:rsidR="00D637B6" w:rsidRPr="00200C80" w:rsidRDefault="00D637B6" w:rsidP="00B64E8C">
                              <w:pPr>
                                <w:jc w:val="center"/>
                                <w:rPr>
                                  <w:sz w:val="20"/>
                                  <w:szCs w:val="20"/>
                                </w:rPr>
                              </w:pPr>
                              <w:r w:rsidRPr="00200C80">
                                <w:rPr>
                                  <w:sz w:val="20"/>
                                  <w:szCs w:val="20"/>
                                </w:rPr>
                                <w:t>ZAR/USD</w:t>
                              </w:r>
                            </w:p>
                          </w:tc>
                          <w:tc>
                            <w:tcPr>
                              <w:tcW w:w="1184" w:type="dxa"/>
                              <w:tcBorders>
                                <w:top w:val="nil"/>
                                <w:left w:val="nil"/>
                                <w:bottom w:val="nil"/>
                                <w:right w:val="nil"/>
                              </w:tcBorders>
                              <w:shd w:val="clear" w:color="auto" w:fill="auto"/>
                              <w:vAlign w:val="center"/>
                            </w:tcPr>
                            <w:p w14:paraId="3BE26103" w14:textId="7250B926" w:rsidR="00D637B6" w:rsidRPr="00200C80" w:rsidRDefault="00D637B6" w:rsidP="00B64E8C">
                              <w:pPr>
                                <w:jc w:val="center"/>
                                <w:rPr>
                                  <w:color w:val="000000"/>
                                  <w:sz w:val="20"/>
                                  <w:szCs w:val="20"/>
                                </w:rPr>
                              </w:pPr>
                              <w:r w:rsidRPr="00200C80">
                                <w:rPr>
                                  <w:color w:val="000000"/>
                                  <w:sz w:val="20"/>
                                  <w:szCs w:val="20"/>
                                </w:rPr>
                                <w:t>0.817</w:t>
                              </w:r>
                            </w:p>
                          </w:tc>
                          <w:tc>
                            <w:tcPr>
                              <w:tcW w:w="1184" w:type="dxa"/>
                              <w:tcBorders>
                                <w:top w:val="nil"/>
                                <w:left w:val="nil"/>
                                <w:bottom w:val="nil"/>
                                <w:right w:val="nil"/>
                              </w:tcBorders>
                              <w:shd w:val="clear" w:color="auto" w:fill="auto"/>
                              <w:vAlign w:val="bottom"/>
                            </w:tcPr>
                            <w:p w14:paraId="76B080A2" w14:textId="4EB6D760" w:rsidR="00D637B6" w:rsidRPr="00447B46" w:rsidRDefault="00D637B6" w:rsidP="00B64E8C">
                              <w:pPr>
                                <w:jc w:val="center"/>
                                <w:rPr>
                                  <w:sz w:val="20"/>
                                  <w:szCs w:val="20"/>
                                  <w:vertAlign w:val="superscript"/>
                                </w:rPr>
                              </w:pPr>
                              <w:r w:rsidRPr="00447B46">
                                <w:rPr>
                                  <w:sz w:val="20"/>
                                  <w:szCs w:val="20"/>
                                </w:rPr>
                                <w:t xml:space="preserve">-0.288  </w:t>
                              </w:r>
                            </w:p>
                          </w:tc>
                          <w:tc>
                            <w:tcPr>
                              <w:tcW w:w="1184" w:type="dxa"/>
                              <w:tcBorders>
                                <w:top w:val="nil"/>
                                <w:left w:val="nil"/>
                                <w:bottom w:val="nil"/>
                                <w:right w:val="nil"/>
                              </w:tcBorders>
                              <w:shd w:val="clear" w:color="auto" w:fill="auto"/>
                              <w:vAlign w:val="bottom"/>
                            </w:tcPr>
                            <w:p w14:paraId="6C43D12B" w14:textId="57715B3C" w:rsidR="00D637B6" w:rsidRPr="00447B46" w:rsidRDefault="00D637B6" w:rsidP="00B64E8C">
                              <w:pPr>
                                <w:jc w:val="center"/>
                                <w:rPr>
                                  <w:sz w:val="20"/>
                                  <w:szCs w:val="20"/>
                                  <w:vertAlign w:val="superscript"/>
                                </w:rPr>
                              </w:pPr>
                              <w:r w:rsidRPr="00447B46">
                                <w:rPr>
                                  <w:sz w:val="20"/>
                                  <w:szCs w:val="20"/>
                                </w:rPr>
                                <w:t xml:space="preserve">-0.308 </w:t>
                              </w:r>
                              <w:r w:rsidRPr="00447B46">
                                <w:rPr>
                                  <w:sz w:val="20"/>
                                  <w:szCs w:val="20"/>
                                  <w:vertAlign w:val="superscript"/>
                                </w:rPr>
                                <w:t>c</w:t>
                              </w:r>
                            </w:p>
                          </w:tc>
                          <w:tc>
                            <w:tcPr>
                              <w:tcW w:w="1183" w:type="dxa"/>
                              <w:tcBorders>
                                <w:top w:val="nil"/>
                                <w:left w:val="nil"/>
                                <w:bottom w:val="nil"/>
                                <w:right w:val="nil"/>
                              </w:tcBorders>
                              <w:shd w:val="clear" w:color="auto" w:fill="auto"/>
                              <w:vAlign w:val="center"/>
                            </w:tcPr>
                            <w:p w14:paraId="00BC4474" w14:textId="0FB7095B" w:rsidR="00D637B6" w:rsidRPr="00447B46" w:rsidRDefault="00D637B6" w:rsidP="00B64E8C">
                              <w:pPr>
                                <w:jc w:val="center"/>
                                <w:rPr>
                                  <w:sz w:val="20"/>
                                  <w:szCs w:val="20"/>
                                </w:rPr>
                              </w:pPr>
                              <w:r w:rsidRPr="00447B46">
                                <w:rPr>
                                  <w:sz w:val="20"/>
                                  <w:szCs w:val="20"/>
                                </w:rPr>
                                <w:t>-0.567</w:t>
                              </w:r>
                              <w:r w:rsidRPr="00447B46">
                                <w:rPr>
                                  <w:sz w:val="20"/>
                                  <w:szCs w:val="20"/>
                                  <w:vertAlign w:val="superscript"/>
                                </w:rPr>
                                <w:t xml:space="preserve"> b</w:t>
                              </w:r>
                            </w:p>
                          </w:tc>
                          <w:tc>
                            <w:tcPr>
                              <w:tcW w:w="1184" w:type="dxa"/>
                              <w:tcBorders>
                                <w:top w:val="nil"/>
                                <w:left w:val="nil"/>
                                <w:bottom w:val="nil"/>
                                <w:right w:val="nil"/>
                              </w:tcBorders>
                              <w:shd w:val="clear" w:color="auto" w:fill="auto"/>
                              <w:vAlign w:val="bottom"/>
                            </w:tcPr>
                            <w:p w14:paraId="519AC3EC" w14:textId="6F0AF76B" w:rsidR="00D637B6" w:rsidRPr="00447B46" w:rsidRDefault="00D637B6" w:rsidP="00B64E8C">
                              <w:pPr>
                                <w:jc w:val="center"/>
                                <w:rPr>
                                  <w:sz w:val="20"/>
                                  <w:szCs w:val="20"/>
                                </w:rPr>
                              </w:pPr>
                              <w:r w:rsidRPr="00447B46">
                                <w:rPr>
                                  <w:sz w:val="20"/>
                                  <w:szCs w:val="20"/>
                                </w:rPr>
                                <w:t xml:space="preserve">-0.727  </w:t>
                              </w:r>
                            </w:p>
                          </w:tc>
                          <w:tc>
                            <w:tcPr>
                              <w:tcW w:w="1184" w:type="dxa"/>
                              <w:tcBorders>
                                <w:top w:val="nil"/>
                                <w:left w:val="nil"/>
                                <w:bottom w:val="nil"/>
                                <w:right w:val="nil"/>
                              </w:tcBorders>
                              <w:shd w:val="clear" w:color="auto" w:fill="auto"/>
                              <w:vAlign w:val="center"/>
                            </w:tcPr>
                            <w:p w14:paraId="395B0DE7" w14:textId="42791F56" w:rsidR="00D637B6" w:rsidRPr="00447B46" w:rsidRDefault="00D637B6" w:rsidP="00B64E8C">
                              <w:pPr>
                                <w:jc w:val="center"/>
                                <w:rPr>
                                  <w:sz w:val="20"/>
                                  <w:szCs w:val="20"/>
                                </w:rPr>
                              </w:pPr>
                              <w:r w:rsidRPr="00447B46">
                                <w:rPr>
                                  <w:sz w:val="20"/>
                                  <w:szCs w:val="20"/>
                                </w:rPr>
                                <w:t>-1.209</w:t>
                              </w:r>
                              <w:r w:rsidRPr="00447B46">
                                <w:rPr>
                                  <w:sz w:val="20"/>
                                  <w:szCs w:val="20"/>
                                  <w:vertAlign w:val="superscript"/>
                                </w:rPr>
                                <w:t xml:space="preserve"> b</w:t>
                              </w:r>
                            </w:p>
                          </w:tc>
                          <w:tc>
                            <w:tcPr>
                              <w:tcW w:w="1184" w:type="dxa"/>
                              <w:tcBorders>
                                <w:top w:val="nil"/>
                                <w:left w:val="nil"/>
                                <w:bottom w:val="nil"/>
                                <w:right w:val="nil"/>
                              </w:tcBorders>
                              <w:shd w:val="clear" w:color="auto" w:fill="auto"/>
                              <w:vAlign w:val="center"/>
                            </w:tcPr>
                            <w:p w14:paraId="7FC0736D" w14:textId="3B9061E9" w:rsidR="00D637B6" w:rsidRPr="00447B46" w:rsidRDefault="00D637B6" w:rsidP="00B64E8C">
                              <w:pPr>
                                <w:jc w:val="center"/>
                                <w:rPr>
                                  <w:sz w:val="20"/>
                                  <w:szCs w:val="20"/>
                                </w:rPr>
                              </w:pPr>
                              <w:r w:rsidRPr="00447B46">
                                <w:rPr>
                                  <w:sz w:val="20"/>
                                  <w:szCs w:val="20"/>
                                </w:rPr>
                                <w:t>-0.836</w:t>
                              </w:r>
                            </w:p>
                          </w:tc>
                          <w:tc>
                            <w:tcPr>
                              <w:tcW w:w="1184" w:type="dxa"/>
                              <w:tcBorders>
                                <w:top w:val="nil"/>
                                <w:left w:val="nil"/>
                                <w:bottom w:val="nil"/>
                                <w:right w:val="nil"/>
                              </w:tcBorders>
                              <w:shd w:val="clear" w:color="auto" w:fill="auto"/>
                              <w:vAlign w:val="bottom"/>
                            </w:tcPr>
                            <w:p w14:paraId="727272D1" w14:textId="0FFC1BF8" w:rsidR="00D637B6" w:rsidRPr="00447B46" w:rsidRDefault="00D637B6" w:rsidP="00B64E8C">
                              <w:pPr>
                                <w:jc w:val="center"/>
                                <w:rPr>
                                  <w:sz w:val="20"/>
                                  <w:szCs w:val="20"/>
                                </w:rPr>
                              </w:pPr>
                              <w:r w:rsidRPr="00447B46">
                                <w:rPr>
                                  <w:sz w:val="20"/>
                                  <w:szCs w:val="20"/>
                                </w:rPr>
                                <w:t xml:space="preserve">0.118  </w:t>
                              </w:r>
                            </w:p>
                          </w:tc>
                          <w:tc>
                            <w:tcPr>
                              <w:tcW w:w="1184" w:type="dxa"/>
                              <w:tcBorders>
                                <w:top w:val="nil"/>
                                <w:left w:val="nil"/>
                                <w:bottom w:val="nil"/>
                                <w:right w:val="nil"/>
                              </w:tcBorders>
                              <w:shd w:val="clear" w:color="auto" w:fill="auto"/>
                              <w:vAlign w:val="bottom"/>
                            </w:tcPr>
                            <w:p w14:paraId="00DF3D8E" w14:textId="55C9A334" w:rsidR="00D637B6" w:rsidRPr="00447B46" w:rsidRDefault="00D637B6" w:rsidP="00B64E8C">
                              <w:pPr>
                                <w:jc w:val="center"/>
                                <w:rPr>
                                  <w:sz w:val="20"/>
                                  <w:szCs w:val="20"/>
                                </w:rPr>
                              </w:pPr>
                              <w:r w:rsidRPr="00447B46">
                                <w:rPr>
                                  <w:sz w:val="20"/>
                                  <w:szCs w:val="20"/>
                                </w:rPr>
                                <w:t xml:space="preserve">-0.007  </w:t>
                              </w:r>
                            </w:p>
                          </w:tc>
                          <w:tc>
                            <w:tcPr>
                              <w:tcW w:w="1184" w:type="dxa"/>
                              <w:tcBorders>
                                <w:top w:val="nil"/>
                                <w:left w:val="nil"/>
                                <w:bottom w:val="nil"/>
                                <w:right w:val="nil"/>
                              </w:tcBorders>
                              <w:shd w:val="clear" w:color="auto" w:fill="auto"/>
                              <w:vAlign w:val="center"/>
                            </w:tcPr>
                            <w:p w14:paraId="4EE67934" w14:textId="63AE5641" w:rsidR="00D637B6" w:rsidRPr="00447B46" w:rsidRDefault="00D637B6" w:rsidP="00B64E8C">
                              <w:pPr>
                                <w:jc w:val="center"/>
                                <w:rPr>
                                  <w:sz w:val="20"/>
                                  <w:szCs w:val="20"/>
                                </w:rPr>
                              </w:pPr>
                              <w:r w:rsidRPr="00447B46">
                                <w:rPr>
                                  <w:sz w:val="20"/>
                                  <w:szCs w:val="20"/>
                                </w:rPr>
                                <w:t>0.519</w:t>
                              </w:r>
                              <w:r w:rsidRPr="00447B46">
                                <w:rPr>
                                  <w:sz w:val="20"/>
                                  <w:szCs w:val="20"/>
                                  <w:vertAlign w:val="superscript"/>
                                </w:rPr>
                                <w:t xml:space="preserve"> c</w:t>
                              </w:r>
                            </w:p>
                          </w:tc>
                          <w:tc>
                            <w:tcPr>
                              <w:tcW w:w="1184" w:type="dxa"/>
                              <w:tcBorders>
                                <w:top w:val="nil"/>
                                <w:left w:val="nil"/>
                                <w:bottom w:val="nil"/>
                                <w:right w:val="nil"/>
                              </w:tcBorders>
                              <w:shd w:val="clear" w:color="auto" w:fill="auto"/>
                              <w:vAlign w:val="bottom"/>
                            </w:tcPr>
                            <w:p w14:paraId="2D80BD30" w14:textId="5821212C" w:rsidR="00D637B6" w:rsidRPr="00447B46" w:rsidRDefault="00D637B6" w:rsidP="00B64E8C">
                              <w:pPr>
                                <w:jc w:val="center"/>
                                <w:rPr>
                                  <w:sz w:val="20"/>
                                  <w:szCs w:val="20"/>
                                </w:rPr>
                              </w:pPr>
                              <w:r w:rsidRPr="00447B46">
                                <w:rPr>
                                  <w:sz w:val="20"/>
                                  <w:szCs w:val="20"/>
                                </w:rPr>
                                <w:t xml:space="preserve">-0.015  </w:t>
                              </w:r>
                            </w:p>
                          </w:tc>
                          <w:tc>
                            <w:tcPr>
                              <w:tcW w:w="1184" w:type="dxa"/>
                              <w:tcBorders>
                                <w:top w:val="nil"/>
                                <w:left w:val="nil"/>
                                <w:bottom w:val="nil"/>
                                <w:right w:val="single" w:sz="4" w:space="0" w:color="auto"/>
                              </w:tcBorders>
                              <w:shd w:val="clear" w:color="auto" w:fill="auto"/>
                              <w:vAlign w:val="center"/>
                            </w:tcPr>
                            <w:p w14:paraId="178C272F" w14:textId="1D3BDC31" w:rsidR="00D637B6" w:rsidRPr="00200C80" w:rsidRDefault="00D637B6" w:rsidP="00B64E8C">
                              <w:pPr>
                                <w:jc w:val="center"/>
                                <w:rPr>
                                  <w:color w:val="000000"/>
                                  <w:sz w:val="20"/>
                                  <w:szCs w:val="20"/>
                                </w:rPr>
                              </w:pPr>
                              <w:r w:rsidRPr="00200C80">
                                <w:rPr>
                                  <w:color w:val="000000"/>
                                  <w:sz w:val="20"/>
                                  <w:szCs w:val="20"/>
                                </w:rPr>
                                <w:t>0.839</w:t>
                              </w:r>
                            </w:p>
                          </w:tc>
                        </w:tr>
                        <w:tr w:rsidR="00D637B6" w:rsidRPr="00200C80" w14:paraId="1A12E461" w14:textId="76C7E547" w:rsidTr="00447B46">
                          <w:tc>
                            <w:tcPr>
                              <w:tcW w:w="1182" w:type="dxa"/>
                              <w:tcBorders>
                                <w:top w:val="nil"/>
                                <w:left w:val="single" w:sz="4" w:space="0" w:color="auto"/>
                                <w:bottom w:val="nil"/>
                                <w:right w:val="nil"/>
                              </w:tcBorders>
                              <w:shd w:val="clear" w:color="auto" w:fill="auto"/>
                            </w:tcPr>
                            <w:p w14:paraId="7800987C" w14:textId="77777777" w:rsidR="00D637B6" w:rsidRPr="00200C80" w:rsidRDefault="00D637B6" w:rsidP="00B64E8C">
                              <w:pPr>
                                <w:rPr>
                                  <w:sz w:val="20"/>
                                  <w:szCs w:val="20"/>
                                </w:rPr>
                              </w:pPr>
                              <w:r w:rsidRPr="00200C80">
                                <w:rPr>
                                  <w:sz w:val="20"/>
                                  <w:szCs w:val="20"/>
                                </w:rPr>
                                <w:t>THB/USD</w:t>
                              </w:r>
                            </w:p>
                          </w:tc>
                          <w:tc>
                            <w:tcPr>
                              <w:tcW w:w="1184" w:type="dxa"/>
                              <w:tcBorders>
                                <w:top w:val="nil"/>
                                <w:left w:val="nil"/>
                                <w:bottom w:val="nil"/>
                                <w:right w:val="nil"/>
                              </w:tcBorders>
                              <w:shd w:val="clear" w:color="auto" w:fill="auto"/>
                              <w:vAlign w:val="center"/>
                            </w:tcPr>
                            <w:p w14:paraId="49E6D3FE" w14:textId="155D0A61" w:rsidR="00D637B6" w:rsidRPr="00200C80" w:rsidRDefault="00D637B6" w:rsidP="00B64E8C">
                              <w:pPr>
                                <w:jc w:val="center"/>
                                <w:rPr>
                                  <w:color w:val="000000"/>
                                  <w:sz w:val="20"/>
                                  <w:szCs w:val="20"/>
                                </w:rPr>
                              </w:pPr>
                              <w:r w:rsidRPr="00200C80">
                                <w:rPr>
                                  <w:color w:val="000000"/>
                                  <w:sz w:val="20"/>
                                  <w:szCs w:val="20"/>
                                </w:rPr>
                                <w:t>0.583</w:t>
                              </w:r>
                            </w:p>
                          </w:tc>
                          <w:tc>
                            <w:tcPr>
                              <w:tcW w:w="1184" w:type="dxa"/>
                              <w:tcBorders>
                                <w:top w:val="nil"/>
                                <w:left w:val="nil"/>
                                <w:bottom w:val="nil"/>
                                <w:right w:val="nil"/>
                              </w:tcBorders>
                              <w:shd w:val="clear" w:color="auto" w:fill="auto"/>
                              <w:vAlign w:val="bottom"/>
                            </w:tcPr>
                            <w:p w14:paraId="375F965C" w14:textId="6DDFB5E5" w:rsidR="00D637B6" w:rsidRPr="00447B46" w:rsidRDefault="00D637B6" w:rsidP="00B64E8C">
                              <w:pPr>
                                <w:jc w:val="center"/>
                                <w:rPr>
                                  <w:sz w:val="20"/>
                                  <w:szCs w:val="20"/>
                                </w:rPr>
                              </w:pPr>
                              <w:r w:rsidRPr="00447B46">
                                <w:rPr>
                                  <w:sz w:val="20"/>
                                  <w:szCs w:val="20"/>
                                </w:rPr>
                                <w:t xml:space="preserve">-0.674 </w:t>
                              </w:r>
                              <w:r w:rsidRPr="00447B46">
                                <w:rPr>
                                  <w:sz w:val="20"/>
                                  <w:szCs w:val="20"/>
                                  <w:vertAlign w:val="superscript"/>
                                </w:rPr>
                                <w:t>c</w:t>
                              </w:r>
                            </w:p>
                          </w:tc>
                          <w:tc>
                            <w:tcPr>
                              <w:tcW w:w="1184" w:type="dxa"/>
                              <w:tcBorders>
                                <w:top w:val="nil"/>
                                <w:left w:val="nil"/>
                                <w:bottom w:val="nil"/>
                                <w:right w:val="nil"/>
                              </w:tcBorders>
                              <w:shd w:val="clear" w:color="auto" w:fill="auto"/>
                              <w:vAlign w:val="bottom"/>
                            </w:tcPr>
                            <w:p w14:paraId="69180E27" w14:textId="3A51FA44" w:rsidR="00D637B6" w:rsidRPr="00447B46" w:rsidRDefault="00D637B6" w:rsidP="00B64E8C">
                              <w:pPr>
                                <w:jc w:val="center"/>
                                <w:rPr>
                                  <w:sz w:val="20"/>
                                  <w:szCs w:val="20"/>
                                </w:rPr>
                              </w:pPr>
                              <w:r w:rsidRPr="00447B46">
                                <w:rPr>
                                  <w:sz w:val="20"/>
                                  <w:szCs w:val="20"/>
                                </w:rPr>
                                <w:t xml:space="preserve">-0.343  </w:t>
                              </w:r>
                            </w:p>
                          </w:tc>
                          <w:tc>
                            <w:tcPr>
                              <w:tcW w:w="1183" w:type="dxa"/>
                              <w:tcBorders>
                                <w:top w:val="nil"/>
                                <w:left w:val="nil"/>
                                <w:bottom w:val="nil"/>
                                <w:right w:val="nil"/>
                              </w:tcBorders>
                              <w:shd w:val="clear" w:color="auto" w:fill="auto"/>
                              <w:vAlign w:val="center"/>
                            </w:tcPr>
                            <w:p w14:paraId="5AE3D9FD" w14:textId="0B646D5C" w:rsidR="00D637B6" w:rsidRPr="00447B46" w:rsidRDefault="00D637B6" w:rsidP="00B64E8C">
                              <w:pPr>
                                <w:jc w:val="center"/>
                                <w:rPr>
                                  <w:sz w:val="20"/>
                                  <w:szCs w:val="20"/>
                                </w:rPr>
                              </w:pPr>
                              <w:r w:rsidRPr="00447B46">
                                <w:rPr>
                                  <w:sz w:val="20"/>
                                  <w:szCs w:val="20"/>
                                </w:rPr>
                                <w:t>-0.393</w:t>
                              </w:r>
                              <w:r w:rsidRPr="00447B46">
                                <w:rPr>
                                  <w:sz w:val="20"/>
                                  <w:szCs w:val="20"/>
                                  <w:vertAlign w:val="superscript"/>
                                </w:rPr>
                                <w:t xml:space="preserve"> a</w:t>
                              </w:r>
                            </w:p>
                          </w:tc>
                          <w:tc>
                            <w:tcPr>
                              <w:tcW w:w="1184" w:type="dxa"/>
                              <w:tcBorders>
                                <w:top w:val="nil"/>
                                <w:left w:val="nil"/>
                                <w:bottom w:val="nil"/>
                                <w:right w:val="nil"/>
                              </w:tcBorders>
                              <w:shd w:val="clear" w:color="auto" w:fill="auto"/>
                              <w:vAlign w:val="bottom"/>
                            </w:tcPr>
                            <w:p w14:paraId="722EA75C" w14:textId="35A63E41" w:rsidR="00D637B6" w:rsidRPr="00447B46" w:rsidRDefault="00D637B6" w:rsidP="00B64E8C">
                              <w:pPr>
                                <w:jc w:val="center"/>
                                <w:rPr>
                                  <w:sz w:val="20"/>
                                  <w:szCs w:val="20"/>
                                </w:rPr>
                              </w:pPr>
                              <w:r w:rsidRPr="00447B46">
                                <w:rPr>
                                  <w:sz w:val="20"/>
                                  <w:szCs w:val="20"/>
                                </w:rPr>
                                <w:t xml:space="preserve">-0.085  </w:t>
                              </w:r>
                            </w:p>
                          </w:tc>
                          <w:tc>
                            <w:tcPr>
                              <w:tcW w:w="1184" w:type="dxa"/>
                              <w:tcBorders>
                                <w:top w:val="nil"/>
                                <w:left w:val="nil"/>
                                <w:bottom w:val="nil"/>
                                <w:right w:val="nil"/>
                              </w:tcBorders>
                              <w:shd w:val="clear" w:color="auto" w:fill="auto"/>
                              <w:vAlign w:val="center"/>
                            </w:tcPr>
                            <w:p w14:paraId="02D75635" w14:textId="05488239" w:rsidR="00D637B6" w:rsidRPr="00447B46" w:rsidRDefault="00D637B6" w:rsidP="00B64E8C">
                              <w:pPr>
                                <w:jc w:val="center"/>
                                <w:rPr>
                                  <w:sz w:val="20"/>
                                  <w:szCs w:val="20"/>
                                </w:rPr>
                              </w:pPr>
                              <w:r w:rsidRPr="00447B46">
                                <w:rPr>
                                  <w:sz w:val="20"/>
                                  <w:szCs w:val="20"/>
                                </w:rPr>
                                <w:t>-0.103</w:t>
                              </w:r>
                            </w:p>
                          </w:tc>
                          <w:tc>
                            <w:tcPr>
                              <w:tcW w:w="1184" w:type="dxa"/>
                              <w:tcBorders>
                                <w:top w:val="nil"/>
                                <w:left w:val="nil"/>
                                <w:bottom w:val="nil"/>
                                <w:right w:val="nil"/>
                              </w:tcBorders>
                              <w:shd w:val="clear" w:color="auto" w:fill="auto"/>
                              <w:vAlign w:val="center"/>
                            </w:tcPr>
                            <w:p w14:paraId="7E22656C" w14:textId="4DAD422B" w:rsidR="00D637B6" w:rsidRPr="00447B46" w:rsidRDefault="00D637B6" w:rsidP="00B64E8C">
                              <w:pPr>
                                <w:jc w:val="center"/>
                                <w:rPr>
                                  <w:sz w:val="20"/>
                                  <w:szCs w:val="20"/>
                                </w:rPr>
                              </w:pPr>
                              <w:r w:rsidRPr="00447B46">
                                <w:rPr>
                                  <w:sz w:val="20"/>
                                  <w:szCs w:val="20"/>
                                </w:rPr>
                                <w:t>-0.808</w:t>
                              </w:r>
                            </w:p>
                          </w:tc>
                          <w:tc>
                            <w:tcPr>
                              <w:tcW w:w="1184" w:type="dxa"/>
                              <w:tcBorders>
                                <w:top w:val="nil"/>
                                <w:left w:val="nil"/>
                                <w:bottom w:val="nil"/>
                                <w:right w:val="nil"/>
                              </w:tcBorders>
                              <w:shd w:val="clear" w:color="auto" w:fill="auto"/>
                              <w:vAlign w:val="bottom"/>
                            </w:tcPr>
                            <w:p w14:paraId="72637D83" w14:textId="671944DD" w:rsidR="00D637B6" w:rsidRPr="00447B46" w:rsidRDefault="00D637B6" w:rsidP="00B64E8C">
                              <w:pPr>
                                <w:jc w:val="center"/>
                                <w:rPr>
                                  <w:sz w:val="20"/>
                                  <w:szCs w:val="20"/>
                                </w:rPr>
                              </w:pPr>
                              <w:r w:rsidRPr="00447B46">
                                <w:rPr>
                                  <w:sz w:val="20"/>
                                  <w:szCs w:val="20"/>
                                </w:rPr>
                                <w:t xml:space="preserve">-0.219  </w:t>
                              </w:r>
                            </w:p>
                          </w:tc>
                          <w:tc>
                            <w:tcPr>
                              <w:tcW w:w="1184" w:type="dxa"/>
                              <w:tcBorders>
                                <w:top w:val="nil"/>
                                <w:left w:val="nil"/>
                                <w:bottom w:val="nil"/>
                                <w:right w:val="nil"/>
                              </w:tcBorders>
                              <w:shd w:val="clear" w:color="auto" w:fill="auto"/>
                              <w:vAlign w:val="bottom"/>
                            </w:tcPr>
                            <w:p w14:paraId="01756875" w14:textId="4F73AF32" w:rsidR="00D637B6" w:rsidRPr="00447B46" w:rsidRDefault="00D637B6" w:rsidP="00B64E8C">
                              <w:pPr>
                                <w:jc w:val="center"/>
                                <w:rPr>
                                  <w:sz w:val="20"/>
                                  <w:szCs w:val="20"/>
                                </w:rPr>
                              </w:pPr>
                              <w:r w:rsidRPr="00447B46">
                                <w:rPr>
                                  <w:sz w:val="20"/>
                                  <w:szCs w:val="20"/>
                                </w:rPr>
                                <w:t xml:space="preserve">0.042  </w:t>
                              </w:r>
                            </w:p>
                          </w:tc>
                          <w:tc>
                            <w:tcPr>
                              <w:tcW w:w="1184" w:type="dxa"/>
                              <w:tcBorders>
                                <w:top w:val="nil"/>
                                <w:left w:val="nil"/>
                                <w:bottom w:val="nil"/>
                                <w:right w:val="nil"/>
                              </w:tcBorders>
                              <w:shd w:val="clear" w:color="auto" w:fill="auto"/>
                              <w:vAlign w:val="center"/>
                            </w:tcPr>
                            <w:p w14:paraId="61A0FFBE" w14:textId="74C85F03" w:rsidR="00D637B6" w:rsidRPr="00447B46" w:rsidRDefault="00D637B6" w:rsidP="00B64E8C">
                              <w:pPr>
                                <w:jc w:val="center"/>
                                <w:rPr>
                                  <w:sz w:val="20"/>
                                  <w:szCs w:val="20"/>
                                </w:rPr>
                              </w:pPr>
                              <w:r w:rsidRPr="00447B46">
                                <w:rPr>
                                  <w:sz w:val="20"/>
                                  <w:szCs w:val="20"/>
                                </w:rPr>
                                <w:t>0.356</w:t>
                              </w:r>
                              <w:r w:rsidRPr="00447B46">
                                <w:rPr>
                                  <w:sz w:val="20"/>
                                  <w:szCs w:val="20"/>
                                  <w:vertAlign w:val="superscript"/>
                                </w:rPr>
                                <w:t xml:space="preserve"> b</w:t>
                              </w:r>
                            </w:p>
                          </w:tc>
                          <w:tc>
                            <w:tcPr>
                              <w:tcW w:w="1184" w:type="dxa"/>
                              <w:tcBorders>
                                <w:top w:val="nil"/>
                                <w:left w:val="nil"/>
                                <w:bottom w:val="nil"/>
                                <w:right w:val="nil"/>
                              </w:tcBorders>
                              <w:shd w:val="clear" w:color="auto" w:fill="auto"/>
                              <w:vAlign w:val="bottom"/>
                            </w:tcPr>
                            <w:p w14:paraId="315473D9" w14:textId="52E14784" w:rsidR="00D637B6" w:rsidRPr="00447B46" w:rsidRDefault="00D637B6" w:rsidP="00B64E8C">
                              <w:pPr>
                                <w:jc w:val="center"/>
                                <w:rPr>
                                  <w:sz w:val="20"/>
                                  <w:szCs w:val="20"/>
                                </w:rPr>
                              </w:pPr>
                              <w:r w:rsidRPr="00447B46">
                                <w:rPr>
                                  <w:sz w:val="20"/>
                                  <w:szCs w:val="20"/>
                                </w:rPr>
                                <w:t xml:space="preserve">0.094  </w:t>
                              </w:r>
                            </w:p>
                          </w:tc>
                          <w:tc>
                            <w:tcPr>
                              <w:tcW w:w="1184" w:type="dxa"/>
                              <w:tcBorders>
                                <w:top w:val="nil"/>
                                <w:left w:val="nil"/>
                                <w:bottom w:val="nil"/>
                                <w:right w:val="single" w:sz="4" w:space="0" w:color="auto"/>
                              </w:tcBorders>
                              <w:shd w:val="clear" w:color="auto" w:fill="auto"/>
                              <w:vAlign w:val="center"/>
                            </w:tcPr>
                            <w:p w14:paraId="6DB3BF43" w14:textId="35646558" w:rsidR="00D637B6" w:rsidRPr="00200C80" w:rsidRDefault="00D637B6" w:rsidP="00B64E8C">
                              <w:pPr>
                                <w:jc w:val="center"/>
                                <w:rPr>
                                  <w:color w:val="000000"/>
                                  <w:sz w:val="20"/>
                                  <w:szCs w:val="20"/>
                                </w:rPr>
                              </w:pPr>
                              <w:r w:rsidRPr="00200C80">
                                <w:rPr>
                                  <w:color w:val="000000"/>
                                  <w:sz w:val="20"/>
                                  <w:szCs w:val="20"/>
                                </w:rPr>
                                <w:t>0.258</w:t>
                              </w:r>
                            </w:p>
                          </w:tc>
                        </w:tr>
                        <w:tr w:rsidR="00D637B6" w:rsidRPr="00200C80" w14:paraId="6D1A52FF" w14:textId="23BD71E4" w:rsidTr="00447B46">
                          <w:tc>
                            <w:tcPr>
                              <w:tcW w:w="1182" w:type="dxa"/>
                              <w:tcBorders>
                                <w:top w:val="nil"/>
                                <w:left w:val="single" w:sz="4" w:space="0" w:color="auto"/>
                                <w:bottom w:val="nil"/>
                                <w:right w:val="nil"/>
                              </w:tcBorders>
                              <w:shd w:val="clear" w:color="auto" w:fill="auto"/>
                            </w:tcPr>
                            <w:p w14:paraId="61D02EC3" w14:textId="77777777" w:rsidR="00D637B6" w:rsidRPr="00200C80" w:rsidRDefault="00D637B6" w:rsidP="00B64E8C">
                              <w:pPr>
                                <w:jc w:val="center"/>
                                <w:rPr>
                                  <w:sz w:val="20"/>
                                  <w:szCs w:val="20"/>
                                </w:rPr>
                              </w:pPr>
                              <w:r w:rsidRPr="00200C80">
                                <w:rPr>
                                  <w:sz w:val="20"/>
                                  <w:szCs w:val="20"/>
                                </w:rPr>
                                <w:t>TRY/USD</w:t>
                              </w:r>
                            </w:p>
                          </w:tc>
                          <w:tc>
                            <w:tcPr>
                              <w:tcW w:w="1184" w:type="dxa"/>
                              <w:tcBorders>
                                <w:top w:val="nil"/>
                                <w:left w:val="nil"/>
                                <w:bottom w:val="nil"/>
                                <w:right w:val="nil"/>
                              </w:tcBorders>
                              <w:shd w:val="clear" w:color="auto" w:fill="auto"/>
                              <w:vAlign w:val="center"/>
                            </w:tcPr>
                            <w:p w14:paraId="0A9ED14D" w14:textId="6D946AEE" w:rsidR="00D637B6" w:rsidRPr="00200C80" w:rsidRDefault="00D637B6" w:rsidP="00B64E8C">
                              <w:pPr>
                                <w:jc w:val="center"/>
                                <w:rPr>
                                  <w:color w:val="000000"/>
                                  <w:sz w:val="20"/>
                                  <w:szCs w:val="20"/>
                                </w:rPr>
                              </w:pPr>
                              <w:r w:rsidRPr="00200C80">
                                <w:rPr>
                                  <w:color w:val="000000"/>
                                  <w:sz w:val="20"/>
                                  <w:szCs w:val="20"/>
                                </w:rPr>
                                <w:t>0.738</w:t>
                              </w:r>
                            </w:p>
                          </w:tc>
                          <w:tc>
                            <w:tcPr>
                              <w:tcW w:w="1184" w:type="dxa"/>
                              <w:tcBorders>
                                <w:top w:val="nil"/>
                                <w:left w:val="nil"/>
                                <w:bottom w:val="nil"/>
                                <w:right w:val="nil"/>
                              </w:tcBorders>
                              <w:shd w:val="clear" w:color="auto" w:fill="auto"/>
                              <w:vAlign w:val="bottom"/>
                            </w:tcPr>
                            <w:p w14:paraId="09D01E04" w14:textId="3C7FD801" w:rsidR="00D637B6" w:rsidRPr="00447B46" w:rsidRDefault="00D637B6" w:rsidP="00B64E8C">
                              <w:pPr>
                                <w:jc w:val="center"/>
                                <w:rPr>
                                  <w:sz w:val="20"/>
                                  <w:szCs w:val="20"/>
                                </w:rPr>
                              </w:pPr>
                              <w:r w:rsidRPr="00447B46">
                                <w:rPr>
                                  <w:sz w:val="20"/>
                                  <w:szCs w:val="20"/>
                                </w:rPr>
                                <w:t xml:space="preserve">-0.268 </w:t>
                              </w:r>
                              <w:r w:rsidRPr="00447B46">
                                <w:rPr>
                                  <w:sz w:val="20"/>
                                  <w:szCs w:val="20"/>
                                  <w:vertAlign w:val="superscript"/>
                                </w:rPr>
                                <w:t>a</w:t>
                              </w:r>
                            </w:p>
                          </w:tc>
                          <w:tc>
                            <w:tcPr>
                              <w:tcW w:w="1184" w:type="dxa"/>
                              <w:tcBorders>
                                <w:top w:val="nil"/>
                                <w:left w:val="nil"/>
                                <w:bottom w:val="nil"/>
                                <w:right w:val="nil"/>
                              </w:tcBorders>
                              <w:shd w:val="clear" w:color="auto" w:fill="auto"/>
                              <w:vAlign w:val="bottom"/>
                            </w:tcPr>
                            <w:p w14:paraId="101C24EC" w14:textId="0F8E7549" w:rsidR="00D637B6" w:rsidRPr="00447B46" w:rsidRDefault="00D637B6" w:rsidP="00B64E8C">
                              <w:pPr>
                                <w:jc w:val="center"/>
                                <w:rPr>
                                  <w:sz w:val="20"/>
                                  <w:szCs w:val="20"/>
                                </w:rPr>
                              </w:pPr>
                              <w:r w:rsidRPr="00447B46">
                                <w:rPr>
                                  <w:sz w:val="20"/>
                                  <w:szCs w:val="20"/>
                                </w:rPr>
                                <w:t xml:space="preserve">0.031  </w:t>
                              </w:r>
                            </w:p>
                          </w:tc>
                          <w:tc>
                            <w:tcPr>
                              <w:tcW w:w="1183" w:type="dxa"/>
                              <w:tcBorders>
                                <w:top w:val="nil"/>
                                <w:left w:val="nil"/>
                                <w:bottom w:val="nil"/>
                                <w:right w:val="nil"/>
                              </w:tcBorders>
                              <w:shd w:val="clear" w:color="auto" w:fill="auto"/>
                              <w:vAlign w:val="center"/>
                            </w:tcPr>
                            <w:p w14:paraId="22C11E52" w14:textId="4BF06592" w:rsidR="00D637B6" w:rsidRPr="00447B46" w:rsidRDefault="00D637B6" w:rsidP="00B64E8C">
                              <w:pPr>
                                <w:jc w:val="center"/>
                                <w:rPr>
                                  <w:sz w:val="20"/>
                                  <w:szCs w:val="20"/>
                                </w:rPr>
                              </w:pPr>
                              <w:r w:rsidRPr="00447B46">
                                <w:rPr>
                                  <w:sz w:val="20"/>
                                  <w:szCs w:val="20"/>
                                </w:rPr>
                                <w:t>0.223</w:t>
                              </w:r>
                            </w:p>
                          </w:tc>
                          <w:tc>
                            <w:tcPr>
                              <w:tcW w:w="1184" w:type="dxa"/>
                              <w:tcBorders>
                                <w:top w:val="nil"/>
                                <w:left w:val="nil"/>
                                <w:bottom w:val="nil"/>
                                <w:right w:val="nil"/>
                              </w:tcBorders>
                              <w:shd w:val="clear" w:color="auto" w:fill="auto"/>
                              <w:vAlign w:val="bottom"/>
                            </w:tcPr>
                            <w:p w14:paraId="65B4E62F" w14:textId="21812FF8" w:rsidR="00D637B6" w:rsidRPr="00447B46" w:rsidRDefault="00D637B6" w:rsidP="00B64E8C">
                              <w:pPr>
                                <w:jc w:val="center"/>
                                <w:rPr>
                                  <w:sz w:val="20"/>
                                  <w:szCs w:val="20"/>
                                </w:rPr>
                              </w:pPr>
                              <w:r w:rsidRPr="00447B46">
                                <w:rPr>
                                  <w:sz w:val="20"/>
                                  <w:szCs w:val="20"/>
                                </w:rPr>
                                <w:t xml:space="preserve">-0.479  </w:t>
                              </w:r>
                            </w:p>
                          </w:tc>
                          <w:tc>
                            <w:tcPr>
                              <w:tcW w:w="1184" w:type="dxa"/>
                              <w:tcBorders>
                                <w:top w:val="nil"/>
                                <w:left w:val="nil"/>
                                <w:bottom w:val="nil"/>
                                <w:right w:val="nil"/>
                              </w:tcBorders>
                              <w:shd w:val="clear" w:color="auto" w:fill="auto"/>
                              <w:vAlign w:val="center"/>
                            </w:tcPr>
                            <w:p w14:paraId="67EF9454" w14:textId="47A7B510" w:rsidR="00D637B6" w:rsidRPr="00447B46" w:rsidRDefault="00D637B6" w:rsidP="00B64E8C">
                              <w:pPr>
                                <w:jc w:val="center"/>
                                <w:rPr>
                                  <w:sz w:val="20"/>
                                  <w:szCs w:val="20"/>
                                </w:rPr>
                              </w:pPr>
                              <w:r w:rsidRPr="00447B46">
                                <w:rPr>
                                  <w:sz w:val="20"/>
                                  <w:szCs w:val="20"/>
                                </w:rPr>
                                <w:t>0.107</w:t>
                              </w:r>
                            </w:p>
                          </w:tc>
                          <w:tc>
                            <w:tcPr>
                              <w:tcW w:w="1184" w:type="dxa"/>
                              <w:tcBorders>
                                <w:top w:val="nil"/>
                                <w:left w:val="nil"/>
                                <w:bottom w:val="nil"/>
                                <w:right w:val="nil"/>
                              </w:tcBorders>
                              <w:shd w:val="clear" w:color="auto" w:fill="auto"/>
                              <w:vAlign w:val="center"/>
                            </w:tcPr>
                            <w:p w14:paraId="11CE1FD1" w14:textId="714AE574" w:rsidR="00D637B6" w:rsidRPr="00447B46" w:rsidRDefault="00D637B6" w:rsidP="00B64E8C">
                              <w:pPr>
                                <w:jc w:val="center"/>
                                <w:rPr>
                                  <w:sz w:val="20"/>
                                  <w:szCs w:val="20"/>
                                </w:rPr>
                              </w:pPr>
                              <w:r w:rsidRPr="00447B46">
                                <w:rPr>
                                  <w:sz w:val="20"/>
                                  <w:szCs w:val="20"/>
                                </w:rPr>
                                <w:t>-0.751</w:t>
                              </w:r>
                            </w:p>
                          </w:tc>
                          <w:tc>
                            <w:tcPr>
                              <w:tcW w:w="1184" w:type="dxa"/>
                              <w:tcBorders>
                                <w:top w:val="nil"/>
                                <w:left w:val="nil"/>
                                <w:bottom w:val="nil"/>
                                <w:right w:val="nil"/>
                              </w:tcBorders>
                              <w:shd w:val="clear" w:color="auto" w:fill="auto"/>
                              <w:vAlign w:val="bottom"/>
                            </w:tcPr>
                            <w:p w14:paraId="5574325B" w14:textId="13FA85CC" w:rsidR="00D637B6" w:rsidRPr="00447B46" w:rsidRDefault="00D637B6" w:rsidP="00B64E8C">
                              <w:pPr>
                                <w:jc w:val="center"/>
                                <w:rPr>
                                  <w:sz w:val="20"/>
                                  <w:szCs w:val="20"/>
                                </w:rPr>
                              </w:pPr>
                              <w:r w:rsidRPr="00447B46">
                                <w:rPr>
                                  <w:sz w:val="20"/>
                                  <w:szCs w:val="20"/>
                                </w:rPr>
                                <w:t xml:space="preserve">0.048  </w:t>
                              </w:r>
                            </w:p>
                          </w:tc>
                          <w:tc>
                            <w:tcPr>
                              <w:tcW w:w="1184" w:type="dxa"/>
                              <w:tcBorders>
                                <w:top w:val="nil"/>
                                <w:left w:val="nil"/>
                                <w:bottom w:val="nil"/>
                                <w:right w:val="nil"/>
                              </w:tcBorders>
                              <w:shd w:val="clear" w:color="auto" w:fill="auto"/>
                              <w:vAlign w:val="bottom"/>
                            </w:tcPr>
                            <w:p w14:paraId="5EEA7EA4" w14:textId="0CEB9DB5" w:rsidR="00D637B6" w:rsidRPr="00447B46" w:rsidRDefault="00D637B6" w:rsidP="00B64E8C">
                              <w:pPr>
                                <w:jc w:val="center"/>
                                <w:rPr>
                                  <w:sz w:val="20"/>
                                  <w:szCs w:val="20"/>
                                </w:rPr>
                              </w:pPr>
                              <w:r w:rsidRPr="00447B46">
                                <w:rPr>
                                  <w:sz w:val="20"/>
                                  <w:szCs w:val="20"/>
                                </w:rPr>
                                <w:t xml:space="preserve">0.079  </w:t>
                              </w:r>
                            </w:p>
                          </w:tc>
                          <w:tc>
                            <w:tcPr>
                              <w:tcW w:w="1184" w:type="dxa"/>
                              <w:tcBorders>
                                <w:top w:val="nil"/>
                                <w:left w:val="nil"/>
                                <w:bottom w:val="nil"/>
                                <w:right w:val="nil"/>
                              </w:tcBorders>
                              <w:shd w:val="clear" w:color="auto" w:fill="auto"/>
                              <w:vAlign w:val="center"/>
                            </w:tcPr>
                            <w:p w14:paraId="6526B5FC" w14:textId="6A7D5B4A" w:rsidR="00D637B6" w:rsidRPr="00447B46" w:rsidRDefault="00D637B6" w:rsidP="00B64E8C">
                              <w:pPr>
                                <w:jc w:val="center"/>
                                <w:rPr>
                                  <w:sz w:val="20"/>
                                  <w:szCs w:val="20"/>
                                </w:rPr>
                              </w:pPr>
                              <w:r w:rsidRPr="00447B46">
                                <w:rPr>
                                  <w:sz w:val="20"/>
                                  <w:szCs w:val="20"/>
                                </w:rPr>
                                <w:t>0.283</w:t>
                              </w:r>
                            </w:p>
                          </w:tc>
                          <w:tc>
                            <w:tcPr>
                              <w:tcW w:w="1184" w:type="dxa"/>
                              <w:tcBorders>
                                <w:top w:val="nil"/>
                                <w:left w:val="nil"/>
                                <w:bottom w:val="nil"/>
                                <w:right w:val="nil"/>
                              </w:tcBorders>
                              <w:shd w:val="clear" w:color="auto" w:fill="auto"/>
                              <w:vAlign w:val="bottom"/>
                            </w:tcPr>
                            <w:p w14:paraId="173B4FA0" w14:textId="1D05D243" w:rsidR="00D637B6" w:rsidRPr="00447B46" w:rsidRDefault="00D637B6" w:rsidP="00B64E8C">
                              <w:pPr>
                                <w:jc w:val="center"/>
                                <w:rPr>
                                  <w:sz w:val="20"/>
                                  <w:szCs w:val="20"/>
                                </w:rPr>
                              </w:pPr>
                              <w:r w:rsidRPr="00447B46">
                                <w:rPr>
                                  <w:sz w:val="20"/>
                                  <w:szCs w:val="20"/>
                                </w:rPr>
                                <w:t xml:space="preserve">-0.301  </w:t>
                              </w:r>
                            </w:p>
                          </w:tc>
                          <w:tc>
                            <w:tcPr>
                              <w:tcW w:w="1184" w:type="dxa"/>
                              <w:tcBorders>
                                <w:top w:val="nil"/>
                                <w:left w:val="nil"/>
                                <w:bottom w:val="nil"/>
                                <w:right w:val="single" w:sz="4" w:space="0" w:color="auto"/>
                              </w:tcBorders>
                              <w:shd w:val="clear" w:color="auto" w:fill="auto"/>
                              <w:vAlign w:val="center"/>
                            </w:tcPr>
                            <w:p w14:paraId="35C6F7BE" w14:textId="34EB796D" w:rsidR="00D637B6" w:rsidRPr="00200C80" w:rsidRDefault="00D637B6" w:rsidP="00B64E8C">
                              <w:pPr>
                                <w:jc w:val="center"/>
                                <w:rPr>
                                  <w:color w:val="000000"/>
                                  <w:sz w:val="20"/>
                                  <w:szCs w:val="20"/>
                                </w:rPr>
                              </w:pPr>
                              <w:r w:rsidRPr="00200C80">
                                <w:rPr>
                                  <w:color w:val="000000"/>
                                  <w:sz w:val="20"/>
                                  <w:szCs w:val="20"/>
                                </w:rPr>
                                <w:t>0.361</w:t>
                              </w:r>
                            </w:p>
                          </w:tc>
                        </w:tr>
                        <w:tr w:rsidR="00D637B6" w:rsidRPr="00200C80" w14:paraId="47D83D11" w14:textId="2D1B0B8B" w:rsidTr="00447B46">
                          <w:tc>
                            <w:tcPr>
                              <w:tcW w:w="1182" w:type="dxa"/>
                              <w:tcBorders>
                                <w:top w:val="nil"/>
                                <w:left w:val="single" w:sz="4" w:space="0" w:color="auto"/>
                                <w:bottom w:val="single" w:sz="4" w:space="0" w:color="auto"/>
                                <w:right w:val="nil"/>
                              </w:tcBorders>
                              <w:shd w:val="clear" w:color="auto" w:fill="auto"/>
                            </w:tcPr>
                            <w:p w14:paraId="25EF03D7" w14:textId="77777777" w:rsidR="00D637B6" w:rsidRPr="00200C80" w:rsidRDefault="00D637B6" w:rsidP="00B64E8C">
                              <w:pPr>
                                <w:jc w:val="center"/>
                                <w:rPr>
                                  <w:bCs/>
                                  <w:sz w:val="20"/>
                                  <w:szCs w:val="20"/>
                                </w:rPr>
                              </w:pPr>
                              <w:r>
                                <w:rPr>
                                  <w:bCs/>
                                  <w:sz w:val="20"/>
                                  <w:szCs w:val="20"/>
                                </w:rPr>
                                <w:t>Panel mean</w:t>
                              </w:r>
                            </w:p>
                          </w:tc>
                          <w:tc>
                            <w:tcPr>
                              <w:tcW w:w="1184" w:type="dxa"/>
                              <w:tcBorders>
                                <w:top w:val="nil"/>
                                <w:left w:val="nil"/>
                                <w:bottom w:val="single" w:sz="4" w:space="0" w:color="auto"/>
                                <w:right w:val="nil"/>
                              </w:tcBorders>
                              <w:shd w:val="clear" w:color="auto" w:fill="auto"/>
                              <w:vAlign w:val="center"/>
                            </w:tcPr>
                            <w:p w14:paraId="5D7304AD" w14:textId="71D72E3C" w:rsidR="00D637B6" w:rsidRPr="00200C80" w:rsidRDefault="00D637B6" w:rsidP="00B64E8C">
                              <w:pPr>
                                <w:jc w:val="center"/>
                                <w:rPr>
                                  <w:bCs/>
                                  <w:color w:val="000000"/>
                                  <w:sz w:val="20"/>
                                  <w:szCs w:val="20"/>
                                </w:rPr>
                              </w:pPr>
                              <w:r w:rsidRPr="00200C80">
                                <w:rPr>
                                  <w:bCs/>
                                  <w:color w:val="000000"/>
                                  <w:sz w:val="20"/>
                                  <w:szCs w:val="20"/>
                                </w:rPr>
                                <w:t>0.718</w:t>
                              </w:r>
                            </w:p>
                          </w:tc>
                          <w:tc>
                            <w:tcPr>
                              <w:tcW w:w="1184" w:type="dxa"/>
                              <w:tcBorders>
                                <w:top w:val="nil"/>
                                <w:left w:val="nil"/>
                                <w:bottom w:val="single" w:sz="4" w:space="0" w:color="auto"/>
                                <w:right w:val="nil"/>
                              </w:tcBorders>
                              <w:shd w:val="clear" w:color="auto" w:fill="auto"/>
                              <w:vAlign w:val="bottom"/>
                            </w:tcPr>
                            <w:p w14:paraId="20875C2F" w14:textId="225B217F" w:rsidR="00D637B6" w:rsidRPr="00447B46" w:rsidRDefault="00D637B6" w:rsidP="00B64E8C">
                              <w:pPr>
                                <w:jc w:val="center"/>
                                <w:rPr>
                                  <w:bCs/>
                                  <w:sz w:val="20"/>
                                  <w:szCs w:val="20"/>
                                </w:rPr>
                              </w:pPr>
                              <w:r w:rsidRPr="00447B46">
                                <w:rPr>
                                  <w:sz w:val="20"/>
                                  <w:szCs w:val="20"/>
                                </w:rPr>
                                <w:t xml:space="preserve">-0.198 </w:t>
                              </w:r>
                              <w:r w:rsidRPr="00447B46">
                                <w:rPr>
                                  <w:sz w:val="20"/>
                                  <w:szCs w:val="20"/>
                                  <w:vertAlign w:val="superscript"/>
                                </w:rPr>
                                <w:t>b</w:t>
                              </w:r>
                            </w:p>
                          </w:tc>
                          <w:tc>
                            <w:tcPr>
                              <w:tcW w:w="1184" w:type="dxa"/>
                              <w:tcBorders>
                                <w:top w:val="nil"/>
                                <w:left w:val="nil"/>
                                <w:bottom w:val="single" w:sz="4" w:space="0" w:color="auto"/>
                                <w:right w:val="nil"/>
                              </w:tcBorders>
                              <w:shd w:val="clear" w:color="auto" w:fill="auto"/>
                              <w:vAlign w:val="bottom"/>
                            </w:tcPr>
                            <w:p w14:paraId="03E829CE" w14:textId="6BEBB2DB" w:rsidR="00D637B6" w:rsidRPr="00447B46" w:rsidRDefault="00D637B6" w:rsidP="00B64E8C">
                              <w:pPr>
                                <w:jc w:val="center"/>
                                <w:rPr>
                                  <w:bCs/>
                                  <w:sz w:val="20"/>
                                  <w:szCs w:val="20"/>
                                </w:rPr>
                              </w:pPr>
                              <w:r w:rsidRPr="00447B46">
                                <w:rPr>
                                  <w:sz w:val="20"/>
                                  <w:szCs w:val="20"/>
                                </w:rPr>
                                <w:t xml:space="preserve">-0.158 </w:t>
                              </w:r>
                              <w:r w:rsidRPr="00447B46">
                                <w:rPr>
                                  <w:sz w:val="20"/>
                                  <w:szCs w:val="20"/>
                                  <w:vertAlign w:val="superscript"/>
                                </w:rPr>
                                <w:t>b</w:t>
                              </w:r>
                            </w:p>
                          </w:tc>
                          <w:tc>
                            <w:tcPr>
                              <w:tcW w:w="1183" w:type="dxa"/>
                              <w:tcBorders>
                                <w:top w:val="nil"/>
                                <w:left w:val="nil"/>
                                <w:bottom w:val="single" w:sz="4" w:space="0" w:color="auto"/>
                                <w:right w:val="nil"/>
                              </w:tcBorders>
                              <w:shd w:val="clear" w:color="auto" w:fill="auto"/>
                              <w:vAlign w:val="center"/>
                            </w:tcPr>
                            <w:p w14:paraId="7C98762F" w14:textId="60757086" w:rsidR="00D637B6" w:rsidRPr="00447B46" w:rsidRDefault="00D637B6" w:rsidP="00B64E8C">
                              <w:pPr>
                                <w:jc w:val="center"/>
                                <w:rPr>
                                  <w:bCs/>
                                  <w:sz w:val="20"/>
                                  <w:szCs w:val="20"/>
                                </w:rPr>
                              </w:pPr>
                              <w:r w:rsidRPr="00447B46">
                                <w:rPr>
                                  <w:bCs/>
                                  <w:sz w:val="20"/>
                                  <w:szCs w:val="20"/>
                                </w:rPr>
                                <w:t>-0.436</w:t>
                              </w:r>
                              <w:r w:rsidRPr="00447B46">
                                <w:rPr>
                                  <w:sz w:val="20"/>
                                  <w:szCs w:val="20"/>
                                  <w:vertAlign w:val="superscript"/>
                                </w:rPr>
                                <w:t xml:space="preserve"> a</w:t>
                              </w:r>
                            </w:p>
                          </w:tc>
                          <w:tc>
                            <w:tcPr>
                              <w:tcW w:w="1184" w:type="dxa"/>
                              <w:tcBorders>
                                <w:top w:val="nil"/>
                                <w:left w:val="nil"/>
                                <w:bottom w:val="single" w:sz="4" w:space="0" w:color="auto"/>
                                <w:right w:val="nil"/>
                              </w:tcBorders>
                              <w:shd w:val="clear" w:color="auto" w:fill="auto"/>
                              <w:vAlign w:val="center"/>
                            </w:tcPr>
                            <w:p w14:paraId="7FFAEBAC" w14:textId="25AC3576" w:rsidR="00D637B6" w:rsidRPr="00447B46" w:rsidRDefault="00D637B6" w:rsidP="00B64E8C">
                              <w:pPr>
                                <w:jc w:val="center"/>
                                <w:rPr>
                                  <w:bCs/>
                                  <w:sz w:val="20"/>
                                  <w:szCs w:val="20"/>
                                </w:rPr>
                              </w:pPr>
                              <w:r w:rsidRPr="00447B46">
                                <w:rPr>
                                  <w:bCs/>
                                  <w:sz w:val="20"/>
                                  <w:szCs w:val="20"/>
                                </w:rPr>
                                <w:t xml:space="preserve">-0.294 </w:t>
                              </w:r>
                              <w:r w:rsidRPr="00447B46">
                                <w:rPr>
                                  <w:bCs/>
                                  <w:sz w:val="20"/>
                                  <w:szCs w:val="20"/>
                                  <w:vertAlign w:val="superscript"/>
                                </w:rPr>
                                <w:t>b</w:t>
                              </w:r>
                            </w:p>
                          </w:tc>
                          <w:tc>
                            <w:tcPr>
                              <w:tcW w:w="1184" w:type="dxa"/>
                              <w:tcBorders>
                                <w:top w:val="nil"/>
                                <w:left w:val="nil"/>
                                <w:bottom w:val="single" w:sz="4" w:space="0" w:color="auto"/>
                                <w:right w:val="nil"/>
                              </w:tcBorders>
                              <w:shd w:val="clear" w:color="auto" w:fill="auto"/>
                              <w:vAlign w:val="center"/>
                            </w:tcPr>
                            <w:p w14:paraId="58301666" w14:textId="07D9F3FE" w:rsidR="00D637B6" w:rsidRPr="00447B46" w:rsidRDefault="00D637B6" w:rsidP="00B64E8C">
                              <w:pPr>
                                <w:jc w:val="center"/>
                                <w:rPr>
                                  <w:bCs/>
                                  <w:sz w:val="20"/>
                                  <w:szCs w:val="20"/>
                                </w:rPr>
                              </w:pPr>
                              <w:r w:rsidRPr="00447B46">
                                <w:rPr>
                                  <w:bCs/>
                                  <w:sz w:val="20"/>
                                  <w:szCs w:val="20"/>
                                </w:rPr>
                                <w:t>-0.774</w:t>
                              </w:r>
                              <w:r w:rsidRPr="00447B46">
                                <w:rPr>
                                  <w:sz w:val="20"/>
                                  <w:szCs w:val="20"/>
                                  <w:vertAlign w:val="superscript"/>
                                </w:rPr>
                                <w:t xml:space="preserve"> a</w:t>
                              </w:r>
                            </w:p>
                          </w:tc>
                          <w:tc>
                            <w:tcPr>
                              <w:tcW w:w="1184" w:type="dxa"/>
                              <w:tcBorders>
                                <w:top w:val="nil"/>
                                <w:left w:val="nil"/>
                                <w:bottom w:val="single" w:sz="4" w:space="0" w:color="auto"/>
                                <w:right w:val="nil"/>
                              </w:tcBorders>
                              <w:shd w:val="clear" w:color="auto" w:fill="auto"/>
                              <w:vAlign w:val="center"/>
                            </w:tcPr>
                            <w:p w14:paraId="4A2A1941" w14:textId="6151815C" w:rsidR="00D637B6" w:rsidRPr="00447B46" w:rsidRDefault="00D637B6" w:rsidP="00B64E8C">
                              <w:pPr>
                                <w:jc w:val="center"/>
                                <w:rPr>
                                  <w:bCs/>
                                  <w:sz w:val="20"/>
                                  <w:szCs w:val="20"/>
                                </w:rPr>
                              </w:pPr>
                              <w:r w:rsidRPr="00447B46">
                                <w:rPr>
                                  <w:bCs/>
                                  <w:sz w:val="20"/>
                                  <w:szCs w:val="20"/>
                                </w:rPr>
                                <w:t>-0.769</w:t>
                              </w:r>
                            </w:p>
                          </w:tc>
                          <w:tc>
                            <w:tcPr>
                              <w:tcW w:w="1184" w:type="dxa"/>
                              <w:tcBorders>
                                <w:top w:val="nil"/>
                                <w:left w:val="nil"/>
                                <w:bottom w:val="single" w:sz="4" w:space="0" w:color="auto"/>
                                <w:right w:val="nil"/>
                              </w:tcBorders>
                              <w:shd w:val="clear" w:color="auto" w:fill="auto"/>
                              <w:vAlign w:val="bottom"/>
                            </w:tcPr>
                            <w:p w14:paraId="122A8DEB" w14:textId="7D2FB6B6" w:rsidR="00D637B6" w:rsidRPr="00447B46" w:rsidRDefault="00D637B6" w:rsidP="00B64E8C">
                              <w:pPr>
                                <w:jc w:val="center"/>
                                <w:rPr>
                                  <w:bCs/>
                                  <w:sz w:val="20"/>
                                  <w:szCs w:val="20"/>
                                </w:rPr>
                              </w:pPr>
                              <w:r w:rsidRPr="00447B46">
                                <w:rPr>
                                  <w:sz w:val="20"/>
                                  <w:szCs w:val="20"/>
                                </w:rPr>
                                <w:t>0.012</w:t>
                              </w:r>
                            </w:p>
                          </w:tc>
                          <w:tc>
                            <w:tcPr>
                              <w:tcW w:w="1184" w:type="dxa"/>
                              <w:tcBorders>
                                <w:top w:val="nil"/>
                                <w:left w:val="nil"/>
                                <w:bottom w:val="single" w:sz="4" w:space="0" w:color="auto"/>
                                <w:right w:val="nil"/>
                              </w:tcBorders>
                              <w:shd w:val="clear" w:color="auto" w:fill="auto"/>
                              <w:vAlign w:val="bottom"/>
                            </w:tcPr>
                            <w:p w14:paraId="2FEEE00D" w14:textId="30F0508F" w:rsidR="00D637B6" w:rsidRPr="00447B46" w:rsidRDefault="00D637B6" w:rsidP="00B64E8C">
                              <w:pPr>
                                <w:jc w:val="center"/>
                                <w:rPr>
                                  <w:bCs/>
                                  <w:sz w:val="20"/>
                                  <w:szCs w:val="20"/>
                                </w:rPr>
                              </w:pPr>
                              <w:r w:rsidRPr="00447B46">
                                <w:rPr>
                                  <w:sz w:val="20"/>
                                  <w:szCs w:val="20"/>
                                </w:rPr>
                                <w:t xml:space="preserve">0.047 </w:t>
                              </w:r>
                              <w:r w:rsidRPr="00447B46">
                                <w:rPr>
                                  <w:sz w:val="20"/>
                                  <w:szCs w:val="20"/>
                                  <w:vertAlign w:val="superscript"/>
                                </w:rPr>
                                <w:t>c</w:t>
                              </w:r>
                            </w:p>
                          </w:tc>
                          <w:tc>
                            <w:tcPr>
                              <w:tcW w:w="1184" w:type="dxa"/>
                              <w:tcBorders>
                                <w:top w:val="nil"/>
                                <w:left w:val="nil"/>
                                <w:bottom w:val="single" w:sz="4" w:space="0" w:color="auto"/>
                                <w:right w:val="nil"/>
                              </w:tcBorders>
                              <w:shd w:val="clear" w:color="auto" w:fill="auto"/>
                              <w:vAlign w:val="center"/>
                            </w:tcPr>
                            <w:p w14:paraId="09DD4D1F" w14:textId="662417C6" w:rsidR="00D637B6" w:rsidRPr="00447B46" w:rsidRDefault="00D637B6" w:rsidP="00B64E8C">
                              <w:pPr>
                                <w:jc w:val="center"/>
                                <w:rPr>
                                  <w:bCs/>
                                  <w:sz w:val="20"/>
                                  <w:szCs w:val="20"/>
                                </w:rPr>
                              </w:pPr>
                              <w:r w:rsidRPr="00447B46">
                                <w:rPr>
                                  <w:bCs/>
                                  <w:sz w:val="20"/>
                                  <w:szCs w:val="20"/>
                                </w:rPr>
                                <w:t>0.305</w:t>
                              </w:r>
                              <w:r w:rsidRPr="00447B46">
                                <w:rPr>
                                  <w:sz w:val="20"/>
                                  <w:szCs w:val="20"/>
                                  <w:vertAlign w:val="superscript"/>
                                </w:rPr>
                                <w:t xml:space="preserve"> a</w:t>
                              </w:r>
                            </w:p>
                          </w:tc>
                          <w:tc>
                            <w:tcPr>
                              <w:tcW w:w="1184" w:type="dxa"/>
                              <w:tcBorders>
                                <w:top w:val="nil"/>
                                <w:left w:val="nil"/>
                                <w:bottom w:val="single" w:sz="4" w:space="0" w:color="auto"/>
                                <w:right w:val="nil"/>
                              </w:tcBorders>
                            </w:tcPr>
                            <w:p w14:paraId="6319ADD2" w14:textId="68CB5FD2" w:rsidR="00D637B6" w:rsidRPr="00447B46" w:rsidRDefault="00D637B6" w:rsidP="00B64E8C">
                              <w:pPr>
                                <w:jc w:val="center"/>
                                <w:rPr>
                                  <w:bCs/>
                                  <w:sz w:val="20"/>
                                  <w:szCs w:val="20"/>
                                </w:rPr>
                              </w:pPr>
                              <w:r w:rsidRPr="00447B46">
                                <w:rPr>
                                  <w:bCs/>
                                  <w:sz w:val="20"/>
                                  <w:szCs w:val="20"/>
                                </w:rPr>
                                <w:t>0.114</w:t>
                              </w:r>
                            </w:p>
                          </w:tc>
                          <w:tc>
                            <w:tcPr>
                              <w:tcW w:w="1184" w:type="dxa"/>
                              <w:tcBorders>
                                <w:top w:val="nil"/>
                                <w:left w:val="nil"/>
                                <w:bottom w:val="single" w:sz="4" w:space="0" w:color="auto"/>
                                <w:right w:val="single" w:sz="4" w:space="0" w:color="auto"/>
                              </w:tcBorders>
                              <w:shd w:val="clear" w:color="auto" w:fill="auto"/>
                              <w:vAlign w:val="center"/>
                            </w:tcPr>
                            <w:p w14:paraId="01968CF8" w14:textId="489E1A65" w:rsidR="00D637B6" w:rsidRPr="00200C80" w:rsidRDefault="00D637B6" w:rsidP="00B64E8C">
                              <w:pPr>
                                <w:jc w:val="center"/>
                                <w:rPr>
                                  <w:bCs/>
                                  <w:color w:val="000000"/>
                                  <w:sz w:val="20"/>
                                  <w:szCs w:val="20"/>
                                </w:rPr>
                              </w:pPr>
                              <w:r w:rsidRPr="00200C80">
                                <w:rPr>
                                  <w:bCs/>
                                  <w:color w:val="000000"/>
                                  <w:sz w:val="20"/>
                                  <w:szCs w:val="20"/>
                                </w:rPr>
                                <w:t>0.332</w:t>
                              </w:r>
                              <w:r w:rsidRPr="00200C80">
                                <w:rPr>
                                  <w:color w:val="000000"/>
                                  <w:sz w:val="20"/>
                                  <w:szCs w:val="20"/>
                                  <w:vertAlign w:val="superscript"/>
                                </w:rPr>
                                <w:t xml:space="preserve"> b</w:t>
                              </w:r>
                            </w:p>
                          </w:tc>
                        </w:tr>
                      </w:tbl>
                      <w:p w14:paraId="4DAB923C" w14:textId="77777777" w:rsidR="00D637B6" w:rsidRDefault="00D637B6" w:rsidP="00670D62"/>
                    </w:txbxContent>
                  </v:textbox>
                </v:shape>
              </v:group>
            </w:pict>
          </mc:Fallback>
        </mc:AlternateContent>
      </w:r>
      <w:r>
        <w:br w:type="page"/>
      </w:r>
    </w:p>
    <w:p w14:paraId="4EEBEAB9" w14:textId="77777777" w:rsidR="00670D62" w:rsidRDefault="00670D62" w:rsidP="00251436">
      <w:pPr>
        <w:spacing w:line="360" w:lineRule="auto"/>
        <w:jc w:val="both"/>
        <w:sectPr w:rsidR="00670D62" w:rsidSect="00E51E25">
          <w:pgSz w:w="16838" w:h="11906" w:orient="landscape" w:code="9"/>
          <w:pgMar w:top="1440" w:right="1440" w:bottom="1440" w:left="1440" w:header="720" w:footer="431" w:gutter="720"/>
          <w:cols w:space="708"/>
          <w:docGrid w:linePitch="360"/>
        </w:sectPr>
      </w:pPr>
    </w:p>
    <w:p w14:paraId="79F1DB00" w14:textId="36BA79DA" w:rsidR="004926D7" w:rsidRDefault="004926D7" w:rsidP="00251436">
      <w:pPr>
        <w:spacing w:line="360" w:lineRule="auto"/>
        <w:jc w:val="both"/>
      </w:pPr>
      <w:r>
        <w:rPr>
          <w:noProof/>
          <w:lang w:eastAsia="en-GB"/>
        </w:rPr>
        <w:lastRenderedPageBreak/>
        <mc:AlternateContent>
          <mc:Choice Requires="wpg">
            <w:drawing>
              <wp:anchor distT="0" distB="0" distL="114300" distR="114300" simplePos="0" relativeHeight="251667456" behindDoc="0" locked="0" layoutInCell="1" allowOverlap="1" wp14:anchorId="2AE16F3F" wp14:editId="15992470">
                <wp:simplePos x="0" y="0"/>
                <wp:positionH relativeFrom="column">
                  <wp:posOffset>-634621</wp:posOffset>
                </wp:positionH>
                <wp:positionV relativeFrom="paragraph">
                  <wp:posOffset>0</wp:posOffset>
                </wp:positionV>
                <wp:extent cx="10158726" cy="4578825"/>
                <wp:effectExtent l="0" t="0" r="0" b="0"/>
                <wp:wrapNone/>
                <wp:docPr id="30" name="Group 30"/>
                <wp:cNvGraphicFramePr/>
                <a:graphic xmlns:a="http://schemas.openxmlformats.org/drawingml/2006/main">
                  <a:graphicData uri="http://schemas.microsoft.com/office/word/2010/wordprocessingGroup">
                    <wpg:wgp>
                      <wpg:cNvGrpSpPr/>
                      <wpg:grpSpPr>
                        <a:xfrm>
                          <a:off x="0" y="0"/>
                          <a:ext cx="10158726" cy="4578825"/>
                          <a:chOff x="31411" y="399318"/>
                          <a:chExt cx="5374640" cy="4475824"/>
                        </a:xfrm>
                      </wpg:grpSpPr>
                      <wps:wsp>
                        <wps:cNvPr id="672" name="Text Box 672"/>
                        <wps:cNvSpPr txBox="1"/>
                        <wps:spPr>
                          <a:xfrm>
                            <a:off x="354161" y="399318"/>
                            <a:ext cx="4609027" cy="7200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A321DC" w14:textId="5BC807A3" w:rsidR="00D637B6" w:rsidRPr="00200C80" w:rsidRDefault="00D637B6" w:rsidP="00B61B2E">
                              <w:pPr>
                                <w:jc w:val="both"/>
                                <w:rPr>
                                  <w:bCs/>
                                  <w:sz w:val="20"/>
                                  <w:szCs w:val="20"/>
                                </w:rPr>
                              </w:pPr>
                              <w:r w:rsidRPr="00200C80">
                                <w:rPr>
                                  <w:b/>
                                  <w:sz w:val="20"/>
                                  <w:szCs w:val="20"/>
                                </w:rPr>
                                <w:t xml:space="preserve">Table </w:t>
                              </w:r>
                              <w:r>
                                <w:rPr>
                                  <w:b/>
                                  <w:sz w:val="20"/>
                                  <w:szCs w:val="20"/>
                                </w:rPr>
                                <w:t>5.</w:t>
                              </w:r>
                              <w:r w:rsidRPr="00200C80">
                                <w:rPr>
                                  <w:sz w:val="20"/>
                                  <w:szCs w:val="20"/>
                                </w:rPr>
                                <w:t xml:space="preserve"> The mean returns </w:t>
                              </w:r>
                              <w:r>
                                <w:rPr>
                                  <w:sz w:val="20"/>
                                  <w:szCs w:val="20"/>
                                </w:rPr>
                                <w:t>(%) of large weekend gaps and subsequent horizons in</w:t>
                              </w:r>
                              <w:r w:rsidRPr="00200C80">
                                <w:rPr>
                                  <w:sz w:val="20"/>
                                  <w:szCs w:val="20"/>
                                </w:rPr>
                                <w:t xml:space="preserve"> the overreaction </w:t>
                              </w:r>
                              <w:r>
                                <w:rPr>
                                  <w:sz w:val="20"/>
                                  <w:szCs w:val="20"/>
                                </w:rPr>
                                <w:t xml:space="preserve">test </w:t>
                              </w:r>
                              <w:r w:rsidRPr="00200C80">
                                <w:rPr>
                                  <w:sz w:val="20"/>
                                  <w:szCs w:val="20"/>
                                </w:rPr>
                                <w:t xml:space="preserve">using </w:t>
                              </w:r>
                              <w:r>
                                <w:rPr>
                                  <w:sz w:val="20"/>
                                  <w:szCs w:val="20"/>
                                </w:rPr>
                                <w:t>the top and bottom 10</w:t>
                              </w:r>
                              <w:r w:rsidRPr="00200C80">
                                <w:rPr>
                                  <w:sz w:val="20"/>
                                  <w:szCs w:val="20"/>
                                </w:rPr>
                                <w:t>%</w:t>
                              </w:r>
                              <w:r>
                                <w:rPr>
                                  <w:sz w:val="20"/>
                                  <w:szCs w:val="20"/>
                                </w:rPr>
                                <w:t xml:space="preserve"> quantile as large gaps</w:t>
                              </w:r>
                              <w:r w:rsidRPr="00200C80">
                                <w:rPr>
                                  <w:sz w:val="20"/>
                                  <w:szCs w:val="20"/>
                                </w:rPr>
                                <w:t xml:space="preserve"> where </w:t>
                              </w:r>
                              <w:r w:rsidRPr="00200C80">
                                <w:rPr>
                                  <w:bCs/>
                                  <w:sz w:val="20"/>
                                  <w:szCs w:val="20"/>
                                  <w:vertAlign w:val="superscript"/>
                                </w:rPr>
                                <w:t>a</w:t>
                              </w:r>
                              <w:r w:rsidRPr="00200C80">
                                <w:rPr>
                                  <w:bCs/>
                                  <w:sz w:val="20"/>
                                  <w:szCs w:val="20"/>
                                </w:rPr>
                                <w:t xml:space="preserve">, </w:t>
                              </w:r>
                              <w:r w:rsidRPr="00200C80">
                                <w:rPr>
                                  <w:bCs/>
                                  <w:sz w:val="20"/>
                                  <w:szCs w:val="20"/>
                                  <w:vertAlign w:val="superscript"/>
                                </w:rPr>
                                <w:t>b</w:t>
                              </w:r>
                              <w:r w:rsidRPr="00200C80">
                                <w:rPr>
                                  <w:bCs/>
                                  <w:sz w:val="20"/>
                                  <w:szCs w:val="20"/>
                                </w:rPr>
                                <w:t xml:space="preserve"> and </w:t>
                              </w:r>
                              <w:r w:rsidRPr="00200C80">
                                <w:rPr>
                                  <w:bCs/>
                                  <w:sz w:val="20"/>
                                  <w:szCs w:val="20"/>
                                  <w:vertAlign w:val="superscript"/>
                                </w:rPr>
                                <w:t>c</w:t>
                              </w:r>
                              <w:r w:rsidRPr="00200C80">
                                <w:rPr>
                                  <w:bCs/>
                                  <w:sz w:val="20"/>
                                  <w:szCs w:val="20"/>
                                </w:rPr>
                                <w:t xml:space="preserve"> superscripts denote significance </w:t>
                              </w:r>
                              <w:r>
                                <w:rPr>
                                  <w:bCs/>
                                  <w:sz w:val="20"/>
                                  <w:szCs w:val="20"/>
                                </w:rPr>
                                <w:t xml:space="preserve">(i.e. difference from zero) </w:t>
                              </w:r>
                              <w:r w:rsidRPr="00200C80">
                                <w:rPr>
                                  <w:bCs/>
                                  <w:sz w:val="20"/>
                                  <w:szCs w:val="20"/>
                                </w:rPr>
                                <w:t>at 1%, 5% and 10% levels respectively.</w:t>
                              </w:r>
                              <w:r>
                                <w:rPr>
                                  <w:bCs/>
                                  <w:sz w:val="20"/>
                                  <w:szCs w:val="20"/>
                                </w:rPr>
                                <w:t xml:space="preserve"> The third row shows the end of the horizons including the European open (EU open) and US open for intraday horizons and the US close for daily horizons. All horizons start after the large weekend gap at the Australian open (AU open) on Monday. Panel A and B include major and emerging currencies respectively.</w:t>
                              </w:r>
                            </w:p>
                            <w:p w14:paraId="0A13C8B3" w14:textId="77777777" w:rsidR="00D637B6" w:rsidRDefault="00D637B6" w:rsidP="004926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3" name="Text Box 2"/>
                        <wps:cNvSpPr txBox="1">
                          <a:spLocks noChangeArrowheads="1"/>
                        </wps:cNvSpPr>
                        <wps:spPr bwMode="auto">
                          <a:xfrm>
                            <a:off x="31411" y="1299812"/>
                            <a:ext cx="5374640" cy="3575330"/>
                          </a:xfrm>
                          <a:prstGeom prst="rect">
                            <a:avLst/>
                          </a:prstGeom>
                          <a:solidFill>
                            <a:srgbClr val="FFFFFF"/>
                          </a:solidFill>
                          <a:ln w="9525">
                            <a:noFill/>
                            <a:miter lim="800000"/>
                            <a:headEnd/>
                            <a:tailEnd/>
                          </a:ln>
                        </wps:spPr>
                        <wps:txbx>
                          <w:txbxContent>
                            <w:tbl>
                              <w:tblPr>
                                <w:tblW w:w="15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2"/>
                                <w:gridCol w:w="1184"/>
                                <w:gridCol w:w="1184"/>
                                <w:gridCol w:w="1184"/>
                                <w:gridCol w:w="1183"/>
                                <w:gridCol w:w="1184"/>
                                <w:gridCol w:w="1184"/>
                                <w:gridCol w:w="1184"/>
                                <w:gridCol w:w="1184"/>
                                <w:gridCol w:w="1184"/>
                                <w:gridCol w:w="1184"/>
                                <w:gridCol w:w="1184"/>
                                <w:gridCol w:w="1184"/>
                              </w:tblGrid>
                              <w:tr w:rsidR="00D637B6" w:rsidRPr="00200C80" w14:paraId="67EDFFE6" w14:textId="77777777" w:rsidTr="00F81620">
                                <w:trPr>
                                  <w:jc w:val="center"/>
                                </w:trPr>
                                <w:tc>
                                  <w:tcPr>
                                    <w:tcW w:w="1182" w:type="dxa"/>
                                    <w:tcBorders>
                                      <w:top w:val="single" w:sz="4" w:space="0" w:color="auto"/>
                                      <w:left w:val="single" w:sz="4" w:space="0" w:color="auto"/>
                                      <w:bottom w:val="nil"/>
                                      <w:right w:val="nil"/>
                                    </w:tcBorders>
                                    <w:shd w:val="clear" w:color="auto" w:fill="auto"/>
                                  </w:tcPr>
                                  <w:p w14:paraId="115F2A3F" w14:textId="77777777" w:rsidR="00D637B6" w:rsidRPr="00200C80" w:rsidRDefault="00D637B6" w:rsidP="009D7429">
                                    <w:pPr>
                                      <w:jc w:val="center"/>
                                      <w:rPr>
                                        <w:sz w:val="20"/>
                                        <w:szCs w:val="20"/>
                                      </w:rPr>
                                    </w:pPr>
                                  </w:p>
                                </w:tc>
                                <w:tc>
                                  <w:tcPr>
                                    <w:tcW w:w="7103" w:type="dxa"/>
                                    <w:gridSpan w:val="6"/>
                                    <w:tcBorders>
                                      <w:top w:val="single" w:sz="4" w:space="0" w:color="auto"/>
                                      <w:left w:val="nil"/>
                                      <w:bottom w:val="nil"/>
                                      <w:right w:val="nil"/>
                                    </w:tcBorders>
                                    <w:shd w:val="clear" w:color="auto" w:fill="auto"/>
                                  </w:tcPr>
                                  <w:p w14:paraId="0AE474C1" w14:textId="77777777" w:rsidR="00D637B6" w:rsidRPr="00200C80" w:rsidRDefault="00D637B6" w:rsidP="009D7429">
                                    <w:pPr>
                                      <w:jc w:val="center"/>
                                      <w:rPr>
                                        <w:sz w:val="20"/>
                                        <w:szCs w:val="20"/>
                                      </w:rPr>
                                    </w:pPr>
                                    <w:r w:rsidRPr="00200C80">
                                      <w:rPr>
                                        <w:sz w:val="20"/>
                                        <w:szCs w:val="20"/>
                                      </w:rPr>
                                      <w:t>Upward gaps</w:t>
                                    </w:r>
                                  </w:p>
                                </w:tc>
                                <w:tc>
                                  <w:tcPr>
                                    <w:tcW w:w="7104" w:type="dxa"/>
                                    <w:gridSpan w:val="6"/>
                                    <w:tcBorders>
                                      <w:top w:val="single" w:sz="4" w:space="0" w:color="auto"/>
                                      <w:left w:val="nil"/>
                                      <w:bottom w:val="nil"/>
                                      <w:right w:val="single" w:sz="4" w:space="0" w:color="auto"/>
                                    </w:tcBorders>
                                  </w:tcPr>
                                  <w:p w14:paraId="795FB6A0" w14:textId="77777777" w:rsidR="00D637B6" w:rsidRPr="00200C80" w:rsidRDefault="00D637B6" w:rsidP="009D7429">
                                    <w:pPr>
                                      <w:jc w:val="center"/>
                                      <w:rPr>
                                        <w:sz w:val="20"/>
                                        <w:szCs w:val="20"/>
                                      </w:rPr>
                                    </w:pPr>
                                    <w:r w:rsidRPr="00200C80">
                                      <w:rPr>
                                        <w:sz w:val="20"/>
                                        <w:szCs w:val="20"/>
                                      </w:rPr>
                                      <w:t>Downward gaps</w:t>
                                    </w:r>
                                  </w:p>
                                </w:tc>
                              </w:tr>
                              <w:tr w:rsidR="00D637B6" w:rsidRPr="00200C80" w14:paraId="70CB929D" w14:textId="77777777" w:rsidTr="00F81620">
                                <w:trPr>
                                  <w:jc w:val="center"/>
                                </w:trPr>
                                <w:tc>
                                  <w:tcPr>
                                    <w:tcW w:w="1182" w:type="dxa"/>
                                    <w:tcBorders>
                                      <w:top w:val="nil"/>
                                      <w:left w:val="single" w:sz="4" w:space="0" w:color="auto"/>
                                      <w:bottom w:val="nil"/>
                                      <w:right w:val="nil"/>
                                    </w:tcBorders>
                                    <w:shd w:val="clear" w:color="auto" w:fill="auto"/>
                                  </w:tcPr>
                                  <w:p w14:paraId="307F0A6D" w14:textId="77777777" w:rsidR="00D637B6" w:rsidRPr="00200C80" w:rsidRDefault="00D637B6" w:rsidP="004250BC">
                                    <w:pPr>
                                      <w:jc w:val="center"/>
                                      <w:rPr>
                                        <w:sz w:val="20"/>
                                        <w:szCs w:val="20"/>
                                      </w:rPr>
                                    </w:pPr>
                                  </w:p>
                                </w:tc>
                                <w:tc>
                                  <w:tcPr>
                                    <w:tcW w:w="1184" w:type="dxa"/>
                                    <w:tcBorders>
                                      <w:top w:val="nil"/>
                                      <w:left w:val="nil"/>
                                      <w:bottom w:val="nil"/>
                                      <w:right w:val="nil"/>
                                    </w:tcBorders>
                                    <w:shd w:val="clear" w:color="auto" w:fill="auto"/>
                                  </w:tcPr>
                                  <w:p w14:paraId="14BFB258" w14:textId="77777777" w:rsidR="00D637B6" w:rsidRPr="00200C80" w:rsidRDefault="00D637B6" w:rsidP="004250BC">
                                    <w:pPr>
                                      <w:jc w:val="center"/>
                                      <w:rPr>
                                        <w:sz w:val="20"/>
                                        <w:szCs w:val="20"/>
                                      </w:rPr>
                                    </w:pPr>
                                    <w:r w:rsidRPr="00200C80">
                                      <w:rPr>
                                        <w:sz w:val="20"/>
                                        <w:szCs w:val="20"/>
                                      </w:rPr>
                                      <w:t>Large gap</w:t>
                                    </w:r>
                                  </w:p>
                                </w:tc>
                                <w:tc>
                                  <w:tcPr>
                                    <w:tcW w:w="1184" w:type="dxa"/>
                                    <w:tcBorders>
                                      <w:top w:val="nil"/>
                                      <w:left w:val="nil"/>
                                      <w:bottom w:val="nil"/>
                                      <w:right w:val="nil"/>
                                    </w:tcBorders>
                                    <w:shd w:val="clear" w:color="auto" w:fill="auto"/>
                                  </w:tcPr>
                                  <w:p w14:paraId="19299D08" w14:textId="77777777" w:rsidR="00D637B6" w:rsidRPr="00200C80" w:rsidRDefault="00D637B6" w:rsidP="004250BC">
                                    <w:pPr>
                                      <w:jc w:val="center"/>
                                      <w:rPr>
                                        <w:sz w:val="20"/>
                                        <w:szCs w:val="20"/>
                                      </w:rPr>
                                    </w:pPr>
                                  </w:p>
                                </w:tc>
                                <w:tc>
                                  <w:tcPr>
                                    <w:tcW w:w="1184" w:type="dxa"/>
                                    <w:tcBorders>
                                      <w:top w:val="nil"/>
                                      <w:left w:val="nil"/>
                                      <w:bottom w:val="nil"/>
                                      <w:right w:val="nil"/>
                                    </w:tcBorders>
                                    <w:shd w:val="clear" w:color="auto" w:fill="auto"/>
                                  </w:tcPr>
                                  <w:p w14:paraId="6C7A052F" w14:textId="77777777" w:rsidR="00D637B6" w:rsidRPr="00200C80" w:rsidRDefault="00D637B6" w:rsidP="004250BC">
                                    <w:pPr>
                                      <w:jc w:val="center"/>
                                      <w:rPr>
                                        <w:sz w:val="20"/>
                                        <w:szCs w:val="20"/>
                                      </w:rPr>
                                    </w:pPr>
                                    <w:r>
                                      <w:rPr>
                                        <w:sz w:val="20"/>
                                        <w:szCs w:val="20"/>
                                      </w:rPr>
                                      <w:t>One-day</w:t>
                                    </w:r>
                                  </w:p>
                                </w:tc>
                                <w:tc>
                                  <w:tcPr>
                                    <w:tcW w:w="1183" w:type="dxa"/>
                                    <w:tcBorders>
                                      <w:top w:val="nil"/>
                                      <w:left w:val="nil"/>
                                      <w:bottom w:val="nil"/>
                                      <w:right w:val="nil"/>
                                    </w:tcBorders>
                                    <w:shd w:val="clear" w:color="auto" w:fill="auto"/>
                                  </w:tcPr>
                                  <w:p w14:paraId="2025CEA4" w14:textId="77777777" w:rsidR="00D637B6" w:rsidRPr="00200C80" w:rsidRDefault="00D637B6" w:rsidP="004250BC">
                                    <w:pPr>
                                      <w:jc w:val="center"/>
                                      <w:rPr>
                                        <w:sz w:val="20"/>
                                        <w:szCs w:val="20"/>
                                      </w:rPr>
                                    </w:pPr>
                                  </w:p>
                                </w:tc>
                                <w:tc>
                                  <w:tcPr>
                                    <w:tcW w:w="1184" w:type="dxa"/>
                                    <w:tcBorders>
                                      <w:top w:val="nil"/>
                                      <w:left w:val="nil"/>
                                      <w:bottom w:val="nil"/>
                                      <w:right w:val="nil"/>
                                    </w:tcBorders>
                                    <w:shd w:val="clear" w:color="auto" w:fill="auto"/>
                                  </w:tcPr>
                                  <w:p w14:paraId="65753913" w14:textId="77777777" w:rsidR="00D637B6" w:rsidRPr="00200C80" w:rsidRDefault="00D637B6" w:rsidP="004250BC">
                                    <w:pPr>
                                      <w:jc w:val="center"/>
                                      <w:rPr>
                                        <w:sz w:val="20"/>
                                        <w:szCs w:val="20"/>
                                      </w:rPr>
                                    </w:pPr>
                                    <w:r>
                                      <w:rPr>
                                        <w:sz w:val="20"/>
                                        <w:szCs w:val="20"/>
                                      </w:rPr>
                                      <w:t>Three-day</w:t>
                                    </w:r>
                                  </w:p>
                                </w:tc>
                                <w:tc>
                                  <w:tcPr>
                                    <w:tcW w:w="1184" w:type="dxa"/>
                                    <w:tcBorders>
                                      <w:top w:val="nil"/>
                                      <w:left w:val="nil"/>
                                      <w:bottom w:val="nil"/>
                                      <w:right w:val="nil"/>
                                    </w:tcBorders>
                                    <w:shd w:val="clear" w:color="auto" w:fill="auto"/>
                                  </w:tcPr>
                                  <w:p w14:paraId="5D1B8363" w14:textId="77777777" w:rsidR="00D637B6" w:rsidRPr="00200C80" w:rsidRDefault="00D637B6" w:rsidP="004250BC">
                                    <w:pPr>
                                      <w:jc w:val="center"/>
                                      <w:rPr>
                                        <w:sz w:val="20"/>
                                        <w:szCs w:val="20"/>
                                      </w:rPr>
                                    </w:pPr>
                                    <w:r>
                                      <w:rPr>
                                        <w:sz w:val="20"/>
                                        <w:szCs w:val="20"/>
                                      </w:rPr>
                                      <w:t>One-week</w:t>
                                    </w:r>
                                  </w:p>
                                </w:tc>
                                <w:tc>
                                  <w:tcPr>
                                    <w:tcW w:w="1184" w:type="dxa"/>
                                    <w:tcBorders>
                                      <w:top w:val="nil"/>
                                      <w:left w:val="nil"/>
                                      <w:bottom w:val="nil"/>
                                      <w:right w:val="nil"/>
                                    </w:tcBorders>
                                  </w:tcPr>
                                  <w:p w14:paraId="038C65FA" w14:textId="77777777" w:rsidR="00D637B6" w:rsidRPr="00200C80" w:rsidRDefault="00D637B6" w:rsidP="004250BC">
                                    <w:pPr>
                                      <w:jc w:val="center"/>
                                      <w:rPr>
                                        <w:sz w:val="20"/>
                                        <w:szCs w:val="20"/>
                                      </w:rPr>
                                    </w:pPr>
                                    <w:r w:rsidRPr="00200C80">
                                      <w:rPr>
                                        <w:sz w:val="20"/>
                                        <w:szCs w:val="20"/>
                                      </w:rPr>
                                      <w:t>Large gap</w:t>
                                    </w:r>
                                  </w:p>
                                </w:tc>
                                <w:tc>
                                  <w:tcPr>
                                    <w:tcW w:w="1184" w:type="dxa"/>
                                    <w:tcBorders>
                                      <w:top w:val="nil"/>
                                      <w:left w:val="nil"/>
                                      <w:bottom w:val="nil"/>
                                      <w:right w:val="nil"/>
                                    </w:tcBorders>
                                  </w:tcPr>
                                  <w:p w14:paraId="3C30E8B5" w14:textId="77777777" w:rsidR="00D637B6" w:rsidRPr="00200C80" w:rsidRDefault="00D637B6" w:rsidP="004250BC">
                                    <w:pPr>
                                      <w:jc w:val="center"/>
                                      <w:rPr>
                                        <w:sz w:val="20"/>
                                        <w:szCs w:val="20"/>
                                      </w:rPr>
                                    </w:pPr>
                                  </w:p>
                                </w:tc>
                                <w:tc>
                                  <w:tcPr>
                                    <w:tcW w:w="1184" w:type="dxa"/>
                                    <w:tcBorders>
                                      <w:top w:val="nil"/>
                                      <w:left w:val="nil"/>
                                      <w:bottom w:val="nil"/>
                                      <w:right w:val="nil"/>
                                    </w:tcBorders>
                                  </w:tcPr>
                                  <w:p w14:paraId="3B5C4D22" w14:textId="77777777" w:rsidR="00D637B6" w:rsidRPr="00200C80" w:rsidRDefault="00D637B6" w:rsidP="004250BC">
                                    <w:pPr>
                                      <w:jc w:val="center"/>
                                      <w:rPr>
                                        <w:sz w:val="20"/>
                                        <w:szCs w:val="20"/>
                                      </w:rPr>
                                    </w:pPr>
                                    <w:r>
                                      <w:rPr>
                                        <w:sz w:val="20"/>
                                        <w:szCs w:val="20"/>
                                      </w:rPr>
                                      <w:t>One-day</w:t>
                                    </w:r>
                                  </w:p>
                                </w:tc>
                                <w:tc>
                                  <w:tcPr>
                                    <w:tcW w:w="1184" w:type="dxa"/>
                                    <w:tcBorders>
                                      <w:top w:val="nil"/>
                                      <w:left w:val="nil"/>
                                      <w:bottom w:val="nil"/>
                                      <w:right w:val="nil"/>
                                    </w:tcBorders>
                                  </w:tcPr>
                                  <w:p w14:paraId="5F07E1F9" w14:textId="77777777" w:rsidR="00D637B6" w:rsidRPr="00200C80" w:rsidRDefault="00D637B6" w:rsidP="004250BC">
                                    <w:pPr>
                                      <w:jc w:val="center"/>
                                      <w:rPr>
                                        <w:sz w:val="20"/>
                                        <w:szCs w:val="20"/>
                                      </w:rPr>
                                    </w:pPr>
                                  </w:p>
                                </w:tc>
                                <w:tc>
                                  <w:tcPr>
                                    <w:tcW w:w="1184" w:type="dxa"/>
                                    <w:tcBorders>
                                      <w:top w:val="nil"/>
                                      <w:left w:val="nil"/>
                                      <w:bottom w:val="nil"/>
                                      <w:right w:val="nil"/>
                                    </w:tcBorders>
                                  </w:tcPr>
                                  <w:p w14:paraId="4C74F861" w14:textId="77777777" w:rsidR="00D637B6" w:rsidRPr="00200C80" w:rsidRDefault="00D637B6" w:rsidP="004250BC">
                                    <w:pPr>
                                      <w:jc w:val="center"/>
                                      <w:rPr>
                                        <w:sz w:val="20"/>
                                        <w:szCs w:val="20"/>
                                      </w:rPr>
                                    </w:pPr>
                                    <w:r>
                                      <w:rPr>
                                        <w:sz w:val="20"/>
                                        <w:szCs w:val="20"/>
                                      </w:rPr>
                                      <w:t>Three-day</w:t>
                                    </w:r>
                                  </w:p>
                                </w:tc>
                                <w:tc>
                                  <w:tcPr>
                                    <w:tcW w:w="1184" w:type="dxa"/>
                                    <w:tcBorders>
                                      <w:top w:val="nil"/>
                                      <w:left w:val="nil"/>
                                      <w:bottom w:val="nil"/>
                                      <w:right w:val="single" w:sz="4" w:space="0" w:color="auto"/>
                                    </w:tcBorders>
                                  </w:tcPr>
                                  <w:p w14:paraId="3E6982CC" w14:textId="77777777" w:rsidR="00D637B6" w:rsidRPr="00200C80" w:rsidRDefault="00D637B6" w:rsidP="004250BC">
                                    <w:pPr>
                                      <w:jc w:val="center"/>
                                      <w:rPr>
                                        <w:sz w:val="20"/>
                                        <w:szCs w:val="20"/>
                                      </w:rPr>
                                    </w:pPr>
                                    <w:r>
                                      <w:rPr>
                                        <w:sz w:val="20"/>
                                        <w:szCs w:val="20"/>
                                      </w:rPr>
                                      <w:t>One-week</w:t>
                                    </w:r>
                                  </w:p>
                                </w:tc>
                              </w:tr>
                              <w:tr w:rsidR="00D637B6" w:rsidRPr="00200C80" w14:paraId="55A8E872" w14:textId="77777777" w:rsidTr="00F81620">
                                <w:trPr>
                                  <w:jc w:val="center"/>
                                </w:trPr>
                                <w:tc>
                                  <w:tcPr>
                                    <w:tcW w:w="1182" w:type="dxa"/>
                                    <w:tcBorders>
                                      <w:top w:val="nil"/>
                                      <w:left w:val="single" w:sz="4" w:space="0" w:color="auto"/>
                                      <w:bottom w:val="single" w:sz="4" w:space="0" w:color="auto"/>
                                      <w:right w:val="nil"/>
                                    </w:tcBorders>
                                    <w:shd w:val="clear" w:color="auto" w:fill="auto"/>
                                  </w:tcPr>
                                  <w:p w14:paraId="4CC48E51" w14:textId="77777777" w:rsidR="00D637B6" w:rsidRPr="00200C80" w:rsidRDefault="00D637B6" w:rsidP="004250BC">
                                    <w:pPr>
                                      <w:jc w:val="center"/>
                                      <w:rPr>
                                        <w:sz w:val="20"/>
                                        <w:szCs w:val="20"/>
                                      </w:rPr>
                                    </w:pPr>
                                  </w:p>
                                </w:tc>
                                <w:tc>
                                  <w:tcPr>
                                    <w:tcW w:w="1184" w:type="dxa"/>
                                    <w:tcBorders>
                                      <w:top w:val="nil"/>
                                      <w:left w:val="nil"/>
                                      <w:bottom w:val="single" w:sz="4" w:space="0" w:color="auto"/>
                                      <w:right w:val="nil"/>
                                    </w:tcBorders>
                                    <w:shd w:val="clear" w:color="auto" w:fill="auto"/>
                                  </w:tcPr>
                                  <w:p w14:paraId="2B9487E1" w14:textId="77777777" w:rsidR="00D637B6" w:rsidRPr="00200C80" w:rsidRDefault="00D637B6" w:rsidP="004250BC">
                                    <w:pPr>
                                      <w:jc w:val="center"/>
                                      <w:rPr>
                                        <w:sz w:val="20"/>
                                        <w:szCs w:val="20"/>
                                      </w:rPr>
                                    </w:pPr>
                                    <w:r>
                                      <w:rPr>
                                        <w:sz w:val="20"/>
                                        <w:szCs w:val="20"/>
                                      </w:rPr>
                                      <w:t>AU open</w:t>
                                    </w:r>
                                  </w:p>
                                </w:tc>
                                <w:tc>
                                  <w:tcPr>
                                    <w:tcW w:w="1184" w:type="dxa"/>
                                    <w:tcBorders>
                                      <w:top w:val="nil"/>
                                      <w:left w:val="nil"/>
                                      <w:bottom w:val="single" w:sz="4" w:space="0" w:color="auto"/>
                                      <w:right w:val="nil"/>
                                    </w:tcBorders>
                                    <w:shd w:val="clear" w:color="auto" w:fill="auto"/>
                                  </w:tcPr>
                                  <w:p w14:paraId="7C2D7D07" w14:textId="77777777" w:rsidR="00D637B6" w:rsidRPr="00200C80" w:rsidRDefault="00D637B6" w:rsidP="004250BC">
                                    <w:pPr>
                                      <w:jc w:val="center"/>
                                      <w:rPr>
                                        <w:sz w:val="20"/>
                                        <w:szCs w:val="20"/>
                                      </w:rPr>
                                    </w:pPr>
                                    <w:r>
                                      <w:rPr>
                                        <w:sz w:val="20"/>
                                        <w:szCs w:val="20"/>
                                      </w:rPr>
                                      <w:t>EU open</w:t>
                                    </w:r>
                                  </w:p>
                                </w:tc>
                                <w:tc>
                                  <w:tcPr>
                                    <w:tcW w:w="1184" w:type="dxa"/>
                                    <w:tcBorders>
                                      <w:top w:val="nil"/>
                                      <w:left w:val="nil"/>
                                      <w:bottom w:val="single" w:sz="4" w:space="0" w:color="auto"/>
                                      <w:right w:val="nil"/>
                                    </w:tcBorders>
                                    <w:shd w:val="clear" w:color="auto" w:fill="auto"/>
                                  </w:tcPr>
                                  <w:p w14:paraId="782281E1" w14:textId="77777777" w:rsidR="00D637B6" w:rsidRPr="00200C80" w:rsidRDefault="00D637B6" w:rsidP="004250BC">
                                    <w:pPr>
                                      <w:jc w:val="center"/>
                                      <w:rPr>
                                        <w:sz w:val="20"/>
                                        <w:szCs w:val="20"/>
                                      </w:rPr>
                                    </w:pPr>
                                    <w:r>
                                      <w:rPr>
                                        <w:sz w:val="20"/>
                                        <w:szCs w:val="20"/>
                                      </w:rPr>
                                      <w:t>US open</w:t>
                                    </w:r>
                                  </w:p>
                                </w:tc>
                                <w:tc>
                                  <w:tcPr>
                                    <w:tcW w:w="1183" w:type="dxa"/>
                                    <w:tcBorders>
                                      <w:top w:val="nil"/>
                                      <w:left w:val="nil"/>
                                      <w:bottom w:val="single" w:sz="4" w:space="0" w:color="auto"/>
                                      <w:right w:val="nil"/>
                                    </w:tcBorders>
                                    <w:shd w:val="clear" w:color="auto" w:fill="auto"/>
                                  </w:tcPr>
                                  <w:p w14:paraId="5EDD9D2E" w14:textId="77777777" w:rsidR="00D637B6" w:rsidRPr="00200C80" w:rsidRDefault="00D637B6" w:rsidP="004250BC">
                                    <w:pPr>
                                      <w:jc w:val="center"/>
                                      <w:rPr>
                                        <w:sz w:val="20"/>
                                        <w:szCs w:val="20"/>
                                      </w:rPr>
                                    </w:pPr>
                                    <w:r>
                                      <w:rPr>
                                        <w:sz w:val="20"/>
                                        <w:szCs w:val="20"/>
                                      </w:rPr>
                                      <w:t>US close</w:t>
                                    </w:r>
                                  </w:p>
                                </w:tc>
                                <w:tc>
                                  <w:tcPr>
                                    <w:tcW w:w="1184" w:type="dxa"/>
                                    <w:tcBorders>
                                      <w:top w:val="nil"/>
                                      <w:left w:val="nil"/>
                                      <w:bottom w:val="single" w:sz="4" w:space="0" w:color="auto"/>
                                      <w:right w:val="nil"/>
                                    </w:tcBorders>
                                    <w:shd w:val="clear" w:color="auto" w:fill="auto"/>
                                  </w:tcPr>
                                  <w:p w14:paraId="76E3E512" w14:textId="77777777" w:rsidR="00D637B6" w:rsidRPr="00200C80" w:rsidRDefault="00D637B6" w:rsidP="004250BC">
                                    <w:pPr>
                                      <w:jc w:val="center"/>
                                      <w:rPr>
                                        <w:sz w:val="20"/>
                                        <w:szCs w:val="20"/>
                                      </w:rPr>
                                    </w:pPr>
                                    <w:r>
                                      <w:rPr>
                                        <w:sz w:val="20"/>
                                        <w:szCs w:val="20"/>
                                      </w:rPr>
                                      <w:t>US close</w:t>
                                    </w:r>
                                  </w:p>
                                </w:tc>
                                <w:tc>
                                  <w:tcPr>
                                    <w:tcW w:w="1184" w:type="dxa"/>
                                    <w:tcBorders>
                                      <w:top w:val="nil"/>
                                      <w:left w:val="nil"/>
                                      <w:bottom w:val="single" w:sz="4" w:space="0" w:color="auto"/>
                                      <w:right w:val="nil"/>
                                    </w:tcBorders>
                                    <w:shd w:val="clear" w:color="auto" w:fill="auto"/>
                                  </w:tcPr>
                                  <w:p w14:paraId="1FD7CAF1" w14:textId="77777777" w:rsidR="00D637B6" w:rsidRPr="00200C80" w:rsidRDefault="00D637B6" w:rsidP="004250BC">
                                    <w:pPr>
                                      <w:jc w:val="center"/>
                                      <w:rPr>
                                        <w:sz w:val="20"/>
                                        <w:szCs w:val="20"/>
                                      </w:rPr>
                                    </w:pPr>
                                    <w:r>
                                      <w:rPr>
                                        <w:sz w:val="20"/>
                                        <w:szCs w:val="20"/>
                                      </w:rPr>
                                      <w:t>US close</w:t>
                                    </w:r>
                                  </w:p>
                                </w:tc>
                                <w:tc>
                                  <w:tcPr>
                                    <w:tcW w:w="1184" w:type="dxa"/>
                                    <w:tcBorders>
                                      <w:top w:val="nil"/>
                                      <w:left w:val="nil"/>
                                      <w:bottom w:val="single" w:sz="4" w:space="0" w:color="auto"/>
                                      <w:right w:val="nil"/>
                                    </w:tcBorders>
                                  </w:tcPr>
                                  <w:p w14:paraId="34914C81" w14:textId="77777777" w:rsidR="00D637B6" w:rsidRPr="00200C80" w:rsidRDefault="00D637B6" w:rsidP="004250BC">
                                    <w:pPr>
                                      <w:jc w:val="center"/>
                                      <w:rPr>
                                        <w:sz w:val="20"/>
                                        <w:szCs w:val="20"/>
                                      </w:rPr>
                                    </w:pPr>
                                    <w:r>
                                      <w:rPr>
                                        <w:sz w:val="20"/>
                                        <w:szCs w:val="20"/>
                                      </w:rPr>
                                      <w:t>AU open</w:t>
                                    </w:r>
                                  </w:p>
                                </w:tc>
                                <w:tc>
                                  <w:tcPr>
                                    <w:tcW w:w="1184" w:type="dxa"/>
                                    <w:tcBorders>
                                      <w:top w:val="nil"/>
                                      <w:left w:val="nil"/>
                                      <w:bottom w:val="single" w:sz="4" w:space="0" w:color="auto"/>
                                      <w:right w:val="nil"/>
                                    </w:tcBorders>
                                  </w:tcPr>
                                  <w:p w14:paraId="4530B93E" w14:textId="77777777" w:rsidR="00D637B6" w:rsidRPr="00200C80" w:rsidRDefault="00D637B6" w:rsidP="004250BC">
                                    <w:pPr>
                                      <w:jc w:val="center"/>
                                      <w:rPr>
                                        <w:sz w:val="20"/>
                                        <w:szCs w:val="20"/>
                                      </w:rPr>
                                    </w:pPr>
                                    <w:r>
                                      <w:rPr>
                                        <w:sz w:val="20"/>
                                        <w:szCs w:val="20"/>
                                      </w:rPr>
                                      <w:t>EU open</w:t>
                                    </w:r>
                                  </w:p>
                                </w:tc>
                                <w:tc>
                                  <w:tcPr>
                                    <w:tcW w:w="1184" w:type="dxa"/>
                                    <w:tcBorders>
                                      <w:top w:val="nil"/>
                                      <w:left w:val="nil"/>
                                      <w:bottom w:val="single" w:sz="4" w:space="0" w:color="auto"/>
                                      <w:right w:val="nil"/>
                                    </w:tcBorders>
                                  </w:tcPr>
                                  <w:p w14:paraId="793F6B31" w14:textId="77777777" w:rsidR="00D637B6" w:rsidRPr="00200C80" w:rsidRDefault="00D637B6" w:rsidP="004250BC">
                                    <w:pPr>
                                      <w:jc w:val="center"/>
                                      <w:rPr>
                                        <w:sz w:val="20"/>
                                        <w:szCs w:val="20"/>
                                      </w:rPr>
                                    </w:pPr>
                                    <w:r>
                                      <w:rPr>
                                        <w:sz w:val="20"/>
                                        <w:szCs w:val="20"/>
                                      </w:rPr>
                                      <w:t>US open</w:t>
                                    </w:r>
                                  </w:p>
                                </w:tc>
                                <w:tc>
                                  <w:tcPr>
                                    <w:tcW w:w="1184" w:type="dxa"/>
                                    <w:tcBorders>
                                      <w:top w:val="nil"/>
                                      <w:left w:val="nil"/>
                                      <w:bottom w:val="single" w:sz="4" w:space="0" w:color="auto"/>
                                      <w:right w:val="nil"/>
                                    </w:tcBorders>
                                  </w:tcPr>
                                  <w:p w14:paraId="110037AE" w14:textId="77777777" w:rsidR="00D637B6" w:rsidRPr="00200C80" w:rsidRDefault="00D637B6" w:rsidP="004250BC">
                                    <w:pPr>
                                      <w:jc w:val="center"/>
                                      <w:rPr>
                                        <w:sz w:val="20"/>
                                        <w:szCs w:val="20"/>
                                      </w:rPr>
                                    </w:pPr>
                                    <w:r>
                                      <w:rPr>
                                        <w:sz w:val="20"/>
                                        <w:szCs w:val="20"/>
                                      </w:rPr>
                                      <w:t>US close</w:t>
                                    </w:r>
                                  </w:p>
                                </w:tc>
                                <w:tc>
                                  <w:tcPr>
                                    <w:tcW w:w="1184" w:type="dxa"/>
                                    <w:tcBorders>
                                      <w:top w:val="nil"/>
                                      <w:left w:val="nil"/>
                                      <w:bottom w:val="single" w:sz="4" w:space="0" w:color="auto"/>
                                      <w:right w:val="nil"/>
                                    </w:tcBorders>
                                  </w:tcPr>
                                  <w:p w14:paraId="5064D1DF" w14:textId="77777777" w:rsidR="00D637B6" w:rsidRPr="00200C80" w:rsidRDefault="00D637B6" w:rsidP="004250BC">
                                    <w:pPr>
                                      <w:jc w:val="center"/>
                                      <w:rPr>
                                        <w:sz w:val="20"/>
                                        <w:szCs w:val="20"/>
                                      </w:rPr>
                                    </w:pPr>
                                    <w:r>
                                      <w:rPr>
                                        <w:sz w:val="20"/>
                                        <w:szCs w:val="20"/>
                                      </w:rPr>
                                      <w:t>US close</w:t>
                                    </w:r>
                                  </w:p>
                                </w:tc>
                                <w:tc>
                                  <w:tcPr>
                                    <w:tcW w:w="1184" w:type="dxa"/>
                                    <w:tcBorders>
                                      <w:top w:val="nil"/>
                                      <w:left w:val="nil"/>
                                      <w:bottom w:val="single" w:sz="4" w:space="0" w:color="auto"/>
                                      <w:right w:val="single" w:sz="4" w:space="0" w:color="auto"/>
                                    </w:tcBorders>
                                  </w:tcPr>
                                  <w:p w14:paraId="46D432AD" w14:textId="77777777" w:rsidR="00D637B6" w:rsidRPr="00200C80" w:rsidRDefault="00D637B6" w:rsidP="004250BC">
                                    <w:pPr>
                                      <w:jc w:val="center"/>
                                      <w:rPr>
                                        <w:sz w:val="20"/>
                                        <w:szCs w:val="20"/>
                                      </w:rPr>
                                    </w:pPr>
                                    <w:r>
                                      <w:rPr>
                                        <w:sz w:val="20"/>
                                        <w:szCs w:val="20"/>
                                      </w:rPr>
                                      <w:t>US close</w:t>
                                    </w:r>
                                  </w:p>
                                </w:tc>
                              </w:tr>
                              <w:tr w:rsidR="00D637B6" w:rsidRPr="00200C80" w14:paraId="41004618" w14:textId="77777777" w:rsidTr="00F81620">
                                <w:trPr>
                                  <w:jc w:val="center"/>
                                </w:trPr>
                                <w:tc>
                                  <w:tcPr>
                                    <w:tcW w:w="2366" w:type="dxa"/>
                                    <w:gridSpan w:val="2"/>
                                    <w:tcBorders>
                                      <w:top w:val="single" w:sz="4" w:space="0" w:color="auto"/>
                                      <w:left w:val="single" w:sz="4" w:space="0" w:color="auto"/>
                                      <w:bottom w:val="nil"/>
                                      <w:right w:val="nil"/>
                                    </w:tcBorders>
                                    <w:shd w:val="clear" w:color="auto" w:fill="auto"/>
                                  </w:tcPr>
                                  <w:p w14:paraId="7239F716" w14:textId="283263CD" w:rsidR="00D637B6" w:rsidRPr="00200C80" w:rsidRDefault="00D637B6" w:rsidP="004250BC">
                                    <w:pPr>
                                      <w:rPr>
                                        <w:bCs/>
                                        <w:color w:val="000000"/>
                                        <w:sz w:val="20"/>
                                        <w:szCs w:val="20"/>
                                      </w:rPr>
                                    </w:pPr>
                                    <w:r>
                                      <w:rPr>
                                        <w:bCs/>
                                        <w:color w:val="000000"/>
                                        <w:sz w:val="20"/>
                                        <w:szCs w:val="20"/>
                                      </w:rPr>
                                      <w:t>Panel A: Major Currencies</w:t>
                                    </w:r>
                                  </w:p>
                                </w:tc>
                                <w:tc>
                                  <w:tcPr>
                                    <w:tcW w:w="1184" w:type="dxa"/>
                                    <w:tcBorders>
                                      <w:top w:val="single" w:sz="4" w:space="0" w:color="auto"/>
                                      <w:left w:val="nil"/>
                                      <w:bottom w:val="nil"/>
                                      <w:right w:val="nil"/>
                                    </w:tcBorders>
                                    <w:shd w:val="clear" w:color="auto" w:fill="auto"/>
                                  </w:tcPr>
                                  <w:p w14:paraId="34C8F8BC"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shd w:val="clear" w:color="auto" w:fill="auto"/>
                                  </w:tcPr>
                                  <w:p w14:paraId="1CFB13F3" w14:textId="77777777" w:rsidR="00D637B6" w:rsidRPr="00200C80" w:rsidRDefault="00D637B6" w:rsidP="004250BC">
                                    <w:pPr>
                                      <w:rPr>
                                        <w:bCs/>
                                        <w:color w:val="000000"/>
                                        <w:sz w:val="20"/>
                                        <w:szCs w:val="20"/>
                                      </w:rPr>
                                    </w:pPr>
                                  </w:p>
                                </w:tc>
                                <w:tc>
                                  <w:tcPr>
                                    <w:tcW w:w="1183" w:type="dxa"/>
                                    <w:tcBorders>
                                      <w:top w:val="single" w:sz="4" w:space="0" w:color="auto"/>
                                      <w:left w:val="nil"/>
                                      <w:bottom w:val="nil"/>
                                      <w:right w:val="nil"/>
                                    </w:tcBorders>
                                    <w:shd w:val="clear" w:color="auto" w:fill="auto"/>
                                  </w:tcPr>
                                  <w:p w14:paraId="673907F9"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shd w:val="clear" w:color="auto" w:fill="auto"/>
                                  </w:tcPr>
                                  <w:p w14:paraId="11F3CC3A"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shd w:val="clear" w:color="auto" w:fill="auto"/>
                                  </w:tcPr>
                                  <w:p w14:paraId="50EE8EB5"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tcPr>
                                  <w:p w14:paraId="6AE59416"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tcPr>
                                  <w:p w14:paraId="046F0423"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tcPr>
                                  <w:p w14:paraId="31FE54CF"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tcPr>
                                  <w:p w14:paraId="0508557B"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tcPr>
                                  <w:p w14:paraId="2BC3FFB7"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single" w:sz="4" w:space="0" w:color="auto"/>
                                    </w:tcBorders>
                                  </w:tcPr>
                                  <w:p w14:paraId="1935D385" w14:textId="77777777" w:rsidR="00D637B6" w:rsidRPr="00200C80" w:rsidRDefault="00D637B6" w:rsidP="004250BC">
                                    <w:pPr>
                                      <w:rPr>
                                        <w:bCs/>
                                        <w:color w:val="000000"/>
                                        <w:sz w:val="20"/>
                                        <w:szCs w:val="20"/>
                                      </w:rPr>
                                    </w:pPr>
                                  </w:p>
                                </w:tc>
                              </w:tr>
                              <w:tr w:rsidR="00D637B6" w:rsidRPr="00200C80" w14:paraId="562F74FA" w14:textId="77777777" w:rsidTr="00F81620">
                                <w:trPr>
                                  <w:jc w:val="center"/>
                                </w:trPr>
                                <w:tc>
                                  <w:tcPr>
                                    <w:tcW w:w="1182" w:type="dxa"/>
                                    <w:tcBorders>
                                      <w:top w:val="nil"/>
                                      <w:left w:val="single" w:sz="4" w:space="0" w:color="auto"/>
                                      <w:bottom w:val="nil"/>
                                      <w:right w:val="nil"/>
                                    </w:tcBorders>
                                    <w:shd w:val="clear" w:color="auto" w:fill="auto"/>
                                  </w:tcPr>
                                  <w:p w14:paraId="428DEA13" w14:textId="77777777" w:rsidR="00D637B6" w:rsidRPr="00200C80" w:rsidRDefault="00D637B6" w:rsidP="00A176B2">
                                    <w:pPr>
                                      <w:jc w:val="center"/>
                                      <w:rPr>
                                        <w:sz w:val="20"/>
                                        <w:szCs w:val="20"/>
                                      </w:rPr>
                                    </w:pPr>
                                    <w:r w:rsidRPr="00200C80">
                                      <w:rPr>
                                        <w:sz w:val="20"/>
                                        <w:szCs w:val="20"/>
                                      </w:rPr>
                                      <w:t>EUR/USD</w:t>
                                    </w:r>
                                  </w:p>
                                </w:tc>
                                <w:tc>
                                  <w:tcPr>
                                    <w:tcW w:w="1184" w:type="dxa"/>
                                    <w:tcBorders>
                                      <w:top w:val="nil"/>
                                      <w:left w:val="nil"/>
                                      <w:bottom w:val="nil"/>
                                      <w:right w:val="nil"/>
                                    </w:tcBorders>
                                    <w:shd w:val="clear" w:color="auto" w:fill="auto"/>
                                    <w:vAlign w:val="bottom"/>
                                  </w:tcPr>
                                  <w:p w14:paraId="5959AF32" w14:textId="0FB85CEC" w:rsidR="00D637B6" w:rsidRPr="00B61B2E" w:rsidRDefault="00D637B6" w:rsidP="00A176B2">
                                    <w:pPr>
                                      <w:jc w:val="center"/>
                                      <w:rPr>
                                        <w:sz w:val="20"/>
                                        <w:szCs w:val="20"/>
                                      </w:rPr>
                                    </w:pPr>
                                    <w:r w:rsidRPr="00B61B2E">
                                      <w:rPr>
                                        <w:sz w:val="20"/>
                                        <w:szCs w:val="20"/>
                                      </w:rPr>
                                      <w:t>0.299</w:t>
                                    </w:r>
                                  </w:p>
                                </w:tc>
                                <w:tc>
                                  <w:tcPr>
                                    <w:tcW w:w="1184" w:type="dxa"/>
                                    <w:tcBorders>
                                      <w:top w:val="nil"/>
                                      <w:left w:val="nil"/>
                                      <w:bottom w:val="nil"/>
                                      <w:right w:val="nil"/>
                                    </w:tcBorders>
                                    <w:shd w:val="clear" w:color="auto" w:fill="auto"/>
                                    <w:vAlign w:val="bottom"/>
                                  </w:tcPr>
                                  <w:p w14:paraId="60A2F844" w14:textId="483659BD" w:rsidR="00D637B6" w:rsidRPr="00B61B2E" w:rsidRDefault="00D637B6" w:rsidP="00A176B2">
                                    <w:pPr>
                                      <w:jc w:val="center"/>
                                      <w:rPr>
                                        <w:sz w:val="20"/>
                                        <w:szCs w:val="20"/>
                                        <w:vertAlign w:val="superscript"/>
                                      </w:rPr>
                                    </w:pPr>
                                    <w:r w:rsidRPr="00B61B2E">
                                      <w:rPr>
                                        <w:sz w:val="20"/>
                                        <w:szCs w:val="20"/>
                                      </w:rPr>
                                      <w:t xml:space="preserve">-0.001  </w:t>
                                    </w:r>
                                  </w:p>
                                </w:tc>
                                <w:tc>
                                  <w:tcPr>
                                    <w:tcW w:w="1184" w:type="dxa"/>
                                    <w:tcBorders>
                                      <w:top w:val="nil"/>
                                      <w:left w:val="nil"/>
                                      <w:bottom w:val="nil"/>
                                      <w:right w:val="nil"/>
                                    </w:tcBorders>
                                    <w:shd w:val="clear" w:color="auto" w:fill="auto"/>
                                    <w:vAlign w:val="bottom"/>
                                  </w:tcPr>
                                  <w:p w14:paraId="671B2024" w14:textId="681D8E76" w:rsidR="00D637B6" w:rsidRPr="00B61B2E" w:rsidRDefault="00D637B6" w:rsidP="00A176B2">
                                    <w:pPr>
                                      <w:jc w:val="center"/>
                                      <w:rPr>
                                        <w:sz w:val="20"/>
                                        <w:szCs w:val="20"/>
                                        <w:vertAlign w:val="superscript"/>
                                      </w:rPr>
                                    </w:pPr>
                                    <w:r w:rsidRPr="00B61B2E">
                                      <w:rPr>
                                        <w:sz w:val="20"/>
                                        <w:szCs w:val="20"/>
                                      </w:rPr>
                                      <w:t xml:space="preserve">-0.157 </w:t>
                                    </w:r>
                                    <w:r w:rsidRPr="00B61B2E">
                                      <w:rPr>
                                        <w:sz w:val="20"/>
                                        <w:szCs w:val="20"/>
                                        <w:vertAlign w:val="superscript"/>
                                      </w:rPr>
                                      <w:t>b</w:t>
                                    </w:r>
                                  </w:p>
                                </w:tc>
                                <w:tc>
                                  <w:tcPr>
                                    <w:tcW w:w="1183" w:type="dxa"/>
                                    <w:tcBorders>
                                      <w:top w:val="nil"/>
                                      <w:left w:val="nil"/>
                                      <w:bottom w:val="nil"/>
                                      <w:right w:val="nil"/>
                                    </w:tcBorders>
                                    <w:shd w:val="clear" w:color="auto" w:fill="auto"/>
                                    <w:vAlign w:val="bottom"/>
                                  </w:tcPr>
                                  <w:p w14:paraId="16AD044F" w14:textId="50EF26CC" w:rsidR="00D637B6" w:rsidRPr="00B61B2E" w:rsidRDefault="00D637B6" w:rsidP="00A176B2">
                                    <w:pPr>
                                      <w:jc w:val="center"/>
                                      <w:rPr>
                                        <w:sz w:val="20"/>
                                        <w:szCs w:val="20"/>
                                      </w:rPr>
                                    </w:pPr>
                                    <w:r w:rsidRPr="00B61B2E">
                                      <w:rPr>
                                        <w:sz w:val="20"/>
                                        <w:szCs w:val="20"/>
                                      </w:rPr>
                                      <w:t xml:space="preserve">-0.313 </w:t>
                                    </w:r>
                                    <w:r w:rsidRPr="00B61B2E">
                                      <w:rPr>
                                        <w:sz w:val="20"/>
                                        <w:szCs w:val="20"/>
                                        <w:vertAlign w:val="superscript"/>
                                      </w:rPr>
                                      <w:t>a</w:t>
                                    </w:r>
                                  </w:p>
                                </w:tc>
                                <w:tc>
                                  <w:tcPr>
                                    <w:tcW w:w="1184" w:type="dxa"/>
                                    <w:tcBorders>
                                      <w:top w:val="nil"/>
                                      <w:left w:val="nil"/>
                                      <w:bottom w:val="nil"/>
                                      <w:right w:val="nil"/>
                                    </w:tcBorders>
                                    <w:shd w:val="clear" w:color="auto" w:fill="auto"/>
                                    <w:vAlign w:val="bottom"/>
                                  </w:tcPr>
                                  <w:p w14:paraId="068B0E83" w14:textId="60A8468D" w:rsidR="00D637B6" w:rsidRPr="00B61B2E" w:rsidRDefault="00D637B6" w:rsidP="00A176B2">
                                    <w:pPr>
                                      <w:jc w:val="center"/>
                                      <w:rPr>
                                        <w:sz w:val="20"/>
                                        <w:szCs w:val="20"/>
                                      </w:rPr>
                                    </w:pPr>
                                    <w:r w:rsidRPr="00B61B2E">
                                      <w:rPr>
                                        <w:sz w:val="20"/>
                                        <w:szCs w:val="20"/>
                                      </w:rPr>
                                      <w:t>-0.58</w:t>
                                    </w:r>
                                    <w:r>
                                      <w:rPr>
                                        <w:sz w:val="20"/>
                                        <w:szCs w:val="20"/>
                                      </w:rPr>
                                      <w:t>0</w:t>
                                    </w:r>
                                    <w:r w:rsidRPr="00B61B2E">
                                      <w:rPr>
                                        <w:sz w:val="20"/>
                                        <w:szCs w:val="20"/>
                                      </w:rPr>
                                      <w:t xml:space="preserve"> </w:t>
                                    </w:r>
                                    <w:r w:rsidRPr="00B61B2E">
                                      <w:rPr>
                                        <w:sz w:val="20"/>
                                        <w:szCs w:val="20"/>
                                        <w:vertAlign w:val="superscript"/>
                                      </w:rPr>
                                      <w:t>a</w:t>
                                    </w:r>
                                  </w:p>
                                </w:tc>
                                <w:tc>
                                  <w:tcPr>
                                    <w:tcW w:w="1184" w:type="dxa"/>
                                    <w:tcBorders>
                                      <w:top w:val="nil"/>
                                      <w:left w:val="nil"/>
                                      <w:bottom w:val="nil"/>
                                      <w:right w:val="nil"/>
                                    </w:tcBorders>
                                    <w:shd w:val="clear" w:color="auto" w:fill="auto"/>
                                    <w:vAlign w:val="bottom"/>
                                  </w:tcPr>
                                  <w:p w14:paraId="1FB879D4" w14:textId="62FEF62D" w:rsidR="00D637B6" w:rsidRPr="00B61B2E" w:rsidRDefault="00D637B6" w:rsidP="00A176B2">
                                    <w:pPr>
                                      <w:jc w:val="center"/>
                                      <w:rPr>
                                        <w:sz w:val="20"/>
                                        <w:szCs w:val="20"/>
                                      </w:rPr>
                                    </w:pPr>
                                    <w:r w:rsidRPr="00B61B2E">
                                      <w:rPr>
                                        <w:sz w:val="20"/>
                                        <w:szCs w:val="20"/>
                                      </w:rPr>
                                      <w:t xml:space="preserve">-0.436 </w:t>
                                    </w:r>
                                    <w:r w:rsidRPr="00B61B2E">
                                      <w:rPr>
                                        <w:sz w:val="20"/>
                                        <w:szCs w:val="20"/>
                                        <w:vertAlign w:val="superscript"/>
                                      </w:rPr>
                                      <w:t>b</w:t>
                                    </w:r>
                                  </w:p>
                                </w:tc>
                                <w:tc>
                                  <w:tcPr>
                                    <w:tcW w:w="1184" w:type="dxa"/>
                                    <w:tcBorders>
                                      <w:top w:val="nil"/>
                                      <w:left w:val="nil"/>
                                      <w:bottom w:val="nil"/>
                                      <w:right w:val="nil"/>
                                    </w:tcBorders>
                                    <w:shd w:val="clear" w:color="auto" w:fill="auto"/>
                                    <w:vAlign w:val="bottom"/>
                                  </w:tcPr>
                                  <w:p w14:paraId="03268360" w14:textId="393346A2" w:rsidR="00D637B6" w:rsidRPr="00B61B2E" w:rsidRDefault="00D637B6" w:rsidP="00A176B2">
                                    <w:pPr>
                                      <w:jc w:val="center"/>
                                      <w:rPr>
                                        <w:sz w:val="20"/>
                                        <w:szCs w:val="20"/>
                                      </w:rPr>
                                    </w:pPr>
                                    <w:r w:rsidRPr="00B61B2E">
                                      <w:rPr>
                                        <w:sz w:val="20"/>
                                        <w:szCs w:val="20"/>
                                      </w:rPr>
                                      <w:t>-0.368</w:t>
                                    </w:r>
                                  </w:p>
                                </w:tc>
                                <w:tc>
                                  <w:tcPr>
                                    <w:tcW w:w="1184" w:type="dxa"/>
                                    <w:tcBorders>
                                      <w:top w:val="nil"/>
                                      <w:left w:val="nil"/>
                                      <w:bottom w:val="nil"/>
                                      <w:right w:val="nil"/>
                                    </w:tcBorders>
                                    <w:shd w:val="clear" w:color="auto" w:fill="auto"/>
                                    <w:vAlign w:val="bottom"/>
                                  </w:tcPr>
                                  <w:p w14:paraId="778AA6AE" w14:textId="4EB0B6DC" w:rsidR="00D637B6" w:rsidRPr="00B61B2E" w:rsidRDefault="00D637B6" w:rsidP="00A176B2">
                                    <w:pPr>
                                      <w:jc w:val="center"/>
                                      <w:rPr>
                                        <w:sz w:val="20"/>
                                        <w:szCs w:val="20"/>
                                      </w:rPr>
                                    </w:pPr>
                                    <w:r w:rsidRPr="00B61B2E">
                                      <w:rPr>
                                        <w:sz w:val="20"/>
                                        <w:szCs w:val="20"/>
                                      </w:rPr>
                                      <w:t xml:space="preserve">-0.007  </w:t>
                                    </w:r>
                                  </w:p>
                                </w:tc>
                                <w:tc>
                                  <w:tcPr>
                                    <w:tcW w:w="1184" w:type="dxa"/>
                                    <w:tcBorders>
                                      <w:top w:val="nil"/>
                                      <w:left w:val="nil"/>
                                      <w:bottom w:val="nil"/>
                                      <w:right w:val="nil"/>
                                    </w:tcBorders>
                                    <w:shd w:val="clear" w:color="auto" w:fill="auto"/>
                                    <w:vAlign w:val="bottom"/>
                                  </w:tcPr>
                                  <w:p w14:paraId="1D2952E2" w14:textId="6C64038A" w:rsidR="00D637B6" w:rsidRPr="00B61B2E" w:rsidRDefault="00D637B6" w:rsidP="00A176B2">
                                    <w:pPr>
                                      <w:jc w:val="center"/>
                                      <w:rPr>
                                        <w:sz w:val="20"/>
                                        <w:szCs w:val="20"/>
                                      </w:rPr>
                                    </w:pPr>
                                    <w:r w:rsidRPr="00B61B2E">
                                      <w:rPr>
                                        <w:sz w:val="20"/>
                                        <w:szCs w:val="20"/>
                                      </w:rPr>
                                      <w:t xml:space="preserve">-0.071  </w:t>
                                    </w:r>
                                  </w:p>
                                </w:tc>
                                <w:tc>
                                  <w:tcPr>
                                    <w:tcW w:w="1184" w:type="dxa"/>
                                    <w:tcBorders>
                                      <w:top w:val="nil"/>
                                      <w:left w:val="nil"/>
                                      <w:bottom w:val="nil"/>
                                      <w:right w:val="nil"/>
                                    </w:tcBorders>
                                    <w:shd w:val="clear" w:color="auto" w:fill="auto"/>
                                    <w:vAlign w:val="bottom"/>
                                  </w:tcPr>
                                  <w:p w14:paraId="555D6145" w14:textId="53E8BB5E" w:rsidR="00D637B6" w:rsidRPr="00B61B2E" w:rsidRDefault="00D637B6" w:rsidP="00A176B2">
                                    <w:pPr>
                                      <w:jc w:val="center"/>
                                      <w:rPr>
                                        <w:sz w:val="20"/>
                                        <w:szCs w:val="20"/>
                                      </w:rPr>
                                    </w:pPr>
                                    <w:r w:rsidRPr="00B61B2E">
                                      <w:rPr>
                                        <w:sz w:val="20"/>
                                        <w:szCs w:val="20"/>
                                      </w:rPr>
                                      <w:t xml:space="preserve">-0.001  </w:t>
                                    </w:r>
                                  </w:p>
                                </w:tc>
                                <w:tc>
                                  <w:tcPr>
                                    <w:tcW w:w="1184" w:type="dxa"/>
                                    <w:tcBorders>
                                      <w:top w:val="nil"/>
                                      <w:left w:val="nil"/>
                                      <w:bottom w:val="nil"/>
                                      <w:right w:val="nil"/>
                                    </w:tcBorders>
                                    <w:shd w:val="clear" w:color="auto" w:fill="auto"/>
                                    <w:vAlign w:val="bottom"/>
                                  </w:tcPr>
                                  <w:p w14:paraId="7A69849B" w14:textId="2268F744" w:rsidR="00D637B6" w:rsidRPr="00B61B2E" w:rsidRDefault="00D637B6" w:rsidP="00A176B2">
                                    <w:pPr>
                                      <w:jc w:val="center"/>
                                      <w:rPr>
                                        <w:sz w:val="20"/>
                                        <w:szCs w:val="20"/>
                                      </w:rPr>
                                    </w:pPr>
                                    <w:r w:rsidRPr="00B61B2E">
                                      <w:rPr>
                                        <w:sz w:val="20"/>
                                        <w:szCs w:val="20"/>
                                      </w:rPr>
                                      <w:t xml:space="preserve">0.107  </w:t>
                                    </w:r>
                                  </w:p>
                                </w:tc>
                                <w:tc>
                                  <w:tcPr>
                                    <w:tcW w:w="1184" w:type="dxa"/>
                                    <w:tcBorders>
                                      <w:top w:val="nil"/>
                                      <w:left w:val="nil"/>
                                      <w:bottom w:val="nil"/>
                                      <w:right w:val="single" w:sz="4" w:space="0" w:color="auto"/>
                                    </w:tcBorders>
                                    <w:shd w:val="clear" w:color="auto" w:fill="auto"/>
                                    <w:vAlign w:val="bottom"/>
                                  </w:tcPr>
                                  <w:p w14:paraId="3D1127C5" w14:textId="2FE2B7AF" w:rsidR="00D637B6" w:rsidRPr="00B61B2E" w:rsidRDefault="00D637B6" w:rsidP="00A176B2">
                                    <w:pPr>
                                      <w:jc w:val="center"/>
                                      <w:rPr>
                                        <w:sz w:val="20"/>
                                        <w:szCs w:val="20"/>
                                      </w:rPr>
                                    </w:pPr>
                                    <w:r w:rsidRPr="00B61B2E">
                                      <w:rPr>
                                        <w:sz w:val="20"/>
                                        <w:szCs w:val="20"/>
                                      </w:rPr>
                                      <w:t xml:space="preserve">0.266  </w:t>
                                    </w:r>
                                  </w:p>
                                </w:tc>
                              </w:tr>
                              <w:tr w:rsidR="00D637B6" w:rsidRPr="00200C80" w14:paraId="1B58593C" w14:textId="77777777" w:rsidTr="00F81620">
                                <w:trPr>
                                  <w:jc w:val="center"/>
                                </w:trPr>
                                <w:tc>
                                  <w:tcPr>
                                    <w:tcW w:w="1182" w:type="dxa"/>
                                    <w:tcBorders>
                                      <w:top w:val="nil"/>
                                      <w:left w:val="single" w:sz="4" w:space="0" w:color="auto"/>
                                      <w:bottom w:val="nil"/>
                                      <w:right w:val="nil"/>
                                    </w:tcBorders>
                                    <w:shd w:val="clear" w:color="auto" w:fill="auto"/>
                                  </w:tcPr>
                                  <w:p w14:paraId="75A76E70" w14:textId="77777777" w:rsidR="00D637B6" w:rsidRPr="00200C80" w:rsidRDefault="00D637B6" w:rsidP="00A176B2">
                                    <w:pPr>
                                      <w:jc w:val="center"/>
                                      <w:rPr>
                                        <w:sz w:val="20"/>
                                        <w:szCs w:val="20"/>
                                      </w:rPr>
                                    </w:pPr>
                                    <w:r w:rsidRPr="00200C80">
                                      <w:rPr>
                                        <w:sz w:val="20"/>
                                        <w:szCs w:val="20"/>
                                      </w:rPr>
                                      <w:t>JPY/USD</w:t>
                                    </w:r>
                                  </w:p>
                                </w:tc>
                                <w:tc>
                                  <w:tcPr>
                                    <w:tcW w:w="1184" w:type="dxa"/>
                                    <w:tcBorders>
                                      <w:top w:val="nil"/>
                                      <w:left w:val="nil"/>
                                      <w:bottom w:val="nil"/>
                                      <w:right w:val="nil"/>
                                    </w:tcBorders>
                                    <w:shd w:val="clear" w:color="auto" w:fill="auto"/>
                                    <w:vAlign w:val="bottom"/>
                                  </w:tcPr>
                                  <w:p w14:paraId="3344B3CD" w14:textId="35DA10FF" w:rsidR="00D637B6" w:rsidRPr="00B61B2E" w:rsidRDefault="00D637B6" w:rsidP="00A176B2">
                                    <w:pPr>
                                      <w:jc w:val="center"/>
                                      <w:rPr>
                                        <w:sz w:val="20"/>
                                        <w:szCs w:val="20"/>
                                      </w:rPr>
                                    </w:pPr>
                                    <w:r w:rsidRPr="00B61B2E">
                                      <w:rPr>
                                        <w:sz w:val="20"/>
                                        <w:szCs w:val="20"/>
                                      </w:rPr>
                                      <w:t>0.446</w:t>
                                    </w:r>
                                  </w:p>
                                </w:tc>
                                <w:tc>
                                  <w:tcPr>
                                    <w:tcW w:w="1184" w:type="dxa"/>
                                    <w:tcBorders>
                                      <w:top w:val="nil"/>
                                      <w:left w:val="nil"/>
                                      <w:bottom w:val="nil"/>
                                      <w:right w:val="nil"/>
                                    </w:tcBorders>
                                    <w:shd w:val="clear" w:color="auto" w:fill="auto"/>
                                    <w:vAlign w:val="bottom"/>
                                  </w:tcPr>
                                  <w:p w14:paraId="6DB295B6" w14:textId="5DE22652" w:rsidR="00D637B6" w:rsidRPr="00B61B2E" w:rsidRDefault="00D637B6" w:rsidP="00A176B2">
                                    <w:pPr>
                                      <w:jc w:val="center"/>
                                      <w:rPr>
                                        <w:sz w:val="20"/>
                                        <w:szCs w:val="20"/>
                                      </w:rPr>
                                    </w:pPr>
                                    <w:r w:rsidRPr="00B61B2E">
                                      <w:rPr>
                                        <w:sz w:val="20"/>
                                        <w:szCs w:val="20"/>
                                      </w:rPr>
                                      <w:t xml:space="preserve">-0.066  </w:t>
                                    </w:r>
                                  </w:p>
                                </w:tc>
                                <w:tc>
                                  <w:tcPr>
                                    <w:tcW w:w="1184" w:type="dxa"/>
                                    <w:tcBorders>
                                      <w:top w:val="nil"/>
                                      <w:left w:val="nil"/>
                                      <w:bottom w:val="nil"/>
                                      <w:right w:val="nil"/>
                                    </w:tcBorders>
                                    <w:shd w:val="clear" w:color="auto" w:fill="auto"/>
                                    <w:vAlign w:val="bottom"/>
                                  </w:tcPr>
                                  <w:p w14:paraId="772669F0" w14:textId="47E500C3" w:rsidR="00D637B6" w:rsidRPr="00B61B2E" w:rsidRDefault="00D637B6" w:rsidP="00A176B2">
                                    <w:pPr>
                                      <w:jc w:val="center"/>
                                      <w:rPr>
                                        <w:sz w:val="20"/>
                                        <w:szCs w:val="20"/>
                                      </w:rPr>
                                    </w:pPr>
                                    <w:r w:rsidRPr="00B61B2E">
                                      <w:rPr>
                                        <w:sz w:val="20"/>
                                        <w:szCs w:val="20"/>
                                      </w:rPr>
                                      <w:t xml:space="preserve">-0.007  </w:t>
                                    </w:r>
                                  </w:p>
                                </w:tc>
                                <w:tc>
                                  <w:tcPr>
                                    <w:tcW w:w="1183" w:type="dxa"/>
                                    <w:tcBorders>
                                      <w:top w:val="nil"/>
                                      <w:left w:val="nil"/>
                                      <w:bottom w:val="nil"/>
                                      <w:right w:val="nil"/>
                                    </w:tcBorders>
                                    <w:shd w:val="clear" w:color="auto" w:fill="auto"/>
                                    <w:vAlign w:val="bottom"/>
                                  </w:tcPr>
                                  <w:p w14:paraId="17BB2216" w14:textId="375B250A" w:rsidR="00D637B6" w:rsidRPr="00B61B2E" w:rsidRDefault="00D637B6" w:rsidP="00A176B2">
                                    <w:pPr>
                                      <w:jc w:val="center"/>
                                      <w:rPr>
                                        <w:sz w:val="20"/>
                                        <w:szCs w:val="20"/>
                                      </w:rPr>
                                    </w:pPr>
                                    <w:r w:rsidRPr="00B61B2E">
                                      <w:rPr>
                                        <w:sz w:val="20"/>
                                        <w:szCs w:val="20"/>
                                      </w:rPr>
                                      <w:t xml:space="preserve">-0.061  </w:t>
                                    </w:r>
                                  </w:p>
                                </w:tc>
                                <w:tc>
                                  <w:tcPr>
                                    <w:tcW w:w="1184" w:type="dxa"/>
                                    <w:tcBorders>
                                      <w:top w:val="nil"/>
                                      <w:left w:val="nil"/>
                                      <w:bottom w:val="nil"/>
                                      <w:right w:val="nil"/>
                                    </w:tcBorders>
                                    <w:shd w:val="clear" w:color="auto" w:fill="auto"/>
                                    <w:vAlign w:val="bottom"/>
                                  </w:tcPr>
                                  <w:p w14:paraId="01177040" w14:textId="3EA8AF33" w:rsidR="00D637B6" w:rsidRPr="00B61B2E" w:rsidRDefault="00D637B6" w:rsidP="00A176B2">
                                    <w:pPr>
                                      <w:jc w:val="center"/>
                                      <w:rPr>
                                        <w:sz w:val="20"/>
                                        <w:szCs w:val="20"/>
                                        <w:vertAlign w:val="superscript"/>
                                      </w:rPr>
                                    </w:pPr>
                                    <w:r w:rsidRPr="00B61B2E">
                                      <w:rPr>
                                        <w:sz w:val="20"/>
                                        <w:szCs w:val="20"/>
                                      </w:rPr>
                                      <w:t xml:space="preserve">-0.168  </w:t>
                                    </w:r>
                                  </w:p>
                                </w:tc>
                                <w:tc>
                                  <w:tcPr>
                                    <w:tcW w:w="1184" w:type="dxa"/>
                                    <w:tcBorders>
                                      <w:top w:val="nil"/>
                                      <w:left w:val="nil"/>
                                      <w:bottom w:val="nil"/>
                                      <w:right w:val="nil"/>
                                    </w:tcBorders>
                                    <w:shd w:val="clear" w:color="auto" w:fill="auto"/>
                                    <w:vAlign w:val="bottom"/>
                                  </w:tcPr>
                                  <w:p w14:paraId="7B39FAF2" w14:textId="685604B4" w:rsidR="00D637B6" w:rsidRPr="00B61B2E" w:rsidRDefault="00D637B6" w:rsidP="00A176B2">
                                    <w:pPr>
                                      <w:jc w:val="center"/>
                                      <w:rPr>
                                        <w:sz w:val="20"/>
                                        <w:szCs w:val="20"/>
                                      </w:rPr>
                                    </w:pPr>
                                    <w:r w:rsidRPr="00B61B2E">
                                      <w:rPr>
                                        <w:sz w:val="20"/>
                                        <w:szCs w:val="20"/>
                                      </w:rPr>
                                      <w:t xml:space="preserve">-0.116  </w:t>
                                    </w:r>
                                  </w:p>
                                </w:tc>
                                <w:tc>
                                  <w:tcPr>
                                    <w:tcW w:w="1184" w:type="dxa"/>
                                    <w:tcBorders>
                                      <w:top w:val="nil"/>
                                      <w:left w:val="nil"/>
                                      <w:bottom w:val="nil"/>
                                      <w:right w:val="nil"/>
                                    </w:tcBorders>
                                    <w:shd w:val="clear" w:color="auto" w:fill="auto"/>
                                    <w:vAlign w:val="bottom"/>
                                  </w:tcPr>
                                  <w:p w14:paraId="7A5D22DA" w14:textId="798D3FDF" w:rsidR="00D637B6" w:rsidRPr="00B61B2E" w:rsidRDefault="00D637B6" w:rsidP="00A176B2">
                                    <w:pPr>
                                      <w:jc w:val="center"/>
                                      <w:rPr>
                                        <w:sz w:val="20"/>
                                        <w:szCs w:val="20"/>
                                      </w:rPr>
                                    </w:pPr>
                                    <w:r w:rsidRPr="00B61B2E">
                                      <w:rPr>
                                        <w:sz w:val="20"/>
                                        <w:szCs w:val="20"/>
                                      </w:rPr>
                                      <w:t>-0.359</w:t>
                                    </w:r>
                                  </w:p>
                                </w:tc>
                                <w:tc>
                                  <w:tcPr>
                                    <w:tcW w:w="1184" w:type="dxa"/>
                                    <w:tcBorders>
                                      <w:top w:val="nil"/>
                                      <w:left w:val="nil"/>
                                      <w:bottom w:val="nil"/>
                                      <w:right w:val="nil"/>
                                    </w:tcBorders>
                                    <w:shd w:val="clear" w:color="auto" w:fill="auto"/>
                                    <w:vAlign w:val="bottom"/>
                                  </w:tcPr>
                                  <w:p w14:paraId="620F0432" w14:textId="438BC03D" w:rsidR="00D637B6" w:rsidRPr="00B61B2E" w:rsidRDefault="00D637B6" w:rsidP="00A176B2">
                                    <w:pPr>
                                      <w:jc w:val="center"/>
                                      <w:rPr>
                                        <w:sz w:val="20"/>
                                        <w:szCs w:val="20"/>
                                      </w:rPr>
                                    </w:pPr>
                                    <w:r w:rsidRPr="00B61B2E">
                                      <w:rPr>
                                        <w:sz w:val="20"/>
                                        <w:szCs w:val="20"/>
                                      </w:rPr>
                                      <w:t xml:space="preserve">0.104 </w:t>
                                    </w:r>
                                    <w:r w:rsidRPr="00B61B2E">
                                      <w:rPr>
                                        <w:sz w:val="20"/>
                                        <w:szCs w:val="20"/>
                                        <w:vertAlign w:val="superscript"/>
                                      </w:rPr>
                                      <w:t>b</w:t>
                                    </w:r>
                                  </w:p>
                                </w:tc>
                                <w:tc>
                                  <w:tcPr>
                                    <w:tcW w:w="1184" w:type="dxa"/>
                                    <w:tcBorders>
                                      <w:top w:val="nil"/>
                                      <w:left w:val="nil"/>
                                      <w:bottom w:val="nil"/>
                                      <w:right w:val="nil"/>
                                    </w:tcBorders>
                                    <w:shd w:val="clear" w:color="auto" w:fill="auto"/>
                                    <w:vAlign w:val="bottom"/>
                                  </w:tcPr>
                                  <w:p w14:paraId="7520EDDE" w14:textId="635AB9CD" w:rsidR="00D637B6" w:rsidRPr="00B61B2E" w:rsidRDefault="00D637B6" w:rsidP="00A176B2">
                                    <w:pPr>
                                      <w:jc w:val="center"/>
                                      <w:rPr>
                                        <w:sz w:val="20"/>
                                        <w:szCs w:val="20"/>
                                      </w:rPr>
                                    </w:pPr>
                                    <w:r w:rsidRPr="00B61B2E">
                                      <w:rPr>
                                        <w:sz w:val="20"/>
                                        <w:szCs w:val="20"/>
                                      </w:rPr>
                                      <w:t xml:space="preserve">0.116 </w:t>
                                    </w:r>
                                    <w:r w:rsidRPr="00B61B2E">
                                      <w:rPr>
                                        <w:sz w:val="20"/>
                                        <w:szCs w:val="20"/>
                                        <w:vertAlign w:val="superscript"/>
                                      </w:rPr>
                                      <w:t>b</w:t>
                                    </w:r>
                                  </w:p>
                                </w:tc>
                                <w:tc>
                                  <w:tcPr>
                                    <w:tcW w:w="1184" w:type="dxa"/>
                                    <w:tcBorders>
                                      <w:top w:val="nil"/>
                                      <w:left w:val="nil"/>
                                      <w:bottom w:val="nil"/>
                                      <w:right w:val="nil"/>
                                    </w:tcBorders>
                                    <w:shd w:val="clear" w:color="auto" w:fill="auto"/>
                                    <w:vAlign w:val="bottom"/>
                                  </w:tcPr>
                                  <w:p w14:paraId="0B525995" w14:textId="2A96DEEA" w:rsidR="00D637B6" w:rsidRPr="00B61B2E" w:rsidRDefault="00D637B6" w:rsidP="00A176B2">
                                    <w:pPr>
                                      <w:jc w:val="center"/>
                                      <w:rPr>
                                        <w:sz w:val="20"/>
                                        <w:szCs w:val="20"/>
                                      </w:rPr>
                                    </w:pPr>
                                    <w:r w:rsidRPr="00B61B2E">
                                      <w:rPr>
                                        <w:sz w:val="20"/>
                                        <w:szCs w:val="20"/>
                                      </w:rPr>
                                      <w:t xml:space="preserve">0.183 </w:t>
                                    </w:r>
                                    <w:r w:rsidRPr="00B61B2E">
                                      <w:rPr>
                                        <w:sz w:val="20"/>
                                        <w:szCs w:val="20"/>
                                        <w:vertAlign w:val="superscript"/>
                                      </w:rPr>
                                      <w:t>b</w:t>
                                    </w:r>
                                  </w:p>
                                </w:tc>
                                <w:tc>
                                  <w:tcPr>
                                    <w:tcW w:w="1184" w:type="dxa"/>
                                    <w:tcBorders>
                                      <w:top w:val="nil"/>
                                      <w:left w:val="nil"/>
                                      <w:bottom w:val="nil"/>
                                      <w:right w:val="nil"/>
                                    </w:tcBorders>
                                    <w:shd w:val="clear" w:color="auto" w:fill="auto"/>
                                    <w:vAlign w:val="bottom"/>
                                  </w:tcPr>
                                  <w:p w14:paraId="71436D63" w14:textId="78F290FE" w:rsidR="00D637B6" w:rsidRPr="00B61B2E" w:rsidRDefault="00D637B6" w:rsidP="00A176B2">
                                    <w:pPr>
                                      <w:jc w:val="center"/>
                                      <w:rPr>
                                        <w:sz w:val="20"/>
                                        <w:szCs w:val="20"/>
                                      </w:rPr>
                                    </w:pPr>
                                    <w:r w:rsidRPr="00B61B2E">
                                      <w:rPr>
                                        <w:sz w:val="20"/>
                                        <w:szCs w:val="20"/>
                                      </w:rPr>
                                      <w:t xml:space="preserve">0.334 </w:t>
                                    </w:r>
                                    <w:r w:rsidRPr="00B61B2E">
                                      <w:rPr>
                                        <w:sz w:val="20"/>
                                        <w:szCs w:val="20"/>
                                        <w:vertAlign w:val="superscript"/>
                                      </w:rPr>
                                      <w:t>b</w:t>
                                    </w:r>
                                  </w:p>
                                </w:tc>
                                <w:tc>
                                  <w:tcPr>
                                    <w:tcW w:w="1184" w:type="dxa"/>
                                    <w:tcBorders>
                                      <w:top w:val="nil"/>
                                      <w:left w:val="nil"/>
                                      <w:bottom w:val="nil"/>
                                      <w:right w:val="single" w:sz="4" w:space="0" w:color="auto"/>
                                    </w:tcBorders>
                                    <w:shd w:val="clear" w:color="auto" w:fill="auto"/>
                                    <w:vAlign w:val="bottom"/>
                                  </w:tcPr>
                                  <w:p w14:paraId="42C85B03" w14:textId="0CB16640" w:rsidR="00D637B6" w:rsidRPr="00B61B2E" w:rsidRDefault="00D637B6" w:rsidP="00A176B2">
                                    <w:pPr>
                                      <w:jc w:val="center"/>
                                      <w:rPr>
                                        <w:sz w:val="20"/>
                                        <w:szCs w:val="20"/>
                                      </w:rPr>
                                    </w:pPr>
                                    <w:r w:rsidRPr="00B61B2E">
                                      <w:rPr>
                                        <w:sz w:val="20"/>
                                        <w:szCs w:val="20"/>
                                      </w:rPr>
                                      <w:t xml:space="preserve">0.303  </w:t>
                                    </w:r>
                                  </w:p>
                                </w:tc>
                              </w:tr>
                              <w:tr w:rsidR="00D637B6" w:rsidRPr="00200C80" w14:paraId="60AEDFF1" w14:textId="77777777" w:rsidTr="00F81620">
                                <w:trPr>
                                  <w:jc w:val="center"/>
                                </w:trPr>
                                <w:tc>
                                  <w:tcPr>
                                    <w:tcW w:w="1182" w:type="dxa"/>
                                    <w:tcBorders>
                                      <w:top w:val="nil"/>
                                      <w:left w:val="single" w:sz="4" w:space="0" w:color="auto"/>
                                      <w:bottom w:val="nil"/>
                                      <w:right w:val="nil"/>
                                    </w:tcBorders>
                                    <w:shd w:val="clear" w:color="auto" w:fill="auto"/>
                                  </w:tcPr>
                                  <w:p w14:paraId="27640FCA" w14:textId="77777777" w:rsidR="00D637B6" w:rsidRPr="00200C80" w:rsidRDefault="00D637B6" w:rsidP="00A176B2">
                                    <w:pPr>
                                      <w:jc w:val="center"/>
                                      <w:rPr>
                                        <w:sz w:val="20"/>
                                        <w:szCs w:val="20"/>
                                      </w:rPr>
                                    </w:pPr>
                                    <w:r w:rsidRPr="00200C80">
                                      <w:rPr>
                                        <w:sz w:val="20"/>
                                        <w:szCs w:val="20"/>
                                      </w:rPr>
                                      <w:t>GBP/USD</w:t>
                                    </w:r>
                                  </w:p>
                                </w:tc>
                                <w:tc>
                                  <w:tcPr>
                                    <w:tcW w:w="1184" w:type="dxa"/>
                                    <w:tcBorders>
                                      <w:top w:val="nil"/>
                                      <w:left w:val="nil"/>
                                      <w:bottom w:val="nil"/>
                                      <w:right w:val="nil"/>
                                    </w:tcBorders>
                                    <w:shd w:val="clear" w:color="auto" w:fill="auto"/>
                                    <w:vAlign w:val="bottom"/>
                                  </w:tcPr>
                                  <w:p w14:paraId="44BE8CAD" w14:textId="4693FFAF" w:rsidR="00D637B6" w:rsidRPr="00B61B2E" w:rsidRDefault="00D637B6" w:rsidP="00A176B2">
                                    <w:pPr>
                                      <w:jc w:val="center"/>
                                      <w:rPr>
                                        <w:sz w:val="20"/>
                                        <w:szCs w:val="20"/>
                                      </w:rPr>
                                    </w:pPr>
                                    <w:r w:rsidRPr="00B61B2E">
                                      <w:rPr>
                                        <w:sz w:val="20"/>
                                        <w:szCs w:val="20"/>
                                      </w:rPr>
                                      <w:t>0.287</w:t>
                                    </w:r>
                                  </w:p>
                                </w:tc>
                                <w:tc>
                                  <w:tcPr>
                                    <w:tcW w:w="1184" w:type="dxa"/>
                                    <w:tcBorders>
                                      <w:top w:val="nil"/>
                                      <w:left w:val="nil"/>
                                      <w:bottom w:val="nil"/>
                                      <w:right w:val="nil"/>
                                    </w:tcBorders>
                                    <w:shd w:val="clear" w:color="auto" w:fill="auto"/>
                                    <w:vAlign w:val="bottom"/>
                                  </w:tcPr>
                                  <w:p w14:paraId="5D27AFF3" w14:textId="4AE0AE28" w:rsidR="00D637B6" w:rsidRPr="00B61B2E" w:rsidRDefault="00D637B6" w:rsidP="00A176B2">
                                    <w:pPr>
                                      <w:jc w:val="center"/>
                                      <w:rPr>
                                        <w:sz w:val="20"/>
                                        <w:szCs w:val="20"/>
                                      </w:rPr>
                                    </w:pPr>
                                    <w:r w:rsidRPr="00B61B2E">
                                      <w:rPr>
                                        <w:sz w:val="20"/>
                                        <w:szCs w:val="20"/>
                                      </w:rPr>
                                      <w:t xml:space="preserve">-0.094 </w:t>
                                    </w:r>
                                    <w:r w:rsidRPr="00B61B2E">
                                      <w:rPr>
                                        <w:sz w:val="20"/>
                                        <w:szCs w:val="20"/>
                                        <w:vertAlign w:val="superscript"/>
                                      </w:rPr>
                                      <w:t>b</w:t>
                                    </w:r>
                                  </w:p>
                                </w:tc>
                                <w:tc>
                                  <w:tcPr>
                                    <w:tcW w:w="1184" w:type="dxa"/>
                                    <w:tcBorders>
                                      <w:top w:val="nil"/>
                                      <w:left w:val="nil"/>
                                      <w:bottom w:val="nil"/>
                                      <w:right w:val="nil"/>
                                    </w:tcBorders>
                                    <w:shd w:val="clear" w:color="auto" w:fill="auto"/>
                                    <w:vAlign w:val="bottom"/>
                                  </w:tcPr>
                                  <w:p w14:paraId="5695D4B8" w14:textId="2886102C" w:rsidR="00D637B6" w:rsidRPr="00B61B2E" w:rsidRDefault="00D637B6" w:rsidP="00A176B2">
                                    <w:pPr>
                                      <w:jc w:val="center"/>
                                      <w:rPr>
                                        <w:sz w:val="20"/>
                                        <w:szCs w:val="20"/>
                                      </w:rPr>
                                    </w:pPr>
                                    <w:r w:rsidRPr="00B61B2E">
                                      <w:rPr>
                                        <w:sz w:val="20"/>
                                        <w:szCs w:val="20"/>
                                      </w:rPr>
                                      <w:t xml:space="preserve">-0.081  </w:t>
                                    </w:r>
                                  </w:p>
                                </w:tc>
                                <w:tc>
                                  <w:tcPr>
                                    <w:tcW w:w="1183" w:type="dxa"/>
                                    <w:tcBorders>
                                      <w:top w:val="nil"/>
                                      <w:left w:val="nil"/>
                                      <w:bottom w:val="nil"/>
                                      <w:right w:val="nil"/>
                                    </w:tcBorders>
                                    <w:shd w:val="clear" w:color="auto" w:fill="auto"/>
                                    <w:vAlign w:val="bottom"/>
                                  </w:tcPr>
                                  <w:p w14:paraId="4D0E6FB5" w14:textId="3A272115" w:rsidR="00D637B6" w:rsidRPr="00B61B2E" w:rsidRDefault="00D637B6" w:rsidP="00A176B2">
                                    <w:pPr>
                                      <w:jc w:val="center"/>
                                      <w:rPr>
                                        <w:sz w:val="20"/>
                                        <w:szCs w:val="20"/>
                                      </w:rPr>
                                    </w:pPr>
                                    <w:r w:rsidRPr="00B61B2E">
                                      <w:rPr>
                                        <w:sz w:val="20"/>
                                        <w:szCs w:val="20"/>
                                      </w:rPr>
                                      <w:t xml:space="preserve">-0.044  </w:t>
                                    </w:r>
                                  </w:p>
                                </w:tc>
                                <w:tc>
                                  <w:tcPr>
                                    <w:tcW w:w="1184" w:type="dxa"/>
                                    <w:tcBorders>
                                      <w:top w:val="nil"/>
                                      <w:left w:val="nil"/>
                                      <w:bottom w:val="nil"/>
                                      <w:right w:val="nil"/>
                                    </w:tcBorders>
                                    <w:shd w:val="clear" w:color="auto" w:fill="auto"/>
                                    <w:vAlign w:val="bottom"/>
                                  </w:tcPr>
                                  <w:p w14:paraId="3DE05CEE" w14:textId="0A2CE5D8" w:rsidR="00D637B6" w:rsidRPr="00B61B2E" w:rsidRDefault="00D637B6" w:rsidP="00A176B2">
                                    <w:pPr>
                                      <w:jc w:val="center"/>
                                      <w:rPr>
                                        <w:sz w:val="20"/>
                                        <w:szCs w:val="20"/>
                                      </w:rPr>
                                    </w:pPr>
                                    <w:r w:rsidRPr="00B61B2E">
                                      <w:rPr>
                                        <w:sz w:val="20"/>
                                        <w:szCs w:val="20"/>
                                      </w:rPr>
                                      <w:t xml:space="preserve">-0.099  </w:t>
                                    </w:r>
                                  </w:p>
                                </w:tc>
                                <w:tc>
                                  <w:tcPr>
                                    <w:tcW w:w="1184" w:type="dxa"/>
                                    <w:tcBorders>
                                      <w:top w:val="nil"/>
                                      <w:left w:val="nil"/>
                                      <w:bottom w:val="nil"/>
                                      <w:right w:val="nil"/>
                                    </w:tcBorders>
                                    <w:shd w:val="clear" w:color="auto" w:fill="auto"/>
                                    <w:vAlign w:val="bottom"/>
                                  </w:tcPr>
                                  <w:p w14:paraId="6359D8B2" w14:textId="777A4052" w:rsidR="00D637B6" w:rsidRPr="00B61B2E" w:rsidRDefault="00D637B6" w:rsidP="00A176B2">
                                    <w:pPr>
                                      <w:jc w:val="center"/>
                                      <w:rPr>
                                        <w:sz w:val="20"/>
                                        <w:szCs w:val="20"/>
                                      </w:rPr>
                                    </w:pPr>
                                    <w:r w:rsidRPr="00B61B2E">
                                      <w:rPr>
                                        <w:sz w:val="20"/>
                                        <w:szCs w:val="20"/>
                                      </w:rPr>
                                      <w:t xml:space="preserve">-0.115  </w:t>
                                    </w:r>
                                  </w:p>
                                </w:tc>
                                <w:tc>
                                  <w:tcPr>
                                    <w:tcW w:w="1184" w:type="dxa"/>
                                    <w:tcBorders>
                                      <w:top w:val="nil"/>
                                      <w:left w:val="nil"/>
                                      <w:bottom w:val="nil"/>
                                      <w:right w:val="nil"/>
                                    </w:tcBorders>
                                    <w:shd w:val="clear" w:color="auto" w:fill="auto"/>
                                    <w:vAlign w:val="bottom"/>
                                  </w:tcPr>
                                  <w:p w14:paraId="08DB1463" w14:textId="18DB531B" w:rsidR="00D637B6" w:rsidRPr="00B61B2E" w:rsidRDefault="00D637B6" w:rsidP="00A176B2">
                                    <w:pPr>
                                      <w:jc w:val="center"/>
                                      <w:rPr>
                                        <w:sz w:val="20"/>
                                        <w:szCs w:val="20"/>
                                      </w:rPr>
                                    </w:pPr>
                                    <w:r w:rsidRPr="00B61B2E">
                                      <w:rPr>
                                        <w:sz w:val="20"/>
                                        <w:szCs w:val="20"/>
                                      </w:rPr>
                                      <w:t>-0.301</w:t>
                                    </w:r>
                                  </w:p>
                                </w:tc>
                                <w:tc>
                                  <w:tcPr>
                                    <w:tcW w:w="1184" w:type="dxa"/>
                                    <w:tcBorders>
                                      <w:top w:val="nil"/>
                                      <w:left w:val="nil"/>
                                      <w:bottom w:val="nil"/>
                                      <w:right w:val="nil"/>
                                    </w:tcBorders>
                                    <w:shd w:val="clear" w:color="auto" w:fill="auto"/>
                                    <w:vAlign w:val="bottom"/>
                                  </w:tcPr>
                                  <w:p w14:paraId="57A9C6C5" w14:textId="4987383E" w:rsidR="00D637B6" w:rsidRPr="00B61B2E" w:rsidRDefault="00D637B6" w:rsidP="00A176B2">
                                    <w:pPr>
                                      <w:jc w:val="center"/>
                                      <w:rPr>
                                        <w:sz w:val="20"/>
                                        <w:szCs w:val="20"/>
                                      </w:rPr>
                                    </w:pPr>
                                    <w:r w:rsidRPr="00B61B2E">
                                      <w:rPr>
                                        <w:sz w:val="20"/>
                                        <w:szCs w:val="20"/>
                                      </w:rPr>
                                      <w:t xml:space="preserve">0.036  </w:t>
                                    </w:r>
                                  </w:p>
                                </w:tc>
                                <w:tc>
                                  <w:tcPr>
                                    <w:tcW w:w="1184" w:type="dxa"/>
                                    <w:tcBorders>
                                      <w:top w:val="nil"/>
                                      <w:left w:val="nil"/>
                                      <w:bottom w:val="nil"/>
                                      <w:right w:val="nil"/>
                                    </w:tcBorders>
                                    <w:shd w:val="clear" w:color="auto" w:fill="auto"/>
                                    <w:vAlign w:val="bottom"/>
                                  </w:tcPr>
                                  <w:p w14:paraId="273B653C" w14:textId="32A7750D" w:rsidR="00D637B6" w:rsidRPr="00B61B2E" w:rsidRDefault="00D637B6" w:rsidP="00A176B2">
                                    <w:pPr>
                                      <w:jc w:val="center"/>
                                      <w:rPr>
                                        <w:sz w:val="20"/>
                                        <w:szCs w:val="20"/>
                                      </w:rPr>
                                    </w:pPr>
                                    <w:r w:rsidRPr="00B61B2E">
                                      <w:rPr>
                                        <w:sz w:val="20"/>
                                        <w:szCs w:val="20"/>
                                      </w:rPr>
                                      <w:t>-0.08</w:t>
                                    </w:r>
                                    <w:r>
                                      <w:rPr>
                                        <w:sz w:val="20"/>
                                        <w:szCs w:val="20"/>
                                      </w:rPr>
                                      <w:t>0</w:t>
                                    </w:r>
                                    <w:r w:rsidRPr="00B61B2E">
                                      <w:rPr>
                                        <w:sz w:val="20"/>
                                        <w:szCs w:val="20"/>
                                      </w:rPr>
                                      <w:t xml:space="preserve">  </w:t>
                                    </w:r>
                                  </w:p>
                                </w:tc>
                                <w:tc>
                                  <w:tcPr>
                                    <w:tcW w:w="1184" w:type="dxa"/>
                                    <w:tcBorders>
                                      <w:top w:val="nil"/>
                                      <w:left w:val="nil"/>
                                      <w:bottom w:val="nil"/>
                                      <w:right w:val="nil"/>
                                    </w:tcBorders>
                                    <w:shd w:val="clear" w:color="auto" w:fill="auto"/>
                                    <w:vAlign w:val="bottom"/>
                                  </w:tcPr>
                                  <w:p w14:paraId="2CA77754" w14:textId="1595EFB7" w:rsidR="00D637B6" w:rsidRPr="00B61B2E" w:rsidRDefault="00D637B6" w:rsidP="00A176B2">
                                    <w:pPr>
                                      <w:jc w:val="center"/>
                                      <w:rPr>
                                        <w:sz w:val="20"/>
                                        <w:szCs w:val="20"/>
                                      </w:rPr>
                                    </w:pPr>
                                    <w:r w:rsidRPr="00B61B2E">
                                      <w:rPr>
                                        <w:sz w:val="20"/>
                                        <w:szCs w:val="20"/>
                                      </w:rPr>
                                      <w:t xml:space="preserve">0.061  </w:t>
                                    </w:r>
                                  </w:p>
                                </w:tc>
                                <w:tc>
                                  <w:tcPr>
                                    <w:tcW w:w="1184" w:type="dxa"/>
                                    <w:tcBorders>
                                      <w:top w:val="nil"/>
                                      <w:left w:val="nil"/>
                                      <w:bottom w:val="nil"/>
                                      <w:right w:val="nil"/>
                                    </w:tcBorders>
                                    <w:shd w:val="clear" w:color="auto" w:fill="auto"/>
                                    <w:vAlign w:val="bottom"/>
                                  </w:tcPr>
                                  <w:p w14:paraId="2F99A4C3" w14:textId="5D4247CA" w:rsidR="00D637B6" w:rsidRPr="00B61B2E" w:rsidRDefault="00D637B6" w:rsidP="00A176B2">
                                    <w:pPr>
                                      <w:jc w:val="center"/>
                                      <w:rPr>
                                        <w:sz w:val="20"/>
                                        <w:szCs w:val="20"/>
                                      </w:rPr>
                                    </w:pPr>
                                    <w:r w:rsidRPr="00B61B2E">
                                      <w:rPr>
                                        <w:sz w:val="20"/>
                                        <w:szCs w:val="20"/>
                                      </w:rPr>
                                      <w:t>0.2</w:t>
                                    </w:r>
                                    <w:r>
                                      <w:rPr>
                                        <w:sz w:val="20"/>
                                        <w:szCs w:val="20"/>
                                      </w:rPr>
                                      <w:t>00</w:t>
                                    </w:r>
                                    <w:r w:rsidRPr="00B61B2E">
                                      <w:rPr>
                                        <w:sz w:val="20"/>
                                        <w:szCs w:val="20"/>
                                      </w:rPr>
                                      <w:t xml:space="preserve">  </w:t>
                                    </w:r>
                                  </w:p>
                                </w:tc>
                                <w:tc>
                                  <w:tcPr>
                                    <w:tcW w:w="1184" w:type="dxa"/>
                                    <w:tcBorders>
                                      <w:top w:val="nil"/>
                                      <w:left w:val="nil"/>
                                      <w:bottom w:val="nil"/>
                                      <w:right w:val="single" w:sz="4" w:space="0" w:color="auto"/>
                                    </w:tcBorders>
                                    <w:shd w:val="clear" w:color="auto" w:fill="auto"/>
                                    <w:vAlign w:val="bottom"/>
                                  </w:tcPr>
                                  <w:p w14:paraId="34529F1D" w14:textId="6428600D" w:rsidR="00D637B6" w:rsidRPr="00B61B2E" w:rsidRDefault="00D637B6" w:rsidP="00A176B2">
                                    <w:pPr>
                                      <w:jc w:val="center"/>
                                      <w:rPr>
                                        <w:sz w:val="20"/>
                                        <w:szCs w:val="20"/>
                                      </w:rPr>
                                    </w:pPr>
                                    <w:r w:rsidRPr="00B61B2E">
                                      <w:rPr>
                                        <w:sz w:val="20"/>
                                        <w:szCs w:val="20"/>
                                      </w:rPr>
                                      <w:t xml:space="preserve">0.128  </w:t>
                                    </w:r>
                                  </w:p>
                                </w:tc>
                              </w:tr>
                              <w:tr w:rsidR="00D637B6" w:rsidRPr="00200C80" w14:paraId="230B7D10" w14:textId="77777777" w:rsidTr="00F81620">
                                <w:trPr>
                                  <w:jc w:val="center"/>
                                </w:trPr>
                                <w:tc>
                                  <w:tcPr>
                                    <w:tcW w:w="1182" w:type="dxa"/>
                                    <w:tcBorders>
                                      <w:top w:val="nil"/>
                                      <w:left w:val="single" w:sz="4" w:space="0" w:color="auto"/>
                                      <w:bottom w:val="nil"/>
                                      <w:right w:val="nil"/>
                                    </w:tcBorders>
                                    <w:shd w:val="clear" w:color="auto" w:fill="auto"/>
                                  </w:tcPr>
                                  <w:p w14:paraId="2FD21A89" w14:textId="77777777" w:rsidR="00D637B6" w:rsidRPr="00200C80" w:rsidRDefault="00D637B6" w:rsidP="00A176B2">
                                    <w:pPr>
                                      <w:jc w:val="center"/>
                                      <w:rPr>
                                        <w:sz w:val="20"/>
                                        <w:szCs w:val="20"/>
                                      </w:rPr>
                                    </w:pPr>
                                    <w:r w:rsidRPr="00200C80">
                                      <w:rPr>
                                        <w:sz w:val="20"/>
                                        <w:szCs w:val="20"/>
                                      </w:rPr>
                                      <w:t>AUD/USD</w:t>
                                    </w:r>
                                  </w:p>
                                </w:tc>
                                <w:tc>
                                  <w:tcPr>
                                    <w:tcW w:w="1184" w:type="dxa"/>
                                    <w:tcBorders>
                                      <w:top w:val="nil"/>
                                      <w:left w:val="nil"/>
                                      <w:bottom w:val="nil"/>
                                      <w:right w:val="nil"/>
                                    </w:tcBorders>
                                    <w:shd w:val="clear" w:color="auto" w:fill="auto"/>
                                    <w:vAlign w:val="bottom"/>
                                  </w:tcPr>
                                  <w:p w14:paraId="2A50C885" w14:textId="31F32510" w:rsidR="00D637B6" w:rsidRPr="00B61B2E" w:rsidRDefault="00D637B6" w:rsidP="00A176B2">
                                    <w:pPr>
                                      <w:jc w:val="center"/>
                                      <w:rPr>
                                        <w:sz w:val="20"/>
                                        <w:szCs w:val="20"/>
                                      </w:rPr>
                                    </w:pPr>
                                    <w:r w:rsidRPr="00B61B2E">
                                      <w:rPr>
                                        <w:sz w:val="20"/>
                                        <w:szCs w:val="20"/>
                                      </w:rPr>
                                      <w:t>0.486</w:t>
                                    </w:r>
                                  </w:p>
                                </w:tc>
                                <w:tc>
                                  <w:tcPr>
                                    <w:tcW w:w="1184" w:type="dxa"/>
                                    <w:tcBorders>
                                      <w:top w:val="nil"/>
                                      <w:left w:val="nil"/>
                                      <w:bottom w:val="nil"/>
                                      <w:right w:val="nil"/>
                                    </w:tcBorders>
                                    <w:shd w:val="clear" w:color="auto" w:fill="auto"/>
                                    <w:vAlign w:val="bottom"/>
                                  </w:tcPr>
                                  <w:p w14:paraId="78296C7B" w14:textId="012D4CCA" w:rsidR="00D637B6" w:rsidRPr="00B61B2E" w:rsidRDefault="00D637B6" w:rsidP="00A176B2">
                                    <w:pPr>
                                      <w:jc w:val="center"/>
                                      <w:rPr>
                                        <w:sz w:val="20"/>
                                        <w:szCs w:val="20"/>
                                      </w:rPr>
                                    </w:pPr>
                                    <w:r w:rsidRPr="00B61B2E">
                                      <w:rPr>
                                        <w:sz w:val="20"/>
                                        <w:szCs w:val="20"/>
                                      </w:rPr>
                                      <w:t xml:space="preserve">0.007  </w:t>
                                    </w:r>
                                  </w:p>
                                </w:tc>
                                <w:tc>
                                  <w:tcPr>
                                    <w:tcW w:w="1184" w:type="dxa"/>
                                    <w:tcBorders>
                                      <w:top w:val="nil"/>
                                      <w:left w:val="nil"/>
                                      <w:bottom w:val="nil"/>
                                      <w:right w:val="nil"/>
                                    </w:tcBorders>
                                    <w:shd w:val="clear" w:color="auto" w:fill="auto"/>
                                    <w:vAlign w:val="bottom"/>
                                  </w:tcPr>
                                  <w:p w14:paraId="6833A68A" w14:textId="41E7831A" w:rsidR="00D637B6" w:rsidRPr="00B61B2E" w:rsidRDefault="00D637B6" w:rsidP="00A176B2">
                                    <w:pPr>
                                      <w:jc w:val="center"/>
                                      <w:rPr>
                                        <w:sz w:val="20"/>
                                        <w:szCs w:val="20"/>
                                      </w:rPr>
                                    </w:pPr>
                                    <w:r w:rsidRPr="00B61B2E">
                                      <w:rPr>
                                        <w:sz w:val="20"/>
                                        <w:szCs w:val="20"/>
                                      </w:rPr>
                                      <w:t xml:space="preserve">-0.007  </w:t>
                                    </w:r>
                                  </w:p>
                                </w:tc>
                                <w:tc>
                                  <w:tcPr>
                                    <w:tcW w:w="1183" w:type="dxa"/>
                                    <w:tcBorders>
                                      <w:top w:val="nil"/>
                                      <w:left w:val="nil"/>
                                      <w:bottom w:val="nil"/>
                                      <w:right w:val="nil"/>
                                    </w:tcBorders>
                                    <w:shd w:val="clear" w:color="auto" w:fill="auto"/>
                                    <w:vAlign w:val="bottom"/>
                                  </w:tcPr>
                                  <w:p w14:paraId="2088DFB7" w14:textId="699D4C3E" w:rsidR="00D637B6" w:rsidRPr="00B61B2E" w:rsidRDefault="00D637B6" w:rsidP="00A176B2">
                                    <w:pPr>
                                      <w:jc w:val="center"/>
                                      <w:rPr>
                                        <w:sz w:val="20"/>
                                        <w:szCs w:val="20"/>
                                      </w:rPr>
                                    </w:pPr>
                                    <w:r w:rsidRPr="00B61B2E">
                                      <w:rPr>
                                        <w:sz w:val="20"/>
                                        <w:szCs w:val="20"/>
                                      </w:rPr>
                                      <w:t xml:space="preserve">0.002  </w:t>
                                    </w:r>
                                  </w:p>
                                </w:tc>
                                <w:tc>
                                  <w:tcPr>
                                    <w:tcW w:w="1184" w:type="dxa"/>
                                    <w:tcBorders>
                                      <w:top w:val="nil"/>
                                      <w:left w:val="nil"/>
                                      <w:bottom w:val="nil"/>
                                      <w:right w:val="nil"/>
                                    </w:tcBorders>
                                    <w:shd w:val="clear" w:color="auto" w:fill="auto"/>
                                    <w:vAlign w:val="bottom"/>
                                  </w:tcPr>
                                  <w:p w14:paraId="3DFB3251" w14:textId="5282DCFC" w:rsidR="00D637B6" w:rsidRPr="00B61B2E" w:rsidRDefault="00D637B6" w:rsidP="00A176B2">
                                    <w:pPr>
                                      <w:jc w:val="center"/>
                                      <w:rPr>
                                        <w:sz w:val="20"/>
                                        <w:szCs w:val="20"/>
                                      </w:rPr>
                                    </w:pPr>
                                    <w:r w:rsidRPr="00B61B2E">
                                      <w:rPr>
                                        <w:sz w:val="20"/>
                                        <w:szCs w:val="20"/>
                                      </w:rPr>
                                      <w:t xml:space="preserve">-0.046  </w:t>
                                    </w:r>
                                  </w:p>
                                </w:tc>
                                <w:tc>
                                  <w:tcPr>
                                    <w:tcW w:w="1184" w:type="dxa"/>
                                    <w:tcBorders>
                                      <w:top w:val="nil"/>
                                      <w:left w:val="nil"/>
                                      <w:bottom w:val="nil"/>
                                      <w:right w:val="nil"/>
                                    </w:tcBorders>
                                    <w:shd w:val="clear" w:color="auto" w:fill="auto"/>
                                    <w:vAlign w:val="bottom"/>
                                  </w:tcPr>
                                  <w:p w14:paraId="68C62829" w14:textId="0164900F" w:rsidR="00D637B6" w:rsidRPr="00B61B2E" w:rsidRDefault="00D637B6" w:rsidP="00A176B2">
                                    <w:pPr>
                                      <w:jc w:val="center"/>
                                      <w:rPr>
                                        <w:sz w:val="20"/>
                                        <w:szCs w:val="20"/>
                                      </w:rPr>
                                    </w:pPr>
                                    <w:r w:rsidRPr="00B61B2E">
                                      <w:rPr>
                                        <w:sz w:val="20"/>
                                        <w:szCs w:val="20"/>
                                      </w:rPr>
                                      <w:t xml:space="preserve">0.019  </w:t>
                                    </w:r>
                                  </w:p>
                                </w:tc>
                                <w:tc>
                                  <w:tcPr>
                                    <w:tcW w:w="1184" w:type="dxa"/>
                                    <w:tcBorders>
                                      <w:top w:val="nil"/>
                                      <w:left w:val="nil"/>
                                      <w:bottom w:val="nil"/>
                                      <w:right w:val="nil"/>
                                    </w:tcBorders>
                                    <w:shd w:val="clear" w:color="auto" w:fill="auto"/>
                                    <w:vAlign w:val="bottom"/>
                                  </w:tcPr>
                                  <w:p w14:paraId="14FFABD3" w14:textId="4E0A41C3" w:rsidR="00D637B6" w:rsidRPr="00B61B2E" w:rsidRDefault="00D637B6" w:rsidP="00A176B2">
                                    <w:pPr>
                                      <w:jc w:val="center"/>
                                      <w:rPr>
                                        <w:sz w:val="20"/>
                                        <w:szCs w:val="20"/>
                                      </w:rPr>
                                    </w:pPr>
                                    <w:r w:rsidRPr="00B61B2E">
                                      <w:rPr>
                                        <w:sz w:val="20"/>
                                        <w:szCs w:val="20"/>
                                      </w:rPr>
                                      <w:t>-0.361</w:t>
                                    </w:r>
                                  </w:p>
                                </w:tc>
                                <w:tc>
                                  <w:tcPr>
                                    <w:tcW w:w="1184" w:type="dxa"/>
                                    <w:tcBorders>
                                      <w:top w:val="nil"/>
                                      <w:left w:val="nil"/>
                                      <w:bottom w:val="nil"/>
                                      <w:right w:val="nil"/>
                                    </w:tcBorders>
                                    <w:shd w:val="clear" w:color="auto" w:fill="auto"/>
                                    <w:vAlign w:val="bottom"/>
                                  </w:tcPr>
                                  <w:p w14:paraId="2F6F8BF4" w14:textId="375A7F96" w:rsidR="00D637B6" w:rsidRPr="00B61B2E" w:rsidRDefault="00D637B6" w:rsidP="00A176B2">
                                    <w:pPr>
                                      <w:jc w:val="center"/>
                                      <w:rPr>
                                        <w:sz w:val="20"/>
                                        <w:szCs w:val="20"/>
                                      </w:rPr>
                                    </w:pPr>
                                    <w:r w:rsidRPr="00B61B2E">
                                      <w:rPr>
                                        <w:sz w:val="20"/>
                                        <w:szCs w:val="20"/>
                                      </w:rPr>
                                      <w:t xml:space="preserve">0.034  </w:t>
                                    </w:r>
                                  </w:p>
                                </w:tc>
                                <w:tc>
                                  <w:tcPr>
                                    <w:tcW w:w="1184" w:type="dxa"/>
                                    <w:tcBorders>
                                      <w:top w:val="nil"/>
                                      <w:left w:val="nil"/>
                                      <w:bottom w:val="nil"/>
                                      <w:right w:val="nil"/>
                                    </w:tcBorders>
                                    <w:shd w:val="clear" w:color="auto" w:fill="auto"/>
                                    <w:vAlign w:val="bottom"/>
                                  </w:tcPr>
                                  <w:p w14:paraId="6558E25C" w14:textId="25DD60DB" w:rsidR="00D637B6" w:rsidRPr="00B61B2E" w:rsidRDefault="00D637B6" w:rsidP="00A176B2">
                                    <w:pPr>
                                      <w:jc w:val="center"/>
                                      <w:rPr>
                                        <w:sz w:val="20"/>
                                        <w:szCs w:val="20"/>
                                      </w:rPr>
                                    </w:pPr>
                                    <w:r w:rsidRPr="00B61B2E">
                                      <w:rPr>
                                        <w:sz w:val="20"/>
                                        <w:szCs w:val="20"/>
                                      </w:rPr>
                                      <w:t xml:space="preserve">0.051  </w:t>
                                    </w:r>
                                  </w:p>
                                </w:tc>
                                <w:tc>
                                  <w:tcPr>
                                    <w:tcW w:w="1184" w:type="dxa"/>
                                    <w:tcBorders>
                                      <w:top w:val="nil"/>
                                      <w:left w:val="nil"/>
                                      <w:bottom w:val="nil"/>
                                      <w:right w:val="nil"/>
                                    </w:tcBorders>
                                    <w:shd w:val="clear" w:color="auto" w:fill="auto"/>
                                    <w:vAlign w:val="bottom"/>
                                  </w:tcPr>
                                  <w:p w14:paraId="1DF0D1A5" w14:textId="38D97059" w:rsidR="00D637B6" w:rsidRPr="00B61B2E" w:rsidRDefault="00D637B6" w:rsidP="00A176B2">
                                    <w:pPr>
                                      <w:jc w:val="center"/>
                                      <w:rPr>
                                        <w:sz w:val="20"/>
                                        <w:szCs w:val="20"/>
                                      </w:rPr>
                                    </w:pPr>
                                    <w:r w:rsidRPr="00B61B2E">
                                      <w:rPr>
                                        <w:sz w:val="20"/>
                                        <w:szCs w:val="20"/>
                                      </w:rPr>
                                      <w:t xml:space="preserve">0.129  </w:t>
                                    </w:r>
                                  </w:p>
                                </w:tc>
                                <w:tc>
                                  <w:tcPr>
                                    <w:tcW w:w="1184" w:type="dxa"/>
                                    <w:tcBorders>
                                      <w:top w:val="nil"/>
                                      <w:left w:val="nil"/>
                                      <w:bottom w:val="nil"/>
                                      <w:right w:val="nil"/>
                                    </w:tcBorders>
                                    <w:shd w:val="clear" w:color="auto" w:fill="auto"/>
                                    <w:vAlign w:val="bottom"/>
                                  </w:tcPr>
                                  <w:p w14:paraId="3AA761D6" w14:textId="08B7E86B" w:rsidR="00D637B6" w:rsidRPr="00B61B2E" w:rsidRDefault="00D637B6" w:rsidP="00A176B2">
                                    <w:pPr>
                                      <w:jc w:val="center"/>
                                      <w:rPr>
                                        <w:sz w:val="20"/>
                                        <w:szCs w:val="20"/>
                                      </w:rPr>
                                    </w:pPr>
                                    <w:r w:rsidRPr="00B61B2E">
                                      <w:rPr>
                                        <w:sz w:val="20"/>
                                        <w:szCs w:val="20"/>
                                      </w:rPr>
                                      <w:t xml:space="preserve">-0.037  </w:t>
                                    </w:r>
                                  </w:p>
                                </w:tc>
                                <w:tc>
                                  <w:tcPr>
                                    <w:tcW w:w="1184" w:type="dxa"/>
                                    <w:tcBorders>
                                      <w:top w:val="nil"/>
                                      <w:left w:val="nil"/>
                                      <w:bottom w:val="nil"/>
                                      <w:right w:val="single" w:sz="4" w:space="0" w:color="auto"/>
                                    </w:tcBorders>
                                    <w:shd w:val="clear" w:color="auto" w:fill="auto"/>
                                    <w:vAlign w:val="bottom"/>
                                  </w:tcPr>
                                  <w:p w14:paraId="42611FBD" w14:textId="125BFB6F" w:rsidR="00D637B6" w:rsidRPr="00B61B2E" w:rsidRDefault="00D637B6" w:rsidP="00A176B2">
                                    <w:pPr>
                                      <w:jc w:val="center"/>
                                      <w:rPr>
                                        <w:sz w:val="20"/>
                                        <w:szCs w:val="20"/>
                                      </w:rPr>
                                    </w:pPr>
                                    <w:r w:rsidRPr="00B61B2E">
                                      <w:rPr>
                                        <w:sz w:val="20"/>
                                        <w:szCs w:val="20"/>
                                      </w:rPr>
                                      <w:t xml:space="preserve">0.056  </w:t>
                                    </w:r>
                                  </w:p>
                                </w:tc>
                              </w:tr>
                              <w:tr w:rsidR="00D637B6" w:rsidRPr="00200C80" w14:paraId="4F80BCA4" w14:textId="77777777" w:rsidTr="00F81620">
                                <w:trPr>
                                  <w:jc w:val="center"/>
                                </w:trPr>
                                <w:tc>
                                  <w:tcPr>
                                    <w:tcW w:w="1182" w:type="dxa"/>
                                    <w:tcBorders>
                                      <w:top w:val="nil"/>
                                      <w:left w:val="single" w:sz="4" w:space="0" w:color="auto"/>
                                      <w:bottom w:val="nil"/>
                                      <w:right w:val="nil"/>
                                    </w:tcBorders>
                                    <w:shd w:val="clear" w:color="auto" w:fill="auto"/>
                                  </w:tcPr>
                                  <w:p w14:paraId="0AC99BC4" w14:textId="77777777" w:rsidR="00D637B6" w:rsidRPr="00200C80" w:rsidRDefault="00D637B6" w:rsidP="00A176B2">
                                    <w:pPr>
                                      <w:jc w:val="center"/>
                                      <w:rPr>
                                        <w:sz w:val="20"/>
                                        <w:szCs w:val="20"/>
                                      </w:rPr>
                                    </w:pPr>
                                    <w:r w:rsidRPr="00200C80">
                                      <w:rPr>
                                        <w:sz w:val="20"/>
                                        <w:szCs w:val="20"/>
                                      </w:rPr>
                                      <w:t>CHF/USD</w:t>
                                    </w:r>
                                  </w:p>
                                </w:tc>
                                <w:tc>
                                  <w:tcPr>
                                    <w:tcW w:w="1184" w:type="dxa"/>
                                    <w:tcBorders>
                                      <w:top w:val="nil"/>
                                      <w:left w:val="nil"/>
                                      <w:bottom w:val="nil"/>
                                      <w:right w:val="nil"/>
                                    </w:tcBorders>
                                    <w:shd w:val="clear" w:color="auto" w:fill="auto"/>
                                    <w:vAlign w:val="bottom"/>
                                  </w:tcPr>
                                  <w:p w14:paraId="73697695" w14:textId="065FDE12" w:rsidR="00D637B6" w:rsidRPr="00B61B2E" w:rsidRDefault="00D637B6" w:rsidP="00A176B2">
                                    <w:pPr>
                                      <w:jc w:val="center"/>
                                      <w:rPr>
                                        <w:sz w:val="20"/>
                                        <w:szCs w:val="20"/>
                                      </w:rPr>
                                    </w:pPr>
                                    <w:r w:rsidRPr="00B61B2E">
                                      <w:rPr>
                                        <w:sz w:val="20"/>
                                        <w:szCs w:val="20"/>
                                      </w:rPr>
                                      <w:t>0.417</w:t>
                                    </w:r>
                                  </w:p>
                                </w:tc>
                                <w:tc>
                                  <w:tcPr>
                                    <w:tcW w:w="1184" w:type="dxa"/>
                                    <w:tcBorders>
                                      <w:top w:val="nil"/>
                                      <w:left w:val="nil"/>
                                      <w:bottom w:val="nil"/>
                                      <w:right w:val="nil"/>
                                    </w:tcBorders>
                                    <w:shd w:val="clear" w:color="auto" w:fill="auto"/>
                                    <w:vAlign w:val="bottom"/>
                                  </w:tcPr>
                                  <w:p w14:paraId="2FF71DCD" w14:textId="6D8A52DF" w:rsidR="00D637B6" w:rsidRPr="00B61B2E" w:rsidRDefault="00D637B6" w:rsidP="00A176B2">
                                    <w:pPr>
                                      <w:jc w:val="center"/>
                                      <w:rPr>
                                        <w:sz w:val="20"/>
                                        <w:szCs w:val="20"/>
                                        <w:vertAlign w:val="superscript"/>
                                      </w:rPr>
                                    </w:pPr>
                                    <w:r w:rsidRPr="00B61B2E">
                                      <w:rPr>
                                        <w:sz w:val="20"/>
                                        <w:szCs w:val="20"/>
                                      </w:rPr>
                                      <w:t xml:space="preserve">-0.155 </w:t>
                                    </w:r>
                                    <w:r w:rsidRPr="00B61B2E">
                                      <w:rPr>
                                        <w:sz w:val="20"/>
                                        <w:szCs w:val="20"/>
                                        <w:vertAlign w:val="superscript"/>
                                      </w:rPr>
                                      <w:t>a</w:t>
                                    </w:r>
                                  </w:p>
                                </w:tc>
                                <w:tc>
                                  <w:tcPr>
                                    <w:tcW w:w="1184" w:type="dxa"/>
                                    <w:tcBorders>
                                      <w:top w:val="nil"/>
                                      <w:left w:val="nil"/>
                                      <w:bottom w:val="nil"/>
                                      <w:right w:val="nil"/>
                                    </w:tcBorders>
                                    <w:shd w:val="clear" w:color="auto" w:fill="auto"/>
                                    <w:vAlign w:val="bottom"/>
                                  </w:tcPr>
                                  <w:p w14:paraId="363F1C10" w14:textId="6E9A3014" w:rsidR="00D637B6" w:rsidRPr="00B61B2E" w:rsidRDefault="00D637B6" w:rsidP="00A176B2">
                                    <w:pPr>
                                      <w:jc w:val="center"/>
                                      <w:rPr>
                                        <w:sz w:val="20"/>
                                        <w:szCs w:val="20"/>
                                      </w:rPr>
                                    </w:pPr>
                                    <w:r w:rsidRPr="00B61B2E">
                                      <w:rPr>
                                        <w:sz w:val="20"/>
                                        <w:szCs w:val="20"/>
                                      </w:rPr>
                                      <w:t xml:space="preserve">-0.154 </w:t>
                                    </w:r>
                                    <w:r w:rsidRPr="00B61B2E">
                                      <w:rPr>
                                        <w:sz w:val="20"/>
                                        <w:szCs w:val="20"/>
                                        <w:vertAlign w:val="superscript"/>
                                      </w:rPr>
                                      <w:t>b</w:t>
                                    </w:r>
                                  </w:p>
                                </w:tc>
                                <w:tc>
                                  <w:tcPr>
                                    <w:tcW w:w="1183" w:type="dxa"/>
                                    <w:tcBorders>
                                      <w:top w:val="nil"/>
                                      <w:left w:val="nil"/>
                                      <w:bottom w:val="nil"/>
                                      <w:right w:val="nil"/>
                                    </w:tcBorders>
                                    <w:shd w:val="clear" w:color="auto" w:fill="auto"/>
                                    <w:vAlign w:val="bottom"/>
                                  </w:tcPr>
                                  <w:p w14:paraId="2E245C71" w14:textId="2C3369A0" w:rsidR="00D637B6" w:rsidRPr="00B61B2E" w:rsidRDefault="00D637B6" w:rsidP="00A176B2">
                                    <w:pPr>
                                      <w:jc w:val="center"/>
                                      <w:rPr>
                                        <w:sz w:val="20"/>
                                        <w:szCs w:val="20"/>
                                      </w:rPr>
                                    </w:pPr>
                                    <w:r w:rsidRPr="00B61B2E">
                                      <w:rPr>
                                        <w:sz w:val="20"/>
                                        <w:szCs w:val="20"/>
                                      </w:rPr>
                                      <w:t xml:space="preserve">-0.236 </w:t>
                                    </w:r>
                                    <w:r w:rsidRPr="00B61B2E">
                                      <w:rPr>
                                        <w:sz w:val="20"/>
                                        <w:szCs w:val="20"/>
                                        <w:vertAlign w:val="superscript"/>
                                      </w:rPr>
                                      <w:t>a</w:t>
                                    </w:r>
                                  </w:p>
                                </w:tc>
                                <w:tc>
                                  <w:tcPr>
                                    <w:tcW w:w="1184" w:type="dxa"/>
                                    <w:tcBorders>
                                      <w:top w:val="nil"/>
                                      <w:left w:val="nil"/>
                                      <w:bottom w:val="nil"/>
                                      <w:right w:val="nil"/>
                                    </w:tcBorders>
                                    <w:shd w:val="clear" w:color="auto" w:fill="auto"/>
                                    <w:vAlign w:val="bottom"/>
                                  </w:tcPr>
                                  <w:p w14:paraId="43FB3198" w14:textId="4B67EA6D" w:rsidR="00D637B6" w:rsidRPr="00B61B2E" w:rsidRDefault="00D637B6" w:rsidP="00A176B2">
                                    <w:pPr>
                                      <w:jc w:val="center"/>
                                      <w:rPr>
                                        <w:sz w:val="20"/>
                                        <w:szCs w:val="20"/>
                                        <w:vertAlign w:val="superscript"/>
                                      </w:rPr>
                                    </w:pPr>
                                    <w:r w:rsidRPr="00B61B2E">
                                      <w:rPr>
                                        <w:sz w:val="20"/>
                                        <w:szCs w:val="20"/>
                                      </w:rPr>
                                      <w:t xml:space="preserve">-0.072  </w:t>
                                    </w:r>
                                  </w:p>
                                </w:tc>
                                <w:tc>
                                  <w:tcPr>
                                    <w:tcW w:w="1184" w:type="dxa"/>
                                    <w:tcBorders>
                                      <w:top w:val="nil"/>
                                      <w:left w:val="nil"/>
                                      <w:bottom w:val="nil"/>
                                      <w:right w:val="nil"/>
                                    </w:tcBorders>
                                    <w:shd w:val="clear" w:color="auto" w:fill="auto"/>
                                    <w:vAlign w:val="bottom"/>
                                  </w:tcPr>
                                  <w:p w14:paraId="16AA6631" w14:textId="6C99467D" w:rsidR="00D637B6" w:rsidRPr="00B61B2E" w:rsidRDefault="00D637B6" w:rsidP="00A176B2">
                                    <w:pPr>
                                      <w:jc w:val="center"/>
                                      <w:rPr>
                                        <w:sz w:val="20"/>
                                        <w:szCs w:val="20"/>
                                      </w:rPr>
                                    </w:pPr>
                                    <w:r w:rsidRPr="00B61B2E">
                                      <w:rPr>
                                        <w:sz w:val="20"/>
                                        <w:szCs w:val="20"/>
                                      </w:rPr>
                                      <w:t xml:space="preserve">-0.112  </w:t>
                                    </w:r>
                                  </w:p>
                                </w:tc>
                                <w:tc>
                                  <w:tcPr>
                                    <w:tcW w:w="1184" w:type="dxa"/>
                                    <w:tcBorders>
                                      <w:top w:val="nil"/>
                                      <w:left w:val="nil"/>
                                      <w:bottom w:val="nil"/>
                                      <w:right w:val="nil"/>
                                    </w:tcBorders>
                                    <w:shd w:val="clear" w:color="auto" w:fill="auto"/>
                                    <w:vAlign w:val="bottom"/>
                                  </w:tcPr>
                                  <w:p w14:paraId="221F34B4" w14:textId="11953BD2" w:rsidR="00D637B6" w:rsidRPr="00B61B2E" w:rsidRDefault="00D637B6" w:rsidP="00A176B2">
                                    <w:pPr>
                                      <w:jc w:val="center"/>
                                      <w:rPr>
                                        <w:sz w:val="20"/>
                                        <w:szCs w:val="20"/>
                                      </w:rPr>
                                    </w:pPr>
                                    <w:r w:rsidRPr="00B61B2E">
                                      <w:rPr>
                                        <w:sz w:val="20"/>
                                        <w:szCs w:val="20"/>
                                      </w:rPr>
                                      <w:t>-0.333</w:t>
                                    </w:r>
                                  </w:p>
                                </w:tc>
                                <w:tc>
                                  <w:tcPr>
                                    <w:tcW w:w="1184" w:type="dxa"/>
                                    <w:tcBorders>
                                      <w:top w:val="nil"/>
                                      <w:left w:val="nil"/>
                                      <w:bottom w:val="nil"/>
                                      <w:right w:val="nil"/>
                                    </w:tcBorders>
                                    <w:shd w:val="clear" w:color="auto" w:fill="auto"/>
                                    <w:vAlign w:val="bottom"/>
                                  </w:tcPr>
                                  <w:p w14:paraId="22359B22" w14:textId="67F572C3" w:rsidR="00D637B6" w:rsidRPr="00B61B2E" w:rsidRDefault="00D637B6" w:rsidP="00A176B2">
                                    <w:pPr>
                                      <w:jc w:val="center"/>
                                      <w:rPr>
                                        <w:sz w:val="20"/>
                                        <w:szCs w:val="20"/>
                                      </w:rPr>
                                    </w:pPr>
                                    <w:r w:rsidRPr="00B61B2E">
                                      <w:rPr>
                                        <w:sz w:val="20"/>
                                        <w:szCs w:val="20"/>
                                      </w:rPr>
                                      <w:t xml:space="preserve">0.032  </w:t>
                                    </w:r>
                                  </w:p>
                                </w:tc>
                                <w:tc>
                                  <w:tcPr>
                                    <w:tcW w:w="1184" w:type="dxa"/>
                                    <w:tcBorders>
                                      <w:top w:val="nil"/>
                                      <w:left w:val="nil"/>
                                      <w:bottom w:val="nil"/>
                                      <w:right w:val="nil"/>
                                    </w:tcBorders>
                                    <w:shd w:val="clear" w:color="auto" w:fill="auto"/>
                                    <w:vAlign w:val="bottom"/>
                                  </w:tcPr>
                                  <w:p w14:paraId="7D8D3499" w14:textId="4E40915C" w:rsidR="00D637B6" w:rsidRPr="00B61B2E" w:rsidRDefault="00D637B6" w:rsidP="00A176B2">
                                    <w:pPr>
                                      <w:jc w:val="center"/>
                                      <w:rPr>
                                        <w:sz w:val="20"/>
                                        <w:szCs w:val="20"/>
                                      </w:rPr>
                                    </w:pPr>
                                    <w:r w:rsidRPr="00B61B2E">
                                      <w:rPr>
                                        <w:sz w:val="20"/>
                                        <w:szCs w:val="20"/>
                                      </w:rPr>
                                      <w:t xml:space="preserve">0.063  </w:t>
                                    </w:r>
                                  </w:p>
                                </w:tc>
                                <w:tc>
                                  <w:tcPr>
                                    <w:tcW w:w="1184" w:type="dxa"/>
                                    <w:tcBorders>
                                      <w:top w:val="nil"/>
                                      <w:left w:val="nil"/>
                                      <w:bottom w:val="nil"/>
                                      <w:right w:val="nil"/>
                                    </w:tcBorders>
                                    <w:shd w:val="clear" w:color="auto" w:fill="auto"/>
                                    <w:vAlign w:val="bottom"/>
                                  </w:tcPr>
                                  <w:p w14:paraId="2D27DC33" w14:textId="1E154D31" w:rsidR="00D637B6" w:rsidRPr="00B61B2E" w:rsidRDefault="00D637B6" w:rsidP="00A176B2">
                                    <w:pPr>
                                      <w:jc w:val="center"/>
                                      <w:rPr>
                                        <w:sz w:val="20"/>
                                        <w:szCs w:val="20"/>
                                      </w:rPr>
                                    </w:pPr>
                                    <w:r w:rsidRPr="00B61B2E">
                                      <w:rPr>
                                        <w:sz w:val="20"/>
                                        <w:szCs w:val="20"/>
                                      </w:rPr>
                                      <w:t xml:space="preserve">0.079  </w:t>
                                    </w:r>
                                  </w:p>
                                </w:tc>
                                <w:tc>
                                  <w:tcPr>
                                    <w:tcW w:w="1184" w:type="dxa"/>
                                    <w:tcBorders>
                                      <w:top w:val="nil"/>
                                      <w:left w:val="nil"/>
                                      <w:bottom w:val="nil"/>
                                      <w:right w:val="nil"/>
                                    </w:tcBorders>
                                    <w:shd w:val="clear" w:color="auto" w:fill="auto"/>
                                    <w:vAlign w:val="bottom"/>
                                  </w:tcPr>
                                  <w:p w14:paraId="6D376BDD" w14:textId="323F1151" w:rsidR="00D637B6" w:rsidRPr="00B61B2E" w:rsidRDefault="00D637B6" w:rsidP="00A176B2">
                                    <w:pPr>
                                      <w:jc w:val="center"/>
                                      <w:rPr>
                                        <w:sz w:val="20"/>
                                        <w:szCs w:val="20"/>
                                      </w:rPr>
                                    </w:pPr>
                                    <w:r w:rsidRPr="00B61B2E">
                                      <w:rPr>
                                        <w:sz w:val="20"/>
                                        <w:szCs w:val="20"/>
                                      </w:rPr>
                                      <w:t xml:space="preserve">-0.008  </w:t>
                                    </w:r>
                                  </w:p>
                                </w:tc>
                                <w:tc>
                                  <w:tcPr>
                                    <w:tcW w:w="1184" w:type="dxa"/>
                                    <w:tcBorders>
                                      <w:top w:val="nil"/>
                                      <w:left w:val="nil"/>
                                      <w:bottom w:val="nil"/>
                                      <w:right w:val="single" w:sz="4" w:space="0" w:color="auto"/>
                                    </w:tcBorders>
                                    <w:shd w:val="clear" w:color="auto" w:fill="auto"/>
                                    <w:vAlign w:val="bottom"/>
                                  </w:tcPr>
                                  <w:p w14:paraId="0231E73D" w14:textId="388812F6" w:rsidR="00D637B6" w:rsidRPr="00B61B2E" w:rsidRDefault="00D637B6" w:rsidP="00A176B2">
                                    <w:pPr>
                                      <w:jc w:val="center"/>
                                      <w:rPr>
                                        <w:sz w:val="20"/>
                                        <w:szCs w:val="20"/>
                                      </w:rPr>
                                    </w:pPr>
                                    <w:r w:rsidRPr="00B61B2E">
                                      <w:rPr>
                                        <w:sz w:val="20"/>
                                        <w:szCs w:val="20"/>
                                      </w:rPr>
                                      <w:t xml:space="preserve">-0.014  </w:t>
                                    </w:r>
                                  </w:p>
                                </w:tc>
                              </w:tr>
                              <w:tr w:rsidR="00D637B6" w:rsidRPr="00200C80" w14:paraId="27AAE19C" w14:textId="77777777" w:rsidTr="00F81620">
                                <w:trPr>
                                  <w:jc w:val="center"/>
                                </w:trPr>
                                <w:tc>
                                  <w:tcPr>
                                    <w:tcW w:w="1182" w:type="dxa"/>
                                    <w:tcBorders>
                                      <w:top w:val="nil"/>
                                      <w:left w:val="single" w:sz="4" w:space="0" w:color="auto"/>
                                      <w:bottom w:val="nil"/>
                                      <w:right w:val="nil"/>
                                    </w:tcBorders>
                                    <w:shd w:val="clear" w:color="auto" w:fill="auto"/>
                                  </w:tcPr>
                                  <w:p w14:paraId="18D1C33D" w14:textId="77777777" w:rsidR="00D637B6" w:rsidRPr="00200C80" w:rsidRDefault="00D637B6" w:rsidP="00A176B2">
                                    <w:pPr>
                                      <w:jc w:val="center"/>
                                      <w:rPr>
                                        <w:sz w:val="20"/>
                                        <w:szCs w:val="20"/>
                                      </w:rPr>
                                    </w:pPr>
                                    <w:r w:rsidRPr="00200C80">
                                      <w:rPr>
                                        <w:sz w:val="20"/>
                                        <w:szCs w:val="20"/>
                                      </w:rPr>
                                      <w:t>CAD/USD</w:t>
                                    </w:r>
                                  </w:p>
                                </w:tc>
                                <w:tc>
                                  <w:tcPr>
                                    <w:tcW w:w="1184" w:type="dxa"/>
                                    <w:tcBorders>
                                      <w:top w:val="nil"/>
                                      <w:left w:val="nil"/>
                                      <w:bottom w:val="nil"/>
                                      <w:right w:val="nil"/>
                                    </w:tcBorders>
                                    <w:shd w:val="clear" w:color="auto" w:fill="auto"/>
                                    <w:vAlign w:val="bottom"/>
                                  </w:tcPr>
                                  <w:p w14:paraId="423BB59B" w14:textId="232884CD" w:rsidR="00D637B6" w:rsidRPr="00B61B2E" w:rsidRDefault="00D637B6" w:rsidP="00A176B2">
                                    <w:pPr>
                                      <w:jc w:val="center"/>
                                      <w:rPr>
                                        <w:sz w:val="20"/>
                                        <w:szCs w:val="20"/>
                                      </w:rPr>
                                    </w:pPr>
                                    <w:r w:rsidRPr="00B61B2E">
                                      <w:rPr>
                                        <w:sz w:val="20"/>
                                        <w:szCs w:val="20"/>
                                      </w:rPr>
                                      <w:t>0.224</w:t>
                                    </w:r>
                                  </w:p>
                                </w:tc>
                                <w:tc>
                                  <w:tcPr>
                                    <w:tcW w:w="1184" w:type="dxa"/>
                                    <w:tcBorders>
                                      <w:top w:val="nil"/>
                                      <w:left w:val="nil"/>
                                      <w:bottom w:val="nil"/>
                                      <w:right w:val="nil"/>
                                    </w:tcBorders>
                                    <w:shd w:val="clear" w:color="auto" w:fill="auto"/>
                                    <w:vAlign w:val="bottom"/>
                                  </w:tcPr>
                                  <w:p w14:paraId="07B2C8DD" w14:textId="7549E8AE" w:rsidR="00D637B6" w:rsidRPr="00B61B2E" w:rsidRDefault="00D637B6" w:rsidP="00A176B2">
                                    <w:pPr>
                                      <w:jc w:val="center"/>
                                      <w:rPr>
                                        <w:sz w:val="20"/>
                                        <w:szCs w:val="20"/>
                                      </w:rPr>
                                    </w:pPr>
                                    <w:r w:rsidRPr="00B61B2E">
                                      <w:rPr>
                                        <w:sz w:val="20"/>
                                        <w:szCs w:val="20"/>
                                      </w:rPr>
                                      <w:t xml:space="preserve"> 0.020 </w:t>
                                    </w:r>
                                  </w:p>
                                </w:tc>
                                <w:tc>
                                  <w:tcPr>
                                    <w:tcW w:w="1184" w:type="dxa"/>
                                    <w:tcBorders>
                                      <w:top w:val="nil"/>
                                      <w:left w:val="nil"/>
                                      <w:bottom w:val="nil"/>
                                      <w:right w:val="nil"/>
                                    </w:tcBorders>
                                    <w:shd w:val="clear" w:color="auto" w:fill="auto"/>
                                    <w:vAlign w:val="bottom"/>
                                  </w:tcPr>
                                  <w:p w14:paraId="70D079AF" w14:textId="41E19BA3" w:rsidR="00D637B6" w:rsidRPr="00B61B2E" w:rsidRDefault="00D637B6" w:rsidP="00A176B2">
                                    <w:pPr>
                                      <w:jc w:val="center"/>
                                      <w:rPr>
                                        <w:sz w:val="20"/>
                                        <w:szCs w:val="20"/>
                                      </w:rPr>
                                    </w:pPr>
                                    <w:r w:rsidRPr="00B61B2E">
                                      <w:rPr>
                                        <w:sz w:val="20"/>
                                        <w:szCs w:val="20"/>
                                      </w:rPr>
                                      <w:t xml:space="preserve">0.075  </w:t>
                                    </w:r>
                                  </w:p>
                                </w:tc>
                                <w:tc>
                                  <w:tcPr>
                                    <w:tcW w:w="1183" w:type="dxa"/>
                                    <w:tcBorders>
                                      <w:top w:val="nil"/>
                                      <w:left w:val="nil"/>
                                      <w:bottom w:val="nil"/>
                                      <w:right w:val="nil"/>
                                    </w:tcBorders>
                                    <w:shd w:val="clear" w:color="auto" w:fill="auto"/>
                                    <w:vAlign w:val="bottom"/>
                                  </w:tcPr>
                                  <w:p w14:paraId="08D91FA5" w14:textId="071C8BB8" w:rsidR="00D637B6" w:rsidRPr="00B61B2E" w:rsidRDefault="00D637B6" w:rsidP="00A176B2">
                                    <w:pPr>
                                      <w:jc w:val="center"/>
                                      <w:rPr>
                                        <w:sz w:val="20"/>
                                        <w:szCs w:val="20"/>
                                      </w:rPr>
                                    </w:pPr>
                                    <w:r w:rsidRPr="00B61B2E">
                                      <w:rPr>
                                        <w:sz w:val="20"/>
                                        <w:szCs w:val="20"/>
                                      </w:rPr>
                                      <w:t xml:space="preserve">0.155 </w:t>
                                    </w:r>
                                    <w:r w:rsidRPr="00B61B2E">
                                      <w:rPr>
                                        <w:sz w:val="20"/>
                                        <w:szCs w:val="20"/>
                                        <w:vertAlign w:val="superscript"/>
                                      </w:rPr>
                                      <w:t>c</w:t>
                                    </w:r>
                                  </w:p>
                                </w:tc>
                                <w:tc>
                                  <w:tcPr>
                                    <w:tcW w:w="1184" w:type="dxa"/>
                                    <w:tcBorders>
                                      <w:top w:val="nil"/>
                                      <w:left w:val="nil"/>
                                      <w:bottom w:val="nil"/>
                                      <w:right w:val="nil"/>
                                    </w:tcBorders>
                                    <w:shd w:val="clear" w:color="auto" w:fill="auto"/>
                                    <w:vAlign w:val="bottom"/>
                                  </w:tcPr>
                                  <w:p w14:paraId="0C9FB42B" w14:textId="6D28BA9A" w:rsidR="00D637B6" w:rsidRPr="00B61B2E" w:rsidRDefault="00D637B6" w:rsidP="00A176B2">
                                    <w:pPr>
                                      <w:jc w:val="center"/>
                                      <w:rPr>
                                        <w:sz w:val="20"/>
                                        <w:szCs w:val="20"/>
                                      </w:rPr>
                                    </w:pPr>
                                    <w:r w:rsidRPr="00B61B2E">
                                      <w:rPr>
                                        <w:sz w:val="20"/>
                                        <w:szCs w:val="20"/>
                                      </w:rPr>
                                      <w:t xml:space="preserve">0.082  </w:t>
                                    </w:r>
                                  </w:p>
                                </w:tc>
                                <w:tc>
                                  <w:tcPr>
                                    <w:tcW w:w="1184" w:type="dxa"/>
                                    <w:tcBorders>
                                      <w:top w:val="nil"/>
                                      <w:left w:val="nil"/>
                                      <w:bottom w:val="nil"/>
                                      <w:right w:val="nil"/>
                                    </w:tcBorders>
                                    <w:shd w:val="clear" w:color="auto" w:fill="auto"/>
                                    <w:vAlign w:val="bottom"/>
                                  </w:tcPr>
                                  <w:p w14:paraId="65CF8413" w14:textId="4E8B9EF4" w:rsidR="00D637B6" w:rsidRPr="00B61B2E" w:rsidRDefault="00D637B6" w:rsidP="00A176B2">
                                    <w:pPr>
                                      <w:jc w:val="center"/>
                                      <w:rPr>
                                        <w:sz w:val="20"/>
                                        <w:szCs w:val="20"/>
                                      </w:rPr>
                                    </w:pPr>
                                    <w:r w:rsidRPr="00B61B2E">
                                      <w:rPr>
                                        <w:sz w:val="20"/>
                                        <w:szCs w:val="20"/>
                                      </w:rPr>
                                      <w:t xml:space="preserve">0.128  </w:t>
                                    </w:r>
                                  </w:p>
                                </w:tc>
                                <w:tc>
                                  <w:tcPr>
                                    <w:tcW w:w="1184" w:type="dxa"/>
                                    <w:tcBorders>
                                      <w:top w:val="nil"/>
                                      <w:left w:val="nil"/>
                                      <w:bottom w:val="nil"/>
                                      <w:right w:val="nil"/>
                                    </w:tcBorders>
                                    <w:shd w:val="clear" w:color="auto" w:fill="auto"/>
                                    <w:vAlign w:val="bottom"/>
                                  </w:tcPr>
                                  <w:p w14:paraId="650ABE6B" w14:textId="0C3A75E0" w:rsidR="00D637B6" w:rsidRPr="00B61B2E" w:rsidRDefault="00D637B6" w:rsidP="00A176B2">
                                    <w:pPr>
                                      <w:jc w:val="center"/>
                                      <w:rPr>
                                        <w:sz w:val="20"/>
                                        <w:szCs w:val="20"/>
                                      </w:rPr>
                                    </w:pPr>
                                    <w:r w:rsidRPr="00B61B2E">
                                      <w:rPr>
                                        <w:sz w:val="20"/>
                                        <w:szCs w:val="20"/>
                                      </w:rPr>
                                      <w:t>-0.157</w:t>
                                    </w:r>
                                  </w:p>
                                </w:tc>
                                <w:tc>
                                  <w:tcPr>
                                    <w:tcW w:w="1184" w:type="dxa"/>
                                    <w:tcBorders>
                                      <w:top w:val="nil"/>
                                      <w:left w:val="nil"/>
                                      <w:bottom w:val="nil"/>
                                      <w:right w:val="nil"/>
                                    </w:tcBorders>
                                    <w:shd w:val="clear" w:color="auto" w:fill="auto"/>
                                    <w:vAlign w:val="bottom"/>
                                  </w:tcPr>
                                  <w:p w14:paraId="6837EFD4" w14:textId="25234C45" w:rsidR="00D637B6" w:rsidRPr="00B61B2E" w:rsidRDefault="00D637B6" w:rsidP="00A176B2">
                                    <w:pPr>
                                      <w:jc w:val="center"/>
                                      <w:rPr>
                                        <w:sz w:val="20"/>
                                        <w:szCs w:val="20"/>
                                      </w:rPr>
                                    </w:pPr>
                                    <w:r w:rsidRPr="00B61B2E">
                                      <w:rPr>
                                        <w:sz w:val="20"/>
                                        <w:szCs w:val="20"/>
                                      </w:rPr>
                                      <w:t xml:space="preserve">0.057  </w:t>
                                    </w:r>
                                  </w:p>
                                </w:tc>
                                <w:tc>
                                  <w:tcPr>
                                    <w:tcW w:w="1184" w:type="dxa"/>
                                    <w:tcBorders>
                                      <w:top w:val="nil"/>
                                      <w:left w:val="nil"/>
                                      <w:bottom w:val="nil"/>
                                      <w:right w:val="nil"/>
                                    </w:tcBorders>
                                    <w:shd w:val="clear" w:color="auto" w:fill="auto"/>
                                    <w:vAlign w:val="bottom"/>
                                  </w:tcPr>
                                  <w:p w14:paraId="44F87381" w14:textId="5631BFDE" w:rsidR="00D637B6" w:rsidRPr="00B61B2E" w:rsidRDefault="00D637B6" w:rsidP="00A176B2">
                                    <w:pPr>
                                      <w:jc w:val="center"/>
                                      <w:rPr>
                                        <w:sz w:val="20"/>
                                        <w:szCs w:val="20"/>
                                      </w:rPr>
                                    </w:pPr>
                                    <w:r w:rsidRPr="00B61B2E">
                                      <w:rPr>
                                        <w:sz w:val="20"/>
                                        <w:szCs w:val="20"/>
                                      </w:rPr>
                                      <w:t xml:space="preserve">0.073  </w:t>
                                    </w:r>
                                  </w:p>
                                </w:tc>
                                <w:tc>
                                  <w:tcPr>
                                    <w:tcW w:w="1184" w:type="dxa"/>
                                    <w:tcBorders>
                                      <w:top w:val="nil"/>
                                      <w:left w:val="nil"/>
                                      <w:bottom w:val="nil"/>
                                      <w:right w:val="nil"/>
                                    </w:tcBorders>
                                    <w:shd w:val="clear" w:color="auto" w:fill="auto"/>
                                    <w:vAlign w:val="bottom"/>
                                  </w:tcPr>
                                  <w:p w14:paraId="0A73ED64" w14:textId="4D9A8875" w:rsidR="00D637B6" w:rsidRPr="00B61B2E" w:rsidRDefault="00D637B6" w:rsidP="00A176B2">
                                    <w:pPr>
                                      <w:jc w:val="center"/>
                                      <w:rPr>
                                        <w:sz w:val="20"/>
                                        <w:szCs w:val="20"/>
                                      </w:rPr>
                                    </w:pPr>
                                    <w:r w:rsidRPr="00B61B2E">
                                      <w:rPr>
                                        <w:sz w:val="20"/>
                                        <w:szCs w:val="20"/>
                                      </w:rPr>
                                      <w:t xml:space="preserve">0.046  </w:t>
                                    </w:r>
                                  </w:p>
                                </w:tc>
                                <w:tc>
                                  <w:tcPr>
                                    <w:tcW w:w="1184" w:type="dxa"/>
                                    <w:tcBorders>
                                      <w:top w:val="nil"/>
                                      <w:left w:val="nil"/>
                                      <w:bottom w:val="nil"/>
                                      <w:right w:val="nil"/>
                                    </w:tcBorders>
                                    <w:shd w:val="clear" w:color="auto" w:fill="auto"/>
                                    <w:vAlign w:val="bottom"/>
                                  </w:tcPr>
                                  <w:p w14:paraId="1C66BA6C" w14:textId="3C71BE0E" w:rsidR="00D637B6" w:rsidRPr="00B61B2E" w:rsidRDefault="00D637B6" w:rsidP="00A176B2">
                                    <w:pPr>
                                      <w:jc w:val="center"/>
                                      <w:rPr>
                                        <w:sz w:val="20"/>
                                        <w:szCs w:val="20"/>
                                      </w:rPr>
                                    </w:pPr>
                                    <w:r w:rsidRPr="00B61B2E">
                                      <w:rPr>
                                        <w:sz w:val="20"/>
                                        <w:szCs w:val="20"/>
                                      </w:rPr>
                                      <w:t xml:space="preserve">0.217  </w:t>
                                    </w:r>
                                  </w:p>
                                </w:tc>
                                <w:tc>
                                  <w:tcPr>
                                    <w:tcW w:w="1184" w:type="dxa"/>
                                    <w:tcBorders>
                                      <w:top w:val="nil"/>
                                      <w:left w:val="nil"/>
                                      <w:bottom w:val="nil"/>
                                      <w:right w:val="single" w:sz="4" w:space="0" w:color="auto"/>
                                    </w:tcBorders>
                                    <w:shd w:val="clear" w:color="auto" w:fill="auto"/>
                                    <w:vAlign w:val="bottom"/>
                                  </w:tcPr>
                                  <w:p w14:paraId="2C0A7157" w14:textId="7294F8D9" w:rsidR="00D637B6" w:rsidRPr="00B61B2E" w:rsidRDefault="00D637B6" w:rsidP="00A176B2">
                                    <w:pPr>
                                      <w:jc w:val="center"/>
                                      <w:rPr>
                                        <w:sz w:val="20"/>
                                        <w:szCs w:val="20"/>
                                      </w:rPr>
                                    </w:pPr>
                                    <w:r w:rsidRPr="00B61B2E">
                                      <w:rPr>
                                        <w:sz w:val="20"/>
                                        <w:szCs w:val="20"/>
                                      </w:rPr>
                                      <w:t xml:space="preserve">0.053  </w:t>
                                    </w:r>
                                  </w:p>
                                </w:tc>
                              </w:tr>
                              <w:tr w:rsidR="00D637B6" w:rsidRPr="00200C80" w14:paraId="2361C25E" w14:textId="77777777" w:rsidTr="00F81620">
                                <w:trPr>
                                  <w:jc w:val="center"/>
                                </w:trPr>
                                <w:tc>
                                  <w:tcPr>
                                    <w:tcW w:w="1182" w:type="dxa"/>
                                    <w:tcBorders>
                                      <w:top w:val="nil"/>
                                      <w:left w:val="single" w:sz="4" w:space="0" w:color="auto"/>
                                      <w:bottom w:val="nil"/>
                                      <w:right w:val="nil"/>
                                    </w:tcBorders>
                                    <w:shd w:val="clear" w:color="auto" w:fill="auto"/>
                                  </w:tcPr>
                                  <w:p w14:paraId="619DF0B1" w14:textId="77777777" w:rsidR="00D637B6" w:rsidRPr="00200C80" w:rsidRDefault="00D637B6" w:rsidP="00B64E8C">
                                    <w:pPr>
                                      <w:jc w:val="center"/>
                                      <w:rPr>
                                        <w:sz w:val="20"/>
                                        <w:szCs w:val="20"/>
                                      </w:rPr>
                                    </w:pPr>
                                    <w:r w:rsidRPr="00200C80">
                                      <w:rPr>
                                        <w:sz w:val="20"/>
                                        <w:szCs w:val="20"/>
                                      </w:rPr>
                                      <w:t>NZD/USD</w:t>
                                    </w:r>
                                  </w:p>
                                </w:tc>
                                <w:tc>
                                  <w:tcPr>
                                    <w:tcW w:w="1184" w:type="dxa"/>
                                    <w:tcBorders>
                                      <w:top w:val="nil"/>
                                      <w:left w:val="nil"/>
                                      <w:bottom w:val="nil"/>
                                      <w:right w:val="nil"/>
                                    </w:tcBorders>
                                    <w:shd w:val="clear" w:color="auto" w:fill="auto"/>
                                    <w:vAlign w:val="bottom"/>
                                  </w:tcPr>
                                  <w:p w14:paraId="03279A09" w14:textId="6C6D3B53" w:rsidR="00D637B6" w:rsidRPr="00B61B2E" w:rsidRDefault="00D637B6" w:rsidP="00B64E8C">
                                    <w:pPr>
                                      <w:jc w:val="center"/>
                                      <w:rPr>
                                        <w:sz w:val="20"/>
                                        <w:szCs w:val="20"/>
                                      </w:rPr>
                                    </w:pPr>
                                    <w:r w:rsidRPr="00B61B2E">
                                      <w:rPr>
                                        <w:sz w:val="20"/>
                                        <w:szCs w:val="20"/>
                                      </w:rPr>
                                      <w:t>0.424</w:t>
                                    </w:r>
                                  </w:p>
                                </w:tc>
                                <w:tc>
                                  <w:tcPr>
                                    <w:tcW w:w="1184" w:type="dxa"/>
                                    <w:tcBorders>
                                      <w:top w:val="nil"/>
                                      <w:left w:val="nil"/>
                                      <w:bottom w:val="nil"/>
                                      <w:right w:val="nil"/>
                                    </w:tcBorders>
                                    <w:shd w:val="clear" w:color="auto" w:fill="auto"/>
                                    <w:vAlign w:val="bottom"/>
                                  </w:tcPr>
                                  <w:p w14:paraId="214CF5AE" w14:textId="264F4F42" w:rsidR="00D637B6" w:rsidRPr="00B61B2E" w:rsidRDefault="00D637B6" w:rsidP="00B64E8C">
                                    <w:pPr>
                                      <w:jc w:val="center"/>
                                      <w:rPr>
                                        <w:sz w:val="20"/>
                                        <w:szCs w:val="20"/>
                                      </w:rPr>
                                    </w:pPr>
                                    <w:r w:rsidRPr="00B61B2E">
                                      <w:rPr>
                                        <w:sz w:val="20"/>
                                        <w:szCs w:val="20"/>
                                      </w:rPr>
                                      <w:t>-0.07</w:t>
                                    </w:r>
                                    <w:r>
                                      <w:rPr>
                                        <w:sz w:val="20"/>
                                        <w:szCs w:val="20"/>
                                      </w:rPr>
                                      <w:t>0</w:t>
                                    </w:r>
                                    <w:r w:rsidRPr="00B61B2E">
                                      <w:rPr>
                                        <w:sz w:val="20"/>
                                        <w:szCs w:val="20"/>
                                      </w:rPr>
                                      <w:t xml:space="preserve">  </w:t>
                                    </w:r>
                                  </w:p>
                                </w:tc>
                                <w:tc>
                                  <w:tcPr>
                                    <w:tcW w:w="1184" w:type="dxa"/>
                                    <w:tcBorders>
                                      <w:top w:val="nil"/>
                                      <w:left w:val="nil"/>
                                      <w:bottom w:val="nil"/>
                                      <w:right w:val="nil"/>
                                    </w:tcBorders>
                                    <w:shd w:val="clear" w:color="auto" w:fill="auto"/>
                                    <w:vAlign w:val="bottom"/>
                                  </w:tcPr>
                                  <w:p w14:paraId="2079E6B6" w14:textId="63AF80C4" w:rsidR="00D637B6" w:rsidRPr="00B61B2E" w:rsidRDefault="00D637B6" w:rsidP="00B64E8C">
                                    <w:pPr>
                                      <w:jc w:val="center"/>
                                      <w:rPr>
                                        <w:sz w:val="20"/>
                                        <w:szCs w:val="20"/>
                                        <w:vertAlign w:val="superscript"/>
                                      </w:rPr>
                                    </w:pPr>
                                    <w:r w:rsidRPr="00B61B2E">
                                      <w:rPr>
                                        <w:sz w:val="20"/>
                                        <w:szCs w:val="20"/>
                                      </w:rPr>
                                      <w:t xml:space="preserve">-0.091  </w:t>
                                    </w:r>
                                  </w:p>
                                </w:tc>
                                <w:tc>
                                  <w:tcPr>
                                    <w:tcW w:w="1183" w:type="dxa"/>
                                    <w:tcBorders>
                                      <w:top w:val="nil"/>
                                      <w:left w:val="nil"/>
                                      <w:bottom w:val="nil"/>
                                      <w:right w:val="nil"/>
                                    </w:tcBorders>
                                    <w:shd w:val="clear" w:color="auto" w:fill="auto"/>
                                    <w:vAlign w:val="bottom"/>
                                  </w:tcPr>
                                  <w:p w14:paraId="7F949E11" w14:textId="4BA0534B" w:rsidR="00D637B6" w:rsidRPr="00B61B2E" w:rsidRDefault="00D637B6" w:rsidP="00B64E8C">
                                    <w:pPr>
                                      <w:jc w:val="center"/>
                                      <w:rPr>
                                        <w:sz w:val="20"/>
                                        <w:szCs w:val="20"/>
                                      </w:rPr>
                                    </w:pPr>
                                    <w:r w:rsidRPr="00B61B2E">
                                      <w:rPr>
                                        <w:sz w:val="20"/>
                                        <w:szCs w:val="20"/>
                                      </w:rPr>
                                      <w:t>-0.14</w:t>
                                    </w:r>
                                    <w:r>
                                      <w:rPr>
                                        <w:sz w:val="20"/>
                                        <w:szCs w:val="20"/>
                                      </w:rPr>
                                      <w:t>0</w:t>
                                    </w:r>
                                    <w:r w:rsidRPr="00B61B2E">
                                      <w:rPr>
                                        <w:sz w:val="20"/>
                                        <w:szCs w:val="20"/>
                                      </w:rPr>
                                      <w:t xml:space="preserve">  </w:t>
                                    </w:r>
                                  </w:p>
                                </w:tc>
                                <w:tc>
                                  <w:tcPr>
                                    <w:tcW w:w="1184" w:type="dxa"/>
                                    <w:tcBorders>
                                      <w:top w:val="nil"/>
                                      <w:left w:val="nil"/>
                                      <w:bottom w:val="nil"/>
                                      <w:right w:val="nil"/>
                                    </w:tcBorders>
                                    <w:shd w:val="clear" w:color="auto" w:fill="auto"/>
                                    <w:vAlign w:val="bottom"/>
                                  </w:tcPr>
                                  <w:p w14:paraId="0380FD19" w14:textId="16C74E69" w:rsidR="00D637B6" w:rsidRPr="00B61B2E" w:rsidRDefault="00D637B6" w:rsidP="00B64E8C">
                                    <w:pPr>
                                      <w:jc w:val="center"/>
                                      <w:rPr>
                                        <w:sz w:val="20"/>
                                        <w:szCs w:val="20"/>
                                        <w:vertAlign w:val="superscript"/>
                                      </w:rPr>
                                    </w:pPr>
                                    <w:r w:rsidRPr="00B61B2E">
                                      <w:rPr>
                                        <w:sz w:val="20"/>
                                        <w:szCs w:val="20"/>
                                      </w:rPr>
                                      <w:t xml:space="preserve">-0.256  </w:t>
                                    </w:r>
                                  </w:p>
                                </w:tc>
                                <w:tc>
                                  <w:tcPr>
                                    <w:tcW w:w="1184" w:type="dxa"/>
                                    <w:tcBorders>
                                      <w:top w:val="nil"/>
                                      <w:left w:val="nil"/>
                                      <w:bottom w:val="nil"/>
                                      <w:right w:val="nil"/>
                                    </w:tcBorders>
                                    <w:shd w:val="clear" w:color="auto" w:fill="auto"/>
                                    <w:vAlign w:val="bottom"/>
                                  </w:tcPr>
                                  <w:p w14:paraId="067A5292" w14:textId="7717BFEC" w:rsidR="00D637B6" w:rsidRPr="00B61B2E" w:rsidRDefault="00D637B6" w:rsidP="00B64E8C">
                                    <w:pPr>
                                      <w:jc w:val="center"/>
                                      <w:rPr>
                                        <w:sz w:val="20"/>
                                        <w:szCs w:val="20"/>
                                      </w:rPr>
                                    </w:pPr>
                                    <w:r w:rsidRPr="00B61B2E">
                                      <w:rPr>
                                        <w:sz w:val="20"/>
                                        <w:szCs w:val="20"/>
                                      </w:rPr>
                                      <w:t xml:space="preserve">-0.167  </w:t>
                                    </w:r>
                                  </w:p>
                                </w:tc>
                                <w:tc>
                                  <w:tcPr>
                                    <w:tcW w:w="1184" w:type="dxa"/>
                                    <w:tcBorders>
                                      <w:top w:val="nil"/>
                                      <w:left w:val="nil"/>
                                      <w:bottom w:val="nil"/>
                                      <w:right w:val="nil"/>
                                    </w:tcBorders>
                                    <w:shd w:val="clear" w:color="auto" w:fill="auto"/>
                                    <w:vAlign w:val="bottom"/>
                                  </w:tcPr>
                                  <w:p w14:paraId="1DBE5E25" w14:textId="641667FD" w:rsidR="00D637B6" w:rsidRPr="00B61B2E" w:rsidRDefault="00D637B6" w:rsidP="00B64E8C">
                                    <w:pPr>
                                      <w:jc w:val="center"/>
                                      <w:rPr>
                                        <w:sz w:val="20"/>
                                        <w:szCs w:val="20"/>
                                      </w:rPr>
                                    </w:pPr>
                                    <w:r w:rsidRPr="00B61B2E">
                                      <w:rPr>
                                        <w:sz w:val="20"/>
                                        <w:szCs w:val="20"/>
                                      </w:rPr>
                                      <w:t>-0.468</w:t>
                                    </w:r>
                                  </w:p>
                                </w:tc>
                                <w:tc>
                                  <w:tcPr>
                                    <w:tcW w:w="1184" w:type="dxa"/>
                                    <w:tcBorders>
                                      <w:top w:val="nil"/>
                                      <w:left w:val="nil"/>
                                      <w:bottom w:val="nil"/>
                                      <w:right w:val="nil"/>
                                    </w:tcBorders>
                                    <w:shd w:val="clear" w:color="auto" w:fill="auto"/>
                                    <w:vAlign w:val="bottom"/>
                                  </w:tcPr>
                                  <w:p w14:paraId="2B2E6046" w14:textId="5FE329A9" w:rsidR="00D637B6" w:rsidRPr="00B61B2E" w:rsidRDefault="00D637B6" w:rsidP="00B64E8C">
                                    <w:pPr>
                                      <w:jc w:val="center"/>
                                      <w:rPr>
                                        <w:sz w:val="20"/>
                                        <w:szCs w:val="20"/>
                                      </w:rPr>
                                    </w:pPr>
                                    <w:r w:rsidRPr="00B61B2E">
                                      <w:rPr>
                                        <w:sz w:val="20"/>
                                        <w:szCs w:val="20"/>
                                      </w:rPr>
                                      <w:t>0.018</w:t>
                                    </w:r>
                                  </w:p>
                                </w:tc>
                                <w:tc>
                                  <w:tcPr>
                                    <w:tcW w:w="1184" w:type="dxa"/>
                                    <w:tcBorders>
                                      <w:top w:val="nil"/>
                                      <w:left w:val="nil"/>
                                      <w:bottom w:val="nil"/>
                                      <w:right w:val="nil"/>
                                    </w:tcBorders>
                                    <w:shd w:val="clear" w:color="auto" w:fill="auto"/>
                                    <w:vAlign w:val="bottom"/>
                                  </w:tcPr>
                                  <w:p w14:paraId="2D302510" w14:textId="3BDA3016" w:rsidR="00D637B6" w:rsidRPr="00B61B2E" w:rsidRDefault="00D637B6" w:rsidP="00B64E8C">
                                    <w:pPr>
                                      <w:jc w:val="center"/>
                                      <w:rPr>
                                        <w:sz w:val="20"/>
                                        <w:szCs w:val="20"/>
                                      </w:rPr>
                                    </w:pPr>
                                    <w:r w:rsidRPr="00B61B2E">
                                      <w:rPr>
                                        <w:sz w:val="20"/>
                                        <w:szCs w:val="20"/>
                                      </w:rPr>
                                      <w:t>-0.053</w:t>
                                    </w:r>
                                  </w:p>
                                </w:tc>
                                <w:tc>
                                  <w:tcPr>
                                    <w:tcW w:w="1184" w:type="dxa"/>
                                    <w:tcBorders>
                                      <w:top w:val="nil"/>
                                      <w:left w:val="nil"/>
                                      <w:bottom w:val="nil"/>
                                      <w:right w:val="nil"/>
                                    </w:tcBorders>
                                    <w:shd w:val="clear" w:color="auto" w:fill="auto"/>
                                    <w:vAlign w:val="bottom"/>
                                  </w:tcPr>
                                  <w:p w14:paraId="2B0AA32B" w14:textId="370EB7A8" w:rsidR="00D637B6" w:rsidRPr="00B61B2E" w:rsidRDefault="00D637B6" w:rsidP="00B64E8C">
                                    <w:pPr>
                                      <w:jc w:val="center"/>
                                      <w:rPr>
                                        <w:sz w:val="20"/>
                                        <w:szCs w:val="20"/>
                                      </w:rPr>
                                    </w:pPr>
                                    <w:r w:rsidRPr="00B61B2E">
                                      <w:rPr>
                                        <w:sz w:val="20"/>
                                        <w:szCs w:val="20"/>
                                      </w:rPr>
                                      <w:t>0.044</w:t>
                                    </w:r>
                                  </w:p>
                                </w:tc>
                                <w:tc>
                                  <w:tcPr>
                                    <w:tcW w:w="1184" w:type="dxa"/>
                                    <w:tcBorders>
                                      <w:top w:val="nil"/>
                                      <w:left w:val="nil"/>
                                      <w:bottom w:val="nil"/>
                                      <w:right w:val="nil"/>
                                    </w:tcBorders>
                                    <w:shd w:val="clear" w:color="auto" w:fill="auto"/>
                                    <w:vAlign w:val="bottom"/>
                                  </w:tcPr>
                                  <w:p w14:paraId="52225F9E" w14:textId="3F06889D" w:rsidR="00D637B6" w:rsidRPr="00B61B2E" w:rsidRDefault="00D637B6" w:rsidP="00B64E8C">
                                    <w:pPr>
                                      <w:jc w:val="center"/>
                                      <w:rPr>
                                        <w:sz w:val="20"/>
                                        <w:szCs w:val="20"/>
                                      </w:rPr>
                                    </w:pPr>
                                    <w:r w:rsidRPr="00B61B2E">
                                      <w:rPr>
                                        <w:sz w:val="20"/>
                                        <w:szCs w:val="20"/>
                                      </w:rPr>
                                      <w:t>0.227</w:t>
                                    </w:r>
                                  </w:p>
                                </w:tc>
                                <w:tc>
                                  <w:tcPr>
                                    <w:tcW w:w="1184" w:type="dxa"/>
                                    <w:tcBorders>
                                      <w:top w:val="nil"/>
                                      <w:left w:val="nil"/>
                                      <w:bottom w:val="nil"/>
                                      <w:right w:val="single" w:sz="4" w:space="0" w:color="auto"/>
                                    </w:tcBorders>
                                    <w:shd w:val="clear" w:color="auto" w:fill="auto"/>
                                    <w:vAlign w:val="bottom"/>
                                  </w:tcPr>
                                  <w:p w14:paraId="0BBB16AE" w14:textId="231457B9" w:rsidR="00D637B6" w:rsidRPr="00B61B2E" w:rsidRDefault="00D637B6" w:rsidP="00B64E8C">
                                    <w:pPr>
                                      <w:jc w:val="center"/>
                                      <w:rPr>
                                        <w:sz w:val="20"/>
                                        <w:szCs w:val="20"/>
                                      </w:rPr>
                                    </w:pPr>
                                    <w:r w:rsidRPr="00B61B2E">
                                      <w:rPr>
                                        <w:sz w:val="20"/>
                                        <w:szCs w:val="20"/>
                                      </w:rPr>
                                      <w:t>0.360</w:t>
                                    </w:r>
                                  </w:p>
                                </w:tc>
                              </w:tr>
                              <w:tr w:rsidR="00D637B6" w:rsidRPr="00200C80" w14:paraId="52255A9D" w14:textId="77777777" w:rsidTr="00F81620">
                                <w:trPr>
                                  <w:jc w:val="center"/>
                                </w:trPr>
                                <w:tc>
                                  <w:tcPr>
                                    <w:tcW w:w="1182" w:type="dxa"/>
                                    <w:tcBorders>
                                      <w:top w:val="nil"/>
                                      <w:left w:val="single" w:sz="4" w:space="0" w:color="auto"/>
                                      <w:bottom w:val="nil"/>
                                      <w:right w:val="nil"/>
                                    </w:tcBorders>
                                    <w:shd w:val="clear" w:color="auto" w:fill="auto"/>
                                  </w:tcPr>
                                  <w:p w14:paraId="786A499E" w14:textId="77777777" w:rsidR="00D637B6" w:rsidRPr="00200C80" w:rsidRDefault="00D637B6" w:rsidP="008623ED">
                                    <w:pPr>
                                      <w:jc w:val="center"/>
                                      <w:rPr>
                                        <w:bCs/>
                                        <w:sz w:val="20"/>
                                        <w:szCs w:val="20"/>
                                      </w:rPr>
                                    </w:pPr>
                                    <w:r>
                                      <w:rPr>
                                        <w:bCs/>
                                        <w:sz w:val="20"/>
                                        <w:szCs w:val="20"/>
                                      </w:rPr>
                                      <w:t>Panel mean</w:t>
                                    </w:r>
                                  </w:p>
                                </w:tc>
                                <w:tc>
                                  <w:tcPr>
                                    <w:tcW w:w="1184" w:type="dxa"/>
                                    <w:tcBorders>
                                      <w:top w:val="nil"/>
                                      <w:left w:val="nil"/>
                                      <w:bottom w:val="nil"/>
                                      <w:right w:val="nil"/>
                                    </w:tcBorders>
                                    <w:shd w:val="clear" w:color="auto" w:fill="auto"/>
                                    <w:vAlign w:val="bottom"/>
                                  </w:tcPr>
                                  <w:p w14:paraId="20971874" w14:textId="1DE9AA87" w:rsidR="00D637B6" w:rsidRPr="00B61B2E" w:rsidRDefault="00D637B6" w:rsidP="008623ED">
                                    <w:pPr>
                                      <w:jc w:val="center"/>
                                      <w:rPr>
                                        <w:bCs/>
                                        <w:sz w:val="20"/>
                                        <w:szCs w:val="20"/>
                                      </w:rPr>
                                    </w:pPr>
                                    <w:r w:rsidRPr="00B61B2E">
                                      <w:rPr>
                                        <w:sz w:val="20"/>
                                        <w:szCs w:val="20"/>
                                      </w:rPr>
                                      <w:t>0.369</w:t>
                                    </w:r>
                                  </w:p>
                                </w:tc>
                                <w:tc>
                                  <w:tcPr>
                                    <w:tcW w:w="1184" w:type="dxa"/>
                                    <w:tcBorders>
                                      <w:top w:val="nil"/>
                                      <w:left w:val="nil"/>
                                      <w:bottom w:val="nil"/>
                                      <w:right w:val="nil"/>
                                    </w:tcBorders>
                                    <w:shd w:val="clear" w:color="auto" w:fill="auto"/>
                                    <w:vAlign w:val="bottom"/>
                                  </w:tcPr>
                                  <w:p w14:paraId="5F91DCE6" w14:textId="729C4E1B" w:rsidR="00D637B6" w:rsidRPr="00B61B2E" w:rsidRDefault="00D637B6" w:rsidP="008623ED">
                                    <w:pPr>
                                      <w:jc w:val="center"/>
                                      <w:rPr>
                                        <w:bCs/>
                                        <w:sz w:val="20"/>
                                        <w:szCs w:val="20"/>
                                      </w:rPr>
                                    </w:pPr>
                                    <w:r w:rsidRPr="00B61B2E">
                                      <w:rPr>
                                        <w:sz w:val="20"/>
                                        <w:szCs w:val="20"/>
                                      </w:rPr>
                                      <w:t xml:space="preserve">-0.051 </w:t>
                                    </w:r>
                                    <w:r w:rsidRPr="00B61B2E">
                                      <w:rPr>
                                        <w:sz w:val="20"/>
                                        <w:szCs w:val="20"/>
                                        <w:vertAlign w:val="superscript"/>
                                      </w:rPr>
                                      <w:t>c</w:t>
                                    </w:r>
                                  </w:p>
                                </w:tc>
                                <w:tc>
                                  <w:tcPr>
                                    <w:tcW w:w="1184" w:type="dxa"/>
                                    <w:tcBorders>
                                      <w:top w:val="nil"/>
                                      <w:left w:val="nil"/>
                                      <w:bottom w:val="nil"/>
                                      <w:right w:val="nil"/>
                                    </w:tcBorders>
                                    <w:shd w:val="clear" w:color="auto" w:fill="auto"/>
                                    <w:vAlign w:val="bottom"/>
                                  </w:tcPr>
                                  <w:p w14:paraId="79D45DAF" w14:textId="2F46C5C6" w:rsidR="00D637B6" w:rsidRPr="00B61B2E" w:rsidRDefault="00D637B6" w:rsidP="008623ED">
                                    <w:pPr>
                                      <w:jc w:val="center"/>
                                      <w:rPr>
                                        <w:bCs/>
                                        <w:sz w:val="20"/>
                                        <w:szCs w:val="20"/>
                                      </w:rPr>
                                    </w:pPr>
                                    <w:r w:rsidRPr="00B61B2E">
                                      <w:rPr>
                                        <w:sz w:val="20"/>
                                        <w:szCs w:val="20"/>
                                      </w:rPr>
                                      <w:t>-0.060</w:t>
                                    </w:r>
                                  </w:p>
                                </w:tc>
                                <w:tc>
                                  <w:tcPr>
                                    <w:tcW w:w="1183" w:type="dxa"/>
                                    <w:tcBorders>
                                      <w:top w:val="nil"/>
                                      <w:left w:val="nil"/>
                                      <w:bottom w:val="nil"/>
                                      <w:right w:val="nil"/>
                                    </w:tcBorders>
                                    <w:shd w:val="clear" w:color="auto" w:fill="auto"/>
                                    <w:vAlign w:val="bottom"/>
                                  </w:tcPr>
                                  <w:p w14:paraId="631B059F" w14:textId="491E03A9" w:rsidR="00D637B6" w:rsidRPr="00B61B2E" w:rsidRDefault="00D637B6" w:rsidP="008623ED">
                                    <w:pPr>
                                      <w:jc w:val="center"/>
                                      <w:rPr>
                                        <w:bCs/>
                                        <w:sz w:val="20"/>
                                        <w:szCs w:val="20"/>
                                      </w:rPr>
                                    </w:pPr>
                                    <w:r w:rsidRPr="00B61B2E">
                                      <w:rPr>
                                        <w:sz w:val="20"/>
                                        <w:szCs w:val="20"/>
                                      </w:rPr>
                                      <w:t>-0.091</w:t>
                                    </w:r>
                                  </w:p>
                                </w:tc>
                                <w:tc>
                                  <w:tcPr>
                                    <w:tcW w:w="1184" w:type="dxa"/>
                                    <w:tcBorders>
                                      <w:top w:val="nil"/>
                                      <w:left w:val="nil"/>
                                      <w:bottom w:val="nil"/>
                                      <w:right w:val="nil"/>
                                    </w:tcBorders>
                                    <w:shd w:val="clear" w:color="auto" w:fill="auto"/>
                                    <w:vAlign w:val="bottom"/>
                                  </w:tcPr>
                                  <w:p w14:paraId="1EB39921" w14:textId="0512D5FA" w:rsidR="00D637B6" w:rsidRPr="00B61B2E" w:rsidRDefault="00D637B6" w:rsidP="008623ED">
                                    <w:pPr>
                                      <w:jc w:val="center"/>
                                      <w:rPr>
                                        <w:bCs/>
                                        <w:sz w:val="20"/>
                                        <w:szCs w:val="20"/>
                                      </w:rPr>
                                    </w:pPr>
                                    <w:r w:rsidRPr="00B61B2E">
                                      <w:rPr>
                                        <w:sz w:val="20"/>
                                        <w:szCs w:val="20"/>
                                      </w:rPr>
                                      <w:t xml:space="preserve">-0.163 </w:t>
                                    </w:r>
                                    <w:r w:rsidRPr="00B61B2E">
                                      <w:rPr>
                                        <w:sz w:val="20"/>
                                        <w:szCs w:val="20"/>
                                        <w:vertAlign w:val="superscript"/>
                                      </w:rPr>
                                      <w:t>c</w:t>
                                    </w:r>
                                  </w:p>
                                </w:tc>
                                <w:tc>
                                  <w:tcPr>
                                    <w:tcW w:w="1184" w:type="dxa"/>
                                    <w:tcBorders>
                                      <w:top w:val="nil"/>
                                      <w:left w:val="nil"/>
                                      <w:bottom w:val="nil"/>
                                      <w:right w:val="nil"/>
                                    </w:tcBorders>
                                    <w:shd w:val="clear" w:color="auto" w:fill="auto"/>
                                    <w:vAlign w:val="bottom"/>
                                  </w:tcPr>
                                  <w:p w14:paraId="6B063DD5" w14:textId="731B646D" w:rsidR="00D637B6" w:rsidRPr="00B61B2E" w:rsidRDefault="00D637B6" w:rsidP="008623ED">
                                    <w:pPr>
                                      <w:jc w:val="center"/>
                                      <w:rPr>
                                        <w:bCs/>
                                        <w:sz w:val="20"/>
                                        <w:szCs w:val="20"/>
                                      </w:rPr>
                                    </w:pPr>
                                    <w:r w:rsidRPr="00B61B2E">
                                      <w:rPr>
                                        <w:sz w:val="20"/>
                                        <w:szCs w:val="20"/>
                                      </w:rPr>
                                      <w:t>-0.114</w:t>
                                    </w:r>
                                  </w:p>
                                </w:tc>
                                <w:tc>
                                  <w:tcPr>
                                    <w:tcW w:w="1184" w:type="dxa"/>
                                    <w:tcBorders>
                                      <w:top w:val="nil"/>
                                      <w:left w:val="nil"/>
                                      <w:bottom w:val="nil"/>
                                      <w:right w:val="nil"/>
                                    </w:tcBorders>
                                    <w:shd w:val="clear" w:color="auto" w:fill="auto"/>
                                    <w:vAlign w:val="bottom"/>
                                  </w:tcPr>
                                  <w:p w14:paraId="697F1315" w14:textId="68C67CA5" w:rsidR="00D637B6" w:rsidRPr="00B61B2E" w:rsidRDefault="00D637B6" w:rsidP="008623ED">
                                    <w:pPr>
                                      <w:jc w:val="center"/>
                                      <w:rPr>
                                        <w:bCs/>
                                        <w:sz w:val="20"/>
                                        <w:szCs w:val="20"/>
                                      </w:rPr>
                                    </w:pPr>
                                    <w:r w:rsidRPr="00B61B2E">
                                      <w:rPr>
                                        <w:sz w:val="20"/>
                                        <w:szCs w:val="20"/>
                                      </w:rPr>
                                      <w:t>-0.335</w:t>
                                    </w:r>
                                  </w:p>
                                </w:tc>
                                <w:tc>
                                  <w:tcPr>
                                    <w:tcW w:w="1184" w:type="dxa"/>
                                    <w:tcBorders>
                                      <w:top w:val="nil"/>
                                      <w:left w:val="nil"/>
                                      <w:bottom w:val="nil"/>
                                      <w:right w:val="nil"/>
                                    </w:tcBorders>
                                    <w:shd w:val="clear" w:color="auto" w:fill="auto"/>
                                    <w:vAlign w:val="bottom"/>
                                  </w:tcPr>
                                  <w:p w14:paraId="4B0BEC76" w14:textId="66CA1E1C" w:rsidR="00D637B6" w:rsidRPr="00B61B2E" w:rsidRDefault="00D637B6" w:rsidP="008623ED">
                                    <w:pPr>
                                      <w:jc w:val="center"/>
                                      <w:rPr>
                                        <w:bCs/>
                                        <w:sz w:val="20"/>
                                        <w:szCs w:val="20"/>
                                      </w:rPr>
                                    </w:pPr>
                                    <w:r w:rsidRPr="00B61B2E">
                                      <w:rPr>
                                        <w:sz w:val="20"/>
                                        <w:szCs w:val="20"/>
                                      </w:rPr>
                                      <w:t xml:space="preserve">0.039 </w:t>
                                    </w:r>
                                    <w:r w:rsidRPr="00B61B2E">
                                      <w:rPr>
                                        <w:sz w:val="20"/>
                                        <w:szCs w:val="20"/>
                                        <w:vertAlign w:val="superscript"/>
                                      </w:rPr>
                                      <w:t>b</w:t>
                                    </w:r>
                                  </w:p>
                                </w:tc>
                                <w:tc>
                                  <w:tcPr>
                                    <w:tcW w:w="1184" w:type="dxa"/>
                                    <w:tcBorders>
                                      <w:top w:val="nil"/>
                                      <w:left w:val="nil"/>
                                      <w:bottom w:val="nil"/>
                                      <w:right w:val="nil"/>
                                    </w:tcBorders>
                                    <w:shd w:val="clear" w:color="auto" w:fill="auto"/>
                                    <w:vAlign w:val="bottom"/>
                                  </w:tcPr>
                                  <w:p w14:paraId="237B50EC" w14:textId="26A4A0AA" w:rsidR="00D637B6" w:rsidRPr="00B61B2E" w:rsidRDefault="00D637B6" w:rsidP="008623ED">
                                    <w:pPr>
                                      <w:jc w:val="center"/>
                                      <w:rPr>
                                        <w:bCs/>
                                        <w:sz w:val="20"/>
                                        <w:szCs w:val="20"/>
                                      </w:rPr>
                                    </w:pPr>
                                    <w:r w:rsidRPr="00B61B2E">
                                      <w:rPr>
                                        <w:sz w:val="20"/>
                                        <w:szCs w:val="20"/>
                                      </w:rPr>
                                      <w:t>0.014</w:t>
                                    </w:r>
                                  </w:p>
                                </w:tc>
                                <w:tc>
                                  <w:tcPr>
                                    <w:tcW w:w="1184" w:type="dxa"/>
                                    <w:tcBorders>
                                      <w:top w:val="nil"/>
                                      <w:left w:val="nil"/>
                                      <w:bottom w:val="nil"/>
                                      <w:right w:val="nil"/>
                                    </w:tcBorders>
                                    <w:shd w:val="clear" w:color="auto" w:fill="auto"/>
                                    <w:vAlign w:val="bottom"/>
                                  </w:tcPr>
                                  <w:p w14:paraId="4CDC3058" w14:textId="11625E6B" w:rsidR="00D637B6" w:rsidRPr="00B61B2E" w:rsidRDefault="00D637B6" w:rsidP="008623ED">
                                    <w:pPr>
                                      <w:jc w:val="center"/>
                                      <w:rPr>
                                        <w:bCs/>
                                        <w:sz w:val="20"/>
                                        <w:szCs w:val="20"/>
                                      </w:rPr>
                                    </w:pPr>
                                    <w:r w:rsidRPr="00B61B2E">
                                      <w:rPr>
                                        <w:sz w:val="20"/>
                                        <w:szCs w:val="20"/>
                                      </w:rPr>
                                      <w:t xml:space="preserve">0.077 </w:t>
                                    </w:r>
                                    <w:r w:rsidRPr="00B61B2E">
                                      <w:rPr>
                                        <w:sz w:val="20"/>
                                        <w:szCs w:val="20"/>
                                        <w:vertAlign w:val="superscript"/>
                                      </w:rPr>
                                      <w:t>b</w:t>
                                    </w:r>
                                  </w:p>
                                </w:tc>
                                <w:tc>
                                  <w:tcPr>
                                    <w:tcW w:w="1184" w:type="dxa"/>
                                    <w:tcBorders>
                                      <w:top w:val="nil"/>
                                      <w:left w:val="nil"/>
                                      <w:bottom w:val="nil"/>
                                      <w:right w:val="nil"/>
                                    </w:tcBorders>
                                    <w:shd w:val="clear" w:color="auto" w:fill="auto"/>
                                    <w:vAlign w:val="bottom"/>
                                  </w:tcPr>
                                  <w:p w14:paraId="36378C2B" w14:textId="6C330D5E" w:rsidR="00D637B6" w:rsidRPr="00B61B2E" w:rsidRDefault="00D637B6" w:rsidP="008623ED">
                                    <w:pPr>
                                      <w:jc w:val="center"/>
                                      <w:rPr>
                                        <w:bCs/>
                                        <w:sz w:val="20"/>
                                        <w:szCs w:val="20"/>
                                      </w:rPr>
                                    </w:pPr>
                                    <w:r w:rsidRPr="00B61B2E">
                                      <w:rPr>
                                        <w:sz w:val="20"/>
                                        <w:szCs w:val="20"/>
                                      </w:rPr>
                                      <w:t xml:space="preserve">0.149 </w:t>
                                    </w:r>
                                    <w:r w:rsidRPr="00B61B2E">
                                      <w:rPr>
                                        <w:sz w:val="20"/>
                                        <w:szCs w:val="20"/>
                                        <w:vertAlign w:val="superscript"/>
                                      </w:rPr>
                                      <w:t>b</w:t>
                                    </w:r>
                                  </w:p>
                                </w:tc>
                                <w:tc>
                                  <w:tcPr>
                                    <w:tcW w:w="1184" w:type="dxa"/>
                                    <w:tcBorders>
                                      <w:top w:val="nil"/>
                                      <w:left w:val="nil"/>
                                      <w:bottom w:val="nil"/>
                                      <w:right w:val="single" w:sz="4" w:space="0" w:color="auto"/>
                                    </w:tcBorders>
                                    <w:shd w:val="clear" w:color="auto" w:fill="auto"/>
                                    <w:vAlign w:val="bottom"/>
                                  </w:tcPr>
                                  <w:p w14:paraId="0C090C31" w14:textId="45068D12" w:rsidR="00D637B6" w:rsidRPr="00B61B2E" w:rsidRDefault="00D637B6" w:rsidP="008623ED">
                                    <w:pPr>
                                      <w:jc w:val="center"/>
                                      <w:rPr>
                                        <w:bCs/>
                                        <w:sz w:val="20"/>
                                        <w:szCs w:val="20"/>
                                      </w:rPr>
                                    </w:pPr>
                                    <w:r w:rsidRPr="00B61B2E">
                                      <w:rPr>
                                        <w:sz w:val="20"/>
                                        <w:szCs w:val="20"/>
                                      </w:rPr>
                                      <w:t xml:space="preserve">0.164 </w:t>
                                    </w:r>
                                    <w:r w:rsidRPr="00B61B2E">
                                      <w:rPr>
                                        <w:sz w:val="20"/>
                                        <w:szCs w:val="20"/>
                                        <w:vertAlign w:val="superscript"/>
                                      </w:rPr>
                                      <w:t>b</w:t>
                                    </w:r>
                                  </w:p>
                                </w:tc>
                              </w:tr>
                              <w:tr w:rsidR="00D637B6" w:rsidRPr="00200C80" w14:paraId="177F2107" w14:textId="77777777" w:rsidTr="00F81620">
                                <w:trPr>
                                  <w:jc w:val="center"/>
                                </w:trPr>
                                <w:tc>
                                  <w:tcPr>
                                    <w:tcW w:w="3550" w:type="dxa"/>
                                    <w:gridSpan w:val="3"/>
                                    <w:tcBorders>
                                      <w:top w:val="nil"/>
                                      <w:left w:val="single" w:sz="4" w:space="0" w:color="auto"/>
                                      <w:bottom w:val="nil"/>
                                      <w:right w:val="nil"/>
                                    </w:tcBorders>
                                    <w:shd w:val="clear" w:color="auto" w:fill="auto"/>
                                  </w:tcPr>
                                  <w:p w14:paraId="6FBBC5B7" w14:textId="1B23F502" w:rsidR="00D637B6" w:rsidRPr="00B61B2E" w:rsidRDefault="00D637B6" w:rsidP="008623ED">
                                    <w:pPr>
                                      <w:rPr>
                                        <w:bCs/>
                                        <w:sz w:val="20"/>
                                        <w:szCs w:val="20"/>
                                      </w:rPr>
                                    </w:pPr>
                                    <w:r w:rsidRPr="00B61B2E">
                                      <w:rPr>
                                        <w:bCs/>
                                        <w:sz w:val="20"/>
                                        <w:szCs w:val="20"/>
                                      </w:rPr>
                                      <w:t>Panel B: Emerging Currencies</w:t>
                                    </w:r>
                                  </w:p>
                                </w:tc>
                                <w:tc>
                                  <w:tcPr>
                                    <w:tcW w:w="1184" w:type="dxa"/>
                                    <w:tcBorders>
                                      <w:top w:val="nil"/>
                                      <w:left w:val="nil"/>
                                      <w:bottom w:val="nil"/>
                                      <w:right w:val="nil"/>
                                    </w:tcBorders>
                                    <w:shd w:val="clear" w:color="auto" w:fill="auto"/>
                                  </w:tcPr>
                                  <w:p w14:paraId="119D034E" w14:textId="77777777" w:rsidR="00D637B6" w:rsidRPr="00B61B2E" w:rsidRDefault="00D637B6" w:rsidP="008623ED">
                                    <w:pPr>
                                      <w:rPr>
                                        <w:bCs/>
                                        <w:sz w:val="20"/>
                                        <w:szCs w:val="20"/>
                                      </w:rPr>
                                    </w:pPr>
                                  </w:p>
                                </w:tc>
                                <w:tc>
                                  <w:tcPr>
                                    <w:tcW w:w="1183" w:type="dxa"/>
                                    <w:tcBorders>
                                      <w:top w:val="nil"/>
                                      <w:left w:val="nil"/>
                                      <w:bottom w:val="nil"/>
                                      <w:right w:val="nil"/>
                                    </w:tcBorders>
                                    <w:shd w:val="clear" w:color="auto" w:fill="auto"/>
                                  </w:tcPr>
                                  <w:p w14:paraId="4F948AB2" w14:textId="77777777" w:rsidR="00D637B6" w:rsidRPr="00B61B2E" w:rsidRDefault="00D637B6" w:rsidP="008623ED">
                                    <w:pPr>
                                      <w:rPr>
                                        <w:bCs/>
                                        <w:sz w:val="20"/>
                                        <w:szCs w:val="20"/>
                                      </w:rPr>
                                    </w:pPr>
                                  </w:p>
                                </w:tc>
                                <w:tc>
                                  <w:tcPr>
                                    <w:tcW w:w="1184" w:type="dxa"/>
                                    <w:tcBorders>
                                      <w:top w:val="nil"/>
                                      <w:left w:val="nil"/>
                                      <w:bottom w:val="nil"/>
                                      <w:right w:val="nil"/>
                                    </w:tcBorders>
                                    <w:shd w:val="clear" w:color="auto" w:fill="auto"/>
                                  </w:tcPr>
                                  <w:p w14:paraId="1099B3D2" w14:textId="77777777" w:rsidR="00D637B6" w:rsidRPr="00B61B2E" w:rsidRDefault="00D637B6" w:rsidP="008623ED">
                                    <w:pPr>
                                      <w:rPr>
                                        <w:bCs/>
                                        <w:sz w:val="20"/>
                                        <w:szCs w:val="20"/>
                                      </w:rPr>
                                    </w:pPr>
                                  </w:p>
                                </w:tc>
                                <w:tc>
                                  <w:tcPr>
                                    <w:tcW w:w="1184" w:type="dxa"/>
                                    <w:tcBorders>
                                      <w:top w:val="nil"/>
                                      <w:left w:val="nil"/>
                                      <w:bottom w:val="nil"/>
                                      <w:right w:val="nil"/>
                                    </w:tcBorders>
                                    <w:shd w:val="clear" w:color="auto" w:fill="auto"/>
                                  </w:tcPr>
                                  <w:p w14:paraId="73943B01" w14:textId="77777777" w:rsidR="00D637B6" w:rsidRPr="00B61B2E" w:rsidRDefault="00D637B6" w:rsidP="008623ED">
                                    <w:pPr>
                                      <w:rPr>
                                        <w:bCs/>
                                        <w:sz w:val="20"/>
                                        <w:szCs w:val="20"/>
                                      </w:rPr>
                                    </w:pPr>
                                  </w:p>
                                </w:tc>
                                <w:tc>
                                  <w:tcPr>
                                    <w:tcW w:w="1184" w:type="dxa"/>
                                    <w:tcBorders>
                                      <w:top w:val="nil"/>
                                      <w:left w:val="nil"/>
                                      <w:bottom w:val="nil"/>
                                      <w:right w:val="nil"/>
                                    </w:tcBorders>
                                  </w:tcPr>
                                  <w:p w14:paraId="18A88CA7" w14:textId="77777777" w:rsidR="00D637B6" w:rsidRPr="00B61B2E" w:rsidRDefault="00D637B6" w:rsidP="008623ED">
                                    <w:pPr>
                                      <w:rPr>
                                        <w:bCs/>
                                        <w:sz w:val="20"/>
                                        <w:szCs w:val="20"/>
                                      </w:rPr>
                                    </w:pPr>
                                  </w:p>
                                </w:tc>
                                <w:tc>
                                  <w:tcPr>
                                    <w:tcW w:w="1184" w:type="dxa"/>
                                    <w:tcBorders>
                                      <w:top w:val="nil"/>
                                      <w:left w:val="nil"/>
                                      <w:bottom w:val="nil"/>
                                      <w:right w:val="nil"/>
                                    </w:tcBorders>
                                  </w:tcPr>
                                  <w:p w14:paraId="15289CBE" w14:textId="77777777" w:rsidR="00D637B6" w:rsidRPr="00B61B2E" w:rsidRDefault="00D637B6" w:rsidP="008623ED">
                                    <w:pPr>
                                      <w:rPr>
                                        <w:bCs/>
                                        <w:sz w:val="20"/>
                                        <w:szCs w:val="20"/>
                                      </w:rPr>
                                    </w:pPr>
                                  </w:p>
                                </w:tc>
                                <w:tc>
                                  <w:tcPr>
                                    <w:tcW w:w="1184" w:type="dxa"/>
                                    <w:tcBorders>
                                      <w:top w:val="nil"/>
                                      <w:left w:val="nil"/>
                                      <w:bottom w:val="nil"/>
                                      <w:right w:val="nil"/>
                                    </w:tcBorders>
                                  </w:tcPr>
                                  <w:p w14:paraId="5211CFBB" w14:textId="77777777" w:rsidR="00D637B6" w:rsidRPr="00B61B2E" w:rsidRDefault="00D637B6" w:rsidP="008623ED">
                                    <w:pPr>
                                      <w:rPr>
                                        <w:bCs/>
                                        <w:sz w:val="20"/>
                                        <w:szCs w:val="20"/>
                                      </w:rPr>
                                    </w:pPr>
                                  </w:p>
                                </w:tc>
                                <w:tc>
                                  <w:tcPr>
                                    <w:tcW w:w="1184" w:type="dxa"/>
                                    <w:tcBorders>
                                      <w:top w:val="nil"/>
                                      <w:left w:val="nil"/>
                                      <w:bottom w:val="nil"/>
                                      <w:right w:val="nil"/>
                                    </w:tcBorders>
                                  </w:tcPr>
                                  <w:p w14:paraId="105B274E" w14:textId="77777777" w:rsidR="00D637B6" w:rsidRPr="00B61B2E" w:rsidRDefault="00D637B6" w:rsidP="008623ED">
                                    <w:pPr>
                                      <w:rPr>
                                        <w:bCs/>
                                        <w:sz w:val="20"/>
                                        <w:szCs w:val="20"/>
                                      </w:rPr>
                                    </w:pPr>
                                  </w:p>
                                </w:tc>
                                <w:tc>
                                  <w:tcPr>
                                    <w:tcW w:w="1184" w:type="dxa"/>
                                    <w:tcBorders>
                                      <w:top w:val="nil"/>
                                      <w:left w:val="nil"/>
                                      <w:bottom w:val="nil"/>
                                      <w:right w:val="nil"/>
                                    </w:tcBorders>
                                  </w:tcPr>
                                  <w:p w14:paraId="13FFA42B" w14:textId="77777777" w:rsidR="00D637B6" w:rsidRPr="00B61B2E" w:rsidRDefault="00D637B6" w:rsidP="008623ED">
                                    <w:pPr>
                                      <w:rPr>
                                        <w:bCs/>
                                        <w:sz w:val="20"/>
                                        <w:szCs w:val="20"/>
                                      </w:rPr>
                                    </w:pPr>
                                  </w:p>
                                </w:tc>
                                <w:tc>
                                  <w:tcPr>
                                    <w:tcW w:w="1184" w:type="dxa"/>
                                    <w:tcBorders>
                                      <w:top w:val="nil"/>
                                      <w:left w:val="nil"/>
                                      <w:bottom w:val="nil"/>
                                      <w:right w:val="single" w:sz="4" w:space="0" w:color="auto"/>
                                    </w:tcBorders>
                                  </w:tcPr>
                                  <w:p w14:paraId="5149CE60" w14:textId="77777777" w:rsidR="00D637B6" w:rsidRPr="00B61B2E" w:rsidRDefault="00D637B6" w:rsidP="008623ED">
                                    <w:pPr>
                                      <w:rPr>
                                        <w:bCs/>
                                        <w:sz w:val="20"/>
                                        <w:szCs w:val="20"/>
                                      </w:rPr>
                                    </w:pPr>
                                  </w:p>
                                </w:tc>
                              </w:tr>
                              <w:tr w:rsidR="00D637B6" w:rsidRPr="00200C80" w14:paraId="3EC6EA9B" w14:textId="77777777" w:rsidTr="00F81620">
                                <w:trPr>
                                  <w:jc w:val="center"/>
                                </w:trPr>
                                <w:tc>
                                  <w:tcPr>
                                    <w:tcW w:w="1182" w:type="dxa"/>
                                    <w:tcBorders>
                                      <w:top w:val="nil"/>
                                      <w:left w:val="single" w:sz="4" w:space="0" w:color="auto"/>
                                      <w:bottom w:val="nil"/>
                                      <w:right w:val="nil"/>
                                    </w:tcBorders>
                                    <w:shd w:val="clear" w:color="auto" w:fill="auto"/>
                                  </w:tcPr>
                                  <w:p w14:paraId="0322CF75" w14:textId="77777777" w:rsidR="00D637B6" w:rsidRPr="00200C80" w:rsidRDefault="00D637B6" w:rsidP="008623ED">
                                    <w:pPr>
                                      <w:jc w:val="center"/>
                                      <w:rPr>
                                        <w:sz w:val="20"/>
                                        <w:szCs w:val="20"/>
                                      </w:rPr>
                                    </w:pPr>
                                    <w:r w:rsidRPr="00200C80">
                                      <w:rPr>
                                        <w:sz w:val="20"/>
                                        <w:szCs w:val="20"/>
                                      </w:rPr>
                                      <w:t>BRL/USD</w:t>
                                    </w:r>
                                  </w:p>
                                </w:tc>
                                <w:tc>
                                  <w:tcPr>
                                    <w:tcW w:w="1184" w:type="dxa"/>
                                    <w:tcBorders>
                                      <w:top w:val="nil"/>
                                      <w:left w:val="nil"/>
                                      <w:bottom w:val="nil"/>
                                      <w:right w:val="nil"/>
                                    </w:tcBorders>
                                    <w:shd w:val="clear" w:color="auto" w:fill="auto"/>
                                    <w:vAlign w:val="bottom"/>
                                  </w:tcPr>
                                  <w:p w14:paraId="697D5AAC" w14:textId="0A13089E" w:rsidR="00D637B6" w:rsidRPr="00B61B2E" w:rsidRDefault="00D637B6" w:rsidP="008623ED">
                                    <w:pPr>
                                      <w:jc w:val="center"/>
                                      <w:rPr>
                                        <w:sz w:val="20"/>
                                        <w:szCs w:val="20"/>
                                      </w:rPr>
                                    </w:pPr>
                                    <w:r w:rsidRPr="00B61B2E">
                                      <w:rPr>
                                        <w:sz w:val="20"/>
                                        <w:szCs w:val="20"/>
                                      </w:rPr>
                                      <w:t>0.642</w:t>
                                    </w:r>
                                  </w:p>
                                </w:tc>
                                <w:tc>
                                  <w:tcPr>
                                    <w:tcW w:w="1184" w:type="dxa"/>
                                    <w:tcBorders>
                                      <w:top w:val="nil"/>
                                      <w:left w:val="nil"/>
                                      <w:bottom w:val="nil"/>
                                      <w:right w:val="nil"/>
                                    </w:tcBorders>
                                    <w:shd w:val="clear" w:color="auto" w:fill="auto"/>
                                    <w:vAlign w:val="bottom"/>
                                  </w:tcPr>
                                  <w:p w14:paraId="090C67E9" w14:textId="3346D37E" w:rsidR="00D637B6" w:rsidRPr="00B61B2E" w:rsidRDefault="00D637B6" w:rsidP="008623ED">
                                    <w:pPr>
                                      <w:jc w:val="center"/>
                                      <w:rPr>
                                        <w:sz w:val="20"/>
                                        <w:szCs w:val="20"/>
                                      </w:rPr>
                                    </w:pPr>
                                    <w:r w:rsidRPr="00B61B2E">
                                      <w:rPr>
                                        <w:sz w:val="20"/>
                                        <w:szCs w:val="20"/>
                                      </w:rPr>
                                      <w:t xml:space="preserve">-0.041  </w:t>
                                    </w:r>
                                  </w:p>
                                </w:tc>
                                <w:tc>
                                  <w:tcPr>
                                    <w:tcW w:w="1184" w:type="dxa"/>
                                    <w:tcBorders>
                                      <w:top w:val="nil"/>
                                      <w:left w:val="nil"/>
                                      <w:bottom w:val="nil"/>
                                      <w:right w:val="nil"/>
                                    </w:tcBorders>
                                    <w:shd w:val="clear" w:color="auto" w:fill="auto"/>
                                    <w:vAlign w:val="bottom"/>
                                  </w:tcPr>
                                  <w:p w14:paraId="3BFAFD95" w14:textId="7407A54D" w:rsidR="00D637B6" w:rsidRPr="00B61B2E" w:rsidRDefault="00D637B6" w:rsidP="008623ED">
                                    <w:pPr>
                                      <w:jc w:val="center"/>
                                      <w:rPr>
                                        <w:sz w:val="20"/>
                                        <w:szCs w:val="20"/>
                                        <w:vertAlign w:val="superscript"/>
                                      </w:rPr>
                                    </w:pPr>
                                    <w:r w:rsidRPr="00B61B2E">
                                      <w:rPr>
                                        <w:sz w:val="20"/>
                                        <w:szCs w:val="20"/>
                                      </w:rPr>
                                      <w:t xml:space="preserve">-0.018 </w:t>
                                    </w:r>
                                    <w:r w:rsidRPr="00B61B2E">
                                      <w:rPr>
                                        <w:sz w:val="20"/>
                                        <w:szCs w:val="20"/>
                                        <w:vertAlign w:val="superscript"/>
                                      </w:rPr>
                                      <w:t>c</w:t>
                                    </w:r>
                                  </w:p>
                                </w:tc>
                                <w:tc>
                                  <w:tcPr>
                                    <w:tcW w:w="1183" w:type="dxa"/>
                                    <w:tcBorders>
                                      <w:top w:val="nil"/>
                                      <w:left w:val="nil"/>
                                      <w:bottom w:val="nil"/>
                                      <w:right w:val="nil"/>
                                    </w:tcBorders>
                                    <w:shd w:val="clear" w:color="auto" w:fill="auto"/>
                                    <w:vAlign w:val="bottom"/>
                                  </w:tcPr>
                                  <w:p w14:paraId="26DF0FDA" w14:textId="645D6392" w:rsidR="00D637B6" w:rsidRPr="00B61B2E" w:rsidRDefault="00D637B6" w:rsidP="008623ED">
                                    <w:pPr>
                                      <w:jc w:val="center"/>
                                      <w:rPr>
                                        <w:sz w:val="20"/>
                                        <w:szCs w:val="20"/>
                                      </w:rPr>
                                    </w:pPr>
                                    <w:r w:rsidRPr="00B61B2E">
                                      <w:rPr>
                                        <w:sz w:val="20"/>
                                        <w:szCs w:val="20"/>
                                      </w:rPr>
                                      <w:t xml:space="preserve">-0.051  </w:t>
                                    </w:r>
                                  </w:p>
                                </w:tc>
                                <w:tc>
                                  <w:tcPr>
                                    <w:tcW w:w="1184" w:type="dxa"/>
                                    <w:tcBorders>
                                      <w:top w:val="nil"/>
                                      <w:left w:val="nil"/>
                                      <w:bottom w:val="nil"/>
                                      <w:right w:val="nil"/>
                                    </w:tcBorders>
                                    <w:shd w:val="clear" w:color="auto" w:fill="auto"/>
                                    <w:vAlign w:val="bottom"/>
                                  </w:tcPr>
                                  <w:p w14:paraId="566FE60D" w14:textId="6DC1C7C1" w:rsidR="00D637B6" w:rsidRPr="00B61B2E" w:rsidRDefault="00D637B6" w:rsidP="008623ED">
                                    <w:pPr>
                                      <w:jc w:val="center"/>
                                      <w:rPr>
                                        <w:sz w:val="20"/>
                                        <w:szCs w:val="20"/>
                                      </w:rPr>
                                    </w:pPr>
                                    <w:r w:rsidRPr="00B61B2E">
                                      <w:rPr>
                                        <w:sz w:val="20"/>
                                        <w:szCs w:val="20"/>
                                      </w:rPr>
                                      <w:t xml:space="preserve">-0.565 </w:t>
                                    </w:r>
                                    <w:r w:rsidRPr="00F81620">
                                      <w:rPr>
                                        <w:sz w:val="20"/>
                                        <w:szCs w:val="20"/>
                                        <w:vertAlign w:val="superscript"/>
                                      </w:rPr>
                                      <w:t>a</w:t>
                                    </w:r>
                                  </w:p>
                                </w:tc>
                                <w:tc>
                                  <w:tcPr>
                                    <w:tcW w:w="1184" w:type="dxa"/>
                                    <w:tcBorders>
                                      <w:top w:val="nil"/>
                                      <w:left w:val="nil"/>
                                      <w:bottom w:val="nil"/>
                                      <w:right w:val="nil"/>
                                    </w:tcBorders>
                                    <w:shd w:val="clear" w:color="auto" w:fill="auto"/>
                                    <w:vAlign w:val="bottom"/>
                                  </w:tcPr>
                                  <w:p w14:paraId="1DD961FB" w14:textId="3E1930A6" w:rsidR="00D637B6" w:rsidRPr="00B61B2E" w:rsidRDefault="00D637B6" w:rsidP="008623ED">
                                    <w:pPr>
                                      <w:jc w:val="center"/>
                                      <w:rPr>
                                        <w:sz w:val="20"/>
                                        <w:szCs w:val="20"/>
                                      </w:rPr>
                                    </w:pPr>
                                    <w:r w:rsidRPr="00B61B2E">
                                      <w:rPr>
                                        <w:sz w:val="20"/>
                                        <w:szCs w:val="20"/>
                                      </w:rPr>
                                      <w:t xml:space="preserve">-0.745 </w:t>
                                    </w:r>
                                    <w:r w:rsidRPr="00F81620">
                                      <w:rPr>
                                        <w:sz w:val="20"/>
                                        <w:szCs w:val="20"/>
                                        <w:vertAlign w:val="superscript"/>
                                      </w:rPr>
                                      <w:t>a</w:t>
                                    </w:r>
                                  </w:p>
                                </w:tc>
                                <w:tc>
                                  <w:tcPr>
                                    <w:tcW w:w="1184" w:type="dxa"/>
                                    <w:tcBorders>
                                      <w:top w:val="nil"/>
                                      <w:left w:val="nil"/>
                                      <w:bottom w:val="nil"/>
                                      <w:right w:val="nil"/>
                                    </w:tcBorders>
                                    <w:shd w:val="clear" w:color="auto" w:fill="auto"/>
                                    <w:vAlign w:val="bottom"/>
                                  </w:tcPr>
                                  <w:p w14:paraId="3790AB2F" w14:textId="629F3500" w:rsidR="00D637B6" w:rsidRPr="00B61B2E" w:rsidRDefault="00D637B6" w:rsidP="008623ED">
                                    <w:pPr>
                                      <w:jc w:val="center"/>
                                      <w:rPr>
                                        <w:sz w:val="20"/>
                                        <w:szCs w:val="20"/>
                                      </w:rPr>
                                    </w:pPr>
                                    <w:r w:rsidRPr="00B61B2E">
                                      <w:rPr>
                                        <w:sz w:val="20"/>
                                        <w:szCs w:val="20"/>
                                      </w:rPr>
                                      <w:t>-0.455</w:t>
                                    </w:r>
                                  </w:p>
                                </w:tc>
                                <w:tc>
                                  <w:tcPr>
                                    <w:tcW w:w="1184" w:type="dxa"/>
                                    <w:tcBorders>
                                      <w:top w:val="nil"/>
                                      <w:left w:val="nil"/>
                                      <w:bottom w:val="nil"/>
                                      <w:right w:val="nil"/>
                                    </w:tcBorders>
                                    <w:shd w:val="clear" w:color="auto" w:fill="auto"/>
                                    <w:vAlign w:val="bottom"/>
                                  </w:tcPr>
                                  <w:p w14:paraId="4403EB1D" w14:textId="7D3CEAB2" w:rsidR="00D637B6" w:rsidRPr="00B61B2E" w:rsidRDefault="00D637B6" w:rsidP="008623ED">
                                    <w:pPr>
                                      <w:jc w:val="center"/>
                                      <w:rPr>
                                        <w:sz w:val="20"/>
                                        <w:szCs w:val="20"/>
                                      </w:rPr>
                                    </w:pPr>
                                    <w:r w:rsidRPr="00B61B2E">
                                      <w:rPr>
                                        <w:sz w:val="20"/>
                                        <w:szCs w:val="20"/>
                                      </w:rPr>
                                      <w:t xml:space="preserve">0.053  </w:t>
                                    </w:r>
                                  </w:p>
                                </w:tc>
                                <w:tc>
                                  <w:tcPr>
                                    <w:tcW w:w="1184" w:type="dxa"/>
                                    <w:tcBorders>
                                      <w:top w:val="nil"/>
                                      <w:left w:val="nil"/>
                                      <w:bottom w:val="nil"/>
                                      <w:right w:val="nil"/>
                                    </w:tcBorders>
                                    <w:shd w:val="clear" w:color="auto" w:fill="auto"/>
                                    <w:vAlign w:val="bottom"/>
                                  </w:tcPr>
                                  <w:p w14:paraId="655F847C" w14:textId="2504B533" w:rsidR="00D637B6" w:rsidRPr="00B61B2E" w:rsidRDefault="00D637B6" w:rsidP="008623ED">
                                    <w:pPr>
                                      <w:jc w:val="center"/>
                                      <w:rPr>
                                        <w:sz w:val="20"/>
                                        <w:szCs w:val="20"/>
                                      </w:rPr>
                                    </w:pPr>
                                    <w:r w:rsidRPr="00B61B2E">
                                      <w:rPr>
                                        <w:sz w:val="20"/>
                                        <w:szCs w:val="20"/>
                                      </w:rPr>
                                      <w:t xml:space="preserve">0.112 </w:t>
                                    </w:r>
                                    <w:r w:rsidRPr="00F81620">
                                      <w:rPr>
                                        <w:sz w:val="20"/>
                                        <w:szCs w:val="20"/>
                                        <w:vertAlign w:val="superscript"/>
                                      </w:rPr>
                                      <w:t>c</w:t>
                                    </w:r>
                                  </w:p>
                                </w:tc>
                                <w:tc>
                                  <w:tcPr>
                                    <w:tcW w:w="1184" w:type="dxa"/>
                                    <w:tcBorders>
                                      <w:top w:val="nil"/>
                                      <w:left w:val="nil"/>
                                      <w:bottom w:val="nil"/>
                                      <w:right w:val="nil"/>
                                    </w:tcBorders>
                                    <w:shd w:val="clear" w:color="auto" w:fill="auto"/>
                                    <w:vAlign w:val="bottom"/>
                                  </w:tcPr>
                                  <w:p w14:paraId="1C6A77CB" w14:textId="40A8316E" w:rsidR="00D637B6" w:rsidRPr="00B61B2E" w:rsidRDefault="00D637B6" w:rsidP="008623ED">
                                    <w:pPr>
                                      <w:jc w:val="center"/>
                                      <w:rPr>
                                        <w:sz w:val="20"/>
                                        <w:szCs w:val="20"/>
                                      </w:rPr>
                                    </w:pPr>
                                    <w:r w:rsidRPr="00B61B2E">
                                      <w:rPr>
                                        <w:sz w:val="20"/>
                                        <w:szCs w:val="20"/>
                                      </w:rPr>
                                      <w:t xml:space="preserve">0.076  </w:t>
                                    </w:r>
                                  </w:p>
                                </w:tc>
                                <w:tc>
                                  <w:tcPr>
                                    <w:tcW w:w="1184" w:type="dxa"/>
                                    <w:tcBorders>
                                      <w:top w:val="nil"/>
                                      <w:left w:val="nil"/>
                                      <w:bottom w:val="nil"/>
                                      <w:right w:val="nil"/>
                                    </w:tcBorders>
                                    <w:shd w:val="clear" w:color="auto" w:fill="auto"/>
                                    <w:vAlign w:val="bottom"/>
                                  </w:tcPr>
                                  <w:p w14:paraId="3B826C0E" w14:textId="7271FD1D" w:rsidR="00D637B6" w:rsidRPr="00B61B2E" w:rsidRDefault="00D637B6" w:rsidP="008623ED">
                                    <w:pPr>
                                      <w:jc w:val="center"/>
                                      <w:rPr>
                                        <w:sz w:val="20"/>
                                        <w:szCs w:val="20"/>
                                      </w:rPr>
                                    </w:pPr>
                                    <w:r w:rsidRPr="00B61B2E">
                                      <w:rPr>
                                        <w:sz w:val="20"/>
                                        <w:szCs w:val="20"/>
                                      </w:rPr>
                                      <w:t>0.1</w:t>
                                    </w:r>
                                    <w:r>
                                      <w:rPr>
                                        <w:sz w:val="20"/>
                                        <w:szCs w:val="20"/>
                                      </w:rPr>
                                      <w:t>00</w:t>
                                    </w:r>
                                    <w:r w:rsidRPr="00B61B2E">
                                      <w:rPr>
                                        <w:sz w:val="20"/>
                                        <w:szCs w:val="20"/>
                                      </w:rPr>
                                      <w:t xml:space="preserve">  </w:t>
                                    </w:r>
                                  </w:p>
                                </w:tc>
                                <w:tc>
                                  <w:tcPr>
                                    <w:tcW w:w="1184" w:type="dxa"/>
                                    <w:tcBorders>
                                      <w:top w:val="nil"/>
                                      <w:left w:val="nil"/>
                                      <w:bottom w:val="nil"/>
                                      <w:right w:val="single" w:sz="4" w:space="0" w:color="auto"/>
                                    </w:tcBorders>
                                    <w:shd w:val="clear" w:color="auto" w:fill="auto"/>
                                    <w:vAlign w:val="bottom"/>
                                  </w:tcPr>
                                  <w:p w14:paraId="15782F9A" w14:textId="4EAFC404" w:rsidR="00D637B6" w:rsidRPr="00B61B2E" w:rsidRDefault="00D637B6" w:rsidP="008623ED">
                                    <w:pPr>
                                      <w:jc w:val="center"/>
                                      <w:rPr>
                                        <w:sz w:val="20"/>
                                        <w:szCs w:val="20"/>
                                      </w:rPr>
                                    </w:pPr>
                                    <w:r w:rsidRPr="00B61B2E">
                                      <w:rPr>
                                        <w:sz w:val="20"/>
                                        <w:szCs w:val="20"/>
                                      </w:rPr>
                                      <w:t xml:space="preserve">-0.133  </w:t>
                                    </w:r>
                                  </w:p>
                                </w:tc>
                              </w:tr>
                              <w:tr w:rsidR="00D637B6" w:rsidRPr="00200C80" w14:paraId="12283584" w14:textId="77777777" w:rsidTr="00F81620">
                                <w:trPr>
                                  <w:jc w:val="center"/>
                                </w:trPr>
                                <w:tc>
                                  <w:tcPr>
                                    <w:tcW w:w="1182" w:type="dxa"/>
                                    <w:tcBorders>
                                      <w:top w:val="nil"/>
                                      <w:left w:val="single" w:sz="4" w:space="0" w:color="auto"/>
                                      <w:bottom w:val="nil"/>
                                      <w:right w:val="nil"/>
                                    </w:tcBorders>
                                    <w:shd w:val="clear" w:color="auto" w:fill="auto"/>
                                  </w:tcPr>
                                  <w:p w14:paraId="702316F8" w14:textId="77777777" w:rsidR="00D637B6" w:rsidRPr="00200C80" w:rsidRDefault="00D637B6" w:rsidP="008623ED">
                                    <w:pPr>
                                      <w:jc w:val="center"/>
                                      <w:rPr>
                                        <w:sz w:val="20"/>
                                        <w:szCs w:val="20"/>
                                      </w:rPr>
                                    </w:pPr>
                                    <w:r w:rsidRPr="00200C80">
                                      <w:rPr>
                                        <w:sz w:val="20"/>
                                        <w:szCs w:val="20"/>
                                      </w:rPr>
                                      <w:t>CZK/USD</w:t>
                                    </w:r>
                                  </w:p>
                                </w:tc>
                                <w:tc>
                                  <w:tcPr>
                                    <w:tcW w:w="1184" w:type="dxa"/>
                                    <w:tcBorders>
                                      <w:top w:val="nil"/>
                                      <w:left w:val="nil"/>
                                      <w:bottom w:val="nil"/>
                                      <w:right w:val="nil"/>
                                    </w:tcBorders>
                                    <w:shd w:val="clear" w:color="auto" w:fill="auto"/>
                                    <w:vAlign w:val="bottom"/>
                                  </w:tcPr>
                                  <w:p w14:paraId="0D35200F" w14:textId="4A9B7543" w:rsidR="00D637B6" w:rsidRPr="00B61B2E" w:rsidRDefault="00D637B6" w:rsidP="008623ED">
                                    <w:pPr>
                                      <w:jc w:val="center"/>
                                      <w:rPr>
                                        <w:sz w:val="20"/>
                                        <w:szCs w:val="20"/>
                                      </w:rPr>
                                    </w:pPr>
                                    <w:r w:rsidRPr="00B61B2E">
                                      <w:rPr>
                                        <w:sz w:val="20"/>
                                        <w:szCs w:val="20"/>
                                      </w:rPr>
                                      <w:t>0.407</w:t>
                                    </w:r>
                                  </w:p>
                                </w:tc>
                                <w:tc>
                                  <w:tcPr>
                                    <w:tcW w:w="1184" w:type="dxa"/>
                                    <w:tcBorders>
                                      <w:top w:val="nil"/>
                                      <w:left w:val="nil"/>
                                      <w:bottom w:val="nil"/>
                                      <w:right w:val="nil"/>
                                    </w:tcBorders>
                                    <w:shd w:val="clear" w:color="auto" w:fill="auto"/>
                                    <w:vAlign w:val="bottom"/>
                                  </w:tcPr>
                                  <w:p w14:paraId="4A1B8B95" w14:textId="3971B7F2" w:rsidR="00D637B6" w:rsidRPr="00B61B2E" w:rsidRDefault="00D637B6" w:rsidP="008623ED">
                                    <w:pPr>
                                      <w:jc w:val="center"/>
                                      <w:rPr>
                                        <w:sz w:val="20"/>
                                        <w:szCs w:val="20"/>
                                      </w:rPr>
                                    </w:pPr>
                                    <w:r w:rsidRPr="00B61B2E">
                                      <w:rPr>
                                        <w:sz w:val="20"/>
                                        <w:szCs w:val="20"/>
                                      </w:rPr>
                                      <w:t xml:space="preserve">-0.076  </w:t>
                                    </w:r>
                                  </w:p>
                                </w:tc>
                                <w:tc>
                                  <w:tcPr>
                                    <w:tcW w:w="1184" w:type="dxa"/>
                                    <w:tcBorders>
                                      <w:top w:val="nil"/>
                                      <w:left w:val="nil"/>
                                      <w:bottom w:val="nil"/>
                                      <w:right w:val="nil"/>
                                    </w:tcBorders>
                                    <w:shd w:val="clear" w:color="auto" w:fill="auto"/>
                                    <w:vAlign w:val="bottom"/>
                                  </w:tcPr>
                                  <w:p w14:paraId="1DC6AC72" w14:textId="5AAA89EA" w:rsidR="00D637B6" w:rsidRPr="00B61B2E" w:rsidRDefault="00D637B6" w:rsidP="008623ED">
                                    <w:pPr>
                                      <w:jc w:val="center"/>
                                      <w:rPr>
                                        <w:sz w:val="20"/>
                                        <w:szCs w:val="20"/>
                                        <w:vertAlign w:val="superscript"/>
                                      </w:rPr>
                                    </w:pPr>
                                    <w:r w:rsidRPr="00B61B2E">
                                      <w:rPr>
                                        <w:sz w:val="20"/>
                                        <w:szCs w:val="20"/>
                                      </w:rPr>
                                      <w:t xml:space="preserve">-0.076  </w:t>
                                    </w:r>
                                  </w:p>
                                </w:tc>
                                <w:tc>
                                  <w:tcPr>
                                    <w:tcW w:w="1183" w:type="dxa"/>
                                    <w:tcBorders>
                                      <w:top w:val="nil"/>
                                      <w:left w:val="nil"/>
                                      <w:bottom w:val="nil"/>
                                      <w:right w:val="nil"/>
                                    </w:tcBorders>
                                    <w:shd w:val="clear" w:color="auto" w:fill="auto"/>
                                    <w:vAlign w:val="bottom"/>
                                  </w:tcPr>
                                  <w:p w14:paraId="69D258AB" w14:textId="5B79CF64" w:rsidR="00D637B6" w:rsidRPr="00B61B2E" w:rsidRDefault="00D637B6" w:rsidP="008623ED">
                                    <w:pPr>
                                      <w:jc w:val="center"/>
                                      <w:rPr>
                                        <w:sz w:val="20"/>
                                        <w:szCs w:val="20"/>
                                      </w:rPr>
                                    </w:pPr>
                                    <w:r w:rsidRPr="00B61B2E">
                                      <w:rPr>
                                        <w:sz w:val="20"/>
                                        <w:szCs w:val="20"/>
                                      </w:rPr>
                                      <w:t xml:space="preserve">-0.101  </w:t>
                                    </w:r>
                                  </w:p>
                                </w:tc>
                                <w:tc>
                                  <w:tcPr>
                                    <w:tcW w:w="1184" w:type="dxa"/>
                                    <w:tcBorders>
                                      <w:top w:val="nil"/>
                                      <w:left w:val="nil"/>
                                      <w:bottom w:val="nil"/>
                                      <w:right w:val="nil"/>
                                    </w:tcBorders>
                                    <w:shd w:val="clear" w:color="auto" w:fill="auto"/>
                                    <w:vAlign w:val="bottom"/>
                                  </w:tcPr>
                                  <w:p w14:paraId="45A08E5C" w14:textId="6B16130E" w:rsidR="00D637B6" w:rsidRPr="00B61B2E" w:rsidRDefault="00D637B6" w:rsidP="008623ED">
                                    <w:pPr>
                                      <w:jc w:val="center"/>
                                      <w:rPr>
                                        <w:sz w:val="20"/>
                                        <w:szCs w:val="20"/>
                                      </w:rPr>
                                    </w:pPr>
                                    <w:r w:rsidRPr="00B61B2E">
                                      <w:rPr>
                                        <w:sz w:val="20"/>
                                        <w:szCs w:val="20"/>
                                      </w:rPr>
                                      <w:t xml:space="preserve">-0.055  </w:t>
                                    </w:r>
                                  </w:p>
                                </w:tc>
                                <w:tc>
                                  <w:tcPr>
                                    <w:tcW w:w="1184" w:type="dxa"/>
                                    <w:tcBorders>
                                      <w:top w:val="nil"/>
                                      <w:left w:val="nil"/>
                                      <w:bottom w:val="nil"/>
                                      <w:right w:val="nil"/>
                                    </w:tcBorders>
                                    <w:shd w:val="clear" w:color="auto" w:fill="auto"/>
                                    <w:vAlign w:val="bottom"/>
                                  </w:tcPr>
                                  <w:p w14:paraId="3B822B06" w14:textId="48E5F739" w:rsidR="00D637B6" w:rsidRPr="00B61B2E" w:rsidRDefault="00D637B6" w:rsidP="008623ED">
                                    <w:pPr>
                                      <w:jc w:val="center"/>
                                      <w:rPr>
                                        <w:sz w:val="20"/>
                                        <w:szCs w:val="20"/>
                                      </w:rPr>
                                    </w:pPr>
                                    <w:r w:rsidRPr="00B61B2E">
                                      <w:rPr>
                                        <w:sz w:val="20"/>
                                        <w:szCs w:val="20"/>
                                      </w:rPr>
                                      <w:t xml:space="preserve">-0.176  </w:t>
                                    </w:r>
                                  </w:p>
                                </w:tc>
                                <w:tc>
                                  <w:tcPr>
                                    <w:tcW w:w="1184" w:type="dxa"/>
                                    <w:tcBorders>
                                      <w:top w:val="nil"/>
                                      <w:left w:val="nil"/>
                                      <w:bottom w:val="nil"/>
                                      <w:right w:val="nil"/>
                                    </w:tcBorders>
                                    <w:shd w:val="clear" w:color="auto" w:fill="auto"/>
                                    <w:vAlign w:val="bottom"/>
                                  </w:tcPr>
                                  <w:p w14:paraId="0BB96996" w14:textId="5F8509DB" w:rsidR="00D637B6" w:rsidRPr="00B61B2E" w:rsidRDefault="00D637B6" w:rsidP="008623ED">
                                    <w:pPr>
                                      <w:jc w:val="center"/>
                                      <w:rPr>
                                        <w:sz w:val="20"/>
                                        <w:szCs w:val="20"/>
                                      </w:rPr>
                                    </w:pPr>
                                    <w:r w:rsidRPr="00B61B2E">
                                      <w:rPr>
                                        <w:sz w:val="20"/>
                                        <w:szCs w:val="20"/>
                                      </w:rPr>
                                      <w:t>-0.391</w:t>
                                    </w:r>
                                  </w:p>
                                </w:tc>
                                <w:tc>
                                  <w:tcPr>
                                    <w:tcW w:w="1184" w:type="dxa"/>
                                    <w:tcBorders>
                                      <w:top w:val="nil"/>
                                      <w:left w:val="nil"/>
                                      <w:bottom w:val="nil"/>
                                      <w:right w:val="nil"/>
                                    </w:tcBorders>
                                    <w:shd w:val="clear" w:color="auto" w:fill="auto"/>
                                    <w:vAlign w:val="bottom"/>
                                  </w:tcPr>
                                  <w:p w14:paraId="63146240" w14:textId="351261CF" w:rsidR="00D637B6" w:rsidRPr="00B61B2E" w:rsidRDefault="00D637B6" w:rsidP="008623ED">
                                    <w:pPr>
                                      <w:jc w:val="center"/>
                                      <w:rPr>
                                        <w:sz w:val="20"/>
                                        <w:szCs w:val="20"/>
                                      </w:rPr>
                                    </w:pPr>
                                    <w:r w:rsidRPr="00B61B2E">
                                      <w:rPr>
                                        <w:sz w:val="20"/>
                                        <w:szCs w:val="20"/>
                                      </w:rPr>
                                      <w:t xml:space="preserve">0.004  </w:t>
                                    </w:r>
                                  </w:p>
                                </w:tc>
                                <w:tc>
                                  <w:tcPr>
                                    <w:tcW w:w="1184" w:type="dxa"/>
                                    <w:tcBorders>
                                      <w:top w:val="nil"/>
                                      <w:left w:val="nil"/>
                                      <w:bottom w:val="nil"/>
                                      <w:right w:val="nil"/>
                                    </w:tcBorders>
                                    <w:shd w:val="clear" w:color="auto" w:fill="auto"/>
                                    <w:vAlign w:val="bottom"/>
                                  </w:tcPr>
                                  <w:p w14:paraId="200A2B63" w14:textId="1D3F0A6F" w:rsidR="00D637B6" w:rsidRPr="00B61B2E" w:rsidRDefault="00D637B6" w:rsidP="008623ED">
                                    <w:pPr>
                                      <w:jc w:val="center"/>
                                      <w:rPr>
                                        <w:sz w:val="20"/>
                                        <w:szCs w:val="20"/>
                                      </w:rPr>
                                    </w:pPr>
                                    <w:r w:rsidRPr="00B61B2E">
                                      <w:rPr>
                                        <w:sz w:val="20"/>
                                        <w:szCs w:val="20"/>
                                      </w:rPr>
                                      <w:t xml:space="preserve">0.034  </w:t>
                                    </w:r>
                                  </w:p>
                                </w:tc>
                                <w:tc>
                                  <w:tcPr>
                                    <w:tcW w:w="1184" w:type="dxa"/>
                                    <w:tcBorders>
                                      <w:top w:val="nil"/>
                                      <w:left w:val="nil"/>
                                      <w:bottom w:val="nil"/>
                                      <w:right w:val="nil"/>
                                    </w:tcBorders>
                                    <w:shd w:val="clear" w:color="auto" w:fill="auto"/>
                                    <w:vAlign w:val="bottom"/>
                                  </w:tcPr>
                                  <w:p w14:paraId="412F2B4A" w14:textId="167FFBB3" w:rsidR="00D637B6" w:rsidRPr="00B61B2E" w:rsidRDefault="00D637B6" w:rsidP="008623ED">
                                    <w:pPr>
                                      <w:jc w:val="center"/>
                                      <w:rPr>
                                        <w:sz w:val="20"/>
                                        <w:szCs w:val="20"/>
                                      </w:rPr>
                                    </w:pPr>
                                    <w:r w:rsidRPr="00B61B2E">
                                      <w:rPr>
                                        <w:sz w:val="20"/>
                                        <w:szCs w:val="20"/>
                                      </w:rPr>
                                      <w:t xml:space="preserve">0.055  </w:t>
                                    </w:r>
                                  </w:p>
                                </w:tc>
                                <w:tc>
                                  <w:tcPr>
                                    <w:tcW w:w="1184" w:type="dxa"/>
                                    <w:tcBorders>
                                      <w:top w:val="nil"/>
                                      <w:left w:val="nil"/>
                                      <w:bottom w:val="nil"/>
                                      <w:right w:val="nil"/>
                                    </w:tcBorders>
                                    <w:shd w:val="clear" w:color="auto" w:fill="auto"/>
                                    <w:vAlign w:val="bottom"/>
                                  </w:tcPr>
                                  <w:p w14:paraId="499C83CF" w14:textId="46E7BE6B" w:rsidR="00D637B6" w:rsidRPr="00B61B2E" w:rsidRDefault="00D637B6" w:rsidP="008623ED">
                                    <w:pPr>
                                      <w:jc w:val="center"/>
                                      <w:rPr>
                                        <w:sz w:val="20"/>
                                        <w:szCs w:val="20"/>
                                      </w:rPr>
                                    </w:pPr>
                                    <w:r w:rsidRPr="00B61B2E">
                                      <w:rPr>
                                        <w:sz w:val="20"/>
                                        <w:szCs w:val="20"/>
                                      </w:rPr>
                                      <w:t xml:space="preserve">0.244  </w:t>
                                    </w:r>
                                  </w:p>
                                </w:tc>
                                <w:tc>
                                  <w:tcPr>
                                    <w:tcW w:w="1184" w:type="dxa"/>
                                    <w:tcBorders>
                                      <w:top w:val="nil"/>
                                      <w:left w:val="nil"/>
                                      <w:bottom w:val="nil"/>
                                      <w:right w:val="single" w:sz="4" w:space="0" w:color="auto"/>
                                    </w:tcBorders>
                                    <w:shd w:val="clear" w:color="auto" w:fill="auto"/>
                                    <w:vAlign w:val="bottom"/>
                                  </w:tcPr>
                                  <w:p w14:paraId="14797272" w14:textId="4380F825" w:rsidR="00D637B6" w:rsidRPr="00B61B2E" w:rsidRDefault="00D637B6" w:rsidP="008623ED">
                                    <w:pPr>
                                      <w:jc w:val="center"/>
                                      <w:rPr>
                                        <w:sz w:val="20"/>
                                        <w:szCs w:val="20"/>
                                      </w:rPr>
                                    </w:pPr>
                                    <w:r w:rsidRPr="00B61B2E">
                                      <w:rPr>
                                        <w:sz w:val="20"/>
                                        <w:szCs w:val="20"/>
                                      </w:rPr>
                                      <w:t xml:space="preserve">0.352  </w:t>
                                    </w:r>
                                  </w:p>
                                </w:tc>
                              </w:tr>
                              <w:tr w:rsidR="00D637B6" w:rsidRPr="00200C80" w14:paraId="2706CC0E" w14:textId="77777777" w:rsidTr="00F81620">
                                <w:trPr>
                                  <w:jc w:val="center"/>
                                </w:trPr>
                                <w:tc>
                                  <w:tcPr>
                                    <w:tcW w:w="1182" w:type="dxa"/>
                                    <w:tcBorders>
                                      <w:top w:val="nil"/>
                                      <w:left w:val="single" w:sz="4" w:space="0" w:color="auto"/>
                                      <w:bottom w:val="nil"/>
                                      <w:right w:val="nil"/>
                                    </w:tcBorders>
                                    <w:shd w:val="clear" w:color="auto" w:fill="auto"/>
                                  </w:tcPr>
                                  <w:p w14:paraId="2B99C1FA" w14:textId="77777777" w:rsidR="00D637B6" w:rsidRPr="00200C80" w:rsidRDefault="00D637B6" w:rsidP="008623ED">
                                    <w:pPr>
                                      <w:jc w:val="center"/>
                                      <w:rPr>
                                        <w:sz w:val="20"/>
                                        <w:szCs w:val="20"/>
                                      </w:rPr>
                                    </w:pPr>
                                    <w:r w:rsidRPr="00200C80">
                                      <w:rPr>
                                        <w:sz w:val="20"/>
                                        <w:szCs w:val="20"/>
                                      </w:rPr>
                                      <w:t>INR/USD</w:t>
                                    </w:r>
                                  </w:p>
                                </w:tc>
                                <w:tc>
                                  <w:tcPr>
                                    <w:tcW w:w="1184" w:type="dxa"/>
                                    <w:tcBorders>
                                      <w:top w:val="nil"/>
                                      <w:left w:val="nil"/>
                                      <w:bottom w:val="nil"/>
                                      <w:right w:val="nil"/>
                                    </w:tcBorders>
                                    <w:shd w:val="clear" w:color="auto" w:fill="auto"/>
                                    <w:vAlign w:val="bottom"/>
                                  </w:tcPr>
                                  <w:p w14:paraId="44B35010" w14:textId="7F66E7F4" w:rsidR="00D637B6" w:rsidRPr="00B61B2E" w:rsidRDefault="00D637B6" w:rsidP="008623ED">
                                    <w:pPr>
                                      <w:jc w:val="center"/>
                                      <w:rPr>
                                        <w:sz w:val="20"/>
                                        <w:szCs w:val="20"/>
                                      </w:rPr>
                                    </w:pPr>
                                    <w:r w:rsidRPr="00B61B2E">
                                      <w:rPr>
                                        <w:sz w:val="20"/>
                                        <w:szCs w:val="20"/>
                                      </w:rPr>
                                      <w:t>0.603</w:t>
                                    </w:r>
                                  </w:p>
                                </w:tc>
                                <w:tc>
                                  <w:tcPr>
                                    <w:tcW w:w="1184" w:type="dxa"/>
                                    <w:tcBorders>
                                      <w:top w:val="nil"/>
                                      <w:left w:val="nil"/>
                                      <w:bottom w:val="nil"/>
                                      <w:right w:val="nil"/>
                                    </w:tcBorders>
                                    <w:shd w:val="clear" w:color="auto" w:fill="auto"/>
                                    <w:vAlign w:val="bottom"/>
                                  </w:tcPr>
                                  <w:p w14:paraId="2E135127" w14:textId="6A951BF2" w:rsidR="00D637B6" w:rsidRPr="00B61B2E" w:rsidRDefault="00D637B6" w:rsidP="008623ED">
                                    <w:pPr>
                                      <w:jc w:val="center"/>
                                      <w:rPr>
                                        <w:sz w:val="20"/>
                                        <w:szCs w:val="20"/>
                                      </w:rPr>
                                    </w:pPr>
                                    <w:r w:rsidRPr="00B61B2E">
                                      <w:rPr>
                                        <w:sz w:val="20"/>
                                        <w:szCs w:val="20"/>
                                      </w:rPr>
                                      <w:t xml:space="preserve">-0.228 </w:t>
                                    </w:r>
                                    <w:r w:rsidRPr="00B61B2E">
                                      <w:rPr>
                                        <w:sz w:val="20"/>
                                        <w:szCs w:val="20"/>
                                        <w:vertAlign w:val="superscript"/>
                                      </w:rPr>
                                      <w:t>a</w:t>
                                    </w:r>
                                  </w:p>
                                </w:tc>
                                <w:tc>
                                  <w:tcPr>
                                    <w:tcW w:w="1184" w:type="dxa"/>
                                    <w:tcBorders>
                                      <w:top w:val="nil"/>
                                      <w:left w:val="nil"/>
                                      <w:bottom w:val="nil"/>
                                      <w:right w:val="nil"/>
                                    </w:tcBorders>
                                    <w:shd w:val="clear" w:color="auto" w:fill="auto"/>
                                    <w:vAlign w:val="bottom"/>
                                  </w:tcPr>
                                  <w:p w14:paraId="361D08C1" w14:textId="755DF84A" w:rsidR="00D637B6" w:rsidRPr="00B61B2E" w:rsidRDefault="00D637B6" w:rsidP="008623ED">
                                    <w:pPr>
                                      <w:jc w:val="center"/>
                                      <w:rPr>
                                        <w:sz w:val="20"/>
                                        <w:szCs w:val="20"/>
                                      </w:rPr>
                                    </w:pPr>
                                    <w:r w:rsidRPr="00B61B2E">
                                      <w:rPr>
                                        <w:sz w:val="20"/>
                                        <w:szCs w:val="20"/>
                                      </w:rPr>
                                      <w:t xml:space="preserve">-0.267 </w:t>
                                    </w:r>
                                    <w:r w:rsidRPr="00B61B2E">
                                      <w:rPr>
                                        <w:sz w:val="20"/>
                                        <w:szCs w:val="20"/>
                                        <w:vertAlign w:val="superscript"/>
                                      </w:rPr>
                                      <w:t>a</w:t>
                                    </w:r>
                                  </w:p>
                                </w:tc>
                                <w:tc>
                                  <w:tcPr>
                                    <w:tcW w:w="1183" w:type="dxa"/>
                                    <w:tcBorders>
                                      <w:top w:val="nil"/>
                                      <w:left w:val="nil"/>
                                      <w:bottom w:val="nil"/>
                                      <w:right w:val="nil"/>
                                    </w:tcBorders>
                                    <w:shd w:val="clear" w:color="auto" w:fill="auto"/>
                                    <w:vAlign w:val="bottom"/>
                                  </w:tcPr>
                                  <w:p w14:paraId="12E5A7D0" w14:textId="310B25DF" w:rsidR="00D637B6" w:rsidRPr="00B61B2E" w:rsidRDefault="00D637B6" w:rsidP="008623ED">
                                    <w:pPr>
                                      <w:jc w:val="center"/>
                                      <w:rPr>
                                        <w:sz w:val="20"/>
                                        <w:szCs w:val="20"/>
                                      </w:rPr>
                                    </w:pPr>
                                    <w:r w:rsidRPr="00B61B2E">
                                      <w:rPr>
                                        <w:sz w:val="20"/>
                                        <w:szCs w:val="20"/>
                                      </w:rPr>
                                      <w:t xml:space="preserve">-0.162 </w:t>
                                    </w:r>
                                    <w:r w:rsidRPr="00F81620">
                                      <w:rPr>
                                        <w:sz w:val="20"/>
                                        <w:szCs w:val="20"/>
                                        <w:vertAlign w:val="superscript"/>
                                      </w:rPr>
                                      <w:t>a</w:t>
                                    </w:r>
                                  </w:p>
                                </w:tc>
                                <w:tc>
                                  <w:tcPr>
                                    <w:tcW w:w="1184" w:type="dxa"/>
                                    <w:tcBorders>
                                      <w:top w:val="nil"/>
                                      <w:left w:val="nil"/>
                                      <w:bottom w:val="nil"/>
                                      <w:right w:val="nil"/>
                                    </w:tcBorders>
                                    <w:shd w:val="clear" w:color="auto" w:fill="auto"/>
                                    <w:vAlign w:val="bottom"/>
                                  </w:tcPr>
                                  <w:p w14:paraId="0F6385EC" w14:textId="13B8A093" w:rsidR="00D637B6" w:rsidRPr="00B61B2E" w:rsidRDefault="00D637B6" w:rsidP="008623ED">
                                    <w:pPr>
                                      <w:jc w:val="center"/>
                                      <w:rPr>
                                        <w:sz w:val="20"/>
                                        <w:szCs w:val="20"/>
                                      </w:rPr>
                                    </w:pPr>
                                    <w:r w:rsidRPr="00B61B2E">
                                      <w:rPr>
                                        <w:sz w:val="20"/>
                                        <w:szCs w:val="20"/>
                                      </w:rPr>
                                      <w:t xml:space="preserve">-0.249  </w:t>
                                    </w:r>
                                  </w:p>
                                </w:tc>
                                <w:tc>
                                  <w:tcPr>
                                    <w:tcW w:w="1184" w:type="dxa"/>
                                    <w:tcBorders>
                                      <w:top w:val="nil"/>
                                      <w:left w:val="nil"/>
                                      <w:bottom w:val="nil"/>
                                      <w:right w:val="nil"/>
                                    </w:tcBorders>
                                    <w:shd w:val="clear" w:color="auto" w:fill="auto"/>
                                    <w:vAlign w:val="bottom"/>
                                  </w:tcPr>
                                  <w:p w14:paraId="78155A6A" w14:textId="2CF4E299" w:rsidR="00D637B6" w:rsidRPr="00B61B2E" w:rsidRDefault="00D637B6" w:rsidP="008623ED">
                                    <w:pPr>
                                      <w:jc w:val="center"/>
                                      <w:rPr>
                                        <w:sz w:val="20"/>
                                        <w:szCs w:val="20"/>
                                      </w:rPr>
                                    </w:pPr>
                                    <w:r w:rsidRPr="00B61B2E">
                                      <w:rPr>
                                        <w:sz w:val="20"/>
                                        <w:szCs w:val="20"/>
                                      </w:rPr>
                                      <w:t xml:space="preserve">-0.126  </w:t>
                                    </w:r>
                                  </w:p>
                                </w:tc>
                                <w:tc>
                                  <w:tcPr>
                                    <w:tcW w:w="1184" w:type="dxa"/>
                                    <w:tcBorders>
                                      <w:top w:val="nil"/>
                                      <w:left w:val="nil"/>
                                      <w:bottom w:val="nil"/>
                                      <w:right w:val="nil"/>
                                    </w:tcBorders>
                                    <w:shd w:val="clear" w:color="auto" w:fill="auto"/>
                                    <w:vAlign w:val="bottom"/>
                                  </w:tcPr>
                                  <w:p w14:paraId="663A90BD" w14:textId="3330A811" w:rsidR="00D637B6" w:rsidRPr="00B61B2E" w:rsidRDefault="00D637B6" w:rsidP="008623ED">
                                    <w:pPr>
                                      <w:jc w:val="center"/>
                                      <w:rPr>
                                        <w:sz w:val="20"/>
                                        <w:szCs w:val="20"/>
                                      </w:rPr>
                                    </w:pPr>
                                    <w:r w:rsidRPr="00B61B2E">
                                      <w:rPr>
                                        <w:sz w:val="20"/>
                                        <w:szCs w:val="20"/>
                                      </w:rPr>
                                      <w:t>-0.272</w:t>
                                    </w:r>
                                  </w:p>
                                </w:tc>
                                <w:tc>
                                  <w:tcPr>
                                    <w:tcW w:w="1184" w:type="dxa"/>
                                    <w:tcBorders>
                                      <w:top w:val="nil"/>
                                      <w:left w:val="nil"/>
                                      <w:bottom w:val="nil"/>
                                      <w:right w:val="nil"/>
                                    </w:tcBorders>
                                    <w:shd w:val="clear" w:color="auto" w:fill="auto"/>
                                    <w:vAlign w:val="bottom"/>
                                  </w:tcPr>
                                  <w:p w14:paraId="6FCF82CA" w14:textId="5EDBE070" w:rsidR="00D637B6" w:rsidRPr="00B61B2E" w:rsidRDefault="00D637B6" w:rsidP="008623ED">
                                    <w:pPr>
                                      <w:jc w:val="center"/>
                                      <w:rPr>
                                        <w:sz w:val="20"/>
                                        <w:szCs w:val="20"/>
                                      </w:rPr>
                                    </w:pPr>
                                    <w:r w:rsidRPr="00B61B2E">
                                      <w:rPr>
                                        <w:sz w:val="20"/>
                                        <w:szCs w:val="20"/>
                                      </w:rPr>
                                      <w:t>-0.02</w:t>
                                    </w:r>
                                    <w:r>
                                      <w:rPr>
                                        <w:sz w:val="20"/>
                                        <w:szCs w:val="20"/>
                                      </w:rPr>
                                      <w:t>0</w:t>
                                    </w:r>
                                    <w:r w:rsidRPr="00B61B2E">
                                      <w:rPr>
                                        <w:sz w:val="20"/>
                                        <w:szCs w:val="20"/>
                                      </w:rPr>
                                      <w:t xml:space="preserve">  </w:t>
                                    </w:r>
                                  </w:p>
                                </w:tc>
                                <w:tc>
                                  <w:tcPr>
                                    <w:tcW w:w="1184" w:type="dxa"/>
                                    <w:tcBorders>
                                      <w:top w:val="nil"/>
                                      <w:left w:val="nil"/>
                                      <w:bottom w:val="nil"/>
                                      <w:right w:val="nil"/>
                                    </w:tcBorders>
                                    <w:shd w:val="clear" w:color="auto" w:fill="auto"/>
                                    <w:vAlign w:val="bottom"/>
                                  </w:tcPr>
                                  <w:p w14:paraId="06D98150" w14:textId="5AEA80EC" w:rsidR="00D637B6" w:rsidRPr="00B61B2E" w:rsidRDefault="00D637B6" w:rsidP="008623ED">
                                    <w:pPr>
                                      <w:jc w:val="center"/>
                                      <w:rPr>
                                        <w:sz w:val="20"/>
                                        <w:szCs w:val="20"/>
                                      </w:rPr>
                                    </w:pPr>
                                    <w:r w:rsidRPr="00B61B2E">
                                      <w:rPr>
                                        <w:sz w:val="20"/>
                                        <w:szCs w:val="20"/>
                                      </w:rPr>
                                      <w:t xml:space="preserve">-0.007  </w:t>
                                    </w:r>
                                  </w:p>
                                </w:tc>
                                <w:tc>
                                  <w:tcPr>
                                    <w:tcW w:w="1184" w:type="dxa"/>
                                    <w:tcBorders>
                                      <w:top w:val="nil"/>
                                      <w:left w:val="nil"/>
                                      <w:bottom w:val="nil"/>
                                      <w:right w:val="nil"/>
                                    </w:tcBorders>
                                    <w:shd w:val="clear" w:color="auto" w:fill="auto"/>
                                    <w:vAlign w:val="bottom"/>
                                  </w:tcPr>
                                  <w:p w14:paraId="61428C56" w14:textId="7160D372" w:rsidR="00D637B6" w:rsidRPr="00B61B2E" w:rsidRDefault="00D637B6" w:rsidP="008623ED">
                                    <w:pPr>
                                      <w:jc w:val="center"/>
                                      <w:rPr>
                                        <w:sz w:val="20"/>
                                        <w:szCs w:val="20"/>
                                      </w:rPr>
                                    </w:pPr>
                                    <w:r w:rsidRPr="00B61B2E">
                                      <w:rPr>
                                        <w:sz w:val="20"/>
                                        <w:szCs w:val="20"/>
                                      </w:rPr>
                                      <w:t xml:space="preserve">0.123 </w:t>
                                    </w:r>
                                    <w:r w:rsidRPr="00F81620">
                                      <w:rPr>
                                        <w:sz w:val="20"/>
                                        <w:szCs w:val="20"/>
                                        <w:vertAlign w:val="superscript"/>
                                      </w:rPr>
                                      <w:t>b</w:t>
                                    </w:r>
                                  </w:p>
                                </w:tc>
                                <w:tc>
                                  <w:tcPr>
                                    <w:tcW w:w="1184" w:type="dxa"/>
                                    <w:tcBorders>
                                      <w:top w:val="nil"/>
                                      <w:left w:val="nil"/>
                                      <w:bottom w:val="nil"/>
                                      <w:right w:val="nil"/>
                                    </w:tcBorders>
                                    <w:shd w:val="clear" w:color="auto" w:fill="auto"/>
                                    <w:vAlign w:val="bottom"/>
                                  </w:tcPr>
                                  <w:p w14:paraId="510EBAE0" w14:textId="2A9CA3F7" w:rsidR="00D637B6" w:rsidRPr="00B61B2E" w:rsidRDefault="00D637B6" w:rsidP="008623ED">
                                    <w:pPr>
                                      <w:jc w:val="center"/>
                                      <w:rPr>
                                        <w:sz w:val="20"/>
                                        <w:szCs w:val="20"/>
                                      </w:rPr>
                                    </w:pPr>
                                    <w:r w:rsidRPr="00B61B2E">
                                      <w:rPr>
                                        <w:sz w:val="20"/>
                                        <w:szCs w:val="20"/>
                                      </w:rPr>
                                      <w:t xml:space="preserve">0.126  </w:t>
                                    </w:r>
                                  </w:p>
                                </w:tc>
                                <w:tc>
                                  <w:tcPr>
                                    <w:tcW w:w="1184" w:type="dxa"/>
                                    <w:tcBorders>
                                      <w:top w:val="nil"/>
                                      <w:left w:val="nil"/>
                                      <w:bottom w:val="nil"/>
                                      <w:right w:val="single" w:sz="4" w:space="0" w:color="auto"/>
                                    </w:tcBorders>
                                    <w:shd w:val="clear" w:color="auto" w:fill="auto"/>
                                    <w:vAlign w:val="bottom"/>
                                  </w:tcPr>
                                  <w:p w14:paraId="3D23F1FA" w14:textId="564B15C4" w:rsidR="00D637B6" w:rsidRPr="00B61B2E" w:rsidRDefault="00D637B6" w:rsidP="008623ED">
                                    <w:pPr>
                                      <w:jc w:val="center"/>
                                      <w:rPr>
                                        <w:sz w:val="20"/>
                                        <w:szCs w:val="20"/>
                                      </w:rPr>
                                    </w:pPr>
                                    <w:r w:rsidRPr="00B61B2E">
                                      <w:rPr>
                                        <w:sz w:val="20"/>
                                        <w:szCs w:val="20"/>
                                      </w:rPr>
                                      <w:t xml:space="preserve">0.183 </w:t>
                                    </w:r>
                                    <w:r w:rsidRPr="00F81620">
                                      <w:rPr>
                                        <w:sz w:val="20"/>
                                        <w:szCs w:val="20"/>
                                        <w:vertAlign w:val="superscript"/>
                                      </w:rPr>
                                      <w:t>c</w:t>
                                    </w:r>
                                  </w:p>
                                </w:tc>
                              </w:tr>
                              <w:tr w:rsidR="00D637B6" w:rsidRPr="00200C80" w14:paraId="2EBF34EC" w14:textId="77777777" w:rsidTr="00F81620">
                                <w:trPr>
                                  <w:jc w:val="center"/>
                                </w:trPr>
                                <w:tc>
                                  <w:tcPr>
                                    <w:tcW w:w="1182" w:type="dxa"/>
                                    <w:tcBorders>
                                      <w:top w:val="nil"/>
                                      <w:left w:val="single" w:sz="4" w:space="0" w:color="auto"/>
                                      <w:bottom w:val="nil"/>
                                      <w:right w:val="nil"/>
                                    </w:tcBorders>
                                    <w:shd w:val="clear" w:color="auto" w:fill="auto"/>
                                  </w:tcPr>
                                  <w:p w14:paraId="4ACEEC75" w14:textId="77777777" w:rsidR="00D637B6" w:rsidRPr="00200C80" w:rsidRDefault="00D637B6" w:rsidP="008623ED">
                                    <w:pPr>
                                      <w:jc w:val="center"/>
                                      <w:rPr>
                                        <w:sz w:val="20"/>
                                        <w:szCs w:val="20"/>
                                      </w:rPr>
                                    </w:pPr>
                                    <w:r w:rsidRPr="00200C80">
                                      <w:rPr>
                                        <w:sz w:val="20"/>
                                        <w:szCs w:val="20"/>
                                      </w:rPr>
                                      <w:t>IDR/USD</w:t>
                                    </w:r>
                                  </w:p>
                                </w:tc>
                                <w:tc>
                                  <w:tcPr>
                                    <w:tcW w:w="1184" w:type="dxa"/>
                                    <w:tcBorders>
                                      <w:top w:val="nil"/>
                                      <w:left w:val="nil"/>
                                      <w:bottom w:val="nil"/>
                                      <w:right w:val="nil"/>
                                    </w:tcBorders>
                                    <w:shd w:val="clear" w:color="auto" w:fill="auto"/>
                                    <w:vAlign w:val="bottom"/>
                                  </w:tcPr>
                                  <w:p w14:paraId="7F522741" w14:textId="303B46C6" w:rsidR="00D637B6" w:rsidRPr="00B61B2E" w:rsidRDefault="00D637B6" w:rsidP="008623ED">
                                    <w:pPr>
                                      <w:jc w:val="center"/>
                                      <w:rPr>
                                        <w:sz w:val="20"/>
                                        <w:szCs w:val="20"/>
                                      </w:rPr>
                                    </w:pPr>
                                    <w:r w:rsidRPr="00B61B2E">
                                      <w:rPr>
                                        <w:sz w:val="20"/>
                                        <w:szCs w:val="20"/>
                                      </w:rPr>
                                      <w:t>0.580</w:t>
                                    </w:r>
                                  </w:p>
                                </w:tc>
                                <w:tc>
                                  <w:tcPr>
                                    <w:tcW w:w="1184" w:type="dxa"/>
                                    <w:tcBorders>
                                      <w:top w:val="nil"/>
                                      <w:left w:val="nil"/>
                                      <w:bottom w:val="nil"/>
                                      <w:right w:val="nil"/>
                                    </w:tcBorders>
                                    <w:shd w:val="clear" w:color="auto" w:fill="auto"/>
                                    <w:vAlign w:val="bottom"/>
                                  </w:tcPr>
                                  <w:p w14:paraId="0DB8F841" w14:textId="78E01F45" w:rsidR="00D637B6" w:rsidRPr="00B61B2E" w:rsidRDefault="00D637B6" w:rsidP="008623ED">
                                    <w:pPr>
                                      <w:jc w:val="center"/>
                                      <w:rPr>
                                        <w:sz w:val="20"/>
                                        <w:szCs w:val="20"/>
                                      </w:rPr>
                                    </w:pPr>
                                    <w:r w:rsidRPr="00B61B2E">
                                      <w:rPr>
                                        <w:sz w:val="20"/>
                                        <w:szCs w:val="20"/>
                                      </w:rPr>
                                      <w:t xml:space="preserve">-0.122 </w:t>
                                    </w:r>
                                    <w:r w:rsidRPr="00B61B2E">
                                      <w:rPr>
                                        <w:sz w:val="20"/>
                                        <w:szCs w:val="20"/>
                                        <w:vertAlign w:val="superscript"/>
                                      </w:rPr>
                                      <w:t>b</w:t>
                                    </w:r>
                                  </w:p>
                                </w:tc>
                                <w:tc>
                                  <w:tcPr>
                                    <w:tcW w:w="1184" w:type="dxa"/>
                                    <w:tcBorders>
                                      <w:top w:val="nil"/>
                                      <w:left w:val="nil"/>
                                      <w:bottom w:val="nil"/>
                                      <w:right w:val="nil"/>
                                    </w:tcBorders>
                                    <w:shd w:val="clear" w:color="auto" w:fill="auto"/>
                                    <w:vAlign w:val="bottom"/>
                                  </w:tcPr>
                                  <w:p w14:paraId="0C189109" w14:textId="491C8EE1" w:rsidR="00D637B6" w:rsidRPr="00B61B2E" w:rsidRDefault="00D637B6" w:rsidP="008623ED">
                                    <w:pPr>
                                      <w:jc w:val="center"/>
                                      <w:rPr>
                                        <w:sz w:val="20"/>
                                        <w:szCs w:val="20"/>
                                        <w:vertAlign w:val="superscript"/>
                                      </w:rPr>
                                    </w:pPr>
                                    <w:r w:rsidRPr="00B61B2E">
                                      <w:rPr>
                                        <w:sz w:val="20"/>
                                        <w:szCs w:val="20"/>
                                      </w:rPr>
                                      <w:t xml:space="preserve">-0.135 </w:t>
                                    </w:r>
                                    <w:r w:rsidRPr="00B61B2E">
                                      <w:rPr>
                                        <w:sz w:val="20"/>
                                        <w:szCs w:val="20"/>
                                        <w:vertAlign w:val="superscript"/>
                                      </w:rPr>
                                      <w:t>b</w:t>
                                    </w:r>
                                  </w:p>
                                </w:tc>
                                <w:tc>
                                  <w:tcPr>
                                    <w:tcW w:w="1183" w:type="dxa"/>
                                    <w:tcBorders>
                                      <w:top w:val="nil"/>
                                      <w:left w:val="nil"/>
                                      <w:bottom w:val="nil"/>
                                      <w:right w:val="nil"/>
                                    </w:tcBorders>
                                    <w:shd w:val="clear" w:color="auto" w:fill="auto"/>
                                    <w:vAlign w:val="bottom"/>
                                  </w:tcPr>
                                  <w:p w14:paraId="2580BB52" w14:textId="7E585840" w:rsidR="00D637B6" w:rsidRPr="00B61B2E" w:rsidRDefault="00D637B6" w:rsidP="008623ED">
                                    <w:pPr>
                                      <w:jc w:val="center"/>
                                      <w:rPr>
                                        <w:sz w:val="20"/>
                                        <w:szCs w:val="20"/>
                                      </w:rPr>
                                    </w:pPr>
                                    <w:r w:rsidRPr="00B61B2E">
                                      <w:rPr>
                                        <w:sz w:val="20"/>
                                        <w:szCs w:val="20"/>
                                      </w:rPr>
                                      <w:t>-0.21</w:t>
                                    </w:r>
                                    <w:r>
                                      <w:rPr>
                                        <w:sz w:val="20"/>
                                        <w:szCs w:val="20"/>
                                      </w:rPr>
                                      <w:t>0</w:t>
                                    </w:r>
                                    <w:r w:rsidRPr="00B61B2E">
                                      <w:rPr>
                                        <w:sz w:val="20"/>
                                        <w:szCs w:val="20"/>
                                      </w:rPr>
                                      <w:t xml:space="preserve"> </w:t>
                                    </w:r>
                                    <w:r w:rsidRPr="00F81620">
                                      <w:rPr>
                                        <w:sz w:val="20"/>
                                        <w:szCs w:val="20"/>
                                        <w:vertAlign w:val="superscript"/>
                                      </w:rPr>
                                      <w:t>a</w:t>
                                    </w:r>
                                  </w:p>
                                </w:tc>
                                <w:tc>
                                  <w:tcPr>
                                    <w:tcW w:w="1184" w:type="dxa"/>
                                    <w:tcBorders>
                                      <w:top w:val="nil"/>
                                      <w:left w:val="nil"/>
                                      <w:bottom w:val="nil"/>
                                      <w:right w:val="nil"/>
                                    </w:tcBorders>
                                    <w:shd w:val="clear" w:color="auto" w:fill="auto"/>
                                    <w:vAlign w:val="bottom"/>
                                  </w:tcPr>
                                  <w:p w14:paraId="569F0357" w14:textId="53DD9E8A" w:rsidR="00D637B6" w:rsidRPr="00B61B2E" w:rsidRDefault="00D637B6" w:rsidP="008623ED">
                                    <w:pPr>
                                      <w:jc w:val="center"/>
                                      <w:rPr>
                                        <w:sz w:val="20"/>
                                        <w:szCs w:val="20"/>
                                      </w:rPr>
                                    </w:pPr>
                                    <w:r w:rsidRPr="00B61B2E">
                                      <w:rPr>
                                        <w:sz w:val="20"/>
                                        <w:szCs w:val="20"/>
                                      </w:rPr>
                                      <w:t xml:space="preserve">-0.306 </w:t>
                                    </w:r>
                                    <w:r w:rsidRPr="00F81620">
                                      <w:rPr>
                                        <w:sz w:val="20"/>
                                        <w:szCs w:val="20"/>
                                        <w:vertAlign w:val="superscript"/>
                                      </w:rPr>
                                      <w:t>a</w:t>
                                    </w:r>
                                  </w:p>
                                </w:tc>
                                <w:tc>
                                  <w:tcPr>
                                    <w:tcW w:w="1184" w:type="dxa"/>
                                    <w:tcBorders>
                                      <w:top w:val="nil"/>
                                      <w:left w:val="nil"/>
                                      <w:bottom w:val="nil"/>
                                      <w:right w:val="nil"/>
                                    </w:tcBorders>
                                    <w:shd w:val="clear" w:color="auto" w:fill="auto"/>
                                    <w:vAlign w:val="bottom"/>
                                  </w:tcPr>
                                  <w:p w14:paraId="2D50168B" w14:textId="7817F204" w:rsidR="00D637B6" w:rsidRPr="00B61B2E" w:rsidRDefault="00D637B6" w:rsidP="008623ED">
                                    <w:pPr>
                                      <w:jc w:val="center"/>
                                      <w:rPr>
                                        <w:sz w:val="20"/>
                                        <w:szCs w:val="20"/>
                                      </w:rPr>
                                    </w:pPr>
                                    <w:r w:rsidRPr="00B61B2E">
                                      <w:rPr>
                                        <w:sz w:val="20"/>
                                        <w:szCs w:val="20"/>
                                      </w:rPr>
                                      <w:t xml:space="preserve">-0.286 </w:t>
                                    </w:r>
                                    <w:r w:rsidRPr="00F81620">
                                      <w:rPr>
                                        <w:sz w:val="20"/>
                                        <w:szCs w:val="20"/>
                                        <w:vertAlign w:val="superscript"/>
                                      </w:rPr>
                                      <w:t>a</w:t>
                                    </w:r>
                                  </w:p>
                                </w:tc>
                                <w:tc>
                                  <w:tcPr>
                                    <w:tcW w:w="1184" w:type="dxa"/>
                                    <w:tcBorders>
                                      <w:top w:val="nil"/>
                                      <w:left w:val="nil"/>
                                      <w:bottom w:val="nil"/>
                                      <w:right w:val="nil"/>
                                    </w:tcBorders>
                                    <w:shd w:val="clear" w:color="auto" w:fill="auto"/>
                                    <w:vAlign w:val="bottom"/>
                                  </w:tcPr>
                                  <w:p w14:paraId="747DA896" w14:textId="2F2A93EF" w:rsidR="00D637B6" w:rsidRPr="00B61B2E" w:rsidRDefault="00D637B6" w:rsidP="008623ED">
                                    <w:pPr>
                                      <w:jc w:val="center"/>
                                      <w:rPr>
                                        <w:sz w:val="20"/>
                                        <w:szCs w:val="20"/>
                                      </w:rPr>
                                    </w:pPr>
                                    <w:r w:rsidRPr="00B61B2E">
                                      <w:rPr>
                                        <w:sz w:val="20"/>
                                        <w:szCs w:val="20"/>
                                      </w:rPr>
                                      <w:t>-0.653</w:t>
                                    </w:r>
                                  </w:p>
                                </w:tc>
                                <w:tc>
                                  <w:tcPr>
                                    <w:tcW w:w="1184" w:type="dxa"/>
                                    <w:tcBorders>
                                      <w:top w:val="nil"/>
                                      <w:left w:val="nil"/>
                                      <w:bottom w:val="nil"/>
                                      <w:right w:val="nil"/>
                                    </w:tcBorders>
                                    <w:shd w:val="clear" w:color="auto" w:fill="auto"/>
                                    <w:vAlign w:val="bottom"/>
                                  </w:tcPr>
                                  <w:p w14:paraId="13B97762" w14:textId="1C4C1BC2" w:rsidR="00D637B6" w:rsidRPr="00B61B2E" w:rsidRDefault="00D637B6" w:rsidP="008623ED">
                                    <w:pPr>
                                      <w:jc w:val="center"/>
                                      <w:rPr>
                                        <w:sz w:val="20"/>
                                        <w:szCs w:val="20"/>
                                      </w:rPr>
                                    </w:pPr>
                                    <w:r w:rsidRPr="00B61B2E">
                                      <w:rPr>
                                        <w:sz w:val="20"/>
                                        <w:szCs w:val="20"/>
                                      </w:rPr>
                                      <w:t xml:space="preserve">0.051 </w:t>
                                    </w:r>
                                    <w:r w:rsidRPr="00F81620">
                                      <w:rPr>
                                        <w:sz w:val="20"/>
                                        <w:szCs w:val="20"/>
                                        <w:vertAlign w:val="superscript"/>
                                      </w:rPr>
                                      <w:t>c</w:t>
                                    </w:r>
                                  </w:p>
                                </w:tc>
                                <w:tc>
                                  <w:tcPr>
                                    <w:tcW w:w="1184" w:type="dxa"/>
                                    <w:tcBorders>
                                      <w:top w:val="nil"/>
                                      <w:left w:val="nil"/>
                                      <w:bottom w:val="nil"/>
                                      <w:right w:val="nil"/>
                                    </w:tcBorders>
                                    <w:shd w:val="clear" w:color="auto" w:fill="auto"/>
                                    <w:vAlign w:val="bottom"/>
                                  </w:tcPr>
                                  <w:p w14:paraId="4D25ABDD" w14:textId="2ED1B5B3" w:rsidR="00D637B6" w:rsidRPr="00B61B2E" w:rsidRDefault="00D637B6" w:rsidP="008623ED">
                                    <w:pPr>
                                      <w:jc w:val="center"/>
                                      <w:rPr>
                                        <w:sz w:val="20"/>
                                        <w:szCs w:val="20"/>
                                      </w:rPr>
                                    </w:pPr>
                                    <w:r w:rsidRPr="00B61B2E">
                                      <w:rPr>
                                        <w:sz w:val="20"/>
                                        <w:szCs w:val="20"/>
                                      </w:rPr>
                                      <w:t xml:space="preserve">0.087 </w:t>
                                    </w:r>
                                    <w:r w:rsidRPr="00F81620">
                                      <w:rPr>
                                        <w:sz w:val="20"/>
                                        <w:szCs w:val="20"/>
                                        <w:vertAlign w:val="superscript"/>
                                      </w:rPr>
                                      <w:t>b</w:t>
                                    </w:r>
                                  </w:p>
                                </w:tc>
                                <w:tc>
                                  <w:tcPr>
                                    <w:tcW w:w="1184" w:type="dxa"/>
                                    <w:tcBorders>
                                      <w:top w:val="nil"/>
                                      <w:left w:val="nil"/>
                                      <w:bottom w:val="nil"/>
                                      <w:right w:val="nil"/>
                                    </w:tcBorders>
                                    <w:shd w:val="clear" w:color="auto" w:fill="auto"/>
                                    <w:vAlign w:val="bottom"/>
                                  </w:tcPr>
                                  <w:p w14:paraId="393F1F24" w14:textId="4CE7C4B4" w:rsidR="00D637B6" w:rsidRPr="00B61B2E" w:rsidRDefault="00D637B6" w:rsidP="008623ED">
                                    <w:pPr>
                                      <w:jc w:val="center"/>
                                      <w:rPr>
                                        <w:sz w:val="20"/>
                                        <w:szCs w:val="20"/>
                                      </w:rPr>
                                    </w:pPr>
                                    <w:r w:rsidRPr="00B61B2E">
                                      <w:rPr>
                                        <w:sz w:val="20"/>
                                        <w:szCs w:val="20"/>
                                      </w:rPr>
                                      <w:t>0.15</w:t>
                                    </w:r>
                                    <w:r>
                                      <w:rPr>
                                        <w:sz w:val="20"/>
                                        <w:szCs w:val="20"/>
                                      </w:rPr>
                                      <w:t>0</w:t>
                                    </w:r>
                                    <w:r w:rsidRPr="00B61B2E">
                                      <w:rPr>
                                        <w:sz w:val="20"/>
                                        <w:szCs w:val="20"/>
                                      </w:rPr>
                                      <w:t xml:space="preserve"> </w:t>
                                    </w:r>
                                    <w:r w:rsidRPr="00F81620">
                                      <w:rPr>
                                        <w:sz w:val="20"/>
                                        <w:szCs w:val="20"/>
                                        <w:vertAlign w:val="superscript"/>
                                      </w:rPr>
                                      <w:t>a</w:t>
                                    </w:r>
                                  </w:p>
                                </w:tc>
                                <w:tc>
                                  <w:tcPr>
                                    <w:tcW w:w="1184" w:type="dxa"/>
                                    <w:tcBorders>
                                      <w:top w:val="nil"/>
                                      <w:left w:val="nil"/>
                                      <w:bottom w:val="nil"/>
                                      <w:right w:val="nil"/>
                                    </w:tcBorders>
                                    <w:shd w:val="clear" w:color="auto" w:fill="auto"/>
                                    <w:vAlign w:val="bottom"/>
                                  </w:tcPr>
                                  <w:p w14:paraId="459A8A75" w14:textId="1A082591" w:rsidR="00D637B6" w:rsidRPr="00B61B2E" w:rsidRDefault="00D637B6" w:rsidP="008623ED">
                                    <w:pPr>
                                      <w:jc w:val="center"/>
                                      <w:rPr>
                                        <w:sz w:val="20"/>
                                        <w:szCs w:val="20"/>
                                      </w:rPr>
                                    </w:pPr>
                                    <w:r w:rsidRPr="00B61B2E">
                                      <w:rPr>
                                        <w:sz w:val="20"/>
                                        <w:szCs w:val="20"/>
                                      </w:rPr>
                                      <w:t>0.07</w:t>
                                    </w:r>
                                    <w:r>
                                      <w:rPr>
                                        <w:sz w:val="20"/>
                                        <w:szCs w:val="20"/>
                                      </w:rPr>
                                      <w:t>0</w:t>
                                    </w:r>
                                    <w:r w:rsidRPr="00B61B2E">
                                      <w:rPr>
                                        <w:sz w:val="20"/>
                                        <w:szCs w:val="20"/>
                                      </w:rPr>
                                      <w:t xml:space="preserve">  </w:t>
                                    </w:r>
                                  </w:p>
                                </w:tc>
                                <w:tc>
                                  <w:tcPr>
                                    <w:tcW w:w="1184" w:type="dxa"/>
                                    <w:tcBorders>
                                      <w:top w:val="nil"/>
                                      <w:left w:val="nil"/>
                                      <w:bottom w:val="nil"/>
                                      <w:right w:val="single" w:sz="4" w:space="0" w:color="auto"/>
                                    </w:tcBorders>
                                    <w:shd w:val="clear" w:color="auto" w:fill="auto"/>
                                    <w:vAlign w:val="bottom"/>
                                  </w:tcPr>
                                  <w:p w14:paraId="54BE974D" w14:textId="5304ACF9" w:rsidR="00D637B6" w:rsidRPr="00B61B2E" w:rsidRDefault="00D637B6" w:rsidP="008623ED">
                                    <w:pPr>
                                      <w:jc w:val="center"/>
                                      <w:rPr>
                                        <w:sz w:val="20"/>
                                        <w:szCs w:val="20"/>
                                      </w:rPr>
                                    </w:pPr>
                                    <w:r w:rsidRPr="00B61B2E">
                                      <w:rPr>
                                        <w:sz w:val="20"/>
                                        <w:szCs w:val="20"/>
                                      </w:rPr>
                                      <w:t xml:space="preserve">-0.142  </w:t>
                                    </w:r>
                                  </w:p>
                                </w:tc>
                              </w:tr>
                              <w:tr w:rsidR="00D637B6" w:rsidRPr="00200C80" w14:paraId="5396B629" w14:textId="77777777" w:rsidTr="00F81620">
                                <w:trPr>
                                  <w:jc w:val="center"/>
                                </w:trPr>
                                <w:tc>
                                  <w:tcPr>
                                    <w:tcW w:w="1182" w:type="dxa"/>
                                    <w:tcBorders>
                                      <w:top w:val="nil"/>
                                      <w:left w:val="single" w:sz="4" w:space="0" w:color="auto"/>
                                      <w:bottom w:val="nil"/>
                                      <w:right w:val="nil"/>
                                    </w:tcBorders>
                                    <w:shd w:val="clear" w:color="auto" w:fill="auto"/>
                                  </w:tcPr>
                                  <w:p w14:paraId="785E144D" w14:textId="77777777" w:rsidR="00D637B6" w:rsidRPr="00200C80" w:rsidRDefault="00D637B6" w:rsidP="008623ED">
                                    <w:pPr>
                                      <w:jc w:val="center"/>
                                      <w:rPr>
                                        <w:sz w:val="20"/>
                                        <w:szCs w:val="20"/>
                                      </w:rPr>
                                    </w:pPr>
                                    <w:r w:rsidRPr="00200C80">
                                      <w:rPr>
                                        <w:sz w:val="20"/>
                                        <w:szCs w:val="20"/>
                                      </w:rPr>
                                      <w:t>MXN/USD</w:t>
                                    </w:r>
                                  </w:p>
                                </w:tc>
                                <w:tc>
                                  <w:tcPr>
                                    <w:tcW w:w="1184" w:type="dxa"/>
                                    <w:tcBorders>
                                      <w:top w:val="nil"/>
                                      <w:left w:val="nil"/>
                                      <w:bottom w:val="nil"/>
                                      <w:right w:val="nil"/>
                                    </w:tcBorders>
                                    <w:shd w:val="clear" w:color="auto" w:fill="auto"/>
                                    <w:vAlign w:val="bottom"/>
                                  </w:tcPr>
                                  <w:p w14:paraId="4C3DD49E" w14:textId="20B2EADC" w:rsidR="00D637B6" w:rsidRPr="00B61B2E" w:rsidRDefault="00D637B6" w:rsidP="008623ED">
                                    <w:pPr>
                                      <w:jc w:val="center"/>
                                      <w:rPr>
                                        <w:sz w:val="20"/>
                                        <w:szCs w:val="20"/>
                                      </w:rPr>
                                    </w:pPr>
                                    <w:r w:rsidRPr="00B61B2E">
                                      <w:rPr>
                                        <w:sz w:val="20"/>
                                        <w:szCs w:val="20"/>
                                      </w:rPr>
                                      <w:t>0.313</w:t>
                                    </w:r>
                                  </w:p>
                                </w:tc>
                                <w:tc>
                                  <w:tcPr>
                                    <w:tcW w:w="1184" w:type="dxa"/>
                                    <w:tcBorders>
                                      <w:top w:val="nil"/>
                                      <w:left w:val="nil"/>
                                      <w:bottom w:val="nil"/>
                                      <w:right w:val="nil"/>
                                    </w:tcBorders>
                                    <w:shd w:val="clear" w:color="auto" w:fill="auto"/>
                                    <w:vAlign w:val="bottom"/>
                                  </w:tcPr>
                                  <w:p w14:paraId="7B129AF8" w14:textId="77F09078" w:rsidR="00D637B6" w:rsidRPr="00B61B2E" w:rsidRDefault="00D637B6" w:rsidP="008623ED">
                                    <w:pPr>
                                      <w:jc w:val="center"/>
                                      <w:rPr>
                                        <w:sz w:val="20"/>
                                        <w:szCs w:val="20"/>
                                      </w:rPr>
                                    </w:pPr>
                                    <w:r w:rsidRPr="00B61B2E">
                                      <w:rPr>
                                        <w:sz w:val="20"/>
                                        <w:szCs w:val="20"/>
                                      </w:rPr>
                                      <w:t xml:space="preserve">-0.004  </w:t>
                                    </w:r>
                                  </w:p>
                                </w:tc>
                                <w:tc>
                                  <w:tcPr>
                                    <w:tcW w:w="1184" w:type="dxa"/>
                                    <w:tcBorders>
                                      <w:top w:val="nil"/>
                                      <w:left w:val="nil"/>
                                      <w:bottom w:val="nil"/>
                                      <w:right w:val="nil"/>
                                    </w:tcBorders>
                                    <w:shd w:val="clear" w:color="auto" w:fill="auto"/>
                                    <w:vAlign w:val="bottom"/>
                                  </w:tcPr>
                                  <w:p w14:paraId="13D019AD" w14:textId="62E35469" w:rsidR="00D637B6" w:rsidRPr="00B61B2E" w:rsidRDefault="00D637B6" w:rsidP="008623ED">
                                    <w:pPr>
                                      <w:jc w:val="center"/>
                                      <w:rPr>
                                        <w:sz w:val="20"/>
                                        <w:szCs w:val="20"/>
                                        <w:vertAlign w:val="superscript"/>
                                      </w:rPr>
                                    </w:pPr>
                                    <w:r w:rsidRPr="00B61B2E">
                                      <w:rPr>
                                        <w:sz w:val="20"/>
                                        <w:szCs w:val="20"/>
                                      </w:rPr>
                                      <w:t xml:space="preserve">0.034  </w:t>
                                    </w:r>
                                  </w:p>
                                </w:tc>
                                <w:tc>
                                  <w:tcPr>
                                    <w:tcW w:w="1183" w:type="dxa"/>
                                    <w:tcBorders>
                                      <w:top w:val="nil"/>
                                      <w:left w:val="nil"/>
                                      <w:bottom w:val="nil"/>
                                      <w:right w:val="nil"/>
                                    </w:tcBorders>
                                    <w:shd w:val="clear" w:color="auto" w:fill="auto"/>
                                    <w:vAlign w:val="bottom"/>
                                  </w:tcPr>
                                  <w:p w14:paraId="3175C5CF" w14:textId="462A340F" w:rsidR="00D637B6" w:rsidRPr="00B61B2E" w:rsidRDefault="00D637B6" w:rsidP="008623ED">
                                    <w:pPr>
                                      <w:jc w:val="center"/>
                                      <w:rPr>
                                        <w:sz w:val="20"/>
                                        <w:szCs w:val="20"/>
                                      </w:rPr>
                                    </w:pPr>
                                    <w:r w:rsidRPr="00B61B2E">
                                      <w:rPr>
                                        <w:sz w:val="20"/>
                                        <w:szCs w:val="20"/>
                                      </w:rPr>
                                      <w:t xml:space="preserve">0.016  </w:t>
                                    </w:r>
                                  </w:p>
                                </w:tc>
                                <w:tc>
                                  <w:tcPr>
                                    <w:tcW w:w="1184" w:type="dxa"/>
                                    <w:tcBorders>
                                      <w:top w:val="nil"/>
                                      <w:left w:val="nil"/>
                                      <w:bottom w:val="nil"/>
                                      <w:right w:val="nil"/>
                                    </w:tcBorders>
                                    <w:shd w:val="clear" w:color="auto" w:fill="auto"/>
                                    <w:vAlign w:val="bottom"/>
                                  </w:tcPr>
                                  <w:p w14:paraId="0E326660" w14:textId="5C1BFD36" w:rsidR="00D637B6" w:rsidRPr="00B61B2E" w:rsidRDefault="00D637B6" w:rsidP="008623ED">
                                    <w:pPr>
                                      <w:jc w:val="center"/>
                                      <w:rPr>
                                        <w:sz w:val="20"/>
                                        <w:szCs w:val="20"/>
                                      </w:rPr>
                                    </w:pPr>
                                    <w:r w:rsidRPr="00B61B2E">
                                      <w:rPr>
                                        <w:sz w:val="20"/>
                                        <w:szCs w:val="20"/>
                                      </w:rPr>
                                      <w:t xml:space="preserve">0.088  </w:t>
                                    </w:r>
                                  </w:p>
                                </w:tc>
                                <w:tc>
                                  <w:tcPr>
                                    <w:tcW w:w="1184" w:type="dxa"/>
                                    <w:tcBorders>
                                      <w:top w:val="nil"/>
                                      <w:left w:val="nil"/>
                                      <w:bottom w:val="nil"/>
                                      <w:right w:val="nil"/>
                                    </w:tcBorders>
                                    <w:shd w:val="clear" w:color="auto" w:fill="auto"/>
                                    <w:vAlign w:val="bottom"/>
                                  </w:tcPr>
                                  <w:p w14:paraId="3E8E31FD" w14:textId="38CDF1AF" w:rsidR="00D637B6" w:rsidRPr="00B61B2E" w:rsidRDefault="00D637B6" w:rsidP="008623ED">
                                    <w:pPr>
                                      <w:jc w:val="center"/>
                                      <w:rPr>
                                        <w:sz w:val="20"/>
                                        <w:szCs w:val="20"/>
                                      </w:rPr>
                                    </w:pPr>
                                    <w:r w:rsidRPr="00B61B2E">
                                      <w:rPr>
                                        <w:sz w:val="20"/>
                                        <w:szCs w:val="20"/>
                                      </w:rPr>
                                      <w:t xml:space="preserve">0.188  </w:t>
                                    </w:r>
                                  </w:p>
                                </w:tc>
                                <w:tc>
                                  <w:tcPr>
                                    <w:tcW w:w="1184" w:type="dxa"/>
                                    <w:tcBorders>
                                      <w:top w:val="nil"/>
                                      <w:left w:val="nil"/>
                                      <w:bottom w:val="nil"/>
                                      <w:right w:val="nil"/>
                                    </w:tcBorders>
                                    <w:shd w:val="clear" w:color="auto" w:fill="auto"/>
                                    <w:vAlign w:val="bottom"/>
                                  </w:tcPr>
                                  <w:p w14:paraId="70208AD4" w14:textId="5932765C" w:rsidR="00D637B6" w:rsidRPr="00B61B2E" w:rsidRDefault="00D637B6" w:rsidP="008623ED">
                                    <w:pPr>
                                      <w:jc w:val="center"/>
                                      <w:rPr>
                                        <w:sz w:val="20"/>
                                        <w:szCs w:val="20"/>
                                      </w:rPr>
                                    </w:pPr>
                                    <w:r w:rsidRPr="00B61B2E">
                                      <w:rPr>
                                        <w:sz w:val="20"/>
                                        <w:szCs w:val="20"/>
                                      </w:rPr>
                                      <w:t>-0.456</w:t>
                                    </w:r>
                                  </w:p>
                                </w:tc>
                                <w:tc>
                                  <w:tcPr>
                                    <w:tcW w:w="1184" w:type="dxa"/>
                                    <w:tcBorders>
                                      <w:top w:val="nil"/>
                                      <w:left w:val="nil"/>
                                      <w:bottom w:val="nil"/>
                                      <w:right w:val="nil"/>
                                    </w:tcBorders>
                                    <w:shd w:val="clear" w:color="auto" w:fill="auto"/>
                                    <w:vAlign w:val="bottom"/>
                                  </w:tcPr>
                                  <w:p w14:paraId="2B7AD1A4" w14:textId="673120E1" w:rsidR="00D637B6" w:rsidRPr="00B61B2E" w:rsidRDefault="00D637B6" w:rsidP="008623ED">
                                    <w:pPr>
                                      <w:jc w:val="center"/>
                                      <w:rPr>
                                        <w:sz w:val="20"/>
                                        <w:szCs w:val="20"/>
                                      </w:rPr>
                                    </w:pPr>
                                    <w:r w:rsidRPr="00B61B2E">
                                      <w:rPr>
                                        <w:sz w:val="20"/>
                                        <w:szCs w:val="20"/>
                                      </w:rPr>
                                      <w:t xml:space="preserve">0.065 </w:t>
                                    </w:r>
                                    <w:r w:rsidRPr="00F81620">
                                      <w:rPr>
                                        <w:sz w:val="20"/>
                                        <w:szCs w:val="20"/>
                                        <w:vertAlign w:val="superscript"/>
                                      </w:rPr>
                                      <w:t>c</w:t>
                                    </w:r>
                                  </w:p>
                                </w:tc>
                                <w:tc>
                                  <w:tcPr>
                                    <w:tcW w:w="1184" w:type="dxa"/>
                                    <w:tcBorders>
                                      <w:top w:val="nil"/>
                                      <w:left w:val="nil"/>
                                      <w:bottom w:val="nil"/>
                                      <w:right w:val="nil"/>
                                    </w:tcBorders>
                                    <w:shd w:val="clear" w:color="auto" w:fill="auto"/>
                                    <w:vAlign w:val="bottom"/>
                                  </w:tcPr>
                                  <w:p w14:paraId="21C94657" w14:textId="62C74176" w:rsidR="00D637B6" w:rsidRPr="00B61B2E" w:rsidRDefault="00D637B6" w:rsidP="008623ED">
                                    <w:pPr>
                                      <w:jc w:val="center"/>
                                      <w:rPr>
                                        <w:sz w:val="20"/>
                                        <w:szCs w:val="20"/>
                                      </w:rPr>
                                    </w:pPr>
                                    <w:r w:rsidRPr="00B61B2E">
                                      <w:rPr>
                                        <w:sz w:val="20"/>
                                        <w:szCs w:val="20"/>
                                      </w:rPr>
                                      <w:t xml:space="preserve">-0.021  </w:t>
                                    </w:r>
                                  </w:p>
                                </w:tc>
                                <w:tc>
                                  <w:tcPr>
                                    <w:tcW w:w="1184" w:type="dxa"/>
                                    <w:tcBorders>
                                      <w:top w:val="nil"/>
                                      <w:left w:val="nil"/>
                                      <w:bottom w:val="nil"/>
                                      <w:right w:val="nil"/>
                                    </w:tcBorders>
                                    <w:shd w:val="clear" w:color="auto" w:fill="auto"/>
                                    <w:vAlign w:val="bottom"/>
                                  </w:tcPr>
                                  <w:p w14:paraId="419C2F34" w14:textId="11273106" w:rsidR="00D637B6" w:rsidRPr="00B61B2E" w:rsidRDefault="00D637B6" w:rsidP="008623ED">
                                    <w:pPr>
                                      <w:jc w:val="center"/>
                                      <w:rPr>
                                        <w:sz w:val="20"/>
                                        <w:szCs w:val="20"/>
                                      </w:rPr>
                                    </w:pPr>
                                    <w:r w:rsidRPr="00B61B2E">
                                      <w:rPr>
                                        <w:sz w:val="20"/>
                                        <w:szCs w:val="20"/>
                                      </w:rPr>
                                      <w:t xml:space="preserve">-0.125 </w:t>
                                    </w:r>
                                    <w:r w:rsidRPr="00F81620">
                                      <w:rPr>
                                        <w:sz w:val="20"/>
                                        <w:szCs w:val="20"/>
                                        <w:vertAlign w:val="superscript"/>
                                      </w:rPr>
                                      <w:t>c</w:t>
                                    </w:r>
                                  </w:p>
                                </w:tc>
                                <w:tc>
                                  <w:tcPr>
                                    <w:tcW w:w="1184" w:type="dxa"/>
                                    <w:tcBorders>
                                      <w:top w:val="nil"/>
                                      <w:left w:val="nil"/>
                                      <w:bottom w:val="nil"/>
                                      <w:right w:val="nil"/>
                                    </w:tcBorders>
                                    <w:shd w:val="clear" w:color="auto" w:fill="auto"/>
                                    <w:vAlign w:val="bottom"/>
                                  </w:tcPr>
                                  <w:p w14:paraId="1FCBAF31" w14:textId="4595F209" w:rsidR="00D637B6" w:rsidRPr="00B61B2E" w:rsidRDefault="00D637B6" w:rsidP="008623ED">
                                    <w:pPr>
                                      <w:jc w:val="center"/>
                                      <w:rPr>
                                        <w:sz w:val="20"/>
                                        <w:szCs w:val="20"/>
                                      </w:rPr>
                                    </w:pPr>
                                    <w:r w:rsidRPr="00B61B2E">
                                      <w:rPr>
                                        <w:sz w:val="20"/>
                                        <w:szCs w:val="20"/>
                                      </w:rPr>
                                      <w:t>-0.09</w:t>
                                    </w:r>
                                    <w:r>
                                      <w:rPr>
                                        <w:sz w:val="20"/>
                                        <w:szCs w:val="20"/>
                                      </w:rPr>
                                      <w:t>0</w:t>
                                    </w:r>
                                    <w:r w:rsidRPr="00B61B2E">
                                      <w:rPr>
                                        <w:sz w:val="20"/>
                                        <w:szCs w:val="20"/>
                                      </w:rPr>
                                      <w:t xml:space="preserve">  </w:t>
                                    </w:r>
                                  </w:p>
                                </w:tc>
                                <w:tc>
                                  <w:tcPr>
                                    <w:tcW w:w="1184" w:type="dxa"/>
                                    <w:tcBorders>
                                      <w:top w:val="nil"/>
                                      <w:left w:val="nil"/>
                                      <w:bottom w:val="nil"/>
                                      <w:right w:val="single" w:sz="4" w:space="0" w:color="auto"/>
                                    </w:tcBorders>
                                    <w:shd w:val="clear" w:color="auto" w:fill="auto"/>
                                    <w:vAlign w:val="bottom"/>
                                  </w:tcPr>
                                  <w:p w14:paraId="640CA159" w14:textId="6AFB3E7A" w:rsidR="00D637B6" w:rsidRPr="00B61B2E" w:rsidRDefault="00D637B6" w:rsidP="008623ED">
                                    <w:pPr>
                                      <w:jc w:val="center"/>
                                      <w:rPr>
                                        <w:sz w:val="20"/>
                                        <w:szCs w:val="20"/>
                                      </w:rPr>
                                    </w:pPr>
                                    <w:r w:rsidRPr="00B61B2E">
                                      <w:rPr>
                                        <w:sz w:val="20"/>
                                        <w:szCs w:val="20"/>
                                      </w:rPr>
                                      <w:t xml:space="preserve">-0.286  </w:t>
                                    </w:r>
                                  </w:p>
                                </w:tc>
                              </w:tr>
                              <w:tr w:rsidR="00D637B6" w:rsidRPr="00200C80" w14:paraId="30A395CD" w14:textId="77777777" w:rsidTr="00F81620">
                                <w:trPr>
                                  <w:jc w:val="center"/>
                                </w:trPr>
                                <w:tc>
                                  <w:tcPr>
                                    <w:tcW w:w="1182" w:type="dxa"/>
                                    <w:tcBorders>
                                      <w:top w:val="nil"/>
                                      <w:left w:val="single" w:sz="4" w:space="0" w:color="auto"/>
                                      <w:bottom w:val="nil"/>
                                      <w:right w:val="nil"/>
                                    </w:tcBorders>
                                    <w:shd w:val="clear" w:color="auto" w:fill="auto"/>
                                  </w:tcPr>
                                  <w:p w14:paraId="57D73323" w14:textId="77777777" w:rsidR="00D637B6" w:rsidRPr="00200C80" w:rsidRDefault="00D637B6" w:rsidP="008623ED">
                                    <w:pPr>
                                      <w:jc w:val="center"/>
                                      <w:rPr>
                                        <w:sz w:val="20"/>
                                        <w:szCs w:val="20"/>
                                      </w:rPr>
                                    </w:pPr>
                                    <w:r w:rsidRPr="00200C80">
                                      <w:rPr>
                                        <w:sz w:val="20"/>
                                        <w:szCs w:val="20"/>
                                      </w:rPr>
                                      <w:t>PLN/USD</w:t>
                                    </w:r>
                                  </w:p>
                                </w:tc>
                                <w:tc>
                                  <w:tcPr>
                                    <w:tcW w:w="1184" w:type="dxa"/>
                                    <w:tcBorders>
                                      <w:top w:val="nil"/>
                                      <w:left w:val="nil"/>
                                      <w:bottom w:val="nil"/>
                                      <w:right w:val="nil"/>
                                    </w:tcBorders>
                                    <w:shd w:val="clear" w:color="auto" w:fill="auto"/>
                                    <w:vAlign w:val="bottom"/>
                                  </w:tcPr>
                                  <w:p w14:paraId="75D1A34C" w14:textId="1B9BB05E" w:rsidR="00D637B6" w:rsidRPr="00B61B2E" w:rsidRDefault="00D637B6" w:rsidP="008623ED">
                                    <w:pPr>
                                      <w:jc w:val="center"/>
                                      <w:rPr>
                                        <w:sz w:val="20"/>
                                        <w:szCs w:val="20"/>
                                      </w:rPr>
                                    </w:pPr>
                                    <w:r w:rsidRPr="00B61B2E">
                                      <w:rPr>
                                        <w:sz w:val="20"/>
                                        <w:szCs w:val="20"/>
                                      </w:rPr>
                                      <w:t>0.516</w:t>
                                    </w:r>
                                  </w:p>
                                </w:tc>
                                <w:tc>
                                  <w:tcPr>
                                    <w:tcW w:w="1184" w:type="dxa"/>
                                    <w:tcBorders>
                                      <w:top w:val="nil"/>
                                      <w:left w:val="nil"/>
                                      <w:bottom w:val="nil"/>
                                      <w:right w:val="nil"/>
                                    </w:tcBorders>
                                    <w:shd w:val="clear" w:color="auto" w:fill="auto"/>
                                    <w:vAlign w:val="bottom"/>
                                  </w:tcPr>
                                  <w:p w14:paraId="067295CC" w14:textId="394CADD8" w:rsidR="00D637B6" w:rsidRPr="00B61B2E" w:rsidRDefault="00D637B6" w:rsidP="008623ED">
                                    <w:pPr>
                                      <w:jc w:val="center"/>
                                      <w:rPr>
                                        <w:sz w:val="20"/>
                                        <w:szCs w:val="20"/>
                                      </w:rPr>
                                    </w:pPr>
                                    <w:r w:rsidRPr="00B61B2E">
                                      <w:rPr>
                                        <w:sz w:val="20"/>
                                        <w:szCs w:val="20"/>
                                      </w:rPr>
                                      <w:t xml:space="preserve">0.054  </w:t>
                                    </w:r>
                                  </w:p>
                                </w:tc>
                                <w:tc>
                                  <w:tcPr>
                                    <w:tcW w:w="1184" w:type="dxa"/>
                                    <w:tcBorders>
                                      <w:top w:val="nil"/>
                                      <w:left w:val="nil"/>
                                      <w:bottom w:val="nil"/>
                                      <w:right w:val="nil"/>
                                    </w:tcBorders>
                                    <w:shd w:val="clear" w:color="auto" w:fill="auto"/>
                                    <w:vAlign w:val="bottom"/>
                                  </w:tcPr>
                                  <w:p w14:paraId="74E957E5" w14:textId="4DB606BE" w:rsidR="00D637B6" w:rsidRPr="00B61B2E" w:rsidRDefault="00D637B6" w:rsidP="008623ED">
                                    <w:pPr>
                                      <w:jc w:val="center"/>
                                      <w:rPr>
                                        <w:sz w:val="20"/>
                                        <w:szCs w:val="20"/>
                                        <w:vertAlign w:val="superscript"/>
                                      </w:rPr>
                                    </w:pPr>
                                    <w:r w:rsidRPr="00B61B2E">
                                      <w:rPr>
                                        <w:sz w:val="20"/>
                                        <w:szCs w:val="20"/>
                                      </w:rPr>
                                      <w:t xml:space="preserve">-0.231 </w:t>
                                    </w:r>
                                    <w:r w:rsidRPr="00B61B2E">
                                      <w:rPr>
                                        <w:sz w:val="20"/>
                                        <w:szCs w:val="20"/>
                                        <w:vertAlign w:val="superscript"/>
                                      </w:rPr>
                                      <w:t>b</w:t>
                                    </w:r>
                                  </w:p>
                                </w:tc>
                                <w:tc>
                                  <w:tcPr>
                                    <w:tcW w:w="1183" w:type="dxa"/>
                                    <w:tcBorders>
                                      <w:top w:val="nil"/>
                                      <w:left w:val="nil"/>
                                      <w:bottom w:val="nil"/>
                                      <w:right w:val="nil"/>
                                    </w:tcBorders>
                                    <w:shd w:val="clear" w:color="auto" w:fill="auto"/>
                                    <w:vAlign w:val="bottom"/>
                                  </w:tcPr>
                                  <w:p w14:paraId="36DDF383" w14:textId="5B2D879B" w:rsidR="00D637B6" w:rsidRPr="00B61B2E" w:rsidRDefault="00D637B6" w:rsidP="008623ED">
                                    <w:pPr>
                                      <w:jc w:val="center"/>
                                      <w:rPr>
                                        <w:sz w:val="20"/>
                                        <w:szCs w:val="20"/>
                                      </w:rPr>
                                    </w:pPr>
                                    <w:r w:rsidRPr="00B61B2E">
                                      <w:rPr>
                                        <w:sz w:val="20"/>
                                        <w:szCs w:val="20"/>
                                      </w:rPr>
                                      <w:t xml:space="preserve">-0.243 </w:t>
                                    </w:r>
                                    <w:r w:rsidRPr="00F81620">
                                      <w:rPr>
                                        <w:sz w:val="20"/>
                                        <w:szCs w:val="20"/>
                                        <w:vertAlign w:val="superscript"/>
                                      </w:rPr>
                                      <w:t>c</w:t>
                                    </w:r>
                                  </w:p>
                                </w:tc>
                                <w:tc>
                                  <w:tcPr>
                                    <w:tcW w:w="1184" w:type="dxa"/>
                                    <w:tcBorders>
                                      <w:top w:val="nil"/>
                                      <w:left w:val="nil"/>
                                      <w:bottom w:val="nil"/>
                                      <w:right w:val="nil"/>
                                    </w:tcBorders>
                                    <w:shd w:val="clear" w:color="auto" w:fill="auto"/>
                                    <w:vAlign w:val="bottom"/>
                                  </w:tcPr>
                                  <w:p w14:paraId="7BD3C439" w14:textId="7CB82450" w:rsidR="00D637B6" w:rsidRPr="00B61B2E" w:rsidRDefault="00D637B6" w:rsidP="008623ED">
                                    <w:pPr>
                                      <w:jc w:val="center"/>
                                      <w:rPr>
                                        <w:sz w:val="20"/>
                                        <w:szCs w:val="20"/>
                                      </w:rPr>
                                    </w:pPr>
                                    <w:r w:rsidRPr="00B61B2E">
                                      <w:rPr>
                                        <w:sz w:val="20"/>
                                        <w:szCs w:val="20"/>
                                      </w:rPr>
                                      <w:t xml:space="preserve">-0.159  </w:t>
                                    </w:r>
                                  </w:p>
                                </w:tc>
                                <w:tc>
                                  <w:tcPr>
                                    <w:tcW w:w="1184" w:type="dxa"/>
                                    <w:tcBorders>
                                      <w:top w:val="nil"/>
                                      <w:left w:val="nil"/>
                                      <w:bottom w:val="nil"/>
                                      <w:right w:val="nil"/>
                                    </w:tcBorders>
                                    <w:shd w:val="clear" w:color="auto" w:fill="auto"/>
                                    <w:vAlign w:val="bottom"/>
                                  </w:tcPr>
                                  <w:p w14:paraId="061BC488" w14:textId="3F561D8E" w:rsidR="00D637B6" w:rsidRPr="00B61B2E" w:rsidRDefault="00D637B6" w:rsidP="008623ED">
                                    <w:pPr>
                                      <w:jc w:val="center"/>
                                      <w:rPr>
                                        <w:sz w:val="20"/>
                                        <w:szCs w:val="20"/>
                                      </w:rPr>
                                    </w:pPr>
                                    <w:r w:rsidRPr="00B61B2E">
                                      <w:rPr>
                                        <w:sz w:val="20"/>
                                        <w:szCs w:val="20"/>
                                      </w:rPr>
                                      <w:t xml:space="preserve">-0.265  </w:t>
                                    </w:r>
                                  </w:p>
                                </w:tc>
                                <w:tc>
                                  <w:tcPr>
                                    <w:tcW w:w="1184" w:type="dxa"/>
                                    <w:tcBorders>
                                      <w:top w:val="nil"/>
                                      <w:left w:val="nil"/>
                                      <w:bottom w:val="nil"/>
                                      <w:right w:val="nil"/>
                                    </w:tcBorders>
                                    <w:shd w:val="clear" w:color="auto" w:fill="auto"/>
                                    <w:vAlign w:val="bottom"/>
                                  </w:tcPr>
                                  <w:p w14:paraId="724F58C4" w14:textId="3D3F672A" w:rsidR="00D637B6" w:rsidRPr="00B61B2E" w:rsidRDefault="00D637B6" w:rsidP="008623ED">
                                    <w:pPr>
                                      <w:jc w:val="center"/>
                                      <w:rPr>
                                        <w:sz w:val="20"/>
                                        <w:szCs w:val="20"/>
                                      </w:rPr>
                                    </w:pPr>
                                    <w:r w:rsidRPr="00B61B2E">
                                      <w:rPr>
                                        <w:sz w:val="20"/>
                                        <w:szCs w:val="20"/>
                                      </w:rPr>
                                      <w:t>-0.494</w:t>
                                    </w:r>
                                  </w:p>
                                </w:tc>
                                <w:tc>
                                  <w:tcPr>
                                    <w:tcW w:w="1184" w:type="dxa"/>
                                    <w:tcBorders>
                                      <w:top w:val="nil"/>
                                      <w:left w:val="nil"/>
                                      <w:bottom w:val="nil"/>
                                      <w:right w:val="nil"/>
                                    </w:tcBorders>
                                    <w:shd w:val="clear" w:color="auto" w:fill="auto"/>
                                    <w:vAlign w:val="bottom"/>
                                  </w:tcPr>
                                  <w:p w14:paraId="690D3C5B" w14:textId="5374F342" w:rsidR="00D637B6" w:rsidRPr="00B61B2E" w:rsidRDefault="00D637B6" w:rsidP="008623ED">
                                    <w:pPr>
                                      <w:jc w:val="center"/>
                                      <w:rPr>
                                        <w:sz w:val="20"/>
                                        <w:szCs w:val="20"/>
                                      </w:rPr>
                                    </w:pPr>
                                    <w:r w:rsidRPr="00B61B2E">
                                      <w:rPr>
                                        <w:sz w:val="20"/>
                                        <w:szCs w:val="20"/>
                                      </w:rPr>
                                      <w:t xml:space="preserve">-0.072  </w:t>
                                    </w:r>
                                  </w:p>
                                </w:tc>
                                <w:tc>
                                  <w:tcPr>
                                    <w:tcW w:w="1184" w:type="dxa"/>
                                    <w:tcBorders>
                                      <w:top w:val="nil"/>
                                      <w:left w:val="nil"/>
                                      <w:bottom w:val="nil"/>
                                      <w:right w:val="nil"/>
                                    </w:tcBorders>
                                    <w:shd w:val="clear" w:color="auto" w:fill="auto"/>
                                    <w:vAlign w:val="bottom"/>
                                  </w:tcPr>
                                  <w:p w14:paraId="3BD1514A" w14:textId="48A52050" w:rsidR="00D637B6" w:rsidRPr="00B61B2E" w:rsidRDefault="00D637B6" w:rsidP="008623ED">
                                    <w:pPr>
                                      <w:jc w:val="center"/>
                                      <w:rPr>
                                        <w:sz w:val="20"/>
                                        <w:szCs w:val="20"/>
                                      </w:rPr>
                                    </w:pPr>
                                    <w:r w:rsidRPr="00B61B2E">
                                      <w:rPr>
                                        <w:sz w:val="20"/>
                                        <w:szCs w:val="20"/>
                                      </w:rPr>
                                      <w:t xml:space="preserve">0.029  </w:t>
                                    </w:r>
                                  </w:p>
                                </w:tc>
                                <w:tc>
                                  <w:tcPr>
                                    <w:tcW w:w="1184" w:type="dxa"/>
                                    <w:tcBorders>
                                      <w:top w:val="nil"/>
                                      <w:left w:val="nil"/>
                                      <w:bottom w:val="nil"/>
                                      <w:right w:val="nil"/>
                                    </w:tcBorders>
                                    <w:shd w:val="clear" w:color="auto" w:fill="auto"/>
                                    <w:vAlign w:val="bottom"/>
                                  </w:tcPr>
                                  <w:p w14:paraId="682862BD" w14:textId="01D58824" w:rsidR="00D637B6" w:rsidRPr="00B61B2E" w:rsidRDefault="00D637B6" w:rsidP="008623ED">
                                    <w:pPr>
                                      <w:jc w:val="center"/>
                                      <w:rPr>
                                        <w:sz w:val="20"/>
                                        <w:szCs w:val="20"/>
                                      </w:rPr>
                                    </w:pPr>
                                    <w:r w:rsidRPr="00B61B2E">
                                      <w:rPr>
                                        <w:sz w:val="20"/>
                                        <w:szCs w:val="20"/>
                                      </w:rPr>
                                      <w:t xml:space="preserve">-0.068  </w:t>
                                    </w:r>
                                  </w:p>
                                </w:tc>
                                <w:tc>
                                  <w:tcPr>
                                    <w:tcW w:w="1184" w:type="dxa"/>
                                    <w:tcBorders>
                                      <w:top w:val="nil"/>
                                      <w:left w:val="nil"/>
                                      <w:bottom w:val="nil"/>
                                      <w:right w:val="nil"/>
                                    </w:tcBorders>
                                    <w:shd w:val="clear" w:color="auto" w:fill="auto"/>
                                    <w:vAlign w:val="bottom"/>
                                  </w:tcPr>
                                  <w:p w14:paraId="7060EB36" w14:textId="77D46FD7" w:rsidR="00D637B6" w:rsidRPr="00B61B2E" w:rsidRDefault="00D637B6" w:rsidP="008623ED">
                                    <w:pPr>
                                      <w:jc w:val="center"/>
                                      <w:rPr>
                                        <w:sz w:val="20"/>
                                        <w:szCs w:val="20"/>
                                      </w:rPr>
                                    </w:pPr>
                                    <w:r w:rsidRPr="00B61B2E">
                                      <w:rPr>
                                        <w:sz w:val="20"/>
                                        <w:szCs w:val="20"/>
                                      </w:rPr>
                                      <w:t xml:space="preserve">0.129  </w:t>
                                    </w:r>
                                  </w:p>
                                </w:tc>
                                <w:tc>
                                  <w:tcPr>
                                    <w:tcW w:w="1184" w:type="dxa"/>
                                    <w:tcBorders>
                                      <w:top w:val="nil"/>
                                      <w:left w:val="nil"/>
                                      <w:bottom w:val="nil"/>
                                      <w:right w:val="single" w:sz="4" w:space="0" w:color="auto"/>
                                    </w:tcBorders>
                                    <w:shd w:val="clear" w:color="auto" w:fill="auto"/>
                                    <w:vAlign w:val="bottom"/>
                                  </w:tcPr>
                                  <w:p w14:paraId="512C6ECD" w14:textId="2BD3961A" w:rsidR="00D637B6" w:rsidRPr="00B61B2E" w:rsidRDefault="00D637B6" w:rsidP="008623ED">
                                    <w:pPr>
                                      <w:jc w:val="center"/>
                                      <w:rPr>
                                        <w:sz w:val="20"/>
                                        <w:szCs w:val="20"/>
                                      </w:rPr>
                                    </w:pPr>
                                    <w:r w:rsidRPr="00B61B2E">
                                      <w:rPr>
                                        <w:sz w:val="20"/>
                                        <w:szCs w:val="20"/>
                                      </w:rPr>
                                      <w:t xml:space="preserve">0.203  </w:t>
                                    </w:r>
                                  </w:p>
                                </w:tc>
                              </w:tr>
                              <w:tr w:rsidR="00D637B6" w:rsidRPr="00200C80" w14:paraId="7B17470B" w14:textId="77777777" w:rsidTr="00F81620">
                                <w:trPr>
                                  <w:jc w:val="center"/>
                                </w:trPr>
                                <w:tc>
                                  <w:tcPr>
                                    <w:tcW w:w="1182" w:type="dxa"/>
                                    <w:tcBorders>
                                      <w:top w:val="nil"/>
                                      <w:left w:val="single" w:sz="4" w:space="0" w:color="auto"/>
                                      <w:bottom w:val="nil"/>
                                      <w:right w:val="nil"/>
                                    </w:tcBorders>
                                    <w:shd w:val="clear" w:color="auto" w:fill="auto"/>
                                  </w:tcPr>
                                  <w:p w14:paraId="0EB69F76" w14:textId="77777777" w:rsidR="00D637B6" w:rsidRPr="00200C80" w:rsidRDefault="00D637B6" w:rsidP="008623ED">
                                    <w:pPr>
                                      <w:jc w:val="center"/>
                                      <w:rPr>
                                        <w:sz w:val="20"/>
                                        <w:szCs w:val="20"/>
                                      </w:rPr>
                                    </w:pPr>
                                    <w:r w:rsidRPr="00200C80">
                                      <w:rPr>
                                        <w:sz w:val="20"/>
                                        <w:szCs w:val="20"/>
                                      </w:rPr>
                                      <w:t>ZAR/USD</w:t>
                                    </w:r>
                                  </w:p>
                                </w:tc>
                                <w:tc>
                                  <w:tcPr>
                                    <w:tcW w:w="1184" w:type="dxa"/>
                                    <w:tcBorders>
                                      <w:top w:val="nil"/>
                                      <w:left w:val="nil"/>
                                      <w:bottom w:val="nil"/>
                                      <w:right w:val="nil"/>
                                    </w:tcBorders>
                                    <w:shd w:val="clear" w:color="auto" w:fill="auto"/>
                                    <w:vAlign w:val="bottom"/>
                                  </w:tcPr>
                                  <w:p w14:paraId="0F101802" w14:textId="5D0273DD" w:rsidR="00D637B6" w:rsidRPr="00B61B2E" w:rsidRDefault="00D637B6" w:rsidP="008623ED">
                                    <w:pPr>
                                      <w:jc w:val="center"/>
                                      <w:rPr>
                                        <w:sz w:val="20"/>
                                        <w:szCs w:val="20"/>
                                      </w:rPr>
                                    </w:pPr>
                                    <w:r w:rsidRPr="00B61B2E">
                                      <w:rPr>
                                        <w:sz w:val="20"/>
                                        <w:szCs w:val="20"/>
                                      </w:rPr>
                                      <w:t>0.505</w:t>
                                    </w:r>
                                  </w:p>
                                </w:tc>
                                <w:tc>
                                  <w:tcPr>
                                    <w:tcW w:w="1184" w:type="dxa"/>
                                    <w:tcBorders>
                                      <w:top w:val="nil"/>
                                      <w:left w:val="nil"/>
                                      <w:bottom w:val="nil"/>
                                      <w:right w:val="nil"/>
                                    </w:tcBorders>
                                    <w:shd w:val="clear" w:color="auto" w:fill="auto"/>
                                    <w:vAlign w:val="bottom"/>
                                  </w:tcPr>
                                  <w:p w14:paraId="7775C9A8" w14:textId="76020533" w:rsidR="00D637B6" w:rsidRPr="00B61B2E" w:rsidRDefault="00D637B6" w:rsidP="008623ED">
                                    <w:pPr>
                                      <w:jc w:val="center"/>
                                      <w:rPr>
                                        <w:sz w:val="20"/>
                                        <w:szCs w:val="20"/>
                                        <w:vertAlign w:val="superscript"/>
                                      </w:rPr>
                                    </w:pPr>
                                    <w:r w:rsidRPr="00B61B2E">
                                      <w:rPr>
                                        <w:sz w:val="20"/>
                                        <w:szCs w:val="20"/>
                                      </w:rPr>
                                      <w:t xml:space="preserve">-0.171 </w:t>
                                    </w:r>
                                    <w:r w:rsidRPr="00B61B2E">
                                      <w:rPr>
                                        <w:sz w:val="20"/>
                                        <w:szCs w:val="20"/>
                                        <w:vertAlign w:val="superscript"/>
                                      </w:rPr>
                                      <w:t>c</w:t>
                                    </w:r>
                                  </w:p>
                                </w:tc>
                                <w:tc>
                                  <w:tcPr>
                                    <w:tcW w:w="1184" w:type="dxa"/>
                                    <w:tcBorders>
                                      <w:top w:val="nil"/>
                                      <w:left w:val="nil"/>
                                      <w:bottom w:val="nil"/>
                                      <w:right w:val="nil"/>
                                    </w:tcBorders>
                                    <w:shd w:val="clear" w:color="auto" w:fill="auto"/>
                                    <w:vAlign w:val="bottom"/>
                                  </w:tcPr>
                                  <w:p w14:paraId="7CC6366D" w14:textId="468E7D13" w:rsidR="00D637B6" w:rsidRPr="00B61B2E" w:rsidRDefault="00D637B6" w:rsidP="008623ED">
                                    <w:pPr>
                                      <w:jc w:val="center"/>
                                      <w:rPr>
                                        <w:sz w:val="20"/>
                                        <w:szCs w:val="20"/>
                                        <w:vertAlign w:val="superscript"/>
                                      </w:rPr>
                                    </w:pPr>
                                    <w:r w:rsidRPr="00B61B2E">
                                      <w:rPr>
                                        <w:sz w:val="20"/>
                                        <w:szCs w:val="20"/>
                                      </w:rPr>
                                      <w:t xml:space="preserve">-0.203 </w:t>
                                    </w:r>
                                    <w:r w:rsidRPr="00B61B2E">
                                      <w:rPr>
                                        <w:sz w:val="20"/>
                                        <w:szCs w:val="20"/>
                                        <w:vertAlign w:val="superscript"/>
                                      </w:rPr>
                                      <w:t>c</w:t>
                                    </w:r>
                                  </w:p>
                                </w:tc>
                                <w:tc>
                                  <w:tcPr>
                                    <w:tcW w:w="1183" w:type="dxa"/>
                                    <w:tcBorders>
                                      <w:top w:val="nil"/>
                                      <w:left w:val="nil"/>
                                      <w:bottom w:val="nil"/>
                                      <w:right w:val="nil"/>
                                    </w:tcBorders>
                                    <w:shd w:val="clear" w:color="auto" w:fill="auto"/>
                                    <w:vAlign w:val="bottom"/>
                                  </w:tcPr>
                                  <w:p w14:paraId="5B22F24D" w14:textId="63610C01" w:rsidR="00D637B6" w:rsidRPr="00B61B2E" w:rsidRDefault="00D637B6" w:rsidP="008623ED">
                                    <w:pPr>
                                      <w:jc w:val="center"/>
                                      <w:rPr>
                                        <w:sz w:val="20"/>
                                        <w:szCs w:val="20"/>
                                      </w:rPr>
                                    </w:pPr>
                                    <w:r w:rsidRPr="00B61B2E">
                                      <w:rPr>
                                        <w:sz w:val="20"/>
                                        <w:szCs w:val="20"/>
                                      </w:rPr>
                                      <w:t xml:space="preserve">-0.216  </w:t>
                                    </w:r>
                                  </w:p>
                                </w:tc>
                                <w:tc>
                                  <w:tcPr>
                                    <w:tcW w:w="1184" w:type="dxa"/>
                                    <w:tcBorders>
                                      <w:top w:val="nil"/>
                                      <w:left w:val="nil"/>
                                      <w:bottom w:val="nil"/>
                                      <w:right w:val="nil"/>
                                    </w:tcBorders>
                                    <w:shd w:val="clear" w:color="auto" w:fill="auto"/>
                                    <w:vAlign w:val="bottom"/>
                                  </w:tcPr>
                                  <w:p w14:paraId="66B653CE" w14:textId="1D1674DB" w:rsidR="00D637B6" w:rsidRPr="00B61B2E" w:rsidRDefault="00D637B6" w:rsidP="008623ED">
                                    <w:pPr>
                                      <w:jc w:val="center"/>
                                      <w:rPr>
                                        <w:sz w:val="20"/>
                                        <w:szCs w:val="20"/>
                                      </w:rPr>
                                    </w:pPr>
                                    <w:r w:rsidRPr="00B61B2E">
                                      <w:rPr>
                                        <w:sz w:val="20"/>
                                        <w:szCs w:val="20"/>
                                      </w:rPr>
                                      <w:t xml:space="preserve">-0.485  </w:t>
                                    </w:r>
                                  </w:p>
                                </w:tc>
                                <w:tc>
                                  <w:tcPr>
                                    <w:tcW w:w="1184" w:type="dxa"/>
                                    <w:tcBorders>
                                      <w:top w:val="nil"/>
                                      <w:left w:val="nil"/>
                                      <w:bottom w:val="nil"/>
                                      <w:right w:val="nil"/>
                                    </w:tcBorders>
                                    <w:shd w:val="clear" w:color="auto" w:fill="auto"/>
                                    <w:vAlign w:val="bottom"/>
                                  </w:tcPr>
                                  <w:p w14:paraId="7BB9EBE3" w14:textId="018DBE05" w:rsidR="00D637B6" w:rsidRPr="00B61B2E" w:rsidRDefault="00D637B6" w:rsidP="008623ED">
                                    <w:pPr>
                                      <w:jc w:val="center"/>
                                      <w:rPr>
                                        <w:sz w:val="20"/>
                                        <w:szCs w:val="20"/>
                                      </w:rPr>
                                    </w:pPr>
                                    <w:r w:rsidRPr="00B61B2E">
                                      <w:rPr>
                                        <w:sz w:val="20"/>
                                        <w:szCs w:val="20"/>
                                      </w:rPr>
                                      <w:t xml:space="preserve">-0.446  </w:t>
                                    </w:r>
                                  </w:p>
                                </w:tc>
                                <w:tc>
                                  <w:tcPr>
                                    <w:tcW w:w="1184" w:type="dxa"/>
                                    <w:tcBorders>
                                      <w:top w:val="nil"/>
                                      <w:left w:val="nil"/>
                                      <w:bottom w:val="nil"/>
                                      <w:right w:val="nil"/>
                                    </w:tcBorders>
                                    <w:shd w:val="clear" w:color="auto" w:fill="auto"/>
                                    <w:vAlign w:val="bottom"/>
                                  </w:tcPr>
                                  <w:p w14:paraId="269B4C71" w14:textId="084755E5" w:rsidR="00D637B6" w:rsidRPr="00B61B2E" w:rsidRDefault="00D637B6" w:rsidP="008623ED">
                                    <w:pPr>
                                      <w:jc w:val="center"/>
                                      <w:rPr>
                                        <w:sz w:val="20"/>
                                        <w:szCs w:val="20"/>
                                      </w:rPr>
                                    </w:pPr>
                                    <w:r w:rsidRPr="00B61B2E">
                                      <w:rPr>
                                        <w:sz w:val="20"/>
                                        <w:szCs w:val="20"/>
                                      </w:rPr>
                                      <w:t>-0.576</w:t>
                                    </w:r>
                                  </w:p>
                                </w:tc>
                                <w:tc>
                                  <w:tcPr>
                                    <w:tcW w:w="1184" w:type="dxa"/>
                                    <w:tcBorders>
                                      <w:top w:val="nil"/>
                                      <w:left w:val="nil"/>
                                      <w:bottom w:val="nil"/>
                                      <w:right w:val="nil"/>
                                    </w:tcBorders>
                                    <w:shd w:val="clear" w:color="auto" w:fill="auto"/>
                                    <w:vAlign w:val="bottom"/>
                                  </w:tcPr>
                                  <w:p w14:paraId="2ED050F6" w14:textId="72C54973" w:rsidR="00D637B6" w:rsidRPr="00B61B2E" w:rsidRDefault="00D637B6" w:rsidP="008623ED">
                                    <w:pPr>
                                      <w:jc w:val="center"/>
                                      <w:rPr>
                                        <w:sz w:val="20"/>
                                        <w:szCs w:val="20"/>
                                      </w:rPr>
                                    </w:pPr>
                                    <w:r w:rsidRPr="00B61B2E">
                                      <w:rPr>
                                        <w:sz w:val="20"/>
                                        <w:szCs w:val="20"/>
                                      </w:rPr>
                                      <w:t xml:space="preserve">0.042  </w:t>
                                    </w:r>
                                  </w:p>
                                </w:tc>
                                <w:tc>
                                  <w:tcPr>
                                    <w:tcW w:w="1184" w:type="dxa"/>
                                    <w:tcBorders>
                                      <w:top w:val="nil"/>
                                      <w:left w:val="nil"/>
                                      <w:bottom w:val="nil"/>
                                      <w:right w:val="nil"/>
                                    </w:tcBorders>
                                    <w:shd w:val="clear" w:color="auto" w:fill="auto"/>
                                    <w:vAlign w:val="bottom"/>
                                  </w:tcPr>
                                  <w:p w14:paraId="08BEB2E8" w14:textId="159FC5C7" w:rsidR="00D637B6" w:rsidRPr="00B61B2E" w:rsidRDefault="00D637B6" w:rsidP="008623ED">
                                    <w:pPr>
                                      <w:jc w:val="center"/>
                                      <w:rPr>
                                        <w:sz w:val="20"/>
                                        <w:szCs w:val="20"/>
                                      </w:rPr>
                                    </w:pPr>
                                    <w:r w:rsidRPr="00B61B2E">
                                      <w:rPr>
                                        <w:sz w:val="20"/>
                                        <w:szCs w:val="20"/>
                                      </w:rPr>
                                      <w:t xml:space="preserve">-0.118  </w:t>
                                    </w:r>
                                  </w:p>
                                </w:tc>
                                <w:tc>
                                  <w:tcPr>
                                    <w:tcW w:w="1184" w:type="dxa"/>
                                    <w:tcBorders>
                                      <w:top w:val="nil"/>
                                      <w:left w:val="nil"/>
                                      <w:bottom w:val="nil"/>
                                      <w:right w:val="nil"/>
                                    </w:tcBorders>
                                    <w:shd w:val="clear" w:color="auto" w:fill="auto"/>
                                    <w:vAlign w:val="bottom"/>
                                  </w:tcPr>
                                  <w:p w14:paraId="16E210FA" w14:textId="2D7326A8" w:rsidR="00D637B6" w:rsidRPr="00B61B2E" w:rsidRDefault="00D637B6" w:rsidP="008623ED">
                                    <w:pPr>
                                      <w:jc w:val="center"/>
                                      <w:rPr>
                                        <w:sz w:val="20"/>
                                        <w:szCs w:val="20"/>
                                      </w:rPr>
                                    </w:pPr>
                                    <w:r w:rsidRPr="00B61B2E">
                                      <w:rPr>
                                        <w:sz w:val="20"/>
                                        <w:szCs w:val="20"/>
                                      </w:rPr>
                                      <w:t xml:space="preserve">0.003  </w:t>
                                    </w:r>
                                  </w:p>
                                </w:tc>
                                <w:tc>
                                  <w:tcPr>
                                    <w:tcW w:w="1184" w:type="dxa"/>
                                    <w:tcBorders>
                                      <w:top w:val="nil"/>
                                      <w:left w:val="nil"/>
                                      <w:bottom w:val="nil"/>
                                      <w:right w:val="nil"/>
                                    </w:tcBorders>
                                    <w:shd w:val="clear" w:color="auto" w:fill="auto"/>
                                    <w:vAlign w:val="bottom"/>
                                  </w:tcPr>
                                  <w:p w14:paraId="79B1FE1D" w14:textId="359EB9D2" w:rsidR="00D637B6" w:rsidRPr="00B61B2E" w:rsidRDefault="00D637B6" w:rsidP="008623ED">
                                    <w:pPr>
                                      <w:jc w:val="center"/>
                                      <w:rPr>
                                        <w:sz w:val="20"/>
                                        <w:szCs w:val="20"/>
                                      </w:rPr>
                                    </w:pPr>
                                    <w:r w:rsidRPr="00B61B2E">
                                      <w:rPr>
                                        <w:sz w:val="20"/>
                                        <w:szCs w:val="20"/>
                                      </w:rPr>
                                      <w:t xml:space="preserve">-0.119  </w:t>
                                    </w:r>
                                  </w:p>
                                </w:tc>
                                <w:tc>
                                  <w:tcPr>
                                    <w:tcW w:w="1184" w:type="dxa"/>
                                    <w:tcBorders>
                                      <w:top w:val="nil"/>
                                      <w:left w:val="nil"/>
                                      <w:bottom w:val="nil"/>
                                      <w:right w:val="single" w:sz="4" w:space="0" w:color="auto"/>
                                    </w:tcBorders>
                                    <w:shd w:val="clear" w:color="auto" w:fill="auto"/>
                                    <w:vAlign w:val="bottom"/>
                                  </w:tcPr>
                                  <w:p w14:paraId="3C6EA0B0" w14:textId="254B8F5F" w:rsidR="00D637B6" w:rsidRPr="00B61B2E" w:rsidRDefault="00D637B6" w:rsidP="008623ED">
                                    <w:pPr>
                                      <w:jc w:val="center"/>
                                      <w:rPr>
                                        <w:sz w:val="20"/>
                                        <w:szCs w:val="20"/>
                                      </w:rPr>
                                    </w:pPr>
                                    <w:r w:rsidRPr="00B61B2E">
                                      <w:rPr>
                                        <w:sz w:val="20"/>
                                        <w:szCs w:val="20"/>
                                      </w:rPr>
                                      <w:t xml:space="preserve">0.279  </w:t>
                                    </w:r>
                                  </w:p>
                                </w:tc>
                              </w:tr>
                              <w:tr w:rsidR="00D637B6" w:rsidRPr="00200C80" w14:paraId="37819831" w14:textId="77777777" w:rsidTr="00F81620">
                                <w:trPr>
                                  <w:jc w:val="center"/>
                                </w:trPr>
                                <w:tc>
                                  <w:tcPr>
                                    <w:tcW w:w="1182" w:type="dxa"/>
                                    <w:tcBorders>
                                      <w:top w:val="nil"/>
                                      <w:left w:val="single" w:sz="4" w:space="0" w:color="auto"/>
                                      <w:bottom w:val="nil"/>
                                      <w:right w:val="nil"/>
                                    </w:tcBorders>
                                    <w:shd w:val="clear" w:color="auto" w:fill="auto"/>
                                  </w:tcPr>
                                  <w:p w14:paraId="470D594C" w14:textId="77777777" w:rsidR="00D637B6" w:rsidRPr="00200C80" w:rsidRDefault="00D637B6" w:rsidP="008623ED">
                                    <w:pPr>
                                      <w:rPr>
                                        <w:sz w:val="20"/>
                                        <w:szCs w:val="20"/>
                                      </w:rPr>
                                    </w:pPr>
                                    <w:r w:rsidRPr="00200C80">
                                      <w:rPr>
                                        <w:sz w:val="20"/>
                                        <w:szCs w:val="20"/>
                                      </w:rPr>
                                      <w:t>THB/USD</w:t>
                                    </w:r>
                                  </w:p>
                                </w:tc>
                                <w:tc>
                                  <w:tcPr>
                                    <w:tcW w:w="1184" w:type="dxa"/>
                                    <w:tcBorders>
                                      <w:top w:val="nil"/>
                                      <w:left w:val="nil"/>
                                      <w:bottom w:val="nil"/>
                                      <w:right w:val="nil"/>
                                    </w:tcBorders>
                                    <w:shd w:val="clear" w:color="auto" w:fill="auto"/>
                                    <w:vAlign w:val="bottom"/>
                                  </w:tcPr>
                                  <w:p w14:paraId="66278C74" w14:textId="71D23000" w:rsidR="00D637B6" w:rsidRPr="00B61B2E" w:rsidRDefault="00D637B6" w:rsidP="008623ED">
                                    <w:pPr>
                                      <w:jc w:val="center"/>
                                      <w:rPr>
                                        <w:sz w:val="20"/>
                                        <w:szCs w:val="20"/>
                                      </w:rPr>
                                    </w:pPr>
                                    <w:r w:rsidRPr="00B61B2E">
                                      <w:rPr>
                                        <w:sz w:val="20"/>
                                        <w:szCs w:val="20"/>
                                      </w:rPr>
                                      <w:t>0.189</w:t>
                                    </w:r>
                                  </w:p>
                                </w:tc>
                                <w:tc>
                                  <w:tcPr>
                                    <w:tcW w:w="1184" w:type="dxa"/>
                                    <w:tcBorders>
                                      <w:top w:val="nil"/>
                                      <w:left w:val="nil"/>
                                      <w:bottom w:val="nil"/>
                                      <w:right w:val="nil"/>
                                    </w:tcBorders>
                                    <w:shd w:val="clear" w:color="auto" w:fill="auto"/>
                                    <w:vAlign w:val="bottom"/>
                                  </w:tcPr>
                                  <w:p w14:paraId="164421CC" w14:textId="0B94BB55" w:rsidR="00D637B6" w:rsidRPr="00B61B2E" w:rsidRDefault="00D637B6" w:rsidP="008623ED">
                                    <w:pPr>
                                      <w:jc w:val="center"/>
                                      <w:rPr>
                                        <w:sz w:val="20"/>
                                        <w:szCs w:val="20"/>
                                      </w:rPr>
                                    </w:pPr>
                                    <w:r w:rsidRPr="00B61B2E">
                                      <w:rPr>
                                        <w:sz w:val="20"/>
                                        <w:szCs w:val="20"/>
                                      </w:rPr>
                                      <w:t xml:space="preserve">-0.349 </w:t>
                                    </w:r>
                                    <w:r w:rsidRPr="00B61B2E">
                                      <w:rPr>
                                        <w:sz w:val="20"/>
                                        <w:szCs w:val="20"/>
                                        <w:vertAlign w:val="superscript"/>
                                      </w:rPr>
                                      <w:t>c</w:t>
                                    </w:r>
                                  </w:p>
                                </w:tc>
                                <w:tc>
                                  <w:tcPr>
                                    <w:tcW w:w="1184" w:type="dxa"/>
                                    <w:tcBorders>
                                      <w:top w:val="nil"/>
                                      <w:left w:val="nil"/>
                                      <w:bottom w:val="nil"/>
                                      <w:right w:val="nil"/>
                                    </w:tcBorders>
                                    <w:shd w:val="clear" w:color="auto" w:fill="auto"/>
                                    <w:vAlign w:val="bottom"/>
                                  </w:tcPr>
                                  <w:p w14:paraId="4ED158EA" w14:textId="63E35503" w:rsidR="00D637B6" w:rsidRPr="00B61B2E" w:rsidRDefault="00D637B6" w:rsidP="008623ED">
                                    <w:pPr>
                                      <w:jc w:val="center"/>
                                      <w:rPr>
                                        <w:sz w:val="20"/>
                                        <w:szCs w:val="20"/>
                                      </w:rPr>
                                    </w:pPr>
                                    <w:r w:rsidRPr="00B61B2E">
                                      <w:rPr>
                                        <w:sz w:val="20"/>
                                        <w:szCs w:val="20"/>
                                      </w:rPr>
                                      <w:t xml:space="preserve">-0.193 </w:t>
                                    </w:r>
                                    <w:r w:rsidRPr="00B61B2E">
                                      <w:rPr>
                                        <w:sz w:val="20"/>
                                        <w:szCs w:val="20"/>
                                        <w:vertAlign w:val="superscript"/>
                                      </w:rPr>
                                      <w:t>c</w:t>
                                    </w:r>
                                  </w:p>
                                </w:tc>
                                <w:tc>
                                  <w:tcPr>
                                    <w:tcW w:w="1183" w:type="dxa"/>
                                    <w:tcBorders>
                                      <w:top w:val="nil"/>
                                      <w:left w:val="nil"/>
                                      <w:bottom w:val="nil"/>
                                      <w:right w:val="nil"/>
                                    </w:tcBorders>
                                    <w:shd w:val="clear" w:color="auto" w:fill="auto"/>
                                    <w:vAlign w:val="bottom"/>
                                  </w:tcPr>
                                  <w:p w14:paraId="504CDFA0" w14:textId="1E3E80B2" w:rsidR="00D637B6" w:rsidRPr="00B61B2E" w:rsidRDefault="00D637B6" w:rsidP="008623ED">
                                    <w:pPr>
                                      <w:jc w:val="center"/>
                                      <w:rPr>
                                        <w:sz w:val="20"/>
                                        <w:szCs w:val="20"/>
                                      </w:rPr>
                                    </w:pPr>
                                    <w:r w:rsidRPr="00B61B2E">
                                      <w:rPr>
                                        <w:sz w:val="20"/>
                                        <w:szCs w:val="20"/>
                                      </w:rPr>
                                      <w:t>-0.09</w:t>
                                    </w:r>
                                    <w:r>
                                      <w:rPr>
                                        <w:sz w:val="20"/>
                                        <w:szCs w:val="20"/>
                                      </w:rPr>
                                      <w:t>0</w:t>
                                    </w:r>
                                    <w:r w:rsidRPr="00B61B2E">
                                      <w:rPr>
                                        <w:sz w:val="20"/>
                                        <w:szCs w:val="20"/>
                                      </w:rPr>
                                      <w:t xml:space="preserve"> </w:t>
                                    </w:r>
                                    <w:r w:rsidRPr="00F81620">
                                      <w:rPr>
                                        <w:sz w:val="20"/>
                                        <w:szCs w:val="20"/>
                                        <w:vertAlign w:val="superscript"/>
                                      </w:rPr>
                                      <w:t>c</w:t>
                                    </w:r>
                                  </w:p>
                                </w:tc>
                                <w:tc>
                                  <w:tcPr>
                                    <w:tcW w:w="1184" w:type="dxa"/>
                                    <w:tcBorders>
                                      <w:top w:val="nil"/>
                                      <w:left w:val="nil"/>
                                      <w:bottom w:val="nil"/>
                                      <w:right w:val="nil"/>
                                    </w:tcBorders>
                                    <w:shd w:val="clear" w:color="auto" w:fill="auto"/>
                                    <w:vAlign w:val="bottom"/>
                                  </w:tcPr>
                                  <w:p w14:paraId="302BD611" w14:textId="1AB0856A" w:rsidR="00D637B6" w:rsidRPr="00B61B2E" w:rsidRDefault="00D637B6" w:rsidP="008623ED">
                                    <w:pPr>
                                      <w:jc w:val="center"/>
                                      <w:rPr>
                                        <w:sz w:val="20"/>
                                        <w:szCs w:val="20"/>
                                      </w:rPr>
                                    </w:pPr>
                                    <w:r w:rsidRPr="00B61B2E">
                                      <w:rPr>
                                        <w:sz w:val="20"/>
                                        <w:szCs w:val="20"/>
                                      </w:rPr>
                                      <w:t xml:space="preserve">-0.012  </w:t>
                                    </w:r>
                                  </w:p>
                                </w:tc>
                                <w:tc>
                                  <w:tcPr>
                                    <w:tcW w:w="1184" w:type="dxa"/>
                                    <w:tcBorders>
                                      <w:top w:val="nil"/>
                                      <w:left w:val="nil"/>
                                      <w:bottom w:val="nil"/>
                                      <w:right w:val="nil"/>
                                    </w:tcBorders>
                                    <w:shd w:val="clear" w:color="auto" w:fill="auto"/>
                                    <w:vAlign w:val="bottom"/>
                                  </w:tcPr>
                                  <w:p w14:paraId="1CC014F5" w14:textId="00FAF466" w:rsidR="00D637B6" w:rsidRPr="00B61B2E" w:rsidRDefault="00D637B6" w:rsidP="008623ED">
                                    <w:pPr>
                                      <w:jc w:val="center"/>
                                      <w:rPr>
                                        <w:sz w:val="20"/>
                                        <w:szCs w:val="20"/>
                                      </w:rPr>
                                    </w:pPr>
                                    <w:r w:rsidRPr="00B61B2E">
                                      <w:rPr>
                                        <w:sz w:val="20"/>
                                        <w:szCs w:val="20"/>
                                      </w:rPr>
                                      <w:t xml:space="preserve">0.022  </w:t>
                                    </w:r>
                                  </w:p>
                                </w:tc>
                                <w:tc>
                                  <w:tcPr>
                                    <w:tcW w:w="1184" w:type="dxa"/>
                                    <w:tcBorders>
                                      <w:top w:val="nil"/>
                                      <w:left w:val="nil"/>
                                      <w:bottom w:val="nil"/>
                                      <w:right w:val="nil"/>
                                    </w:tcBorders>
                                    <w:shd w:val="clear" w:color="auto" w:fill="auto"/>
                                    <w:vAlign w:val="bottom"/>
                                  </w:tcPr>
                                  <w:p w14:paraId="0FF0B91F" w14:textId="0A61E520" w:rsidR="00D637B6" w:rsidRPr="00B61B2E" w:rsidRDefault="00D637B6" w:rsidP="008623ED">
                                    <w:pPr>
                                      <w:jc w:val="center"/>
                                      <w:rPr>
                                        <w:sz w:val="20"/>
                                        <w:szCs w:val="20"/>
                                      </w:rPr>
                                    </w:pPr>
                                    <w:r w:rsidRPr="00B61B2E">
                                      <w:rPr>
                                        <w:sz w:val="20"/>
                                        <w:szCs w:val="20"/>
                                      </w:rPr>
                                      <w:t>-0.453</w:t>
                                    </w:r>
                                  </w:p>
                                </w:tc>
                                <w:tc>
                                  <w:tcPr>
                                    <w:tcW w:w="1184" w:type="dxa"/>
                                    <w:tcBorders>
                                      <w:top w:val="nil"/>
                                      <w:left w:val="nil"/>
                                      <w:bottom w:val="nil"/>
                                      <w:right w:val="nil"/>
                                    </w:tcBorders>
                                    <w:shd w:val="clear" w:color="auto" w:fill="auto"/>
                                    <w:vAlign w:val="bottom"/>
                                  </w:tcPr>
                                  <w:p w14:paraId="20FAA3FE" w14:textId="39C582C2" w:rsidR="00D637B6" w:rsidRPr="00B61B2E" w:rsidRDefault="00D637B6" w:rsidP="008623ED">
                                    <w:pPr>
                                      <w:jc w:val="center"/>
                                      <w:rPr>
                                        <w:sz w:val="20"/>
                                        <w:szCs w:val="20"/>
                                      </w:rPr>
                                    </w:pPr>
                                    <w:r w:rsidRPr="00B61B2E">
                                      <w:rPr>
                                        <w:sz w:val="20"/>
                                        <w:szCs w:val="20"/>
                                      </w:rPr>
                                      <w:t xml:space="preserve">-0.295  </w:t>
                                    </w:r>
                                  </w:p>
                                </w:tc>
                                <w:tc>
                                  <w:tcPr>
                                    <w:tcW w:w="1184" w:type="dxa"/>
                                    <w:tcBorders>
                                      <w:top w:val="nil"/>
                                      <w:left w:val="nil"/>
                                      <w:bottom w:val="nil"/>
                                      <w:right w:val="nil"/>
                                    </w:tcBorders>
                                    <w:shd w:val="clear" w:color="auto" w:fill="auto"/>
                                    <w:vAlign w:val="bottom"/>
                                  </w:tcPr>
                                  <w:p w14:paraId="4A7216EC" w14:textId="343E163C" w:rsidR="00D637B6" w:rsidRPr="00B61B2E" w:rsidRDefault="00D637B6" w:rsidP="008623ED">
                                    <w:pPr>
                                      <w:jc w:val="center"/>
                                      <w:rPr>
                                        <w:sz w:val="20"/>
                                        <w:szCs w:val="20"/>
                                      </w:rPr>
                                    </w:pPr>
                                    <w:r w:rsidRPr="00B61B2E">
                                      <w:rPr>
                                        <w:sz w:val="20"/>
                                        <w:szCs w:val="20"/>
                                      </w:rPr>
                                      <w:t>0.01</w:t>
                                    </w:r>
                                    <w:r>
                                      <w:rPr>
                                        <w:sz w:val="20"/>
                                        <w:szCs w:val="20"/>
                                      </w:rPr>
                                      <w:t>0</w:t>
                                    </w:r>
                                    <w:r w:rsidRPr="00B61B2E">
                                      <w:rPr>
                                        <w:sz w:val="20"/>
                                        <w:szCs w:val="20"/>
                                      </w:rPr>
                                      <w:t xml:space="preserve">  </w:t>
                                    </w:r>
                                  </w:p>
                                </w:tc>
                                <w:tc>
                                  <w:tcPr>
                                    <w:tcW w:w="1184" w:type="dxa"/>
                                    <w:tcBorders>
                                      <w:top w:val="nil"/>
                                      <w:left w:val="nil"/>
                                      <w:bottom w:val="nil"/>
                                      <w:right w:val="nil"/>
                                    </w:tcBorders>
                                    <w:shd w:val="clear" w:color="auto" w:fill="auto"/>
                                    <w:vAlign w:val="bottom"/>
                                  </w:tcPr>
                                  <w:p w14:paraId="15E638CC" w14:textId="5C18723A" w:rsidR="00D637B6" w:rsidRPr="00B61B2E" w:rsidRDefault="00D637B6" w:rsidP="008623ED">
                                    <w:pPr>
                                      <w:jc w:val="center"/>
                                      <w:rPr>
                                        <w:sz w:val="20"/>
                                        <w:szCs w:val="20"/>
                                      </w:rPr>
                                    </w:pPr>
                                    <w:r w:rsidRPr="00B61B2E">
                                      <w:rPr>
                                        <w:sz w:val="20"/>
                                        <w:szCs w:val="20"/>
                                      </w:rPr>
                                      <w:t xml:space="preserve">0.069  </w:t>
                                    </w:r>
                                  </w:p>
                                </w:tc>
                                <w:tc>
                                  <w:tcPr>
                                    <w:tcW w:w="1184" w:type="dxa"/>
                                    <w:tcBorders>
                                      <w:top w:val="nil"/>
                                      <w:left w:val="nil"/>
                                      <w:bottom w:val="nil"/>
                                      <w:right w:val="nil"/>
                                    </w:tcBorders>
                                    <w:shd w:val="clear" w:color="auto" w:fill="auto"/>
                                    <w:vAlign w:val="bottom"/>
                                  </w:tcPr>
                                  <w:p w14:paraId="3C1DB484" w14:textId="30E30A44" w:rsidR="00D637B6" w:rsidRPr="00B61B2E" w:rsidRDefault="00D637B6" w:rsidP="008623ED">
                                    <w:pPr>
                                      <w:jc w:val="center"/>
                                      <w:rPr>
                                        <w:sz w:val="20"/>
                                        <w:szCs w:val="20"/>
                                      </w:rPr>
                                    </w:pPr>
                                    <w:r w:rsidRPr="00B61B2E">
                                      <w:rPr>
                                        <w:sz w:val="20"/>
                                        <w:szCs w:val="20"/>
                                      </w:rPr>
                                      <w:t xml:space="preserve">0.064  </w:t>
                                    </w:r>
                                  </w:p>
                                </w:tc>
                                <w:tc>
                                  <w:tcPr>
                                    <w:tcW w:w="1184" w:type="dxa"/>
                                    <w:tcBorders>
                                      <w:top w:val="nil"/>
                                      <w:left w:val="nil"/>
                                      <w:bottom w:val="nil"/>
                                      <w:right w:val="single" w:sz="4" w:space="0" w:color="auto"/>
                                    </w:tcBorders>
                                    <w:shd w:val="clear" w:color="auto" w:fill="auto"/>
                                    <w:vAlign w:val="bottom"/>
                                  </w:tcPr>
                                  <w:p w14:paraId="5AA2ED97" w14:textId="110D9B76" w:rsidR="00D637B6" w:rsidRPr="00B61B2E" w:rsidRDefault="00D637B6" w:rsidP="008623ED">
                                    <w:pPr>
                                      <w:jc w:val="center"/>
                                      <w:rPr>
                                        <w:sz w:val="20"/>
                                        <w:szCs w:val="20"/>
                                      </w:rPr>
                                    </w:pPr>
                                    <w:r w:rsidRPr="00B61B2E">
                                      <w:rPr>
                                        <w:sz w:val="20"/>
                                        <w:szCs w:val="20"/>
                                      </w:rPr>
                                      <w:t xml:space="preserve">0.115  </w:t>
                                    </w:r>
                                  </w:p>
                                </w:tc>
                              </w:tr>
                              <w:tr w:rsidR="00D637B6" w:rsidRPr="00200C80" w14:paraId="609C3BC3" w14:textId="77777777" w:rsidTr="00F81620">
                                <w:trPr>
                                  <w:jc w:val="center"/>
                                </w:trPr>
                                <w:tc>
                                  <w:tcPr>
                                    <w:tcW w:w="1182" w:type="dxa"/>
                                    <w:tcBorders>
                                      <w:top w:val="nil"/>
                                      <w:left w:val="single" w:sz="4" w:space="0" w:color="auto"/>
                                      <w:bottom w:val="nil"/>
                                      <w:right w:val="nil"/>
                                    </w:tcBorders>
                                    <w:shd w:val="clear" w:color="auto" w:fill="auto"/>
                                  </w:tcPr>
                                  <w:p w14:paraId="01B85D95" w14:textId="77777777" w:rsidR="00D637B6" w:rsidRPr="00200C80" w:rsidRDefault="00D637B6" w:rsidP="008623ED">
                                    <w:pPr>
                                      <w:jc w:val="center"/>
                                      <w:rPr>
                                        <w:sz w:val="20"/>
                                        <w:szCs w:val="20"/>
                                      </w:rPr>
                                    </w:pPr>
                                    <w:r w:rsidRPr="00200C80">
                                      <w:rPr>
                                        <w:sz w:val="20"/>
                                        <w:szCs w:val="20"/>
                                      </w:rPr>
                                      <w:t>TRY/USD</w:t>
                                    </w:r>
                                  </w:p>
                                </w:tc>
                                <w:tc>
                                  <w:tcPr>
                                    <w:tcW w:w="1184" w:type="dxa"/>
                                    <w:tcBorders>
                                      <w:top w:val="nil"/>
                                      <w:left w:val="nil"/>
                                      <w:bottom w:val="nil"/>
                                      <w:right w:val="nil"/>
                                    </w:tcBorders>
                                    <w:shd w:val="clear" w:color="auto" w:fill="auto"/>
                                    <w:vAlign w:val="bottom"/>
                                  </w:tcPr>
                                  <w:p w14:paraId="18EABF13" w14:textId="352070DA" w:rsidR="00D637B6" w:rsidRPr="00B61B2E" w:rsidRDefault="00D637B6" w:rsidP="008623ED">
                                    <w:pPr>
                                      <w:jc w:val="center"/>
                                      <w:rPr>
                                        <w:sz w:val="20"/>
                                        <w:szCs w:val="20"/>
                                      </w:rPr>
                                    </w:pPr>
                                    <w:r w:rsidRPr="00B61B2E">
                                      <w:rPr>
                                        <w:sz w:val="20"/>
                                        <w:szCs w:val="20"/>
                                      </w:rPr>
                                      <w:t>0.310</w:t>
                                    </w:r>
                                  </w:p>
                                </w:tc>
                                <w:tc>
                                  <w:tcPr>
                                    <w:tcW w:w="1184" w:type="dxa"/>
                                    <w:tcBorders>
                                      <w:top w:val="nil"/>
                                      <w:left w:val="nil"/>
                                      <w:bottom w:val="nil"/>
                                      <w:right w:val="nil"/>
                                    </w:tcBorders>
                                    <w:shd w:val="clear" w:color="auto" w:fill="auto"/>
                                    <w:vAlign w:val="bottom"/>
                                  </w:tcPr>
                                  <w:p w14:paraId="00B0FA40" w14:textId="349BFF2A" w:rsidR="00D637B6" w:rsidRPr="00B61B2E" w:rsidRDefault="00D637B6" w:rsidP="008623ED">
                                    <w:pPr>
                                      <w:jc w:val="center"/>
                                      <w:rPr>
                                        <w:sz w:val="20"/>
                                        <w:szCs w:val="20"/>
                                      </w:rPr>
                                    </w:pPr>
                                    <w:r w:rsidRPr="00B61B2E">
                                      <w:rPr>
                                        <w:sz w:val="20"/>
                                        <w:szCs w:val="20"/>
                                      </w:rPr>
                                      <w:t xml:space="preserve">-0.161 </w:t>
                                    </w:r>
                                    <w:r w:rsidRPr="00B61B2E">
                                      <w:rPr>
                                        <w:sz w:val="20"/>
                                        <w:szCs w:val="20"/>
                                        <w:vertAlign w:val="superscript"/>
                                      </w:rPr>
                                      <w:t>a</w:t>
                                    </w:r>
                                  </w:p>
                                </w:tc>
                                <w:tc>
                                  <w:tcPr>
                                    <w:tcW w:w="1184" w:type="dxa"/>
                                    <w:tcBorders>
                                      <w:top w:val="nil"/>
                                      <w:left w:val="nil"/>
                                      <w:bottom w:val="nil"/>
                                      <w:right w:val="nil"/>
                                    </w:tcBorders>
                                    <w:shd w:val="clear" w:color="auto" w:fill="auto"/>
                                    <w:vAlign w:val="bottom"/>
                                  </w:tcPr>
                                  <w:p w14:paraId="207D122A" w14:textId="5F98BE48" w:rsidR="00D637B6" w:rsidRPr="00B61B2E" w:rsidRDefault="00D637B6" w:rsidP="008623ED">
                                    <w:pPr>
                                      <w:jc w:val="center"/>
                                      <w:rPr>
                                        <w:sz w:val="20"/>
                                        <w:szCs w:val="20"/>
                                      </w:rPr>
                                    </w:pPr>
                                    <w:r w:rsidRPr="00B61B2E">
                                      <w:rPr>
                                        <w:sz w:val="20"/>
                                        <w:szCs w:val="20"/>
                                      </w:rPr>
                                      <w:t xml:space="preserve">-0.061  </w:t>
                                    </w:r>
                                  </w:p>
                                </w:tc>
                                <w:tc>
                                  <w:tcPr>
                                    <w:tcW w:w="1183" w:type="dxa"/>
                                    <w:tcBorders>
                                      <w:top w:val="nil"/>
                                      <w:left w:val="nil"/>
                                      <w:bottom w:val="nil"/>
                                      <w:right w:val="nil"/>
                                    </w:tcBorders>
                                    <w:shd w:val="clear" w:color="auto" w:fill="auto"/>
                                    <w:vAlign w:val="bottom"/>
                                  </w:tcPr>
                                  <w:p w14:paraId="792E8F7A" w14:textId="01C8A9B3" w:rsidR="00D637B6" w:rsidRPr="00B61B2E" w:rsidRDefault="00D637B6" w:rsidP="008623ED">
                                    <w:pPr>
                                      <w:jc w:val="center"/>
                                      <w:rPr>
                                        <w:sz w:val="20"/>
                                        <w:szCs w:val="20"/>
                                      </w:rPr>
                                    </w:pPr>
                                    <w:r w:rsidRPr="00B61B2E">
                                      <w:rPr>
                                        <w:sz w:val="20"/>
                                        <w:szCs w:val="20"/>
                                      </w:rPr>
                                      <w:t xml:space="preserve">-0.134  </w:t>
                                    </w:r>
                                  </w:p>
                                </w:tc>
                                <w:tc>
                                  <w:tcPr>
                                    <w:tcW w:w="1184" w:type="dxa"/>
                                    <w:tcBorders>
                                      <w:top w:val="nil"/>
                                      <w:left w:val="nil"/>
                                      <w:bottom w:val="nil"/>
                                      <w:right w:val="nil"/>
                                    </w:tcBorders>
                                    <w:shd w:val="clear" w:color="auto" w:fill="auto"/>
                                    <w:vAlign w:val="bottom"/>
                                  </w:tcPr>
                                  <w:p w14:paraId="0A4325D6" w14:textId="0A22EDD4" w:rsidR="00D637B6" w:rsidRPr="00B61B2E" w:rsidRDefault="00D637B6" w:rsidP="008623ED">
                                    <w:pPr>
                                      <w:jc w:val="center"/>
                                      <w:rPr>
                                        <w:sz w:val="20"/>
                                        <w:szCs w:val="20"/>
                                      </w:rPr>
                                    </w:pPr>
                                    <w:r w:rsidRPr="00B61B2E">
                                      <w:rPr>
                                        <w:sz w:val="20"/>
                                        <w:szCs w:val="20"/>
                                      </w:rPr>
                                      <w:t xml:space="preserve">-0.325  </w:t>
                                    </w:r>
                                  </w:p>
                                </w:tc>
                                <w:tc>
                                  <w:tcPr>
                                    <w:tcW w:w="1184" w:type="dxa"/>
                                    <w:tcBorders>
                                      <w:top w:val="nil"/>
                                      <w:left w:val="nil"/>
                                      <w:bottom w:val="nil"/>
                                      <w:right w:val="nil"/>
                                    </w:tcBorders>
                                    <w:shd w:val="clear" w:color="auto" w:fill="auto"/>
                                    <w:vAlign w:val="bottom"/>
                                  </w:tcPr>
                                  <w:p w14:paraId="4D0F2AD4" w14:textId="790AA186" w:rsidR="00D637B6" w:rsidRPr="00B61B2E" w:rsidRDefault="00D637B6" w:rsidP="008623ED">
                                    <w:pPr>
                                      <w:jc w:val="center"/>
                                      <w:rPr>
                                        <w:sz w:val="20"/>
                                        <w:szCs w:val="20"/>
                                      </w:rPr>
                                    </w:pPr>
                                    <w:r w:rsidRPr="00B61B2E">
                                      <w:rPr>
                                        <w:sz w:val="20"/>
                                        <w:szCs w:val="20"/>
                                      </w:rPr>
                                      <w:t xml:space="preserve">-0.339  </w:t>
                                    </w:r>
                                  </w:p>
                                </w:tc>
                                <w:tc>
                                  <w:tcPr>
                                    <w:tcW w:w="1184" w:type="dxa"/>
                                    <w:tcBorders>
                                      <w:top w:val="nil"/>
                                      <w:left w:val="nil"/>
                                      <w:bottom w:val="nil"/>
                                      <w:right w:val="nil"/>
                                    </w:tcBorders>
                                    <w:shd w:val="clear" w:color="auto" w:fill="auto"/>
                                    <w:vAlign w:val="bottom"/>
                                  </w:tcPr>
                                  <w:p w14:paraId="59EAE7AC" w14:textId="50C0AC4A" w:rsidR="00D637B6" w:rsidRPr="00B61B2E" w:rsidRDefault="00D637B6" w:rsidP="008623ED">
                                    <w:pPr>
                                      <w:jc w:val="center"/>
                                      <w:rPr>
                                        <w:sz w:val="20"/>
                                        <w:szCs w:val="20"/>
                                      </w:rPr>
                                    </w:pPr>
                                    <w:r w:rsidRPr="00B61B2E">
                                      <w:rPr>
                                        <w:sz w:val="20"/>
                                        <w:szCs w:val="20"/>
                                      </w:rPr>
                                      <w:t>-0.366</w:t>
                                    </w:r>
                                  </w:p>
                                </w:tc>
                                <w:tc>
                                  <w:tcPr>
                                    <w:tcW w:w="1184" w:type="dxa"/>
                                    <w:tcBorders>
                                      <w:top w:val="nil"/>
                                      <w:left w:val="nil"/>
                                      <w:bottom w:val="nil"/>
                                      <w:right w:val="nil"/>
                                    </w:tcBorders>
                                    <w:shd w:val="clear" w:color="auto" w:fill="auto"/>
                                    <w:vAlign w:val="bottom"/>
                                  </w:tcPr>
                                  <w:p w14:paraId="23C69777" w14:textId="0DF255F1" w:rsidR="00D637B6" w:rsidRPr="00B61B2E" w:rsidRDefault="00D637B6" w:rsidP="008623ED">
                                    <w:pPr>
                                      <w:jc w:val="center"/>
                                      <w:rPr>
                                        <w:sz w:val="20"/>
                                        <w:szCs w:val="20"/>
                                      </w:rPr>
                                    </w:pPr>
                                    <w:r w:rsidRPr="00B61B2E">
                                      <w:rPr>
                                        <w:sz w:val="20"/>
                                        <w:szCs w:val="20"/>
                                      </w:rPr>
                                      <w:t xml:space="preserve">0.062  </w:t>
                                    </w:r>
                                  </w:p>
                                </w:tc>
                                <w:tc>
                                  <w:tcPr>
                                    <w:tcW w:w="1184" w:type="dxa"/>
                                    <w:tcBorders>
                                      <w:top w:val="nil"/>
                                      <w:left w:val="nil"/>
                                      <w:bottom w:val="nil"/>
                                      <w:right w:val="nil"/>
                                    </w:tcBorders>
                                    <w:shd w:val="clear" w:color="auto" w:fill="auto"/>
                                    <w:vAlign w:val="bottom"/>
                                  </w:tcPr>
                                  <w:p w14:paraId="14AD6BE0" w14:textId="24D7C416" w:rsidR="00D637B6" w:rsidRPr="00B61B2E" w:rsidRDefault="00D637B6" w:rsidP="008623ED">
                                    <w:pPr>
                                      <w:jc w:val="center"/>
                                      <w:rPr>
                                        <w:sz w:val="20"/>
                                        <w:szCs w:val="20"/>
                                      </w:rPr>
                                    </w:pPr>
                                    <w:r w:rsidRPr="00B61B2E">
                                      <w:rPr>
                                        <w:sz w:val="20"/>
                                        <w:szCs w:val="20"/>
                                      </w:rPr>
                                      <w:t xml:space="preserve">0.101  </w:t>
                                    </w:r>
                                  </w:p>
                                </w:tc>
                                <w:tc>
                                  <w:tcPr>
                                    <w:tcW w:w="1184" w:type="dxa"/>
                                    <w:tcBorders>
                                      <w:top w:val="nil"/>
                                      <w:left w:val="nil"/>
                                      <w:bottom w:val="nil"/>
                                      <w:right w:val="nil"/>
                                    </w:tcBorders>
                                    <w:shd w:val="clear" w:color="auto" w:fill="auto"/>
                                    <w:vAlign w:val="bottom"/>
                                  </w:tcPr>
                                  <w:p w14:paraId="5C103A54" w14:textId="048A490D" w:rsidR="00D637B6" w:rsidRPr="00B61B2E" w:rsidRDefault="00D637B6" w:rsidP="008623ED">
                                    <w:pPr>
                                      <w:jc w:val="center"/>
                                      <w:rPr>
                                        <w:sz w:val="20"/>
                                        <w:szCs w:val="20"/>
                                      </w:rPr>
                                    </w:pPr>
                                    <w:r w:rsidRPr="00B61B2E">
                                      <w:rPr>
                                        <w:sz w:val="20"/>
                                        <w:szCs w:val="20"/>
                                      </w:rPr>
                                      <w:t xml:space="preserve">0.048  </w:t>
                                    </w:r>
                                  </w:p>
                                </w:tc>
                                <w:tc>
                                  <w:tcPr>
                                    <w:tcW w:w="1184" w:type="dxa"/>
                                    <w:tcBorders>
                                      <w:top w:val="nil"/>
                                      <w:left w:val="nil"/>
                                      <w:bottom w:val="nil"/>
                                      <w:right w:val="nil"/>
                                    </w:tcBorders>
                                    <w:shd w:val="clear" w:color="auto" w:fill="auto"/>
                                    <w:vAlign w:val="bottom"/>
                                  </w:tcPr>
                                  <w:p w14:paraId="759A8D11" w14:textId="48212F05" w:rsidR="00D637B6" w:rsidRPr="00B61B2E" w:rsidRDefault="00D637B6" w:rsidP="008623ED">
                                    <w:pPr>
                                      <w:jc w:val="center"/>
                                      <w:rPr>
                                        <w:sz w:val="20"/>
                                        <w:szCs w:val="20"/>
                                      </w:rPr>
                                    </w:pPr>
                                    <w:r w:rsidRPr="00B61B2E">
                                      <w:rPr>
                                        <w:sz w:val="20"/>
                                        <w:szCs w:val="20"/>
                                      </w:rPr>
                                      <w:t xml:space="preserve">-0.115  </w:t>
                                    </w:r>
                                  </w:p>
                                </w:tc>
                                <w:tc>
                                  <w:tcPr>
                                    <w:tcW w:w="1184" w:type="dxa"/>
                                    <w:tcBorders>
                                      <w:top w:val="nil"/>
                                      <w:left w:val="nil"/>
                                      <w:bottom w:val="nil"/>
                                      <w:right w:val="single" w:sz="4" w:space="0" w:color="auto"/>
                                    </w:tcBorders>
                                    <w:shd w:val="clear" w:color="auto" w:fill="auto"/>
                                    <w:vAlign w:val="bottom"/>
                                  </w:tcPr>
                                  <w:p w14:paraId="4522BC3D" w14:textId="3C15AE9B" w:rsidR="00D637B6" w:rsidRPr="00B61B2E" w:rsidRDefault="00D637B6" w:rsidP="008623ED">
                                    <w:pPr>
                                      <w:jc w:val="center"/>
                                      <w:rPr>
                                        <w:sz w:val="20"/>
                                        <w:szCs w:val="20"/>
                                      </w:rPr>
                                    </w:pPr>
                                    <w:r w:rsidRPr="00B61B2E">
                                      <w:rPr>
                                        <w:sz w:val="20"/>
                                        <w:szCs w:val="20"/>
                                      </w:rPr>
                                      <w:t xml:space="preserve">-0.138  </w:t>
                                    </w:r>
                                  </w:p>
                                </w:tc>
                              </w:tr>
                              <w:tr w:rsidR="00D637B6" w:rsidRPr="00200C80" w14:paraId="67F18029" w14:textId="77777777" w:rsidTr="00F81620">
                                <w:trPr>
                                  <w:jc w:val="center"/>
                                </w:trPr>
                                <w:tc>
                                  <w:tcPr>
                                    <w:tcW w:w="1182" w:type="dxa"/>
                                    <w:tcBorders>
                                      <w:top w:val="nil"/>
                                      <w:left w:val="single" w:sz="4" w:space="0" w:color="auto"/>
                                      <w:bottom w:val="single" w:sz="4" w:space="0" w:color="auto"/>
                                      <w:right w:val="nil"/>
                                    </w:tcBorders>
                                    <w:shd w:val="clear" w:color="auto" w:fill="auto"/>
                                  </w:tcPr>
                                  <w:p w14:paraId="64AD8C3E" w14:textId="77777777" w:rsidR="00D637B6" w:rsidRPr="00200C80" w:rsidRDefault="00D637B6" w:rsidP="008623ED">
                                    <w:pPr>
                                      <w:jc w:val="center"/>
                                      <w:rPr>
                                        <w:bCs/>
                                        <w:sz w:val="20"/>
                                        <w:szCs w:val="20"/>
                                      </w:rPr>
                                    </w:pPr>
                                    <w:r>
                                      <w:rPr>
                                        <w:bCs/>
                                        <w:sz w:val="20"/>
                                        <w:szCs w:val="20"/>
                                      </w:rPr>
                                      <w:t>Panel mean</w:t>
                                    </w:r>
                                  </w:p>
                                </w:tc>
                                <w:tc>
                                  <w:tcPr>
                                    <w:tcW w:w="1184" w:type="dxa"/>
                                    <w:tcBorders>
                                      <w:top w:val="nil"/>
                                      <w:left w:val="nil"/>
                                      <w:bottom w:val="single" w:sz="4" w:space="0" w:color="auto"/>
                                      <w:right w:val="nil"/>
                                    </w:tcBorders>
                                    <w:shd w:val="clear" w:color="auto" w:fill="auto"/>
                                    <w:vAlign w:val="bottom"/>
                                  </w:tcPr>
                                  <w:p w14:paraId="70EA0FA5" w14:textId="227CCD42" w:rsidR="00D637B6" w:rsidRPr="00B61B2E" w:rsidRDefault="00D637B6" w:rsidP="008623ED">
                                    <w:pPr>
                                      <w:jc w:val="center"/>
                                      <w:rPr>
                                        <w:bCs/>
                                        <w:sz w:val="20"/>
                                        <w:szCs w:val="20"/>
                                      </w:rPr>
                                    </w:pPr>
                                    <w:r w:rsidRPr="00B61B2E">
                                      <w:rPr>
                                        <w:sz w:val="20"/>
                                        <w:szCs w:val="20"/>
                                      </w:rPr>
                                      <w:t>0.452</w:t>
                                    </w:r>
                                  </w:p>
                                </w:tc>
                                <w:tc>
                                  <w:tcPr>
                                    <w:tcW w:w="1184" w:type="dxa"/>
                                    <w:tcBorders>
                                      <w:top w:val="nil"/>
                                      <w:left w:val="nil"/>
                                      <w:bottom w:val="single" w:sz="4" w:space="0" w:color="auto"/>
                                      <w:right w:val="nil"/>
                                    </w:tcBorders>
                                    <w:shd w:val="clear" w:color="auto" w:fill="auto"/>
                                    <w:vAlign w:val="bottom"/>
                                  </w:tcPr>
                                  <w:p w14:paraId="5E672713" w14:textId="2A9D8058" w:rsidR="00D637B6" w:rsidRPr="00B61B2E" w:rsidRDefault="00D637B6" w:rsidP="008623ED">
                                    <w:pPr>
                                      <w:jc w:val="center"/>
                                      <w:rPr>
                                        <w:bCs/>
                                        <w:sz w:val="20"/>
                                        <w:szCs w:val="20"/>
                                      </w:rPr>
                                    </w:pPr>
                                    <w:r w:rsidRPr="00B61B2E">
                                      <w:rPr>
                                        <w:sz w:val="20"/>
                                        <w:szCs w:val="20"/>
                                      </w:rPr>
                                      <w:t xml:space="preserve">-0.122 </w:t>
                                    </w:r>
                                    <w:r w:rsidRPr="00B61B2E">
                                      <w:rPr>
                                        <w:sz w:val="20"/>
                                        <w:szCs w:val="20"/>
                                        <w:vertAlign w:val="superscript"/>
                                      </w:rPr>
                                      <w:t>b</w:t>
                                    </w:r>
                                  </w:p>
                                </w:tc>
                                <w:tc>
                                  <w:tcPr>
                                    <w:tcW w:w="1184" w:type="dxa"/>
                                    <w:tcBorders>
                                      <w:top w:val="nil"/>
                                      <w:left w:val="nil"/>
                                      <w:bottom w:val="single" w:sz="4" w:space="0" w:color="auto"/>
                                      <w:right w:val="nil"/>
                                    </w:tcBorders>
                                    <w:shd w:val="clear" w:color="auto" w:fill="auto"/>
                                    <w:vAlign w:val="bottom"/>
                                  </w:tcPr>
                                  <w:p w14:paraId="3652E0BD" w14:textId="593A5EF5" w:rsidR="00D637B6" w:rsidRPr="00B61B2E" w:rsidRDefault="00D637B6" w:rsidP="008623ED">
                                    <w:pPr>
                                      <w:jc w:val="center"/>
                                      <w:rPr>
                                        <w:bCs/>
                                        <w:sz w:val="20"/>
                                        <w:szCs w:val="20"/>
                                      </w:rPr>
                                    </w:pPr>
                                    <w:r w:rsidRPr="00B61B2E">
                                      <w:rPr>
                                        <w:sz w:val="20"/>
                                        <w:szCs w:val="20"/>
                                      </w:rPr>
                                      <w:t xml:space="preserve">-0.128 </w:t>
                                    </w:r>
                                    <w:r w:rsidRPr="00B61B2E">
                                      <w:rPr>
                                        <w:sz w:val="20"/>
                                        <w:szCs w:val="20"/>
                                        <w:vertAlign w:val="superscript"/>
                                      </w:rPr>
                                      <w:t>a</w:t>
                                    </w:r>
                                  </w:p>
                                </w:tc>
                                <w:tc>
                                  <w:tcPr>
                                    <w:tcW w:w="1183" w:type="dxa"/>
                                    <w:tcBorders>
                                      <w:top w:val="nil"/>
                                      <w:left w:val="nil"/>
                                      <w:bottom w:val="single" w:sz="4" w:space="0" w:color="auto"/>
                                      <w:right w:val="nil"/>
                                    </w:tcBorders>
                                    <w:shd w:val="clear" w:color="auto" w:fill="auto"/>
                                    <w:vAlign w:val="bottom"/>
                                  </w:tcPr>
                                  <w:p w14:paraId="24848E86" w14:textId="12A9585B" w:rsidR="00D637B6" w:rsidRPr="00B61B2E" w:rsidRDefault="00D637B6" w:rsidP="008623ED">
                                    <w:pPr>
                                      <w:jc w:val="center"/>
                                      <w:rPr>
                                        <w:bCs/>
                                        <w:sz w:val="20"/>
                                        <w:szCs w:val="20"/>
                                      </w:rPr>
                                    </w:pPr>
                                    <w:r w:rsidRPr="00B61B2E">
                                      <w:rPr>
                                        <w:sz w:val="20"/>
                                        <w:szCs w:val="20"/>
                                      </w:rPr>
                                      <w:t xml:space="preserve">-0.132 </w:t>
                                    </w:r>
                                    <w:r w:rsidRPr="00F81620">
                                      <w:rPr>
                                        <w:sz w:val="20"/>
                                        <w:szCs w:val="20"/>
                                        <w:vertAlign w:val="superscript"/>
                                      </w:rPr>
                                      <w:t>a</w:t>
                                    </w:r>
                                  </w:p>
                                </w:tc>
                                <w:tc>
                                  <w:tcPr>
                                    <w:tcW w:w="1184" w:type="dxa"/>
                                    <w:tcBorders>
                                      <w:top w:val="nil"/>
                                      <w:left w:val="nil"/>
                                      <w:bottom w:val="single" w:sz="4" w:space="0" w:color="auto"/>
                                      <w:right w:val="nil"/>
                                    </w:tcBorders>
                                    <w:shd w:val="clear" w:color="auto" w:fill="auto"/>
                                    <w:vAlign w:val="bottom"/>
                                  </w:tcPr>
                                  <w:p w14:paraId="0C5C78AF" w14:textId="0BF4AB09" w:rsidR="00D637B6" w:rsidRPr="00B61B2E" w:rsidRDefault="00D637B6" w:rsidP="008623ED">
                                    <w:pPr>
                                      <w:jc w:val="center"/>
                                      <w:rPr>
                                        <w:bCs/>
                                        <w:sz w:val="20"/>
                                        <w:szCs w:val="20"/>
                                      </w:rPr>
                                    </w:pPr>
                                    <w:r w:rsidRPr="00B61B2E">
                                      <w:rPr>
                                        <w:sz w:val="20"/>
                                        <w:szCs w:val="20"/>
                                      </w:rPr>
                                      <w:t xml:space="preserve">-0.230 </w:t>
                                    </w:r>
                                    <w:r w:rsidRPr="00F81620">
                                      <w:rPr>
                                        <w:sz w:val="20"/>
                                        <w:szCs w:val="20"/>
                                        <w:vertAlign w:val="superscript"/>
                                      </w:rPr>
                                      <w:t>b</w:t>
                                    </w:r>
                                  </w:p>
                                </w:tc>
                                <w:tc>
                                  <w:tcPr>
                                    <w:tcW w:w="1184" w:type="dxa"/>
                                    <w:tcBorders>
                                      <w:top w:val="nil"/>
                                      <w:left w:val="nil"/>
                                      <w:bottom w:val="single" w:sz="4" w:space="0" w:color="auto"/>
                                      <w:right w:val="nil"/>
                                    </w:tcBorders>
                                    <w:shd w:val="clear" w:color="auto" w:fill="auto"/>
                                    <w:vAlign w:val="bottom"/>
                                  </w:tcPr>
                                  <w:p w14:paraId="528E886C" w14:textId="66E4DC5C" w:rsidR="00D637B6" w:rsidRPr="00B61B2E" w:rsidRDefault="00D637B6" w:rsidP="008623ED">
                                    <w:pPr>
                                      <w:jc w:val="center"/>
                                      <w:rPr>
                                        <w:bCs/>
                                        <w:sz w:val="20"/>
                                        <w:szCs w:val="20"/>
                                      </w:rPr>
                                    </w:pPr>
                                    <w:r w:rsidRPr="00B61B2E">
                                      <w:rPr>
                                        <w:sz w:val="20"/>
                                        <w:szCs w:val="20"/>
                                      </w:rPr>
                                      <w:t xml:space="preserve">-0.241 </w:t>
                                    </w:r>
                                    <w:r w:rsidRPr="00F81620">
                                      <w:rPr>
                                        <w:sz w:val="20"/>
                                        <w:szCs w:val="20"/>
                                        <w:vertAlign w:val="superscript"/>
                                      </w:rPr>
                                      <w:t>b</w:t>
                                    </w:r>
                                  </w:p>
                                </w:tc>
                                <w:tc>
                                  <w:tcPr>
                                    <w:tcW w:w="1184" w:type="dxa"/>
                                    <w:tcBorders>
                                      <w:top w:val="nil"/>
                                      <w:left w:val="nil"/>
                                      <w:bottom w:val="single" w:sz="4" w:space="0" w:color="auto"/>
                                      <w:right w:val="nil"/>
                                    </w:tcBorders>
                                    <w:shd w:val="clear" w:color="auto" w:fill="auto"/>
                                    <w:vAlign w:val="bottom"/>
                                  </w:tcPr>
                                  <w:p w14:paraId="41146F93" w14:textId="6C2D05E6" w:rsidR="00D637B6" w:rsidRPr="00B61B2E" w:rsidRDefault="00D637B6" w:rsidP="008623ED">
                                    <w:pPr>
                                      <w:jc w:val="center"/>
                                      <w:rPr>
                                        <w:bCs/>
                                        <w:sz w:val="20"/>
                                        <w:szCs w:val="20"/>
                                      </w:rPr>
                                    </w:pPr>
                                    <w:r w:rsidRPr="00B61B2E">
                                      <w:rPr>
                                        <w:sz w:val="20"/>
                                        <w:szCs w:val="20"/>
                                      </w:rPr>
                                      <w:t>-0.457</w:t>
                                    </w:r>
                                  </w:p>
                                </w:tc>
                                <w:tc>
                                  <w:tcPr>
                                    <w:tcW w:w="1184" w:type="dxa"/>
                                    <w:tcBorders>
                                      <w:top w:val="nil"/>
                                      <w:left w:val="nil"/>
                                      <w:bottom w:val="single" w:sz="4" w:space="0" w:color="auto"/>
                                      <w:right w:val="nil"/>
                                    </w:tcBorders>
                                    <w:shd w:val="clear" w:color="auto" w:fill="auto"/>
                                    <w:vAlign w:val="bottom"/>
                                  </w:tcPr>
                                  <w:p w14:paraId="48093A29" w14:textId="164839A0" w:rsidR="00D637B6" w:rsidRPr="00B61B2E" w:rsidRDefault="00D637B6" w:rsidP="008623ED">
                                    <w:pPr>
                                      <w:jc w:val="center"/>
                                      <w:rPr>
                                        <w:bCs/>
                                        <w:sz w:val="20"/>
                                        <w:szCs w:val="20"/>
                                      </w:rPr>
                                    </w:pPr>
                                    <w:r w:rsidRPr="00B61B2E">
                                      <w:rPr>
                                        <w:sz w:val="20"/>
                                        <w:szCs w:val="20"/>
                                      </w:rPr>
                                      <w:t>-0.012</w:t>
                                    </w:r>
                                  </w:p>
                                </w:tc>
                                <w:tc>
                                  <w:tcPr>
                                    <w:tcW w:w="1184" w:type="dxa"/>
                                    <w:tcBorders>
                                      <w:top w:val="nil"/>
                                      <w:left w:val="nil"/>
                                      <w:bottom w:val="single" w:sz="4" w:space="0" w:color="auto"/>
                                      <w:right w:val="nil"/>
                                    </w:tcBorders>
                                    <w:shd w:val="clear" w:color="auto" w:fill="auto"/>
                                    <w:vAlign w:val="bottom"/>
                                  </w:tcPr>
                                  <w:p w14:paraId="250915FB" w14:textId="6BD76658" w:rsidR="00D637B6" w:rsidRPr="00B61B2E" w:rsidRDefault="00D637B6" w:rsidP="008623ED">
                                    <w:pPr>
                                      <w:jc w:val="center"/>
                                      <w:rPr>
                                        <w:bCs/>
                                        <w:sz w:val="20"/>
                                        <w:szCs w:val="20"/>
                                      </w:rPr>
                                    </w:pPr>
                                    <w:r w:rsidRPr="00B61B2E">
                                      <w:rPr>
                                        <w:sz w:val="20"/>
                                        <w:szCs w:val="20"/>
                                      </w:rPr>
                                      <w:t>0.025</w:t>
                                    </w:r>
                                  </w:p>
                                </w:tc>
                                <w:tc>
                                  <w:tcPr>
                                    <w:tcW w:w="1184" w:type="dxa"/>
                                    <w:tcBorders>
                                      <w:top w:val="nil"/>
                                      <w:left w:val="nil"/>
                                      <w:bottom w:val="single" w:sz="4" w:space="0" w:color="auto"/>
                                      <w:right w:val="nil"/>
                                    </w:tcBorders>
                                    <w:shd w:val="clear" w:color="auto" w:fill="auto"/>
                                    <w:vAlign w:val="bottom"/>
                                  </w:tcPr>
                                  <w:p w14:paraId="689D04EA" w14:textId="417E3927" w:rsidR="00D637B6" w:rsidRPr="00B61B2E" w:rsidRDefault="00D637B6" w:rsidP="008623ED">
                                    <w:pPr>
                                      <w:jc w:val="center"/>
                                      <w:rPr>
                                        <w:bCs/>
                                        <w:sz w:val="20"/>
                                        <w:szCs w:val="20"/>
                                      </w:rPr>
                                    </w:pPr>
                                    <w:r w:rsidRPr="00B61B2E">
                                      <w:rPr>
                                        <w:sz w:val="20"/>
                                        <w:szCs w:val="20"/>
                                      </w:rPr>
                                      <w:t>0.037</w:t>
                                    </w:r>
                                  </w:p>
                                </w:tc>
                                <w:tc>
                                  <w:tcPr>
                                    <w:tcW w:w="1184" w:type="dxa"/>
                                    <w:tcBorders>
                                      <w:top w:val="nil"/>
                                      <w:left w:val="nil"/>
                                      <w:bottom w:val="single" w:sz="4" w:space="0" w:color="auto"/>
                                      <w:right w:val="nil"/>
                                    </w:tcBorders>
                                    <w:shd w:val="clear" w:color="auto" w:fill="auto"/>
                                    <w:vAlign w:val="bottom"/>
                                  </w:tcPr>
                                  <w:p w14:paraId="6AD270D4" w14:textId="22635853" w:rsidR="00D637B6" w:rsidRPr="00B61B2E" w:rsidRDefault="00D637B6" w:rsidP="008623ED">
                                    <w:pPr>
                                      <w:jc w:val="center"/>
                                      <w:rPr>
                                        <w:bCs/>
                                        <w:sz w:val="20"/>
                                        <w:szCs w:val="20"/>
                                      </w:rPr>
                                    </w:pPr>
                                    <w:r w:rsidRPr="00B61B2E">
                                      <w:rPr>
                                        <w:sz w:val="20"/>
                                        <w:szCs w:val="20"/>
                                      </w:rPr>
                                      <w:t>0.045</w:t>
                                    </w:r>
                                  </w:p>
                                </w:tc>
                                <w:tc>
                                  <w:tcPr>
                                    <w:tcW w:w="1184" w:type="dxa"/>
                                    <w:tcBorders>
                                      <w:top w:val="nil"/>
                                      <w:left w:val="nil"/>
                                      <w:bottom w:val="single" w:sz="4" w:space="0" w:color="auto"/>
                                      <w:right w:val="single" w:sz="4" w:space="0" w:color="auto"/>
                                    </w:tcBorders>
                                    <w:shd w:val="clear" w:color="auto" w:fill="auto"/>
                                    <w:vAlign w:val="bottom"/>
                                  </w:tcPr>
                                  <w:p w14:paraId="263F5D78" w14:textId="584022BF" w:rsidR="00D637B6" w:rsidRPr="00B61B2E" w:rsidRDefault="00D637B6" w:rsidP="008623ED">
                                    <w:pPr>
                                      <w:jc w:val="center"/>
                                      <w:rPr>
                                        <w:bCs/>
                                        <w:sz w:val="20"/>
                                        <w:szCs w:val="20"/>
                                      </w:rPr>
                                    </w:pPr>
                                    <w:r w:rsidRPr="00B61B2E">
                                      <w:rPr>
                                        <w:sz w:val="20"/>
                                        <w:szCs w:val="20"/>
                                      </w:rPr>
                                      <w:t>0.048</w:t>
                                    </w:r>
                                  </w:p>
                                </w:tc>
                              </w:tr>
                            </w:tbl>
                            <w:p w14:paraId="36CE8E3F" w14:textId="77777777" w:rsidR="00D637B6" w:rsidRDefault="00D637B6" w:rsidP="004926D7"/>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0" o:spid="_x0000_s1043" style="position:absolute;left:0;text-align:left;margin-left:-49.95pt;margin-top:0;width:799.9pt;height:360.55pt;z-index:251667456;mso-width-relative:margin;mso-height-relative:margin" coordorigin="314,3993" coordsize="53746,4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">
                <v:shape id="Text Box 672" o:spid="_x0000_s1044" type="#_x0000_t202" style="position:absolute;left:3541;top:3993;width:46090;height:7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K6CsYA&#10;AADcAAAADwAAAGRycy9kb3ducmV2LnhtbESPW2vCQBSE3wv+h+UIfSm6qeKF6CpSeqNvGi/4dsge&#10;k2D2bMhuk/jv3YLQx2FmvmGW686UoqHaFZYVvA4jEMSp1QVnCvbJx2AOwnlkjaVlUnAjB+tV72mJ&#10;sbYtb6nZ+UwECLsYFeTeV7GULs3JoBvaijh4F1sb9EHWmdQ1tgFuSjmKoqk0WHBYyLGit5zS6+7X&#10;KDi/ZKcf130e2vFkXL1/NcnsqBOlnvvdZgHCU+f/w4/2t1YwnY3g70w4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AK6CsYAAADcAAAADwAAAAAAAAAAAAAAAACYAgAAZHJz&#10;L2Rvd25yZXYueG1sUEsFBgAAAAAEAAQA9QAAAIsDAAAAAA==&#10;" fillcolor="white [3201]" stroked="f" strokeweight=".5pt">
                  <v:textbox>
                    <w:txbxContent>
                      <w:p w14:paraId="77A321DC" w14:textId="5BC807A3" w:rsidR="00D637B6" w:rsidRPr="00200C80" w:rsidRDefault="00D637B6" w:rsidP="00B61B2E">
                        <w:pPr>
                          <w:jc w:val="both"/>
                          <w:rPr>
                            <w:bCs/>
                            <w:sz w:val="20"/>
                            <w:szCs w:val="20"/>
                          </w:rPr>
                        </w:pPr>
                        <w:r w:rsidRPr="00200C80">
                          <w:rPr>
                            <w:b/>
                            <w:sz w:val="20"/>
                            <w:szCs w:val="20"/>
                          </w:rPr>
                          <w:t xml:space="preserve">Table </w:t>
                        </w:r>
                        <w:r>
                          <w:rPr>
                            <w:b/>
                            <w:sz w:val="20"/>
                            <w:szCs w:val="20"/>
                          </w:rPr>
                          <w:t>5.</w:t>
                        </w:r>
                        <w:r w:rsidRPr="00200C80">
                          <w:rPr>
                            <w:sz w:val="20"/>
                            <w:szCs w:val="20"/>
                          </w:rPr>
                          <w:t xml:space="preserve"> The mean returns </w:t>
                        </w:r>
                        <w:r>
                          <w:rPr>
                            <w:sz w:val="20"/>
                            <w:szCs w:val="20"/>
                          </w:rPr>
                          <w:t>(%) of large weekend gaps and subsequent horizons in</w:t>
                        </w:r>
                        <w:r w:rsidRPr="00200C80">
                          <w:rPr>
                            <w:sz w:val="20"/>
                            <w:szCs w:val="20"/>
                          </w:rPr>
                          <w:t xml:space="preserve"> the overreaction </w:t>
                        </w:r>
                        <w:r>
                          <w:rPr>
                            <w:sz w:val="20"/>
                            <w:szCs w:val="20"/>
                          </w:rPr>
                          <w:t xml:space="preserve">test </w:t>
                        </w:r>
                        <w:r w:rsidRPr="00200C80">
                          <w:rPr>
                            <w:sz w:val="20"/>
                            <w:szCs w:val="20"/>
                          </w:rPr>
                          <w:t xml:space="preserve">using </w:t>
                        </w:r>
                        <w:r>
                          <w:rPr>
                            <w:sz w:val="20"/>
                            <w:szCs w:val="20"/>
                          </w:rPr>
                          <w:t>the top and bottom 10</w:t>
                        </w:r>
                        <w:r w:rsidRPr="00200C80">
                          <w:rPr>
                            <w:sz w:val="20"/>
                            <w:szCs w:val="20"/>
                          </w:rPr>
                          <w:t>%</w:t>
                        </w:r>
                        <w:r>
                          <w:rPr>
                            <w:sz w:val="20"/>
                            <w:szCs w:val="20"/>
                          </w:rPr>
                          <w:t xml:space="preserve"> quantile as large gaps</w:t>
                        </w:r>
                        <w:r w:rsidRPr="00200C80">
                          <w:rPr>
                            <w:sz w:val="20"/>
                            <w:szCs w:val="20"/>
                          </w:rPr>
                          <w:t xml:space="preserve"> where </w:t>
                        </w:r>
                        <w:r w:rsidRPr="00200C80">
                          <w:rPr>
                            <w:bCs/>
                            <w:sz w:val="20"/>
                            <w:szCs w:val="20"/>
                            <w:vertAlign w:val="superscript"/>
                          </w:rPr>
                          <w:t>a</w:t>
                        </w:r>
                        <w:r w:rsidRPr="00200C80">
                          <w:rPr>
                            <w:bCs/>
                            <w:sz w:val="20"/>
                            <w:szCs w:val="20"/>
                          </w:rPr>
                          <w:t xml:space="preserve">, </w:t>
                        </w:r>
                        <w:r w:rsidRPr="00200C80">
                          <w:rPr>
                            <w:bCs/>
                            <w:sz w:val="20"/>
                            <w:szCs w:val="20"/>
                            <w:vertAlign w:val="superscript"/>
                          </w:rPr>
                          <w:t>b</w:t>
                        </w:r>
                        <w:r w:rsidRPr="00200C80">
                          <w:rPr>
                            <w:bCs/>
                            <w:sz w:val="20"/>
                            <w:szCs w:val="20"/>
                          </w:rPr>
                          <w:t xml:space="preserve"> and </w:t>
                        </w:r>
                        <w:r w:rsidRPr="00200C80">
                          <w:rPr>
                            <w:bCs/>
                            <w:sz w:val="20"/>
                            <w:szCs w:val="20"/>
                            <w:vertAlign w:val="superscript"/>
                          </w:rPr>
                          <w:t>c</w:t>
                        </w:r>
                        <w:r w:rsidRPr="00200C80">
                          <w:rPr>
                            <w:bCs/>
                            <w:sz w:val="20"/>
                            <w:szCs w:val="20"/>
                          </w:rPr>
                          <w:t xml:space="preserve"> superscripts denote significance </w:t>
                        </w:r>
                        <w:r>
                          <w:rPr>
                            <w:bCs/>
                            <w:sz w:val="20"/>
                            <w:szCs w:val="20"/>
                          </w:rPr>
                          <w:t xml:space="preserve">(i.e. difference from zero) </w:t>
                        </w:r>
                        <w:r w:rsidRPr="00200C80">
                          <w:rPr>
                            <w:bCs/>
                            <w:sz w:val="20"/>
                            <w:szCs w:val="20"/>
                          </w:rPr>
                          <w:t>at 1%, 5% and 10% levels respectively.</w:t>
                        </w:r>
                        <w:r>
                          <w:rPr>
                            <w:bCs/>
                            <w:sz w:val="20"/>
                            <w:szCs w:val="20"/>
                          </w:rPr>
                          <w:t xml:space="preserve"> The third row shows the end of the horizons including the European open (EU open) and US open for intraday horizons and the US close for daily horizons. All horizons start after the large weekend gap at the Australian open (AU open) on Monday. Panel A and B include major and emerging currencies respectively.</w:t>
                        </w:r>
                      </w:p>
                      <w:p w14:paraId="0A13C8B3" w14:textId="77777777" w:rsidR="00D637B6" w:rsidRDefault="00D637B6" w:rsidP="004926D7"/>
                    </w:txbxContent>
                  </v:textbox>
                </v:shape>
                <v:shape id="_x0000_s1045" type="#_x0000_t202" style="position:absolute;left:314;top:12998;width:53746;height:35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vfsMA&#10;AADcAAAADwAAAGRycy9kb3ducmV2LnhtbESP3YrCMBSE7xd8h3AEbxZNXddWq1FWwcVbfx7g2Bzb&#10;YnNSmmjr25uFBS+HmfmGWa47U4kHNa60rGA8ikAQZ1aXnCs4n3bDGQjnkTVWlknBkxysV72PJaba&#10;tnygx9HnIkDYpaig8L5OpXRZQQbdyNbEwbvaxqAPssmlbrANcFPJryiKpcGSw0KBNW0Lym7Hu1Fw&#10;3bef03l7+fXn5PAdb7BMLvap1KDf/SxAeOr8O/zf3msFcTKBvzPh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vfsMAAADcAAAADwAAAAAAAAAAAAAAAACYAgAAZHJzL2Rv&#10;d25yZXYueG1sUEsFBgAAAAAEAAQA9QAAAIgDAAAAAA==&#10;" stroked="f">
                  <v:textbox>
                    <w:txbxContent>
                      <w:tbl>
                        <w:tblPr>
                          <w:tblW w:w="15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2"/>
                          <w:gridCol w:w="1184"/>
                          <w:gridCol w:w="1184"/>
                          <w:gridCol w:w="1184"/>
                          <w:gridCol w:w="1183"/>
                          <w:gridCol w:w="1184"/>
                          <w:gridCol w:w="1184"/>
                          <w:gridCol w:w="1184"/>
                          <w:gridCol w:w="1184"/>
                          <w:gridCol w:w="1184"/>
                          <w:gridCol w:w="1184"/>
                          <w:gridCol w:w="1184"/>
                          <w:gridCol w:w="1184"/>
                        </w:tblGrid>
                        <w:tr w:rsidR="00D637B6" w:rsidRPr="00200C80" w14:paraId="67EDFFE6" w14:textId="77777777" w:rsidTr="00F81620">
                          <w:trPr>
                            <w:jc w:val="center"/>
                          </w:trPr>
                          <w:tc>
                            <w:tcPr>
                              <w:tcW w:w="1182" w:type="dxa"/>
                              <w:tcBorders>
                                <w:top w:val="single" w:sz="4" w:space="0" w:color="auto"/>
                                <w:left w:val="single" w:sz="4" w:space="0" w:color="auto"/>
                                <w:bottom w:val="nil"/>
                                <w:right w:val="nil"/>
                              </w:tcBorders>
                              <w:shd w:val="clear" w:color="auto" w:fill="auto"/>
                            </w:tcPr>
                            <w:p w14:paraId="115F2A3F" w14:textId="77777777" w:rsidR="00D637B6" w:rsidRPr="00200C80" w:rsidRDefault="00D637B6" w:rsidP="009D7429">
                              <w:pPr>
                                <w:jc w:val="center"/>
                                <w:rPr>
                                  <w:sz w:val="20"/>
                                  <w:szCs w:val="20"/>
                                </w:rPr>
                              </w:pPr>
                            </w:p>
                          </w:tc>
                          <w:tc>
                            <w:tcPr>
                              <w:tcW w:w="7103" w:type="dxa"/>
                              <w:gridSpan w:val="6"/>
                              <w:tcBorders>
                                <w:top w:val="single" w:sz="4" w:space="0" w:color="auto"/>
                                <w:left w:val="nil"/>
                                <w:bottom w:val="nil"/>
                                <w:right w:val="nil"/>
                              </w:tcBorders>
                              <w:shd w:val="clear" w:color="auto" w:fill="auto"/>
                            </w:tcPr>
                            <w:p w14:paraId="0AE474C1" w14:textId="77777777" w:rsidR="00D637B6" w:rsidRPr="00200C80" w:rsidRDefault="00D637B6" w:rsidP="009D7429">
                              <w:pPr>
                                <w:jc w:val="center"/>
                                <w:rPr>
                                  <w:sz w:val="20"/>
                                  <w:szCs w:val="20"/>
                                </w:rPr>
                              </w:pPr>
                              <w:r w:rsidRPr="00200C80">
                                <w:rPr>
                                  <w:sz w:val="20"/>
                                  <w:szCs w:val="20"/>
                                </w:rPr>
                                <w:t>Upward gaps</w:t>
                              </w:r>
                            </w:p>
                          </w:tc>
                          <w:tc>
                            <w:tcPr>
                              <w:tcW w:w="7104" w:type="dxa"/>
                              <w:gridSpan w:val="6"/>
                              <w:tcBorders>
                                <w:top w:val="single" w:sz="4" w:space="0" w:color="auto"/>
                                <w:left w:val="nil"/>
                                <w:bottom w:val="nil"/>
                                <w:right w:val="single" w:sz="4" w:space="0" w:color="auto"/>
                              </w:tcBorders>
                            </w:tcPr>
                            <w:p w14:paraId="795FB6A0" w14:textId="77777777" w:rsidR="00D637B6" w:rsidRPr="00200C80" w:rsidRDefault="00D637B6" w:rsidP="009D7429">
                              <w:pPr>
                                <w:jc w:val="center"/>
                                <w:rPr>
                                  <w:sz w:val="20"/>
                                  <w:szCs w:val="20"/>
                                </w:rPr>
                              </w:pPr>
                              <w:r w:rsidRPr="00200C80">
                                <w:rPr>
                                  <w:sz w:val="20"/>
                                  <w:szCs w:val="20"/>
                                </w:rPr>
                                <w:t>Downward gaps</w:t>
                              </w:r>
                            </w:p>
                          </w:tc>
                        </w:tr>
                        <w:tr w:rsidR="00D637B6" w:rsidRPr="00200C80" w14:paraId="70CB929D" w14:textId="77777777" w:rsidTr="00F81620">
                          <w:trPr>
                            <w:jc w:val="center"/>
                          </w:trPr>
                          <w:tc>
                            <w:tcPr>
                              <w:tcW w:w="1182" w:type="dxa"/>
                              <w:tcBorders>
                                <w:top w:val="nil"/>
                                <w:left w:val="single" w:sz="4" w:space="0" w:color="auto"/>
                                <w:bottom w:val="nil"/>
                                <w:right w:val="nil"/>
                              </w:tcBorders>
                              <w:shd w:val="clear" w:color="auto" w:fill="auto"/>
                            </w:tcPr>
                            <w:p w14:paraId="307F0A6D" w14:textId="77777777" w:rsidR="00D637B6" w:rsidRPr="00200C80" w:rsidRDefault="00D637B6" w:rsidP="004250BC">
                              <w:pPr>
                                <w:jc w:val="center"/>
                                <w:rPr>
                                  <w:sz w:val="20"/>
                                  <w:szCs w:val="20"/>
                                </w:rPr>
                              </w:pPr>
                            </w:p>
                          </w:tc>
                          <w:tc>
                            <w:tcPr>
                              <w:tcW w:w="1184" w:type="dxa"/>
                              <w:tcBorders>
                                <w:top w:val="nil"/>
                                <w:left w:val="nil"/>
                                <w:bottom w:val="nil"/>
                                <w:right w:val="nil"/>
                              </w:tcBorders>
                              <w:shd w:val="clear" w:color="auto" w:fill="auto"/>
                            </w:tcPr>
                            <w:p w14:paraId="14BFB258" w14:textId="77777777" w:rsidR="00D637B6" w:rsidRPr="00200C80" w:rsidRDefault="00D637B6" w:rsidP="004250BC">
                              <w:pPr>
                                <w:jc w:val="center"/>
                                <w:rPr>
                                  <w:sz w:val="20"/>
                                  <w:szCs w:val="20"/>
                                </w:rPr>
                              </w:pPr>
                              <w:r w:rsidRPr="00200C80">
                                <w:rPr>
                                  <w:sz w:val="20"/>
                                  <w:szCs w:val="20"/>
                                </w:rPr>
                                <w:t>Large gap</w:t>
                              </w:r>
                            </w:p>
                          </w:tc>
                          <w:tc>
                            <w:tcPr>
                              <w:tcW w:w="1184" w:type="dxa"/>
                              <w:tcBorders>
                                <w:top w:val="nil"/>
                                <w:left w:val="nil"/>
                                <w:bottom w:val="nil"/>
                                <w:right w:val="nil"/>
                              </w:tcBorders>
                              <w:shd w:val="clear" w:color="auto" w:fill="auto"/>
                            </w:tcPr>
                            <w:p w14:paraId="19299D08" w14:textId="77777777" w:rsidR="00D637B6" w:rsidRPr="00200C80" w:rsidRDefault="00D637B6" w:rsidP="004250BC">
                              <w:pPr>
                                <w:jc w:val="center"/>
                                <w:rPr>
                                  <w:sz w:val="20"/>
                                  <w:szCs w:val="20"/>
                                </w:rPr>
                              </w:pPr>
                            </w:p>
                          </w:tc>
                          <w:tc>
                            <w:tcPr>
                              <w:tcW w:w="1184" w:type="dxa"/>
                              <w:tcBorders>
                                <w:top w:val="nil"/>
                                <w:left w:val="nil"/>
                                <w:bottom w:val="nil"/>
                                <w:right w:val="nil"/>
                              </w:tcBorders>
                              <w:shd w:val="clear" w:color="auto" w:fill="auto"/>
                            </w:tcPr>
                            <w:p w14:paraId="6C7A052F" w14:textId="77777777" w:rsidR="00D637B6" w:rsidRPr="00200C80" w:rsidRDefault="00D637B6" w:rsidP="004250BC">
                              <w:pPr>
                                <w:jc w:val="center"/>
                                <w:rPr>
                                  <w:sz w:val="20"/>
                                  <w:szCs w:val="20"/>
                                </w:rPr>
                              </w:pPr>
                              <w:r>
                                <w:rPr>
                                  <w:sz w:val="20"/>
                                  <w:szCs w:val="20"/>
                                </w:rPr>
                                <w:t>One-day</w:t>
                              </w:r>
                            </w:p>
                          </w:tc>
                          <w:tc>
                            <w:tcPr>
                              <w:tcW w:w="1183" w:type="dxa"/>
                              <w:tcBorders>
                                <w:top w:val="nil"/>
                                <w:left w:val="nil"/>
                                <w:bottom w:val="nil"/>
                                <w:right w:val="nil"/>
                              </w:tcBorders>
                              <w:shd w:val="clear" w:color="auto" w:fill="auto"/>
                            </w:tcPr>
                            <w:p w14:paraId="2025CEA4" w14:textId="77777777" w:rsidR="00D637B6" w:rsidRPr="00200C80" w:rsidRDefault="00D637B6" w:rsidP="004250BC">
                              <w:pPr>
                                <w:jc w:val="center"/>
                                <w:rPr>
                                  <w:sz w:val="20"/>
                                  <w:szCs w:val="20"/>
                                </w:rPr>
                              </w:pPr>
                            </w:p>
                          </w:tc>
                          <w:tc>
                            <w:tcPr>
                              <w:tcW w:w="1184" w:type="dxa"/>
                              <w:tcBorders>
                                <w:top w:val="nil"/>
                                <w:left w:val="nil"/>
                                <w:bottom w:val="nil"/>
                                <w:right w:val="nil"/>
                              </w:tcBorders>
                              <w:shd w:val="clear" w:color="auto" w:fill="auto"/>
                            </w:tcPr>
                            <w:p w14:paraId="65753913" w14:textId="77777777" w:rsidR="00D637B6" w:rsidRPr="00200C80" w:rsidRDefault="00D637B6" w:rsidP="004250BC">
                              <w:pPr>
                                <w:jc w:val="center"/>
                                <w:rPr>
                                  <w:sz w:val="20"/>
                                  <w:szCs w:val="20"/>
                                </w:rPr>
                              </w:pPr>
                              <w:r>
                                <w:rPr>
                                  <w:sz w:val="20"/>
                                  <w:szCs w:val="20"/>
                                </w:rPr>
                                <w:t>Three-day</w:t>
                              </w:r>
                            </w:p>
                          </w:tc>
                          <w:tc>
                            <w:tcPr>
                              <w:tcW w:w="1184" w:type="dxa"/>
                              <w:tcBorders>
                                <w:top w:val="nil"/>
                                <w:left w:val="nil"/>
                                <w:bottom w:val="nil"/>
                                <w:right w:val="nil"/>
                              </w:tcBorders>
                              <w:shd w:val="clear" w:color="auto" w:fill="auto"/>
                            </w:tcPr>
                            <w:p w14:paraId="5D1B8363" w14:textId="77777777" w:rsidR="00D637B6" w:rsidRPr="00200C80" w:rsidRDefault="00D637B6" w:rsidP="004250BC">
                              <w:pPr>
                                <w:jc w:val="center"/>
                                <w:rPr>
                                  <w:sz w:val="20"/>
                                  <w:szCs w:val="20"/>
                                </w:rPr>
                              </w:pPr>
                              <w:r>
                                <w:rPr>
                                  <w:sz w:val="20"/>
                                  <w:szCs w:val="20"/>
                                </w:rPr>
                                <w:t>One-week</w:t>
                              </w:r>
                            </w:p>
                          </w:tc>
                          <w:tc>
                            <w:tcPr>
                              <w:tcW w:w="1184" w:type="dxa"/>
                              <w:tcBorders>
                                <w:top w:val="nil"/>
                                <w:left w:val="nil"/>
                                <w:bottom w:val="nil"/>
                                <w:right w:val="nil"/>
                              </w:tcBorders>
                            </w:tcPr>
                            <w:p w14:paraId="038C65FA" w14:textId="77777777" w:rsidR="00D637B6" w:rsidRPr="00200C80" w:rsidRDefault="00D637B6" w:rsidP="004250BC">
                              <w:pPr>
                                <w:jc w:val="center"/>
                                <w:rPr>
                                  <w:sz w:val="20"/>
                                  <w:szCs w:val="20"/>
                                </w:rPr>
                              </w:pPr>
                              <w:r w:rsidRPr="00200C80">
                                <w:rPr>
                                  <w:sz w:val="20"/>
                                  <w:szCs w:val="20"/>
                                </w:rPr>
                                <w:t>Large gap</w:t>
                              </w:r>
                            </w:p>
                          </w:tc>
                          <w:tc>
                            <w:tcPr>
                              <w:tcW w:w="1184" w:type="dxa"/>
                              <w:tcBorders>
                                <w:top w:val="nil"/>
                                <w:left w:val="nil"/>
                                <w:bottom w:val="nil"/>
                                <w:right w:val="nil"/>
                              </w:tcBorders>
                            </w:tcPr>
                            <w:p w14:paraId="3C30E8B5" w14:textId="77777777" w:rsidR="00D637B6" w:rsidRPr="00200C80" w:rsidRDefault="00D637B6" w:rsidP="004250BC">
                              <w:pPr>
                                <w:jc w:val="center"/>
                                <w:rPr>
                                  <w:sz w:val="20"/>
                                  <w:szCs w:val="20"/>
                                </w:rPr>
                              </w:pPr>
                            </w:p>
                          </w:tc>
                          <w:tc>
                            <w:tcPr>
                              <w:tcW w:w="1184" w:type="dxa"/>
                              <w:tcBorders>
                                <w:top w:val="nil"/>
                                <w:left w:val="nil"/>
                                <w:bottom w:val="nil"/>
                                <w:right w:val="nil"/>
                              </w:tcBorders>
                            </w:tcPr>
                            <w:p w14:paraId="3B5C4D22" w14:textId="77777777" w:rsidR="00D637B6" w:rsidRPr="00200C80" w:rsidRDefault="00D637B6" w:rsidP="004250BC">
                              <w:pPr>
                                <w:jc w:val="center"/>
                                <w:rPr>
                                  <w:sz w:val="20"/>
                                  <w:szCs w:val="20"/>
                                </w:rPr>
                              </w:pPr>
                              <w:r>
                                <w:rPr>
                                  <w:sz w:val="20"/>
                                  <w:szCs w:val="20"/>
                                </w:rPr>
                                <w:t>One-day</w:t>
                              </w:r>
                            </w:p>
                          </w:tc>
                          <w:tc>
                            <w:tcPr>
                              <w:tcW w:w="1184" w:type="dxa"/>
                              <w:tcBorders>
                                <w:top w:val="nil"/>
                                <w:left w:val="nil"/>
                                <w:bottom w:val="nil"/>
                                <w:right w:val="nil"/>
                              </w:tcBorders>
                            </w:tcPr>
                            <w:p w14:paraId="5F07E1F9" w14:textId="77777777" w:rsidR="00D637B6" w:rsidRPr="00200C80" w:rsidRDefault="00D637B6" w:rsidP="004250BC">
                              <w:pPr>
                                <w:jc w:val="center"/>
                                <w:rPr>
                                  <w:sz w:val="20"/>
                                  <w:szCs w:val="20"/>
                                </w:rPr>
                              </w:pPr>
                            </w:p>
                          </w:tc>
                          <w:tc>
                            <w:tcPr>
                              <w:tcW w:w="1184" w:type="dxa"/>
                              <w:tcBorders>
                                <w:top w:val="nil"/>
                                <w:left w:val="nil"/>
                                <w:bottom w:val="nil"/>
                                <w:right w:val="nil"/>
                              </w:tcBorders>
                            </w:tcPr>
                            <w:p w14:paraId="4C74F861" w14:textId="77777777" w:rsidR="00D637B6" w:rsidRPr="00200C80" w:rsidRDefault="00D637B6" w:rsidP="004250BC">
                              <w:pPr>
                                <w:jc w:val="center"/>
                                <w:rPr>
                                  <w:sz w:val="20"/>
                                  <w:szCs w:val="20"/>
                                </w:rPr>
                              </w:pPr>
                              <w:r>
                                <w:rPr>
                                  <w:sz w:val="20"/>
                                  <w:szCs w:val="20"/>
                                </w:rPr>
                                <w:t>Three-day</w:t>
                              </w:r>
                            </w:p>
                          </w:tc>
                          <w:tc>
                            <w:tcPr>
                              <w:tcW w:w="1184" w:type="dxa"/>
                              <w:tcBorders>
                                <w:top w:val="nil"/>
                                <w:left w:val="nil"/>
                                <w:bottom w:val="nil"/>
                                <w:right w:val="single" w:sz="4" w:space="0" w:color="auto"/>
                              </w:tcBorders>
                            </w:tcPr>
                            <w:p w14:paraId="3E6982CC" w14:textId="77777777" w:rsidR="00D637B6" w:rsidRPr="00200C80" w:rsidRDefault="00D637B6" w:rsidP="004250BC">
                              <w:pPr>
                                <w:jc w:val="center"/>
                                <w:rPr>
                                  <w:sz w:val="20"/>
                                  <w:szCs w:val="20"/>
                                </w:rPr>
                              </w:pPr>
                              <w:r>
                                <w:rPr>
                                  <w:sz w:val="20"/>
                                  <w:szCs w:val="20"/>
                                </w:rPr>
                                <w:t>One-week</w:t>
                              </w:r>
                            </w:p>
                          </w:tc>
                        </w:tr>
                        <w:tr w:rsidR="00D637B6" w:rsidRPr="00200C80" w14:paraId="55A8E872" w14:textId="77777777" w:rsidTr="00F81620">
                          <w:trPr>
                            <w:jc w:val="center"/>
                          </w:trPr>
                          <w:tc>
                            <w:tcPr>
                              <w:tcW w:w="1182" w:type="dxa"/>
                              <w:tcBorders>
                                <w:top w:val="nil"/>
                                <w:left w:val="single" w:sz="4" w:space="0" w:color="auto"/>
                                <w:bottom w:val="single" w:sz="4" w:space="0" w:color="auto"/>
                                <w:right w:val="nil"/>
                              </w:tcBorders>
                              <w:shd w:val="clear" w:color="auto" w:fill="auto"/>
                            </w:tcPr>
                            <w:p w14:paraId="4CC48E51" w14:textId="77777777" w:rsidR="00D637B6" w:rsidRPr="00200C80" w:rsidRDefault="00D637B6" w:rsidP="004250BC">
                              <w:pPr>
                                <w:jc w:val="center"/>
                                <w:rPr>
                                  <w:sz w:val="20"/>
                                  <w:szCs w:val="20"/>
                                </w:rPr>
                              </w:pPr>
                            </w:p>
                          </w:tc>
                          <w:tc>
                            <w:tcPr>
                              <w:tcW w:w="1184" w:type="dxa"/>
                              <w:tcBorders>
                                <w:top w:val="nil"/>
                                <w:left w:val="nil"/>
                                <w:bottom w:val="single" w:sz="4" w:space="0" w:color="auto"/>
                                <w:right w:val="nil"/>
                              </w:tcBorders>
                              <w:shd w:val="clear" w:color="auto" w:fill="auto"/>
                            </w:tcPr>
                            <w:p w14:paraId="2B9487E1" w14:textId="77777777" w:rsidR="00D637B6" w:rsidRPr="00200C80" w:rsidRDefault="00D637B6" w:rsidP="004250BC">
                              <w:pPr>
                                <w:jc w:val="center"/>
                                <w:rPr>
                                  <w:sz w:val="20"/>
                                  <w:szCs w:val="20"/>
                                </w:rPr>
                              </w:pPr>
                              <w:r>
                                <w:rPr>
                                  <w:sz w:val="20"/>
                                  <w:szCs w:val="20"/>
                                </w:rPr>
                                <w:t>AU open</w:t>
                              </w:r>
                            </w:p>
                          </w:tc>
                          <w:tc>
                            <w:tcPr>
                              <w:tcW w:w="1184" w:type="dxa"/>
                              <w:tcBorders>
                                <w:top w:val="nil"/>
                                <w:left w:val="nil"/>
                                <w:bottom w:val="single" w:sz="4" w:space="0" w:color="auto"/>
                                <w:right w:val="nil"/>
                              </w:tcBorders>
                              <w:shd w:val="clear" w:color="auto" w:fill="auto"/>
                            </w:tcPr>
                            <w:p w14:paraId="7C2D7D07" w14:textId="77777777" w:rsidR="00D637B6" w:rsidRPr="00200C80" w:rsidRDefault="00D637B6" w:rsidP="004250BC">
                              <w:pPr>
                                <w:jc w:val="center"/>
                                <w:rPr>
                                  <w:sz w:val="20"/>
                                  <w:szCs w:val="20"/>
                                </w:rPr>
                              </w:pPr>
                              <w:r>
                                <w:rPr>
                                  <w:sz w:val="20"/>
                                  <w:szCs w:val="20"/>
                                </w:rPr>
                                <w:t>EU open</w:t>
                              </w:r>
                            </w:p>
                          </w:tc>
                          <w:tc>
                            <w:tcPr>
                              <w:tcW w:w="1184" w:type="dxa"/>
                              <w:tcBorders>
                                <w:top w:val="nil"/>
                                <w:left w:val="nil"/>
                                <w:bottom w:val="single" w:sz="4" w:space="0" w:color="auto"/>
                                <w:right w:val="nil"/>
                              </w:tcBorders>
                              <w:shd w:val="clear" w:color="auto" w:fill="auto"/>
                            </w:tcPr>
                            <w:p w14:paraId="782281E1" w14:textId="77777777" w:rsidR="00D637B6" w:rsidRPr="00200C80" w:rsidRDefault="00D637B6" w:rsidP="004250BC">
                              <w:pPr>
                                <w:jc w:val="center"/>
                                <w:rPr>
                                  <w:sz w:val="20"/>
                                  <w:szCs w:val="20"/>
                                </w:rPr>
                              </w:pPr>
                              <w:r>
                                <w:rPr>
                                  <w:sz w:val="20"/>
                                  <w:szCs w:val="20"/>
                                </w:rPr>
                                <w:t>US open</w:t>
                              </w:r>
                            </w:p>
                          </w:tc>
                          <w:tc>
                            <w:tcPr>
                              <w:tcW w:w="1183" w:type="dxa"/>
                              <w:tcBorders>
                                <w:top w:val="nil"/>
                                <w:left w:val="nil"/>
                                <w:bottom w:val="single" w:sz="4" w:space="0" w:color="auto"/>
                                <w:right w:val="nil"/>
                              </w:tcBorders>
                              <w:shd w:val="clear" w:color="auto" w:fill="auto"/>
                            </w:tcPr>
                            <w:p w14:paraId="5EDD9D2E" w14:textId="77777777" w:rsidR="00D637B6" w:rsidRPr="00200C80" w:rsidRDefault="00D637B6" w:rsidP="004250BC">
                              <w:pPr>
                                <w:jc w:val="center"/>
                                <w:rPr>
                                  <w:sz w:val="20"/>
                                  <w:szCs w:val="20"/>
                                </w:rPr>
                              </w:pPr>
                              <w:r>
                                <w:rPr>
                                  <w:sz w:val="20"/>
                                  <w:szCs w:val="20"/>
                                </w:rPr>
                                <w:t>US close</w:t>
                              </w:r>
                            </w:p>
                          </w:tc>
                          <w:tc>
                            <w:tcPr>
                              <w:tcW w:w="1184" w:type="dxa"/>
                              <w:tcBorders>
                                <w:top w:val="nil"/>
                                <w:left w:val="nil"/>
                                <w:bottom w:val="single" w:sz="4" w:space="0" w:color="auto"/>
                                <w:right w:val="nil"/>
                              </w:tcBorders>
                              <w:shd w:val="clear" w:color="auto" w:fill="auto"/>
                            </w:tcPr>
                            <w:p w14:paraId="76E3E512" w14:textId="77777777" w:rsidR="00D637B6" w:rsidRPr="00200C80" w:rsidRDefault="00D637B6" w:rsidP="004250BC">
                              <w:pPr>
                                <w:jc w:val="center"/>
                                <w:rPr>
                                  <w:sz w:val="20"/>
                                  <w:szCs w:val="20"/>
                                </w:rPr>
                              </w:pPr>
                              <w:r>
                                <w:rPr>
                                  <w:sz w:val="20"/>
                                  <w:szCs w:val="20"/>
                                </w:rPr>
                                <w:t>US close</w:t>
                              </w:r>
                            </w:p>
                          </w:tc>
                          <w:tc>
                            <w:tcPr>
                              <w:tcW w:w="1184" w:type="dxa"/>
                              <w:tcBorders>
                                <w:top w:val="nil"/>
                                <w:left w:val="nil"/>
                                <w:bottom w:val="single" w:sz="4" w:space="0" w:color="auto"/>
                                <w:right w:val="nil"/>
                              </w:tcBorders>
                              <w:shd w:val="clear" w:color="auto" w:fill="auto"/>
                            </w:tcPr>
                            <w:p w14:paraId="1FD7CAF1" w14:textId="77777777" w:rsidR="00D637B6" w:rsidRPr="00200C80" w:rsidRDefault="00D637B6" w:rsidP="004250BC">
                              <w:pPr>
                                <w:jc w:val="center"/>
                                <w:rPr>
                                  <w:sz w:val="20"/>
                                  <w:szCs w:val="20"/>
                                </w:rPr>
                              </w:pPr>
                              <w:r>
                                <w:rPr>
                                  <w:sz w:val="20"/>
                                  <w:szCs w:val="20"/>
                                </w:rPr>
                                <w:t>US close</w:t>
                              </w:r>
                            </w:p>
                          </w:tc>
                          <w:tc>
                            <w:tcPr>
                              <w:tcW w:w="1184" w:type="dxa"/>
                              <w:tcBorders>
                                <w:top w:val="nil"/>
                                <w:left w:val="nil"/>
                                <w:bottom w:val="single" w:sz="4" w:space="0" w:color="auto"/>
                                <w:right w:val="nil"/>
                              </w:tcBorders>
                            </w:tcPr>
                            <w:p w14:paraId="34914C81" w14:textId="77777777" w:rsidR="00D637B6" w:rsidRPr="00200C80" w:rsidRDefault="00D637B6" w:rsidP="004250BC">
                              <w:pPr>
                                <w:jc w:val="center"/>
                                <w:rPr>
                                  <w:sz w:val="20"/>
                                  <w:szCs w:val="20"/>
                                </w:rPr>
                              </w:pPr>
                              <w:r>
                                <w:rPr>
                                  <w:sz w:val="20"/>
                                  <w:szCs w:val="20"/>
                                </w:rPr>
                                <w:t>AU open</w:t>
                              </w:r>
                            </w:p>
                          </w:tc>
                          <w:tc>
                            <w:tcPr>
                              <w:tcW w:w="1184" w:type="dxa"/>
                              <w:tcBorders>
                                <w:top w:val="nil"/>
                                <w:left w:val="nil"/>
                                <w:bottom w:val="single" w:sz="4" w:space="0" w:color="auto"/>
                                <w:right w:val="nil"/>
                              </w:tcBorders>
                            </w:tcPr>
                            <w:p w14:paraId="4530B93E" w14:textId="77777777" w:rsidR="00D637B6" w:rsidRPr="00200C80" w:rsidRDefault="00D637B6" w:rsidP="004250BC">
                              <w:pPr>
                                <w:jc w:val="center"/>
                                <w:rPr>
                                  <w:sz w:val="20"/>
                                  <w:szCs w:val="20"/>
                                </w:rPr>
                              </w:pPr>
                              <w:r>
                                <w:rPr>
                                  <w:sz w:val="20"/>
                                  <w:szCs w:val="20"/>
                                </w:rPr>
                                <w:t>EU open</w:t>
                              </w:r>
                            </w:p>
                          </w:tc>
                          <w:tc>
                            <w:tcPr>
                              <w:tcW w:w="1184" w:type="dxa"/>
                              <w:tcBorders>
                                <w:top w:val="nil"/>
                                <w:left w:val="nil"/>
                                <w:bottom w:val="single" w:sz="4" w:space="0" w:color="auto"/>
                                <w:right w:val="nil"/>
                              </w:tcBorders>
                            </w:tcPr>
                            <w:p w14:paraId="793F6B31" w14:textId="77777777" w:rsidR="00D637B6" w:rsidRPr="00200C80" w:rsidRDefault="00D637B6" w:rsidP="004250BC">
                              <w:pPr>
                                <w:jc w:val="center"/>
                                <w:rPr>
                                  <w:sz w:val="20"/>
                                  <w:szCs w:val="20"/>
                                </w:rPr>
                              </w:pPr>
                              <w:r>
                                <w:rPr>
                                  <w:sz w:val="20"/>
                                  <w:szCs w:val="20"/>
                                </w:rPr>
                                <w:t>US open</w:t>
                              </w:r>
                            </w:p>
                          </w:tc>
                          <w:tc>
                            <w:tcPr>
                              <w:tcW w:w="1184" w:type="dxa"/>
                              <w:tcBorders>
                                <w:top w:val="nil"/>
                                <w:left w:val="nil"/>
                                <w:bottom w:val="single" w:sz="4" w:space="0" w:color="auto"/>
                                <w:right w:val="nil"/>
                              </w:tcBorders>
                            </w:tcPr>
                            <w:p w14:paraId="110037AE" w14:textId="77777777" w:rsidR="00D637B6" w:rsidRPr="00200C80" w:rsidRDefault="00D637B6" w:rsidP="004250BC">
                              <w:pPr>
                                <w:jc w:val="center"/>
                                <w:rPr>
                                  <w:sz w:val="20"/>
                                  <w:szCs w:val="20"/>
                                </w:rPr>
                              </w:pPr>
                              <w:r>
                                <w:rPr>
                                  <w:sz w:val="20"/>
                                  <w:szCs w:val="20"/>
                                </w:rPr>
                                <w:t>US close</w:t>
                              </w:r>
                            </w:p>
                          </w:tc>
                          <w:tc>
                            <w:tcPr>
                              <w:tcW w:w="1184" w:type="dxa"/>
                              <w:tcBorders>
                                <w:top w:val="nil"/>
                                <w:left w:val="nil"/>
                                <w:bottom w:val="single" w:sz="4" w:space="0" w:color="auto"/>
                                <w:right w:val="nil"/>
                              </w:tcBorders>
                            </w:tcPr>
                            <w:p w14:paraId="5064D1DF" w14:textId="77777777" w:rsidR="00D637B6" w:rsidRPr="00200C80" w:rsidRDefault="00D637B6" w:rsidP="004250BC">
                              <w:pPr>
                                <w:jc w:val="center"/>
                                <w:rPr>
                                  <w:sz w:val="20"/>
                                  <w:szCs w:val="20"/>
                                </w:rPr>
                              </w:pPr>
                              <w:r>
                                <w:rPr>
                                  <w:sz w:val="20"/>
                                  <w:szCs w:val="20"/>
                                </w:rPr>
                                <w:t>US close</w:t>
                              </w:r>
                            </w:p>
                          </w:tc>
                          <w:tc>
                            <w:tcPr>
                              <w:tcW w:w="1184" w:type="dxa"/>
                              <w:tcBorders>
                                <w:top w:val="nil"/>
                                <w:left w:val="nil"/>
                                <w:bottom w:val="single" w:sz="4" w:space="0" w:color="auto"/>
                                <w:right w:val="single" w:sz="4" w:space="0" w:color="auto"/>
                              </w:tcBorders>
                            </w:tcPr>
                            <w:p w14:paraId="46D432AD" w14:textId="77777777" w:rsidR="00D637B6" w:rsidRPr="00200C80" w:rsidRDefault="00D637B6" w:rsidP="004250BC">
                              <w:pPr>
                                <w:jc w:val="center"/>
                                <w:rPr>
                                  <w:sz w:val="20"/>
                                  <w:szCs w:val="20"/>
                                </w:rPr>
                              </w:pPr>
                              <w:r>
                                <w:rPr>
                                  <w:sz w:val="20"/>
                                  <w:szCs w:val="20"/>
                                </w:rPr>
                                <w:t>US close</w:t>
                              </w:r>
                            </w:p>
                          </w:tc>
                        </w:tr>
                        <w:tr w:rsidR="00D637B6" w:rsidRPr="00200C80" w14:paraId="41004618" w14:textId="77777777" w:rsidTr="00F81620">
                          <w:trPr>
                            <w:jc w:val="center"/>
                          </w:trPr>
                          <w:tc>
                            <w:tcPr>
                              <w:tcW w:w="2366" w:type="dxa"/>
                              <w:gridSpan w:val="2"/>
                              <w:tcBorders>
                                <w:top w:val="single" w:sz="4" w:space="0" w:color="auto"/>
                                <w:left w:val="single" w:sz="4" w:space="0" w:color="auto"/>
                                <w:bottom w:val="nil"/>
                                <w:right w:val="nil"/>
                              </w:tcBorders>
                              <w:shd w:val="clear" w:color="auto" w:fill="auto"/>
                            </w:tcPr>
                            <w:p w14:paraId="7239F716" w14:textId="283263CD" w:rsidR="00D637B6" w:rsidRPr="00200C80" w:rsidRDefault="00D637B6" w:rsidP="004250BC">
                              <w:pPr>
                                <w:rPr>
                                  <w:bCs/>
                                  <w:color w:val="000000"/>
                                  <w:sz w:val="20"/>
                                  <w:szCs w:val="20"/>
                                </w:rPr>
                              </w:pPr>
                              <w:r>
                                <w:rPr>
                                  <w:bCs/>
                                  <w:color w:val="000000"/>
                                  <w:sz w:val="20"/>
                                  <w:szCs w:val="20"/>
                                </w:rPr>
                                <w:t>Panel A: Major Currencies</w:t>
                              </w:r>
                            </w:p>
                          </w:tc>
                          <w:tc>
                            <w:tcPr>
                              <w:tcW w:w="1184" w:type="dxa"/>
                              <w:tcBorders>
                                <w:top w:val="single" w:sz="4" w:space="0" w:color="auto"/>
                                <w:left w:val="nil"/>
                                <w:bottom w:val="nil"/>
                                <w:right w:val="nil"/>
                              </w:tcBorders>
                              <w:shd w:val="clear" w:color="auto" w:fill="auto"/>
                            </w:tcPr>
                            <w:p w14:paraId="34C8F8BC"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shd w:val="clear" w:color="auto" w:fill="auto"/>
                            </w:tcPr>
                            <w:p w14:paraId="1CFB13F3" w14:textId="77777777" w:rsidR="00D637B6" w:rsidRPr="00200C80" w:rsidRDefault="00D637B6" w:rsidP="004250BC">
                              <w:pPr>
                                <w:rPr>
                                  <w:bCs/>
                                  <w:color w:val="000000"/>
                                  <w:sz w:val="20"/>
                                  <w:szCs w:val="20"/>
                                </w:rPr>
                              </w:pPr>
                            </w:p>
                          </w:tc>
                          <w:tc>
                            <w:tcPr>
                              <w:tcW w:w="1183" w:type="dxa"/>
                              <w:tcBorders>
                                <w:top w:val="single" w:sz="4" w:space="0" w:color="auto"/>
                                <w:left w:val="nil"/>
                                <w:bottom w:val="nil"/>
                                <w:right w:val="nil"/>
                              </w:tcBorders>
                              <w:shd w:val="clear" w:color="auto" w:fill="auto"/>
                            </w:tcPr>
                            <w:p w14:paraId="673907F9"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shd w:val="clear" w:color="auto" w:fill="auto"/>
                            </w:tcPr>
                            <w:p w14:paraId="11F3CC3A"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shd w:val="clear" w:color="auto" w:fill="auto"/>
                            </w:tcPr>
                            <w:p w14:paraId="50EE8EB5"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tcPr>
                            <w:p w14:paraId="6AE59416"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tcPr>
                            <w:p w14:paraId="046F0423"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tcPr>
                            <w:p w14:paraId="31FE54CF"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tcPr>
                            <w:p w14:paraId="0508557B"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tcPr>
                            <w:p w14:paraId="2BC3FFB7"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single" w:sz="4" w:space="0" w:color="auto"/>
                              </w:tcBorders>
                            </w:tcPr>
                            <w:p w14:paraId="1935D385" w14:textId="77777777" w:rsidR="00D637B6" w:rsidRPr="00200C80" w:rsidRDefault="00D637B6" w:rsidP="004250BC">
                              <w:pPr>
                                <w:rPr>
                                  <w:bCs/>
                                  <w:color w:val="000000"/>
                                  <w:sz w:val="20"/>
                                  <w:szCs w:val="20"/>
                                </w:rPr>
                              </w:pPr>
                            </w:p>
                          </w:tc>
                        </w:tr>
                        <w:tr w:rsidR="00D637B6" w:rsidRPr="00200C80" w14:paraId="562F74FA" w14:textId="77777777" w:rsidTr="00F81620">
                          <w:trPr>
                            <w:jc w:val="center"/>
                          </w:trPr>
                          <w:tc>
                            <w:tcPr>
                              <w:tcW w:w="1182" w:type="dxa"/>
                              <w:tcBorders>
                                <w:top w:val="nil"/>
                                <w:left w:val="single" w:sz="4" w:space="0" w:color="auto"/>
                                <w:bottom w:val="nil"/>
                                <w:right w:val="nil"/>
                              </w:tcBorders>
                              <w:shd w:val="clear" w:color="auto" w:fill="auto"/>
                            </w:tcPr>
                            <w:p w14:paraId="428DEA13" w14:textId="77777777" w:rsidR="00D637B6" w:rsidRPr="00200C80" w:rsidRDefault="00D637B6" w:rsidP="00A176B2">
                              <w:pPr>
                                <w:jc w:val="center"/>
                                <w:rPr>
                                  <w:sz w:val="20"/>
                                  <w:szCs w:val="20"/>
                                </w:rPr>
                              </w:pPr>
                              <w:r w:rsidRPr="00200C80">
                                <w:rPr>
                                  <w:sz w:val="20"/>
                                  <w:szCs w:val="20"/>
                                </w:rPr>
                                <w:t>EUR/USD</w:t>
                              </w:r>
                            </w:p>
                          </w:tc>
                          <w:tc>
                            <w:tcPr>
                              <w:tcW w:w="1184" w:type="dxa"/>
                              <w:tcBorders>
                                <w:top w:val="nil"/>
                                <w:left w:val="nil"/>
                                <w:bottom w:val="nil"/>
                                <w:right w:val="nil"/>
                              </w:tcBorders>
                              <w:shd w:val="clear" w:color="auto" w:fill="auto"/>
                              <w:vAlign w:val="bottom"/>
                            </w:tcPr>
                            <w:p w14:paraId="5959AF32" w14:textId="0FB85CEC" w:rsidR="00D637B6" w:rsidRPr="00B61B2E" w:rsidRDefault="00D637B6" w:rsidP="00A176B2">
                              <w:pPr>
                                <w:jc w:val="center"/>
                                <w:rPr>
                                  <w:sz w:val="20"/>
                                  <w:szCs w:val="20"/>
                                </w:rPr>
                              </w:pPr>
                              <w:r w:rsidRPr="00B61B2E">
                                <w:rPr>
                                  <w:sz w:val="20"/>
                                  <w:szCs w:val="20"/>
                                </w:rPr>
                                <w:t>0.299</w:t>
                              </w:r>
                            </w:p>
                          </w:tc>
                          <w:tc>
                            <w:tcPr>
                              <w:tcW w:w="1184" w:type="dxa"/>
                              <w:tcBorders>
                                <w:top w:val="nil"/>
                                <w:left w:val="nil"/>
                                <w:bottom w:val="nil"/>
                                <w:right w:val="nil"/>
                              </w:tcBorders>
                              <w:shd w:val="clear" w:color="auto" w:fill="auto"/>
                              <w:vAlign w:val="bottom"/>
                            </w:tcPr>
                            <w:p w14:paraId="60A2F844" w14:textId="483659BD" w:rsidR="00D637B6" w:rsidRPr="00B61B2E" w:rsidRDefault="00D637B6" w:rsidP="00A176B2">
                              <w:pPr>
                                <w:jc w:val="center"/>
                                <w:rPr>
                                  <w:sz w:val="20"/>
                                  <w:szCs w:val="20"/>
                                  <w:vertAlign w:val="superscript"/>
                                </w:rPr>
                              </w:pPr>
                              <w:r w:rsidRPr="00B61B2E">
                                <w:rPr>
                                  <w:sz w:val="20"/>
                                  <w:szCs w:val="20"/>
                                </w:rPr>
                                <w:t xml:space="preserve">-0.001  </w:t>
                              </w:r>
                            </w:p>
                          </w:tc>
                          <w:tc>
                            <w:tcPr>
                              <w:tcW w:w="1184" w:type="dxa"/>
                              <w:tcBorders>
                                <w:top w:val="nil"/>
                                <w:left w:val="nil"/>
                                <w:bottom w:val="nil"/>
                                <w:right w:val="nil"/>
                              </w:tcBorders>
                              <w:shd w:val="clear" w:color="auto" w:fill="auto"/>
                              <w:vAlign w:val="bottom"/>
                            </w:tcPr>
                            <w:p w14:paraId="671B2024" w14:textId="681D8E76" w:rsidR="00D637B6" w:rsidRPr="00B61B2E" w:rsidRDefault="00D637B6" w:rsidP="00A176B2">
                              <w:pPr>
                                <w:jc w:val="center"/>
                                <w:rPr>
                                  <w:sz w:val="20"/>
                                  <w:szCs w:val="20"/>
                                  <w:vertAlign w:val="superscript"/>
                                </w:rPr>
                              </w:pPr>
                              <w:r w:rsidRPr="00B61B2E">
                                <w:rPr>
                                  <w:sz w:val="20"/>
                                  <w:szCs w:val="20"/>
                                </w:rPr>
                                <w:t xml:space="preserve">-0.157 </w:t>
                              </w:r>
                              <w:r w:rsidRPr="00B61B2E">
                                <w:rPr>
                                  <w:sz w:val="20"/>
                                  <w:szCs w:val="20"/>
                                  <w:vertAlign w:val="superscript"/>
                                </w:rPr>
                                <w:t>b</w:t>
                              </w:r>
                            </w:p>
                          </w:tc>
                          <w:tc>
                            <w:tcPr>
                              <w:tcW w:w="1183" w:type="dxa"/>
                              <w:tcBorders>
                                <w:top w:val="nil"/>
                                <w:left w:val="nil"/>
                                <w:bottom w:val="nil"/>
                                <w:right w:val="nil"/>
                              </w:tcBorders>
                              <w:shd w:val="clear" w:color="auto" w:fill="auto"/>
                              <w:vAlign w:val="bottom"/>
                            </w:tcPr>
                            <w:p w14:paraId="16AD044F" w14:textId="50EF26CC" w:rsidR="00D637B6" w:rsidRPr="00B61B2E" w:rsidRDefault="00D637B6" w:rsidP="00A176B2">
                              <w:pPr>
                                <w:jc w:val="center"/>
                                <w:rPr>
                                  <w:sz w:val="20"/>
                                  <w:szCs w:val="20"/>
                                </w:rPr>
                              </w:pPr>
                              <w:r w:rsidRPr="00B61B2E">
                                <w:rPr>
                                  <w:sz w:val="20"/>
                                  <w:szCs w:val="20"/>
                                </w:rPr>
                                <w:t xml:space="preserve">-0.313 </w:t>
                              </w:r>
                              <w:r w:rsidRPr="00B61B2E">
                                <w:rPr>
                                  <w:sz w:val="20"/>
                                  <w:szCs w:val="20"/>
                                  <w:vertAlign w:val="superscript"/>
                                </w:rPr>
                                <w:t>a</w:t>
                              </w:r>
                            </w:p>
                          </w:tc>
                          <w:tc>
                            <w:tcPr>
                              <w:tcW w:w="1184" w:type="dxa"/>
                              <w:tcBorders>
                                <w:top w:val="nil"/>
                                <w:left w:val="nil"/>
                                <w:bottom w:val="nil"/>
                                <w:right w:val="nil"/>
                              </w:tcBorders>
                              <w:shd w:val="clear" w:color="auto" w:fill="auto"/>
                              <w:vAlign w:val="bottom"/>
                            </w:tcPr>
                            <w:p w14:paraId="068B0E83" w14:textId="60A8468D" w:rsidR="00D637B6" w:rsidRPr="00B61B2E" w:rsidRDefault="00D637B6" w:rsidP="00A176B2">
                              <w:pPr>
                                <w:jc w:val="center"/>
                                <w:rPr>
                                  <w:sz w:val="20"/>
                                  <w:szCs w:val="20"/>
                                </w:rPr>
                              </w:pPr>
                              <w:r w:rsidRPr="00B61B2E">
                                <w:rPr>
                                  <w:sz w:val="20"/>
                                  <w:szCs w:val="20"/>
                                </w:rPr>
                                <w:t>-0.58</w:t>
                              </w:r>
                              <w:r>
                                <w:rPr>
                                  <w:sz w:val="20"/>
                                  <w:szCs w:val="20"/>
                                </w:rPr>
                                <w:t>0</w:t>
                              </w:r>
                              <w:r w:rsidRPr="00B61B2E">
                                <w:rPr>
                                  <w:sz w:val="20"/>
                                  <w:szCs w:val="20"/>
                                </w:rPr>
                                <w:t xml:space="preserve"> </w:t>
                              </w:r>
                              <w:r w:rsidRPr="00B61B2E">
                                <w:rPr>
                                  <w:sz w:val="20"/>
                                  <w:szCs w:val="20"/>
                                  <w:vertAlign w:val="superscript"/>
                                </w:rPr>
                                <w:t>a</w:t>
                              </w:r>
                            </w:p>
                          </w:tc>
                          <w:tc>
                            <w:tcPr>
                              <w:tcW w:w="1184" w:type="dxa"/>
                              <w:tcBorders>
                                <w:top w:val="nil"/>
                                <w:left w:val="nil"/>
                                <w:bottom w:val="nil"/>
                                <w:right w:val="nil"/>
                              </w:tcBorders>
                              <w:shd w:val="clear" w:color="auto" w:fill="auto"/>
                              <w:vAlign w:val="bottom"/>
                            </w:tcPr>
                            <w:p w14:paraId="1FB879D4" w14:textId="62FEF62D" w:rsidR="00D637B6" w:rsidRPr="00B61B2E" w:rsidRDefault="00D637B6" w:rsidP="00A176B2">
                              <w:pPr>
                                <w:jc w:val="center"/>
                                <w:rPr>
                                  <w:sz w:val="20"/>
                                  <w:szCs w:val="20"/>
                                </w:rPr>
                              </w:pPr>
                              <w:r w:rsidRPr="00B61B2E">
                                <w:rPr>
                                  <w:sz w:val="20"/>
                                  <w:szCs w:val="20"/>
                                </w:rPr>
                                <w:t xml:space="preserve">-0.436 </w:t>
                              </w:r>
                              <w:r w:rsidRPr="00B61B2E">
                                <w:rPr>
                                  <w:sz w:val="20"/>
                                  <w:szCs w:val="20"/>
                                  <w:vertAlign w:val="superscript"/>
                                </w:rPr>
                                <w:t>b</w:t>
                              </w:r>
                            </w:p>
                          </w:tc>
                          <w:tc>
                            <w:tcPr>
                              <w:tcW w:w="1184" w:type="dxa"/>
                              <w:tcBorders>
                                <w:top w:val="nil"/>
                                <w:left w:val="nil"/>
                                <w:bottom w:val="nil"/>
                                <w:right w:val="nil"/>
                              </w:tcBorders>
                              <w:shd w:val="clear" w:color="auto" w:fill="auto"/>
                              <w:vAlign w:val="bottom"/>
                            </w:tcPr>
                            <w:p w14:paraId="03268360" w14:textId="393346A2" w:rsidR="00D637B6" w:rsidRPr="00B61B2E" w:rsidRDefault="00D637B6" w:rsidP="00A176B2">
                              <w:pPr>
                                <w:jc w:val="center"/>
                                <w:rPr>
                                  <w:sz w:val="20"/>
                                  <w:szCs w:val="20"/>
                                </w:rPr>
                              </w:pPr>
                              <w:r w:rsidRPr="00B61B2E">
                                <w:rPr>
                                  <w:sz w:val="20"/>
                                  <w:szCs w:val="20"/>
                                </w:rPr>
                                <w:t>-0.368</w:t>
                              </w:r>
                            </w:p>
                          </w:tc>
                          <w:tc>
                            <w:tcPr>
                              <w:tcW w:w="1184" w:type="dxa"/>
                              <w:tcBorders>
                                <w:top w:val="nil"/>
                                <w:left w:val="nil"/>
                                <w:bottom w:val="nil"/>
                                <w:right w:val="nil"/>
                              </w:tcBorders>
                              <w:shd w:val="clear" w:color="auto" w:fill="auto"/>
                              <w:vAlign w:val="bottom"/>
                            </w:tcPr>
                            <w:p w14:paraId="778AA6AE" w14:textId="4EB0B6DC" w:rsidR="00D637B6" w:rsidRPr="00B61B2E" w:rsidRDefault="00D637B6" w:rsidP="00A176B2">
                              <w:pPr>
                                <w:jc w:val="center"/>
                                <w:rPr>
                                  <w:sz w:val="20"/>
                                  <w:szCs w:val="20"/>
                                </w:rPr>
                              </w:pPr>
                              <w:r w:rsidRPr="00B61B2E">
                                <w:rPr>
                                  <w:sz w:val="20"/>
                                  <w:szCs w:val="20"/>
                                </w:rPr>
                                <w:t xml:space="preserve">-0.007  </w:t>
                              </w:r>
                            </w:p>
                          </w:tc>
                          <w:tc>
                            <w:tcPr>
                              <w:tcW w:w="1184" w:type="dxa"/>
                              <w:tcBorders>
                                <w:top w:val="nil"/>
                                <w:left w:val="nil"/>
                                <w:bottom w:val="nil"/>
                                <w:right w:val="nil"/>
                              </w:tcBorders>
                              <w:shd w:val="clear" w:color="auto" w:fill="auto"/>
                              <w:vAlign w:val="bottom"/>
                            </w:tcPr>
                            <w:p w14:paraId="1D2952E2" w14:textId="6C64038A" w:rsidR="00D637B6" w:rsidRPr="00B61B2E" w:rsidRDefault="00D637B6" w:rsidP="00A176B2">
                              <w:pPr>
                                <w:jc w:val="center"/>
                                <w:rPr>
                                  <w:sz w:val="20"/>
                                  <w:szCs w:val="20"/>
                                </w:rPr>
                              </w:pPr>
                              <w:r w:rsidRPr="00B61B2E">
                                <w:rPr>
                                  <w:sz w:val="20"/>
                                  <w:szCs w:val="20"/>
                                </w:rPr>
                                <w:t xml:space="preserve">-0.071  </w:t>
                              </w:r>
                            </w:p>
                          </w:tc>
                          <w:tc>
                            <w:tcPr>
                              <w:tcW w:w="1184" w:type="dxa"/>
                              <w:tcBorders>
                                <w:top w:val="nil"/>
                                <w:left w:val="nil"/>
                                <w:bottom w:val="nil"/>
                                <w:right w:val="nil"/>
                              </w:tcBorders>
                              <w:shd w:val="clear" w:color="auto" w:fill="auto"/>
                              <w:vAlign w:val="bottom"/>
                            </w:tcPr>
                            <w:p w14:paraId="555D6145" w14:textId="53E8BB5E" w:rsidR="00D637B6" w:rsidRPr="00B61B2E" w:rsidRDefault="00D637B6" w:rsidP="00A176B2">
                              <w:pPr>
                                <w:jc w:val="center"/>
                                <w:rPr>
                                  <w:sz w:val="20"/>
                                  <w:szCs w:val="20"/>
                                </w:rPr>
                              </w:pPr>
                              <w:r w:rsidRPr="00B61B2E">
                                <w:rPr>
                                  <w:sz w:val="20"/>
                                  <w:szCs w:val="20"/>
                                </w:rPr>
                                <w:t xml:space="preserve">-0.001  </w:t>
                              </w:r>
                            </w:p>
                          </w:tc>
                          <w:tc>
                            <w:tcPr>
                              <w:tcW w:w="1184" w:type="dxa"/>
                              <w:tcBorders>
                                <w:top w:val="nil"/>
                                <w:left w:val="nil"/>
                                <w:bottom w:val="nil"/>
                                <w:right w:val="nil"/>
                              </w:tcBorders>
                              <w:shd w:val="clear" w:color="auto" w:fill="auto"/>
                              <w:vAlign w:val="bottom"/>
                            </w:tcPr>
                            <w:p w14:paraId="7A69849B" w14:textId="2268F744" w:rsidR="00D637B6" w:rsidRPr="00B61B2E" w:rsidRDefault="00D637B6" w:rsidP="00A176B2">
                              <w:pPr>
                                <w:jc w:val="center"/>
                                <w:rPr>
                                  <w:sz w:val="20"/>
                                  <w:szCs w:val="20"/>
                                </w:rPr>
                              </w:pPr>
                              <w:r w:rsidRPr="00B61B2E">
                                <w:rPr>
                                  <w:sz w:val="20"/>
                                  <w:szCs w:val="20"/>
                                </w:rPr>
                                <w:t xml:space="preserve">0.107  </w:t>
                              </w:r>
                            </w:p>
                          </w:tc>
                          <w:tc>
                            <w:tcPr>
                              <w:tcW w:w="1184" w:type="dxa"/>
                              <w:tcBorders>
                                <w:top w:val="nil"/>
                                <w:left w:val="nil"/>
                                <w:bottom w:val="nil"/>
                                <w:right w:val="single" w:sz="4" w:space="0" w:color="auto"/>
                              </w:tcBorders>
                              <w:shd w:val="clear" w:color="auto" w:fill="auto"/>
                              <w:vAlign w:val="bottom"/>
                            </w:tcPr>
                            <w:p w14:paraId="3D1127C5" w14:textId="2FE2B7AF" w:rsidR="00D637B6" w:rsidRPr="00B61B2E" w:rsidRDefault="00D637B6" w:rsidP="00A176B2">
                              <w:pPr>
                                <w:jc w:val="center"/>
                                <w:rPr>
                                  <w:sz w:val="20"/>
                                  <w:szCs w:val="20"/>
                                </w:rPr>
                              </w:pPr>
                              <w:r w:rsidRPr="00B61B2E">
                                <w:rPr>
                                  <w:sz w:val="20"/>
                                  <w:szCs w:val="20"/>
                                </w:rPr>
                                <w:t xml:space="preserve">0.266  </w:t>
                              </w:r>
                            </w:p>
                          </w:tc>
                        </w:tr>
                        <w:tr w:rsidR="00D637B6" w:rsidRPr="00200C80" w14:paraId="1B58593C" w14:textId="77777777" w:rsidTr="00F81620">
                          <w:trPr>
                            <w:jc w:val="center"/>
                          </w:trPr>
                          <w:tc>
                            <w:tcPr>
                              <w:tcW w:w="1182" w:type="dxa"/>
                              <w:tcBorders>
                                <w:top w:val="nil"/>
                                <w:left w:val="single" w:sz="4" w:space="0" w:color="auto"/>
                                <w:bottom w:val="nil"/>
                                <w:right w:val="nil"/>
                              </w:tcBorders>
                              <w:shd w:val="clear" w:color="auto" w:fill="auto"/>
                            </w:tcPr>
                            <w:p w14:paraId="75A76E70" w14:textId="77777777" w:rsidR="00D637B6" w:rsidRPr="00200C80" w:rsidRDefault="00D637B6" w:rsidP="00A176B2">
                              <w:pPr>
                                <w:jc w:val="center"/>
                                <w:rPr>
                                  <w:sz w:val="20"/>
                                  <w:szCs w:val="20"/>
                                </w:rPr>
                              </w:pPr>
                              <w:r w:rsidRPr="00200C80">
                                <w:rPr>
                                  <w:sz w:val="20"/>
                                  <w:szCs w:val="20"/>
                                </w:rPr>
                                <w:t>JPY/USD</w:t>
                              </w:r>
                            </w:p>
                          </w:tc>
                          <w:tc>
                            <w:tcPr>
                              <w:tcW w:w="1184" w:type="dxa"/>
                              <w:tcBorders>
                                <w:top w:val="nil"/>
                                <w:left w:val="nil"/>
                                <w:bottom w:val="nil"/>
                                <w:right w:val="nil"/>
                              </w:tcBorders>
                              <w:shd w:val="clear" w:color="auto" w:fill="auto"/>
                              <w:vAlign w:val="bottom"/>
                            </w:tcPr>
                            <w:p w14:paraId="3344B3CD" w14:textId="35DA10FF" w:rsidR="00D637B6" w:rsidRPr="00B61B2E" w:rsidRDefault="00D637B6" w:rsidP="00A176B2">
                              <w:pPr>
                                <w:jc w:val="center"/>
                                <w:rPr>
                                  <w:sz w:val="20"/>
                                  <w:szCs w:val="20"/>
                                </w:rPr>
                              </w:pPr>
                              <w:r w:rsidRPr="00B61B2E">
                                <w:rPr>
                                  <w:sz w:val="20"/>
                                  <w:szCs w:val="20"/>
                                </w:rPr>
                                <w:t>0.446</w:t>
                              </w:r>
                            </w:p>
                          </w:tc>
                          <w:tc>
                            <w:tcPr>
                              <w:tcW w:w="1184" w:type="dxa"/>
                              <w:tcBorders>
                                <w:top w:val="nil"/>
                                <w:left w:val="nil"/>
                                <w:bottom w:val="nil"/>
                                <w:right w:val="nil"/>
                              </w:tcBorders>
                              <w:shd w:val="clear" w:color="auto" w:fill="auto"/>
                              <w:vAlign w:val="bottom"/>
                            </w:tcPr>
                            <w:p w14:paraId="6DB295B6" w14:textId="5DE22652" w:rsidR="00D637B6" w:rsidRPr="00B61B2E" w:rsidRDefault="00D637B6" w:rsidP="00A176B2">
                              <w:pPr>
                                <w:jc w:val="center"/>
                                <w:rPr>
                                  <w:sz w:val="20"/>
                                  <w:szCs w:val="20"/>
                                </w:rPr>
                              </w:pPr>
                              <w:r w:rsidRPr="00B61B2E">
                                <w:rPr>
                                  <w:sz w:val="20"/>
                                  <w:szCs w:val="20"/>
                                </w:rPr>
                                <w:t xml:space="preserve">-0.066  </w:t>
                              </w:r>
                            </w:p>
                          </w:tc>
                          <w:tc>
                            <w:tcPr>
                              <w:tcW w:w="1184" w:type="dxa"/>
                              <w:tcBorders>
                                <w:top w:val="nil"/>
                                <w:left w:val="nil"/>
                                <w:bottom w:val="nil"/>
                                <w:right w:val="nil"/>
                              </w:tcBorders>
                              <w:shd w:val="clear" w:color="auto" w:fill="auto"/>
                              <w:vAlign w:val="bottom"/>
                            </w:tcPr>
                            <w:p w14:paraId="772669F0" w14:textId="47E500C3" w:rsidR="00D637B6" w:rsidRPr="00B61B2E" w:rsidRDefault="00D637B6" w:rsidP="00A176B2">
                              <w:pPr>
                                <w:jc w:val="center"/>
                                <w:rPr>
                                  <w:sz w:val="20"/>
                                  <w:szCs w:val="20"/>
                                </w:rPr>
                              </w:pPr>
                              <w:r w:rsidRPr="00B61B2E">
                                <w:rPr>
                                  <w:sz w:val="20"/>
                                  <w:szCs w:val="20"/>
                                </w:rPr>
                                <w:t xml:space="preserve">-0.007  </w:t>
                              </w:r>
                            </w:p>
                          </w:tc>
                          <w:tc>
                            <w:tcPr>
                              <w:tcW w:w="1183" w:type="dxa"/>
                              <w:tcBorders>
                                <w:top w:val="nil"/>
                                <w:left w:val="nil"/>
                                <w:bottom w:val="nil"/>
                                <w:right w:val="nil"/>
                              </w:tcBorders>
                              <w:shd w:val="clear" w:color="auto" w:fill="auto"/>
                              <w:vAlign w:val="bottom"/>
                            </w:tcPr>
                            <w:p w14:paraId="17BB2216" w14:textId="375B250A" w:rsidR="00D637B6" w:rsidRPr="00B61B2E" w:rsidRDefault="00D637B6" w:rsidP="00A176B2">
                              <w:pPr>
                                <w:jc w:val="center"/>
                                <w:rPr>
                                  <w:sz w:val="20"/>
                                  <w:szCs w:val="20"/>
                                </w:rPr>
                              </w:pPr>
                              <w:r w:rsidRPr="00B61B2E">
                                <w:rPr>
                                  <w:sz w:val="20"/>
                                  <w:szCs w:val="20"/>
                                </w:rPr>
                                <w:t xml:space="preserve">-0.061  </w:t>
                              </w:r>
                            </w:p>
                          </w:tc>
                          <w:tc>
                            <w:tcPr>
                              <w:tcW w:w="1184" w:type="dxa"/>
                              <w:tcBorders>
                                <w:top w:val="nil"/>
                                <w:left w:val="nil"/>
                                <w:bottom w:val="nil"/>
                                <w:right w:val="nil"/>
                              </w:tcBorders>
                              <w:shd w:val="clear" w:color="auto" w:fill="auto"/>
                              <w:vAlign w:val="bottom"/>
                            </w:tcPr>
                            <w:p w14:paraId="01177040" w14:textId="3EA8AF33" w:rsidR="00D637B6" w:rsidRPr="00B61B2E" w:rsidRDefault="00D637B6" w:rsidP="00A176B2">
                              <w:pPr>
                                <w:jc w:val="center"/>
                                <w:rPr>
                                  <w:sz w:val="20"/>
                                  <w:szCs w:val="20"/>
                                  <w:vertAlign w:val="superscript"/>
                                </w:rPr>
                              </w:pPr>
                              <w:r w:rsidRPr="00B61B2E">
                                <w:rPr>
                                  <w:sz w:val="20"/>
                                  <w:szCs w:val="20"/>
                                </w:rPr>
                                <w:t xml:space="preserve">-0.168  </w:t>
                              </w:r>
                            </w:p>
                          </w:tc>
                          <w:tc>
                            <w:tcPr>
                              <w:tcW w:w="1184" w:type="dxa"/>
                              <w:tcBorders>
                                <w:top w:val="nil"/>
                                <w:left w:val="nil"/>
                                <w:bottom w:val="nil"/>
                                <w:right w:val="nil"/>
                              </w:tcBorders>
                              <w:shd w:val="clear" w:color="auto" w:fill="auto"/>
                              <w:vAlign w:val="bottom"/>
                            </w:tcPr>
                            <w:p w14:paraId="7B39FAF2" w14:textId="685604B4" w:rsidR="00D637B6" w:rsidRPr="00B61B2E" w:rsidRDefault="00D637B6" w:rsidP="00A176B2">
                              <w:pPr>
                                <w:jc w:val="center"/>
                                <w:rPr>
                                  <w:sz w:val="20"/>
                                  <w:szCs w:val="20"/>
                                </w:rPr>
                              </w:pPr>
                              <w:r w:rsidRPr="00B61B2E">
                                <w:rPr>
                                  <w:sz w:val="20"/>
                                  <w:szCs w:val="20"/>
                                </w:rPr>
                                <w:t xml:space="preserve">-0.116  </w:t>
                              </w:r>
                            </w:p>
                          </w:tc>
                          <w:tc>
                            <w:tcPr>
                              <w:tcW w:w="1184" w:type="dxa"/>
                              <w:tcBorders>
                                <w:top w:val="nil"/>
                                <w:left w:val="nil"/>
                                <w:bottom w:val="nil"/>
                                <w:right w:val="nil"/>
                              </w:tcBorders>
                              <w:shd w:val="clear" w:color="auto" w:fill="auto"/>
                              <w:vAlign w:val="bottom"/>
                            </w:tcPr>
                            <w:p w14:paraId="7A5D22DA" w14:textId="798D3FDF" w:rsidR="00D637B6" w:rsidRPr="00B61B2E" w:rsidRDefault="00D637B6" w:rsidP="00A176B2">
                              <w:pPr>
                                <w:jc w:val="center"/>
                                <w:rPr>
                                  <w:sz w:val="20"/>
                                  <w:szCs w:val="20"/>
                                </w:rPr>
                              </w:pPr>
                              <w:r w:rsidRPr="00B61B2E">
                                <w:rPr>
                                  <w:sz w:val="20"/>
                                  <w:szCs w:val="20"/>
                                </w:rPr>
                                <w:t>-0.359</w:t>
                              </w:r>
                            </w:p>
                          </w:tc>
                          <w:tc>
                            <w:tcPr>
                              <w:tcW w:w="1184" w:type="dxa"/>
                              <w:tcBorders>
                                <w:top w:val="nil"/>
                                <w:left w:val="nil"/>
                                <w:bottom w:val="nil"/>
                                <w:right w:val="nil"/>
                              </w:tcBorders>
                              <w:shd w:val="clear" w:color="auto" w:fill="auto"/>
                              <w:vAlign w:val="bottom"/>
                            </w:tcPr>
                            <w:p w14:paraId="620F0432" w14:textId="438BC03D" w:rsidR="00D637B6" w:rsidRPr="00B61B2E" w:rsidRDefault="00D637B6" w:rsidP="00A176B2">
                              <w:pPr>
                                <w:jc w:val="center"/>
                                <w:rPr>
                                  <w:sz w:val="20"/>
                                  <w:szCs w:val="20"/>
                                </w:rPr>
                              </w:pPr>
                              <w:r w:rsidRPr="00B61B2E">
                                <w:rPr>
                                  <w:sz w:val="20"/>
                                  <w:szCs w:val="20"/>
                                </w:rPr>
                                <w:t xml:space="preserve">0.104 </w:t>
                              </w:r>
                              <w:r w:rsidRPr="00B61B2E">
                                <w:rPr>
                                  <w:sz w:val="20"/>
                                  <w:szCs w:val="20"/>
                                  <w:vertAlign w:val="superscript"/>
                                </w:rPr>
                                <w:t>b</w:t>
                              </w:r>
                            </w:p>
                          </w:tc>
                          <w:tc>
                            <w:tcPr>
                              <w:tcW w:w="1184" w:type="dxa"/>
                              <w:tcBorders>
                                <w:top w:val="nil"/>
                                <w:left w:val="nil"/>
                                <w:bottom w:val="nil"/>
                                <w:right w:val="nil"/>
                              </w:tcBorders>
                              <w:shd w:val="clear" w:color="auto" w:fill="auto"/>
                              <w:vAlign w:val="bottom"/>
                            </w:tcPr>
                            <w:p w14:paraId="7520EDDE" w14:textId="635AB9CD" w:rsidR="00D637B6" w:rsidRPr="00B61B2E" w:rsidRDefault="00D637B6" w:rsidP="00A176B2">
                              <w:pPr>
                                <w:jc w:val="center"/>
                                <w:rPr>
                                  <w:sz w:val="20"/>
                                  <w:szCs w:val="20"/>
                                </w:rPr>
                              </w:pPr>
                              <w:r w:rsidRPr="00B61B2E">
                                <w:rPr>
                                  <w:sz w:val="20"/>
                                  <w:szCs w:val="20"/>
                                </w:rPr>
                                <w:t xml:space="preserve">0.116 </w:t>
                              </w:r>
                              <w:r w:rsidRPr="00B61B2E">
                                <w:rPr>
                                  <w:sz w:val="20"/>
                                  <w:szCs w:val="20"/>
                                  <w:vertAlign w:val="superscript"/>
                                </w:rPr>
                                <w:t>b</w:t>
                              </w:r>
                            </w:p>
                          </w:tc>
                          <w:tc>
                            <w:tcPr>
                              <w:tcW w:w="1184" w:type="dxa"/>
                              <w:tcBorders>
                                <w:top w:val="nil"/>
                                <w:left w:val="nil"/>
                                <w:bottom w:val="nil"/>
                                <w:right w:val="nil"/>
                              </w:tcBorders>
                              <w:shd w:val="clear" w:color="auto" w:fill="auto"/>
                              <w:vAlign w:val="bottom"/>
                            </w:tcPr>
                            <w:p w14:paraId="0B525995" w14:textId="2A96DEEA" w:rsidR="00D637B6" w:rsidRPr="00B61B2E" w:rsidRDefault="00D637B6" w:rsidP="00A176B2">
                              <w:pPr>
                                <w:jc w:val="center"/>
                                <w:rPr>
                                  <w:sz w:val="20"/>
                                  <w:szCs w:val="20"/>
                                </w:rPr>
                              </w:pPr>
                              <w:r w:rsidRPr="00B61B2E">
                                <w:rPr>
                                  <w:sz w:val="20"/>
                                  <w:szCs w:val="20"/>
                                </w:rPr>
                                <w:t xml:space="preserve">0.183 </w:t>
                              </w:r>
                              <w:r w:rsidRPr="00B61B2E">
                                <w:rPr>
                                  <w:sz w:val="20"/>
                                  <w:szCs w:val="20"/>
                                  <w:vertAlign w:val="superscript"/>
                                </w:rPr>
                                <w:t>b</w:t>
                              </w:r>
                            </w:p>
                          </w:tc>
                          <w:tc>
                            <w:tcPr>
                              <w:tcW w:w="1184" w:type="dxa"/>
                              <w:tcBorders>
                                <w:top w:val="nil"/>
                                <w:left w:val="nil"/>
                                <w:bottom w:val="nil"/>
                                <w:right w:val="nil"/>
                              </w:tcBorders>
                              <w:shd w:val="clear" w:color="auto" w:fill="auto"/>
                              <w:vAlign w:val="bottom"/>
                            </w:tcPr>
                            <w:p w14:paraId="71436D63" w14:textId="78F290FE" w:rsidR="00D637B6" w:rsidRPr="00B61B2E" w:rsidRDefault="00D637B6" w:rsidP="00A176B2">
                              <w:pPr>
                                <w:jc w:val="center"/>
                                <w:rPr>
                                  <w:sz w:val="20"/>
                                  <w:szCs w:val="20"/>
                                </w:rPr>
                              </w:pPr>
                              <w:r w:rsidRPr="00B61B2E">
                                <w:rPr>
                                  <w:sz w:val="20"/>
                                  <w:szCs w:val="20"/>
                                </w:rPr>
                                <w:t xml:space="preserve">0.334 </w:t>
                              </w:r>
                              <w:r w:rsidRPr="00B61B2E">
                                <w:rPr>
                                  <w:sz w:val="20"/>
                                  <w:szCs w:val="20"/>
                                  <w:vertAlign w:val="superscript"/>
                                </w:rPr>
                                <w:t>b</w:t>
                              </w:r>
                            </w:p>
                          </w:tc>
                          <w:tc>
                            <w:tcPr>
                              <w:tcW w:w="1184" w:type="dxa"/>
                              <w:tcBorders>
                                <w:top w:val="nil"/>
                                <w:left w:val="nil"/>
                                <w:bottom w:val="nil"/>
                                <w:right w:val="single" w:sz="4" w:space="0" w:color="auto"/>
                              </w:tcBorders>
                              <w:shd w:val="clear" w:color="auto" w:fill="auto"/>
                              <w:vAlign w:val="bottom"/>
                            </w:tcPr>
                            <w:p w14:paraId="42C85B03" w14:textId="0CB16640" w:rsidR="00D637B6" w:rsidRPr="00B61B2E" w:rsidRDefault="00D637B6" w:rsidP="00A176B2">
                              <w:pPr>
                                <w:jc w:val="center"/>
                                <w:rPr>
                                  <w:sz w:val="20"/>
                                  <w:szCs w:val="20"/>
                                </w:rPr>
                              </w:pPr>
                              <w:r w:rsidRPr="00B61B2E">
                                <w:rPr>
                                  <w:sz w:val="20"/>
                                  <w:szCs w:val="20"/>
                                </w:rPr>
                                <w:t xml:space="preserve">0.303  </w:t>
                              </w:r>
                            </w:p>
                          </w:tc>
                        </w:tr>
                        <w:tr w:rsidR="00D637B6" w:rsidRPr="00200C80" w14:paraId="60AEDFF1" w14:textId="77777777" w:rsidTr="00F81620">
                          <w:trPr>
                            <w:jc w:val="center"/>
                          </w:trPr>
                          <w:tc>
                            <w:tcPr>
                              <w:tcW w:w="1182" w:type="dxa"/>
                              <w:tcBorders>
                                <w:top w:val="nil"/>
                                <w:left w:val="single" w:sz="4" w:space="0" w:color="auto"/>
                                <w:bottom w:val="nil"/>
                                <w:right w:val="nil"/>
                              </w:tcBorders>
                              <w:shd w:val="clear" w:color="auto" w:fill="auto"/>
                            </w:tcPr>
                            <w:p w14:paraId="27640FCA" w14:textId="77777777" w:rsidR="00D637B6" w:rsidRPr="00200C80" w:rsidRDefault="00D637B6" w:rsidP="00A176B2">
                              <w:pPr>
                                <w:jc w:val="center"/>
                                <w:rPr>
                                  <w:sz w:val="20"/>
                                  <w:szCs w:val="20"/>
                                </w:rPr>
                              </w:pPr>
                              <w:r w:rsidRPr="00200C80">
                                <w:rPr>
                                  <w:sz w:val="20"/>
                                  <w:szCs w:val="20"/>
                                </w:rPr>
                                <w:t>GBP/USD</w:t>
                              </w:r>
                            </w:p>
                          </w:tc>
                          <w:tc>
                            <w:tcPr>
                              <w:tcW w:w="1184" w:type="dxa"/>
                              <w:tcBorders>
                                <w:top w:val="nil"/>
                                <w:left w:val="nil"/>
                                <w:bottom w:val="nil"/>
                                <w:right w:val="nil"/>
                              </w:tcBorders>
                              <w:shd w:val="clear" w:color="auto" w:fill="auto"/>
                              <w:vAlign w:val="bottom"/>
                            </w:tcPr>
                            <w:p w14:paraId="44BE8CAD" w14:textId="4693FFAF" w:rsidR="00D637B6" w:rsidRPr="00B61B2E" w:rsidRDefault="00D637B6" w:rsidP="00A176B2">
                              <w:pPr>
                                <w:jc w:val="center"/>
                                <w:rPr>
                                  <w:sz w:val="20"/>
                                  <w:szCs w:val="20"/>
                                </w:rPr>
                              </w:pPr>
                              <w:r w:rsidRPr="00B61B2E">
                                <w:rPr>
                                  <w:sz w:val="20"/>
                                  <w:szCs w:val="20"/>
                                </w:rPr>
                                <w:t>0.287</w:t>
                              </w:r>
                            </w:p>
                          </w:tc>
                          <w:tc>
                            <w:tcPr>
                              <w:tcW w:w="1184" w:type="dxa"/>
                              <w:tcBorders>
                                <w:top w:val="nil"/>
                                <w:left w:val="nil"/>
                                <w:bottom w:val="nil"/>
                                <w:right w:val="nil"/>
                              </w:tcBorders>
                              <w:shd w:val="clear" w:color="auto" w:fill="auto"/>
                              <w:vAlign w:val="bottom"/>
                            </w:tcPr>
                            <w:p w14:paraId="5D27AFF3" w14:textId="4AE0AE28" w:rsidR="00D637B6" w:rsidRPr="00B61B2E" w:rsidRDefault="00D637B6" w:rsidP="00A176B2">
                              <w:pPr>
                                <w:jc w:val="center"/>
                                <w:rPr>
                                  <w:sz w:val="20"/>
                                  <w:szCs w:val="20"/>
                                </w:rPr>
                              </w:pPr>
                              <w:r w:rsidRPr="00B61B2E">
                                <w:rPr>
                                  <w:sz w:val="20"/>
                                  <w:szCs w:val="20"/>
                                </w:rPr>
                                <w:t xml:space="preserve">-0.094 </w:t>
                              </w:r>
                              <w:r w:rsidRPr="00B61B2E">
                                <w:rPr>
                                  <w:sz w:val="20"/>
                                  <w:szCs w:val="20"/>
                                  <w:vertAlign w:val="superscript"/>
                                </w:rPr>
                                <w:t>b</w:t>
                              </w:r>
                            </w:p>
                          </w:tc>
                          <w:tc>
                            <w:tcPr>
                              <w:tcW w:w="1184" w:type="dxa"/>
                              <w:tcBorders>
                                <w:top w:val="nil"/>
                                <w:left w:val="nil"/>
                                <w:bottom w:val="nil"/>
                                <w:right w:val="nil"/>
                              </w:tcBorders>
                              <w:shd w:val="clear" w:color="auto" w:fill="auto"/>
                              <w:vAlign w:val="bottom"/>
                            </w:tcPr>
                            <w:p w14:paraId="5695D4B8" w14:textId="2886102C" w:rsidR="00D637B6" w:rsidRPr="00B61B2E" w:rsidRDefault="00D637B6" w:rsidP="00A176B2">
                              <w:pPr>
                                <w:jc w:val="center"/>
                                <w:rPr>
                                  <w:sz w:val="20"/>
                                  <w:szCs w:val="20"/>
                                </w:rPr>
                              </w:pPr>
                              <w:r w:rsidRPr="00B61B2E">
                                <w:rPr>
                                  <w:sz w:val="20"/>
                                  <w:szCs w:val="20"/>
                                </w:rPr>
                                <w:t xml:space="preserve">-0.081  </w:t>
                              </w:r>
                            </w:p>
                          </w:tc>
                          <w:tc>
                            <w:tcPr>
                              <w:tcW w:w="1183" w:type="dxa"/>
                              <w:tcBorders>
                                <w:top w:val="nil"/>
                                <w:left w:val="nil"/>
                                <w:bottom w:val="nil"/>
                                <w:right w:val="nil"/>
                              </w:tcBorders>
                              <w:shd w:val="clear" w:color="auto" w:fill="auto"/>
                              <w:vAlign w:val="bottom"/>
                            </w:tcPr>
                            <w:p w14:paraId="4D0E6FB5" w14:textId="3A272115" w:rsidR="00D637B6" w:rsidRPr="00B61B2E" w:rsidRDefault="00D637B6" w:rsidP="00A176B2">
                              <w:pPr>
                                <w:jc w:val="center"/>
                                <w:rPr>
                                  <w:sz w:val="20"/>
                                  <w:szCs w:val="20"/>
                                </w:rPr>
                              </w:pPr>
                              <w:r w:rsidRPr="00B61B2E">
                                <w:rPr>
                                  <w:sz w:val="20"/>
                                  <w:szCs w:val="20"/>
                                </w:rPr>
                                <w:t xml:space="preserve">-0.044  </w:t>
                              </w:r>
                            </w:p>
                          </w:tc>
                          <w:tc>
                            <w:tcPr>
                              <w:tcW w:w="1184" w:type="dxa"/>
                              <w:tcBorders>
                                <w:top w:val="nil"/>
                                <w:left w:val="nil"/>
                                <w:bottom w:val="nil"/>
                                <w:right w:val="nil"/>
                              </w:tcBorders>
                              <w:shd w:val="clear" w:color="auto" w:fill="auto"/>
                              <w:vAlign w:val="bottom"/>
                            </w:tcPr>
                            <w:p w14:paraId="3DE05CEE" w14:textId="0A2CE5D8" w:rsidR="00D637B6" w:rsidRPr="00B61B2E" w:rsidRDefault="00D637B6" w:rsidP="00A176B2">
                              <w:pPr>
                                <w:jc w:val="center"/>
                                <w:rPr>
                                  <w:sz w:val="20"/>
                                  <w:szCs w:val="20"/>
                                </w:rPr>
                              </w:pPr>
                              <w:r w:rsidRPr="00B61B2E">
                                <w:rPr>
                                  <w:sz w:val="20"/>
                                  <w:szCs w:val="20"/>
                                </w:rPr>
                                <w:t xml:space="preserve">-0.099  </w:t>
                              </w:r>
                            </w:p>
                          </w:tc>
                          <w:tc>
                            <w:tcPr>
                              <w:tcW w:w="1184" w:type="dxa"/>
                              <w:tcBorders>
                                <w:top w:val="nil"/>
                                <w:left w:val="nil"/>
                                <w:bottom w:val="nil"/>
                                <w:right w:val="nil"/>
                              </w:tcBorders>
                              <w:shd w:val="clear" w:color="auto" w:fill="auto"/>
                              <w:vAlign w:val="bottom"/>
                            </w:tcPr>
                            <w:p w14:paraId="6359D8B2" w14:textId="777A4052" w:rsidR="00D637B6" w:rsidRPr="00B61B2E" w:rsidRDefault="00D637B6" w:rsidP="00A176B2">
                              <w:pPr>
                                <w:jc w:val="center"/>
                                <w:rPr>
                                  <w:sz w:val="20"/>
                                  <w:szCs w:val="20"/>
                                </w:rPr>
                              </w:pPr>
                              <w:r w:rsidRPr="00B61B2E">
                                <w:rPr>
                                  <w:sz w:val="20"/>
                                  <w:szCs w:val="20"/>
                                </w:rPr>
                                <w:t xml:space="preserve">-0.115  </w:t>
                              </w:r>
                            </w:p>
                          </w:tc>
                          <w:tc>
                            <w:tcPr>
                              <w:tcW w:w="1184" w:type="dxa"/>
                              <w:tcBorders>
                                <w:top w:val="nil"/>
                                <w:left w:val="nil"/>
                                <w:bottom w:val="nil"/>
                                <w:right w:val="nil"/>
                              </w:tcBorders>
                              <w:shd w:val="clear" w:color="auto" w:fill="auto"/>
                              <w:vAlign w:val="bottom"/>
                            </w:tcPr>
                            <w:p w14:paraId="08DB1463" w14:textId="18DB531B" w:rsidR="00D637B6" w:rsidRPr="00B61B2E" w:rsidRDefault="00D637B6" w:rsidP="00A176B2">
                              <w:pPr>
                                <w:jc w:val="center"/>
                                <w:rPr>
                                  <w:sz w:val="20"/>
                                  <w:szCs w:val="20"/>
                                </w:rPr>
                              </w:pPr>
                              <w:r w:rsidRPr="00B61B2E">
                                <w:rPr>
                                  <w:sz w:val="20"/>
                                  <w:szCs w:val="20"/>
                                </w:rPr>
                                <w:t>-0.301</w:t>
                              </w:r>
                            </w:p>
                          </w:tc>
                          <w:tc>
                            <w:tcPr>
                              <w:tcW w:w="1184" w:type="dxa"/>
                              <w:tcBorders>
                                <w:top w:val="nil"/>
                                <w:left w:val="nil"/>
                                <w:bottom w:val="nil"/>
                                <w:right w:val="nil"/>
                              </w:tcBorders>
                              <w:shd w:val="clear" w:color="auto" w:fill="auto"/>
                              <w:vAlign w:val="bottom"/>
                            </w:tcPr>
                            <w:p w14:paraId="57A9C6C5" w14:textId="4987383E" w:rsidR="00D637B6" w:rsidRPr="00B61B2E" w:rsidRDefault="00D637B6" w:rsidP="00A176B2">
                              <w:pPr>
                                <w:jc w:val="center"/>
                                <w:rPr>
                                  <w:sz w:val="20"/>
                                  <w:szCs w:val="20"/>
                                </w:rPr>
                              </w:pPr>
                              <w:r w:rsidRPr="00B61B2E">
                                <w:rPr>
                                  <w:sz w:val="20"/>
                                  <w:szCs w:val="20"/>
                                </w:rPr>
                                <w:t xml:space="preserve">0.036  </w:t>
                              </w:r>
                            </w:p>
                          </w:tc>
                          <w:tc>
                            <w:tcPr>
                              <w:tcW w:w="1184" w:type="dxa"/>
                              <w:tcBorders>
                                <w:top w:val="nil"/>
                                <w:left w:val="nil"/>
                                <w:bottom w:val="nil"/>
                                <w:right w:val="nil"/>
                              </w:tcBorders>
                              <w:shd w:val="clear" w:color="auto" w:fill="auto"/>
                              <w:vAlign w:val="bottom"/>
                            </w:tcPr>
                            <w:p w14:paraId="273B653C" w14:textId="32A7750D" w:rsidR="00D637B6" w:rsidRPr="00B61B2E" w:rsidRDefault="00D637B6" w:rsidP="00A176B2">
                              <w:pPr>
                                <w:jc w:val="center"/>
                                <w:rPr>
                                  <w:sz w:val="20"/>
                                  <w:szCs w:val="20"/>
                                </w:rPr>
                              </w:pPr>
                              <w:r w:rsidRPr="00B61B2E">
                                <w:rPr>
                                  <w:sz w:val="20"/>
                                  <w:szCs w:val="20"/>
                                </w:rPr>
                                <w:t>-0.08</w:t>
                              </w:r>
                              <w:r>
                                <w:rPr>
                                  <w:sz w:val="20"/>
                                  <w:szCs w:val="20"/>
                                </w:rPr>
                                <w:t>0</w:t>
                              </w:r>
                              <w:r w:rsidRPr="00B61B2E">
                                <w:rPr>
                                  <w:sz w:val="20"/>
                                  <w:szCs w:val="20"/>
                                </w:rPr>
                                <w:t xml:space="preserve">  </w:t>
                              </w:r>
                            </w:p>
                          </w:tc>
                          <w:tc>
                            <w:tcPr>
                              <w:tcW w:w="1184" w:type="dxa"/>
                              <w:tcBorders>
                                <w:top w:val="nil"/>
                                <w:left w:val="nil"/>
                                <w:bottom w:val="nil"/>
                                <w:right w:val="nil"/>
                              </w:tcBorders>
                              <w:shd w:val="clear" w:color="auto" w:fill="auto"/>
                              <w:vAlign w:val="bottom"/>
                            </w:tcPr>
                            <w:p w14:paraId="2CA77754" w14:textId="1595EFB7" w:rsidR="00D637B6" w:rsidRPr="00B61B2E" w:rsidRDefault="00D637B6" w:rsidP="00A176B2">
                              <w:pPr>
                                <w:jc w:val="center"/>
                                <w:rPr>
                                  <w:sz w:val="20"/>
                                  <w:szCs w:val="20"/>
                                </w:rPr>
                              </w:pPr>
                              <w:r w:rsidRPr="00B61B2E">
                                <w:rPr>
                                  <w:sz w:val="20"/>
                                  <w:szCs w:val="20"/>
                                </w:rPr>
                                <w:t xml:space="preserve">0.061  </w:t>
                              </w:r>
                            </w:p>
                          </w:tc>
                          <w:tc>
                            <w:tcPr>
                              <w:tcW w:w="1184" w:type="dxa"/>
                              <w:tcBorders>
                                <w:top w:val="nil"/>
                                <w:left w:val="nil"/>
                                <w:bottom w:val="nil"/>
                                <w:right w:val="nil"/>
                              </w:tcBorders>
                              <w:shd w:val="clear" w:color="auto" w:fill="auto"/>
                              <w:vAlign w:val="bottom"/>
                            </w:tcPr>
                            <w:p w14:paraId="2F99A4C3" w14:textId="5D4247CA" w:rsidR="00D637B6" w:rsidRPr="00B61B2E" w:rsidRDefault="00D637B6" w:rsidP="00A176B2">
                              <w:pPr>
                                <w:jc w:val="center"/>
                                <w:rPr>
                                  <w:sz w:val="20"/>
                                  <w:szCs w:val="20"/>
                                </w:rPr>
                              </w:pPr>
                              <w:r w:rsidRPr="00B61B2E">
                                <w:rPr>
                                  <w:sz w:val="20"/>
                                  <w:szCs w:val="20"/>
                                </w:rPr>
                                <w:t>0.2</w:t>
                              </w:r>
                              <w:r>
                                <w:rPr>
                                  <w:sz w:val="20"/>
                                  <w:szCs w:val="20"/>
                                </w:rPr>
                                <w:t>00</w:t>
                              </w:r>
                              <w:r w:rsidRPr="00B61B2E">
                                <w:rPr>
                                  <w:sz w:val="20"/>
                                  <w:szCs w:val="20"/>
                                </w:rPr>
                                <w:t xml:space="preserve">  </w:t>
                              </w:r>
                            </w:p>
                          </w:tc>
                          <w:tc>
                            <w:tcPr>
                              <w:tcW w:w="1184" w:type="dxa"/>
                              <w:tcBorders>
                                <w:top w:val="nil"/>
                                <w:left w:val="nil"/>
                                <w:bottom w:val="nil"/>
                                <w:right w:val="single" w:sz="4" w:space="0" w:color="auto"/>
                              </w:tcBorders>
                              <w:shd w:val="clear" w:color="auto" w:fill="auto"/>
                              <w:vAlign w:val="bottom"/>
                            </w:tcPr>
                            <w:p w14:paraId="34529F1D" w14:textId="6428600D" w:rsidR="00D637B6" w:rsidRPr="00B61B2E" w:rsidRDefault="00D637B6" w:rsidP="00A176B2">
                              <w:pPr>
                                <w:jc w:val="center"/>
                                <w:rPr>
                                  <w:sz w:val="20"/>
                                  <w:szCs w:val="20"/>
                                </w:rPr>
                              </w:pPr>
                              <w:r w:rsidRPr="00B61B2E">
                                <w:rPr>
                                  <w:sz w:val="20"/>
                                  <w:szCs w:val="20"/>
                                </w:rPr>
                                <w:t xml:space="preserve">0.128  </w:t>
                              </w:r>
                            </w:p>
                          </w:tc>
                        </w:tr>
                        <w:tr w:rsidR="00D637B6" w:rsidRPr="00200C80" w14:paraId="230B7D10" w14:textId="77777777" w:rsidTr="00F81620">
                          <w:trPr>
                            <w:jc w:val="center"/>
                          </w:trPr>
                          <w:tc>
                            <w:tcPr>
                              <w:tcW w:w="1182" w:type="dxa"/>
                              <w:tcBorders>
                                <w:top w:val="nil"/>
                                <w:left w:val="single" w:sz="4" w:space="0" w:color="auto"/>
                                <w:bottom w:val="nil"/>
                                <w:right w:val="nil"/>
                              </w:tcBorders>
                              <w:shd w:val="clear" w:color="auto" w:fill="auto"/>
                            </w:tcPr>
                            <w:p w14:paraId="2FD21A89" w14:textId="77777777" w:rsidR="00D637B6" w:rsidRPr="00200C80" w:rsidRDefault="00D637B6" w:rsidP="00A176B2">
                              <w:pPr>
                                <w:jc w:val="center"/>
                                <w:rPr>
                                  <w:sz w:val="20"/>
                                  <w:szCs w:val="20"/>
                                </w:rPr>
                              </w:pPr>
                              <w:r w:rsidRPr="00200C80">
                                <w:rPr>
                                  <w:sz w:val="20"/>
                                  <w:szCs w:val="20"/>
                                </w:rPr>
                                <w:t>AUD/USD</w:t>
                              </w:r>
                            </w:p>
                          </w:tc>
                          <w:tc>
                            <w:tcPr>
                              <w:tcW w:w="1184" w:type="dxa"/>
                              <w:tcBorders>
                                <w:top w:val="nil"/>
                                <w:left w:val="nil"/>
                                <w:bottom w:val="nil"/>
                                <w:right w:val="nil"/>
                              </w:tcBorders>
                              <w:shd w:val="clear" w:color="auto" w:fill="auto"/>
                              <w:vAlign w:val="bottom"/>
                            </w:tcPr>
                            <w:p w14:paraId="2A50C885" w14:textId="31F32510" w:rsidR="00D637B6" w:rsidRPr="00B61B2E" w:rsidRDefault="00D637B6" w:rsidP="00A176B2">
                              <w:pPr>
                                <w:jc w:val="center"/>
                                <w:rPr>
                                  <w:sz w:val="20"/>
                                  <w:szCs w:val="20"/>
                                </w:rPr>
                              </w:pPr>
                              <w:r w:rsidRPr="00B61B2E">
                                <w:rPr>
                                  <w:sz w:val="20"/>
                                  <w:szCs w:val="20"/>
                                </w:rPr>
                                <w:t>0.486</w:t>
                              </w:r>
                            </w:p>
                          </w:tc>
                          <w:tc>
                            <w:tcPr>
                              <w:tcW w:w="1184" w:type="dxa"/>
                              <w:tcBorders>
                                <w:top w:val="nil"/>
                                <w:left w:val="nil"/>
                                <w:bottom w:val="nil"/>
                                <w:right w:val="nil"/>
                              </w:tcBorders>
                              <w:shd w:val="clear" w:color="auto" w:fill="auto"/>
                              <w:vAlign w:val="bottom"/>
                            </w:tcPr>
                            <w:p w14:paraId="78296C7B" w14:textId="012D4CCA" w:rsidR="00D637B6" w:rsidRPr="00B61B2E" w:rsidRDefault="00D637B6" w:rsidP="00A176B2">
                              <w:pPr>
                                <w:jc w:val="center"/>
                                <w:rPr>
                                  <w:sz w:val="20"/>
                                  <w:szCs w:val="20"/>
                                </w:rPr>
                              </w:pPr>
                              <w:r w:rsidRPr="00B61B2E">
                                <w:rPr>
                                  <w:sz w:val="20"/>
                                  <w:szCs w:val="20"/>
                                </w:rPr>
                                <w:t xml:space="preserve">0.007  </w:t>
                              </w:r>
                            </w:p>
                          </w:tc>
                          <w:tc>
                            <w:tcPr>
                              <w:tcW w:w="1184" w:type="dxa"/>
                              <w:tcBorders>
                                <w:top w:val="nil"/>
                                <w:left w:val="nil"/>
                                <w:bottom w:val="nil"/>
                                <w:right w:val="nil"/>
                              </w:tcBorders>
                              <w:shd w:val="clear" w:color="auto" w:fill="auto"/>
                              <w:vAlign w:val="bottom"/>
                            </w:tcPr>
                            <w:p w14:paraId="6833A68A" w14:textId="41E7831A" w:rsidR="00D637B6" w:rsidRPr="00B61B2E" w:rsidRDefault="00D637B6" w:rsidP="00A176B2">
                              <w:pPr>
                                <w:jc w:val="center"/>
                                <w:rPr>
                                  <w:sz w:val="20"/>
                                  <w:szCs w:val="20"/>
                                </w:rPr>
                              </w:pPr>
                              <w:r w:rsidRPr="00B61B2E">
                                <w:rPr>
                                  <w:sz w:val="20"/>
                                  <w:szCs w:val="20"/>
                                </w:rPr>
                                <w:t xml:space="preserve">-0.007  </w:t>
                              </w:r>
                            </w:p>
                          </w:tc>
                          <w:tc>
                            <w:tcPr>
                              <w:tcW w:w="1183" w:type="dxa"/>
                              <w:tcBorders>
                                <w:top w:val="nil"/>
                                <w:left w:val="nil"/>
                                <w:bottom w:val="nil"/>
                                <w:right w:val="nil"/>
                              </w:tcBorders>
                              <w:shd w:val="clear" w:color="auto" w:fill="auto"/>
                              <w:vAlign w:val="bottom"/>
                            </w:tcPr>
                            <w:p w14:paraId="2088DFB7" w14:textId="699D4C3E" w:rsidR="00D637B6" w:rsidRPr="00B61B2E" w:rsidRDefault="00D637B6" w:rsidP="00A176B2">
                              <w:pPr>
                                <w:jc w:val="center"/>
                                <w:rPr>
                                  <w:sz w:val="20"/>
                                  <w:szCs w:val="20"/>
                                </w:rPr>
                              </w:pPr>
                              <w:r w:rsidRPr="00B61B2E">
                                <w:rPr>
                                  <w:sz w:val="20"/>
                                  <w:szCs w:val="20"/>
                                </w:rPr>
                                <w:t xml:space="preserve">0.002  </w:t>
                              </w:r>
                            </w:p>
                          </w:tc>
                          <w:tc>
                            <w:tcPr>
                              <w:tcW w:w="1184" w:type="dxa"/>
                              <w:tcBorders>
                                <w:top w:val="nil"/>
                                <w:left w:val="nil"/>
                                <w:bottom w:val="nil"/>
                                <w:right w:val="nil"/>
                              </w:tcBorders>
                              <w:shd w:val="clear" w:color="auto" w:fill="auto"/>
                              <w:vAlign w:val="bottom"/>
                            </w:tcPr>
                            <w:p w14:paraId="3DFB3251" w14:textId="5282DCFC" w:rsidR="00D637B6" w:rsidRPr="00B61B2E" w:rsidRDefault="00D637B6" w:rsidP="00A176B2">
                              <w:pPr>
                                <w:jc w:val="center"/>
                                <w:rPr>
                                  <w:sz w:val="20"/>
                                  <w:szCs w:val="20"/>
                                </w:rPr>
                              </w:pPr>
                              <w:r w:rsidRPr="00B61B2E">
                                <w:rPr>
                                  <w:sz w:val="20"/>
                                  <w:szCs w:val="20"/>
                                </w:rPr>
                                <w:t xml:space="preserve">-0.046  </w:t>
                              </w:r>
                            </w:p>
                          </w:tc>
                          <w:tc>
                            <w:tcPr>
                              <w:tcW w:w="1184" w:type="dxa"/>
                              <w:tcBorders>
                                <w:top w:val="nil"/>
                                <w:left w:val="nil"/>
                                <w:bottom w:val="nil"/>
                                <w:right w:val="nil"/>
                              </w:tcBorders>
                              <w:shd w:val="clear" w:color="auto" w:fill="auto"/>
                              <w:vAlign w:val="bottom"/>
                            </w:tcPr>
                            <w:p w14:paraId="68C62829" w14:textId="0164900F" w:rsidR="00D637B6" w:rsidRPr="00B61B2E" w:rsidRDefault="00D637B6" w:rsidP="00A176B2">
                              <w:pPr>
                                <w:jc w:val="center"/>
                                <w:rPr>
                                  <w:sz w:val="20"/>
                                  <w:szCs w:val="20"/>
                                </w:rPr>
                              </w:pPr>
                              <w:r w:rsidRPr="00B61B2E">
                                <w:rPr>
                                  <w:sz w:val="20"/>
                                  <w:szCs w:val="20"/>
                                </w:rPr>
                                <w:t xml:space="preserve">0.019  </w:t>
                              </w:r>
                            </w:p>
                          </w:tc>
                          <w:tc>
                            <w:tcPr>
                              <w:tcW w:w="1184" w:type="dxa"/>
                              <w:tcBorders>
                                <w:top w:val="nil"/>
                                <w:left w:val="nil"/>
                                <w:bottom w:val="nil"/>
                                <w:right w:val="nil"/>
                              </w:tcBorders>
                              <w:shd w:val="clear" w:color="auto" w:fill="auto"/>
                              <w:vAlign w:val="bottom"/>
                            </w:tcPr>
                            <w:p w14:paraId="14FFABD3" w14:textId="4E0A41C3" w:rsidR="00D637B6" w:rsidRPr="00B61B2E" w:rsidRDefault="00D637B6" w:rsidP="00A176B2">
                              <w:pPr>
                                <w:jc w:val="center"/>
                                <w:rPr>
                                  <w:sz w:val="20"/>
                                  <w:szCs w:val="20"/>
                                </w:rPr>
                              </w:pPr>
                              <w:r w:rsidRPr="00B61B2E">
                                <w:rPr>
                                  <w:sz w:val="20"/>
                                  <w:szCs w:val="20"/>
                                </w:rPr>
                                <w:t>-0.361</w:t>
                              </w:r>
                            </w:p>
                          </w:tc>
                          <w:tc>
                            <w:tcPr>
                              <w:tcW w:w="1184" w:type="dxa"/>
                              <w:tcBorders>
                                <w:top w:val="nil"/>
                                <w:left w:val="nil"/>
                                <w:bottom w:val="nil"/>
                                <w:right w:val="nil"/>
                              </w:tcBorders>
                              <w:shd w:val="clear" w:color="auto" w:fill="auto"/>
                              <w:vAlign w:val="bottom"/>
                            </w:tcPr>
                            <w:p w14:paraId="2F6F8BF4" w14:textId="375A7F96" w:rsidR="00D637B6" w:rsidRPr="00B61B2E" w:rsidRDefault="00D637B6" w:rsidP="00A176B2">
                              <w:pPr>
                                <w:jc w:val="center"/>
                                <w:rPr>
                                  <w:sz w:val="20"/>
                                  <w:szCs w:val="20"/>
                                </w:rPr>
                              </w:pPr>
                              <w:r w:rsidRPr="00B61B2E">
                                <w:rPr>
                                  <w:sz w:val="20"/>
                                  <w:szCs w:val="20"/>
                                </w:rPr>
                                <w:t xml:space="preserve">0.034  </w:t>
                              </w:r>
                            </w:p>
                          </w:tc>
                          <w:tc>
                            <w:tcPr>
                              <w:tcW w:w="1184" w:type="dxa"/>
                              <w:tcBorders>
                                <w:top w:val="nil"/>
                                <w:left w:val="nil"/>
                                <w:bottom w:val="nil"/>
                                <w:right w:val="nil"/>
                              </w:tcBorders>
                              <w:shd w:val="clear" w:color="auto" w:fill="auto"/>
                              <w:vAlign w:val="bottom"/>
                            </w:tcPr>
                            <w:p w14:paraId="6558E25C" w14:textId="25DD60DB" w:rsidR="00D637B6" w:rsidRPr="00B61B2E" w:rsidRDefault="00D637B6" w:rsidP="00A176B2">
                              <w:pPr>
                                <w:jc w:val="center"/>
                                <w:rPr>
                                  <w:sz w:val="20"/>
                                  <w:szCs w:val="20"/>
                                </w:rPr>
                              </w:pPr>
                              <w:r w:rsidRPr="00B61B2E">
                                <w:rPr>
                                  <w:sz w:val="20"/>
                                  <w:szCs w:val="20"/>
                                </w:rPr>
                                <w:t xml:space="preserve">0.051  </w:t>
                              </w:r>
                            </w:p>
                          </w:tc>
                          <w:tc>
                            <w:tcPr>
                              <w:tcW w:w="1184" w:type="dxa"/>
                              <w:tcBorders>
                                <w:top w:val="nil"/>
                                <w:left w:val="nil"/>
                                <w:bottom w:val="nil"/>
                                <w:right w:val="nil"/>
                              </w:tcBorders>
                              <w:shd w:val="clear" w:color="auto" w:fill="auto"/>
                              <w:vAlign w:val="bottom"/>
                            </w:tcPr>
                            <w:p w14:paraId="1DF0D1A5" w14:textId="38D97059" w:rsidR="00D637B6" w:rsidRPr="00B61B2E" w:rsidRDefault="00D637B6" w:rsidP="00A176B2">
                              <w:pPr>
                                <w:jc w:val="center"/>
                                <w:rPr>
                                  <w:sz w:val="20"/>
                                  <w:szCs w:val="20"/>
                                </w:rPr>
                              </w:pPr>
                              <w:r w:rsidRPr="00B61B2E">
                                <w:rPr>
                                  <w:sz w:val="20"/>
                                  <w:szCs w:val="20"/>
                                </w:rPr>
                                <w:t xml:space="preserve">0.129  </w:t>
                              </w:r>
                            </w:p>
                          </w:tc>
                          <w:tc>
                            <w:tcPr>
                              <w:tcW w:w="1184" w:type="dxa"/>
                              <w:tcBorders>
                                <w:top w:val="nil"/>
                                <w:left w:val="nil"/>
                                <w:bottom w:val="nil"/>
                                <w:right w:val="nil"/>
                              </w:tcBorders>
                              <w:shd w:val="clear" w:color="auto" w:fill="auto"/>
                              <w:vAlign w:val="bottom"/>
                            </w:tcPr>
                            <w:p w14:paraId="3AA761D6" w14:textId="08B7E86B" w:rsidR="00D637B6" w:rsidRPr="00B61B2E" w:rsidRDefault="00D637B6" w:rsidP="00A176B2">
                              <w:pPr>
                                <w:jc w:val="center"/>
                                <w:rPr>
                                  <w:sz w:val="20"/>
                                  <w:szCs w:val="20"/>
                                </w:rPr>
                              </w:pPr>
                              <w:r w:rsidRPr="00B61B2E">
                                <w:rPr>
                                  <w:sz w:val="20"/>
                                  <w:szCs w:val="20"/>
                                </w:rPr>
                                <w:t xml:space="preserve">-0.037  </w:t>
                              </w:r>
                            </w:p>
                          </w:tc>
                          <w:tc>
                            <w:tcPr>
                              <w:tcW w:w="1184" w:type="dxa"/>
                              <w:tcBorders>
                                <w:top w:val="nil"/>
                                <w:left w:val="nil"/>
                                <w:bottom w:val="nil"/>
                                <w:right w:val="single" w:sz="4" w:space="0" w:color="auto"/>
                              </w:tcBorders>
                              <w:shd w:val="clear" w:color="auto" w:fill="auto"/>
                              <w:vAlign w:val="bottom"/>
                            </w:tcPr>
                            <w:p w14:paraId="42611FBD" w14:textId="125BFB6F" w:rsidR="00D637B6" w:rsidRPr="00B61B2E" w:rsidRDefault="00D637B6" w:rsidP="00A176B2">
                              <w:pPr>
                                <w:jc w:val="center"/>
                                <w:rPr>
                                  <w:sz w:val="20"/>
                                  <w:szCs w:val="20"/>
                                </w:rPr>
                              </w:pPr>
                              <w:r w:rsidRPr="00B61B2E">
                                <w:rPr>
                                  <w:sz w:val="20"/>
                                  <w:szCs w:val="20"/>
                                </w:rPr>
                                <w:t xml:space="preserve">0.056  </w:t>
                              </w:r>
                            </w:p>
                          </w:tc>
                        </w:tr>
                        <w:tr w:rsidR="00D637B6" w:rsidRPr="00200C80" w14:paraId="4F80BCA4" w14:textId="77777777" w:rsidTr="00F81620">
                          <w:trPr>
                            <w:jc w:val="center"/>
                          </w:trPr>
                          <w:tc>
                            <w:tcPr>
                              <w:tcW w:w="1182" w:type="dxa"/>
                              <w:tcBorders>
                                <w:top w:val="nil"/>
                                <w:left w:val="single" w:sz="4" w:space="0" w:color="auto"/>
                                <w:bottom w:val="nil"/>
                                <w:right w:val="nil"/>
                              </w:tcBorders>
                              <w:shd w:val="clear" w:color="auto" w:fill="auto"/>
                            </w:tcPr>
                            <w:p w14:paraId="0AC99BC4" w14:textId="77777777" w:rsidR="00D637B6" w:rsidRPr="00200C80" w:rsidRDefault="00D637B6" w:rsidP="00A176B2">
                              <w:pPr>
                                <w:jc w:val="center"/>
                                <w:rPr>
                                  <w:sz w:val="20"/>
                                  <w:szCs w:val="20"/>
                                </w:rPr>
                              </w:pPr>
                              <w:r w:rsidRPr="00200C80">
                                <w:rPr>
                                  <w:sz w:val="20"/>
                                  <w:szCs w:val="20"/>
                                </w:rPr>
                                <w:t>CHF/USD</w:t>
                              </w:r>
                            </w:p>
                          </w:tc>
                          <w:tc>
                            <w:tcPr>
                              <w:tcW w:w="1184" w:type="dxa"/>
                              <w:tcBorders>
                                <w:top w:val="nil"/>
                                <w:left w:val="nil"/>
                                <w:bottom w:val="nil"/>
                                <w:right w:val="nil"/>
                              </w:tcBorders>
                              <w:shd w:val="clear" w:color="auto" w:fill="auto"/>
                              <w:vAlign w:val="bottom"/>
                            </w:tcPr>
                            <w:p w14:paraId="73697695" w14:textId="065FDE12" w:rsidR="00D637B6" w:rsidRPr="00B61B2E" w:rsidRDefault="00D637B6" w:rsidP="00A176B2">
                              <w:pPr>
                                <w:jc w:val="center"/>
                                <w:rPr>
                                  <w:sz w:val="20"/>
                                  <w:szCs w:val="20"/>
                                </w:rPr>
                              </w:pPr>
                              <w:r w:rsidRPr="00B61B2E">
                                <w:rPr>
                                  <w:sz w:val="20"/>
                                  <w:szCs w:val="20"/>
                                </w:rPr>
                                <w:t>0.417</w:t>
                              </w:r>
                            </w:p>
                          </w:tc>
                          <w:tc>
                            <w:tcPr>
                              <w:tcW w:w="1184" w:type="dxa"/>
                              <w:tcBorders>
                                <w:top w:val="nil"/>
                                <w:left w:val="nil"/>
                                <w:bottom w:val="nil"/>
                                <w:right w:val="nil"/>
                              </w:tcBorders>
                              <w:shd w:val="clear" w:color="auto" w:fill="auto"/>
                              <w:vAlign w:val="bottom"/>
                            </w:tcPr>
                            <w:p w14:paraId="2FF71DCD" w14:textId="6D8A52DF" w:rsidR="00D637B6" w:rsidRPr="00B61B2E" w:rsidRDefault="00D637B6" w:rsidP="00A176B2">
                              <w:pPr>
                                <w:jc w:val="center"/>
                                <w:rPr>
                                  <w:sz w:val="20"/>
                                  <w:szCs w:val="20"/>
                                  <w:vertAlign w:val="superscript"/>
                                </w:rPr>
                              </w:pPr>
                              <w:r w:rsidRPr="00B61B2E">
                                <w:rPr>
                                  <w:sz w:val="20"/>
                                  <w:szCs w:val="20"/>
                                </w:rPr>
                                <w:t xml:space="preserve">-0.155 </w:t>
                              </w:r>
                              <w:r w:rsidRPr="00B61B2E">
                                <w:rPr>
                                  <w:sz w:val="20"/>
                                  <w:szCs w:val="20"/>
                                  <w:vertAlign w:val="superscript"/>
                                </w:rPr>
                                <w:t>a</w:t>
                              </w:r>
                            </w:p>
                          </w:tc>
                          <w:tc>
                            <w:tcPr>
                              <w:tcW w:w="1184" w:type="dxa"/>
                              <w:tcBorders>
                                <w:top w:val="nil"/>
                                <w:left w:val="nil"/>
                                <w:bottom w:val="nil"/>
                                <w:right w:val="nil"/>
                              </w:tcBorders>
                              <w:shd w:val="clear" w:color="auto" w:fill="auto"/>
                              <w:vAlign w:val="bottom"/>
                            </w:tcPr>
                            <w:p w14:paraId="363F1C10" w14:textId="6E9A3014" w:rsidR="00D637B6" w:rsidRPr="00B61B2E" w:rsidRDefault="00D637B6" w:rsidP="00A176B2">
                              <w:pPr>
                                <w:jc w:val="center"/>
                                <w:rPr>
                                  <w:sz w:val="20"/>
                                  <w:szCs w:val="20"/>
                                </w:rPr>
                              </w:pPr>
                              <w:r w:rsidRPr="00B61B2E">
                                <w:rPr>
                                  <w:sz w:val="20"/>
                                  <w:szCs w:val="20"/>
                                </w:rPr>
                                <w:t xml:space="preserve">-0.154 </w:t>
                              </w:r>
                              <w:r w:rsidRPr="00B61B2E">
                                <w:rPr>
                                  <w:sz w:val="20"/>
                                  <w:szCs w:val="20"/>
                                  <w:vertAlign w:val="superscript"/>
                                </w:rPr>
                                <w:t>b</w:t>
                              </w:r>
                            </w:p>
                          </w:tc>
                          <w:tc>
                            <w:tcPr>
                              <w:tcW w:w="1183" w:type="dxa"/>
                              <w:tcBorders>
                                <w:top w:val="nil"/>
                                <w:left w:val="nil"/>
                                <w:bottom w:val="nil"/>
                                <w:right w:val="nil"/>
                              </w:tcBorders>
                              <w:shd w:val="clear" w:color="auto" w:fill="auto"/>
                              <w:vAlign w:val="bottom"/>
                            </w:tcPr>
                            <w:p w14:paraId="2E245C71" w14:textId="2C3369A0" w:rsidR="00D637B6" w:rsidRPr="00B61B2E" w:rsidRDefault="00D637B6" w:rsidP="00A176B2">
                              <w:pPr>
                                <w:jc w:val="center"/>
                                <w:rPr>
                                  <w:sz w:val="20"/>
                                  <w:szCs w:val="20"/>
                                </w:rPr>
                              </w:pPr>
                              <w:r w:rsidRPr="00B61B2E">
                                <w:rPr>
                                  <w:sz w:val="20"/>
                                  <w:szCs w:val="20"/>
                                </w:rPr>
                                <w:t xml:space="preserve">-0.236 </w:t>
                              </w:r>
                              <w:r w:rsidRPr="00B61B2E">
                                <w:rPr>
                                  <w:sz w:val="20"/>
                                  <w:szCs w:val="20"/>
                                  <w:vertAlign w:val="superscript"/>
                                </w:rPr>
                                <w:t>a</w:t>
                              </w:r>
                            </w:p>
                          </w:tc>
                          <w:tc>
                            <w:tcPr>
                              <w:tcW w:w="1184" w:type="dxa"/>
                              <w:tcBorders>
                                <w:top w:val="nil"/>
                                <w:left w:val="nil"/>
                                <w:bottom w:val="nil"/>
                                <w:right w:val="nil"/>
                              </w:tcBorders>
                              <w:shd w:val="clear" w:color="auto" w:fill="auto"/>
                              <w:vAlign w:val="bottom"/>
                            </w:tcPr>
                            <w:p w14:paraId="43FB3198" w14:textId="4B67EA6D" w:rsidR="00D637B6" w:rsidRPr="00B61B2E" w:rsidRDefault="00D637B6" w:rsidP="00A176B2">
                              <w:pPr>
                                <w:jc w:val="center"/>
                                <w:rPr>
                                  <w:sz w:val="20"/>
                                  <w:szCs w:val="20"/>
                                  <w:vertAlign w:val="superscript"/>
                                </w:rPr>
                              </w:pPr>
                              <w:r w:rsidRPr="00B61B2E">
                                <w:rPr>
                                  <w:sz w:val="20"/>
                                  <w:szCs w:val="20"/>
                                </w:rPr>
                                <w:t xml:space="preserve">-0.072  </w:t>
                              </w:r>
                            </w:p>
                          </w:tc>
                          <w:tc>
                            <w:tcPr>
                              <w:tcW w:w="1184" w:type="dxa"/>
                              <w:tcBorders>
                                <w:top w:val="nil"/>
                                <w:left w:val="nil"/>
                                <w:bottom w:val="nil"/>
                                <w:right w:val="nil"/>
                              </w:tcBorders>
                              <w:shd w:val="clear" w:color="auto" w:fill="auto"/>
                              <w:vAlign w:val="bottom"/>
                            </w:tcPr>
                            <w:p w14:paraId="16AA6631" w14:textId="6C99467D" w:rsidR="00D637B6" w:rsidRPr="00B61B2E" w:rsidRDefault="00D637B6" w:rsidP="00A176B2">
                              <w:pPr>
                                <w:jc w:val="center"/>
                                <w:rPr>
                                  <w:sz w:val="20"/>
                                  <w:szCs w:val="20"/>
                                </w:rPr>
                              </w:pPr>
                              <w:r w:rsidRPr="00B61B2E">
                                <w:rPr>
                                  <w:sz w:val="20"/>
                                  <w:szCs w:val="20"/>
                                </w:rPr>
                                <w:t xml:space="preserve">-0.112  </w:t>
                              </w:r>
                            </w:p>
                          </w:tc>
                          <w:tc>
                            <w:tcPr>
                              <w:tcW w:w="1184" w:type="dxa"/>
                              <w:tcBorders>
                                <w:top w:val="nil"/>
                                <w:left w:val="nil"/>
                                <w:bottom w:val="nil"/>
                                <w:right w:val="nil"/>
                              </w:tcBorders>
                              <w:shd w:val="clear" w:color="auto" w:fill="auto"/>
                              <w:vAlign w:val="bottom"/>
                            </w:tcPr>
                            <w:p w14:paraId="221F34B4" w14:textId="11953BD2" w:rsidR="00D637B6" w:rsidRPr="00B61B2E" w:rsidRDefault="00D637B6" w:rsidP="00A176B2">
                              <w:pPr>
                                <w:jc w:val="center"/>
                                <w:rPr>
                                  <w:sz w:val="20"/>
                                  <w:szCs w:val="20"/>
                                </w:rPr>
                              </w:pPr>
                              <w:r w:rsidRPr="00B61B2E">
                                <w:rPr>
                                  <w:sz w:val="20"/>
                                  <w:szCs w:val="20"/>
                                </w:rPr>
                                <w:t>-0.333</w:t>
                              </w:r>
                            </w:p>
                          </w:tc>
                          <w:tc>
                            <w:tcPr>
                              <w:tcW w:w="1184" w:type="dxa"/>
                              <w:tcBorders>
                                <w:top w:val="nil"/>
                                <w:left w:val="nil"/>
                                <w:bottom w:val="nil"/>
                                <w:right w:val="nil"/>
                              </w:tcBorders>
                              <w:shd w:val="clear" w:color="auto" w:fill="auto"/>
                              <w:vAlign w:val="bottom"/>
                            </w:tcPr>
                            <w:p w14:paraId="22359B22" w14:textId="67F572C3" w:rsidR="00D637B6" w:rsidRPr="00B61B2E" w:rsidRDefault="00D637B6" w:rsidP="00A176B2">
                              <w:pPr>
                                <w:jc w:val="center"/>
                                <w:rPr>
                                  <w:sz w:val="20"/>
                                  <w:szCs w:val="20"/>
                                </w:rPr>
                              </w:pPr>
                              <w:r w:rsidRPr="00B61B2E">
                                <w:rPr>
                                  <w:sz w:val="20"/>
                                  <w:szCs w:val="20"/>
                                </w:rPr>
                                <w:t xml:space="preserve">0.032  </w:t>
                              </w:r>
                            </w:p>
                          </w:tc>
                          <w:tc>
                            <w:tcPr>
                              <w:tcW w:w="1184" w:type="dxa"/>
                              <w:tcBorders>
                                <w:top w:val="nil"/>
                                <w:left w:val="nil"/>
                                <w:bottom w:val="nil"/>
                                <w:right w:val="nil"/>
                              </w:tcBorders>
                              <w:shd w:val="clear" w:color="auto" w:fill="auto"/>
                              <w:vAlign w:val="bottom"/>
                            </w:tcPr>
                            <w:p w14:paraId="7D8D3499" w14:textId="4E40915C" w:rsidR="00D637B6" w:rsidRPr="00B61B2E" w:rsidRDefault="00D637B6" w:rsidP="00A176B2">
                              <w:pPr>
                                <w:jc w:val="center"/>
                                <w:rPr>
                                  <w:sz w:val="20"/>
                                  <w:szCs w:val="20"/>
                                </w:rPr>
                              </w:pPr>
                              <w:r w:rsidRPr="00B61B2E">
                                <w:rPr>
                                  <w:sz w:val="20"/>
                                  <w:szCs w:val="20"/>
                                </w:rPr>
                                <w:t xml:space="preserve">0.063  </w:t>
                              </w:r>
                            </w:p>
                          </w:tc>
                          <w:tc>
                            <w:tcPr>
                              <w:tcW w:w="1184" w:type="dxa"/>
                              <w:tcBorders>
                                <w:top w:val="nil"/>
                                <w:left w:val="nil"/>
                                <w:bottom w:val="nil"/>
                                <w:right w:val="nil"/>
                              </w:tcBorders>
                              <w:shd w:val="clear" w:color="auto" w:fill="auto"/>
                              <w:vAlign w:val="bottom"/>
                            </w:tcPr>
                            <w:p w14:paraId="2D27DC33" w14:textId="1E154D31" w:rsidR="00D637B6" w:rsidRPr="00B61B2E" w:rsidRDefault="00D637B6" w:rsidP="00A176B2">
                              <w:pPr>
                                <w:jc w:val="center"/>
                                <w:rPr>
                                  <w:sz w:val="20"/>
                                  <w:szCs w:val="20"/>
                                </w:rPr>
                              </w:pPr>
                              <w:r w:rsidRPr="00B61B2E">
                                <w:rPr>
                                  <w:sz w:val="20"/>
                                  <w:szCs w:val="20"/>
                                </w:rPr>
                                <w:t xml:space="preserve">0.079  </w:t>
                              </w:r>
                            </w:p>
                          </w:tc>
                          <w:tc>
                            <w:tcPr>
                              <w:tcW w:w="1184" w:type="dxa"/>
                              <w:tcBorders>
                                <w:top w:val="nil"/>
                                <w:left w:val="nil"/>
                                <w:bottom w:val="nil"/>
                                <w:right w:val="nil"/>
                              </w:tcBorders>
                              <w:shd w:val="clear" w:color="auto" w:fill="auto"/>
                              <w:vAlign w:val="bottom"/>
                            </w:tcPr>
                            <w:p w14:paraId="6D376BDD" w14:textId="323F1151" w:rsidR="00D637B6" w:rsidRPr="00B61B2E" w:rsidRDefault="00D637B6" w:rsidP="00A176B2">
                              <w:pPr>
                                <w:jc w:val="center"/>
                                <w:rPr>
                                  <w:sz w:val="20"/>
                                  <w:szCs w:val="20"/>
                                </w:rPr>
                              </w:pPr>
                              <w:r w:rsidRPr="00B61B2E">
                                <w:rPr>
                                  <w:sz w:val="20"/>
                                  <w:szCs w:val="20"/>
                                </w:rPr>
                                <w:t xml:space="preserve">-0.008  </w:t>
                              </w:r>
                            </w:p>
                          </w:tc>
                          <w:tc>
                            <w:tcPr>
                              <w:tcW w:w="1184" w:type="dxa"/>
                              <w:tcBorders>
                                <w:top w:val="nil"/>
                                <w:left w:val="nil"/>
                                <w:bottom w:val="nil"/>
                                <w:right w:val="single" w:sz="4" w:space="0" w:color="auto"/>
                              </w:tcBorders>
                              <w:shd w:val="clear" w:color="auto" w:fill="auto"/>
                              <w:vAlign w:val="bottom"/>
                            </w:tcPr>
                            <w:p w14:paraId="0231E73D" w14:textId="388812F6" w:rsidR="00D637B6" w:rsidRPr="00B61B2E" w:rsidRDefault="00D637B6" w:rsidP="00A176B2">
                              <w:pPr>
                                <w:jc w:val="center"/>
                                <w:rPr>
                                  <w:sz w:val="20"/>
                                  <w:szCs w:val="20"/>
                                </w:rPr>
                              </w:pPr>
                              <w:r w:rsidRPr="00B61B2E">
                                <w:rPr>
                                  <w:sz w:val="20"/>
                                  <w:szCs w:val="20"/>
                                </w:rPr>
                                <w:t xml:space="preserve">-0.014  </w:t>
                              </w:r>
                            </w:p>
                          </w:tc>
                        </w:tr>
                        <w:tr w:rsidR="00D637B6" w:rsidRPr="00200C80" w14:paraId="27AAE19C" w14:textId="77777777" w:rsidTr="00F81620">
                          <w:trPr>
                            <w:jc w:val="center"/>
                          </w:trPr>
                          <w:tc>
                            <w:tcPr>
                              <w:tcW w:w="1182" w:type="dxa"/>
                              <w:tcBorders>
                                <w:top w:val="nil"/>
                                <w:left w:val="single" w:sz="4" w:space="0" w:color="auto"/>
                                <w:bottom w:val="nil"/>
                                <w:right w:val="nil"/>
                              </w:tcBorders>
                              <w:shd w:val="clear" w:color="auto" w:fill="auto"/>
                            </w:tcPr>
                            <w:p w14:paraId="18D1C33D" w14:textId="77777777" w:rsidR="00D637B6" w:rsidRPr="00200C80" w:rsidRDefault="00D637B6" w:rsidP="00A176B2">
                              <w:pPr>
                                <w:jc w:val="center"/>
                                <w:rPr>
                                  <w:sz w:val="20"/>
                                  <w:szCs w:val="20"/>
                                </w:rPr>
                              </w:pPr>
                              <w:r w:rsidRPr="00200C80">
                                <w:rPr>
                                  <w:sz w:val="20"/>
                                  <w:szCs w:val="20"/>
                                </w:rPr>
                                <w:t>CAD/USD</w:t>
                              </w:r>
                            </w:p>
                          </w:tc>
                          <w:tc>
                            <w:tcPr>
                              <w:tcW w:w="1184" w:type="dxa"/>
                              <w:tcBorders>
                                <w:top w:val="nil"/>
                                <w:left w:val="nil"/>
                                <w:bottom w:val="nil"/>
                                <w:right w:val="nil"/>
                              </w:tcBorders>
                              <w:shd w:val="clear" w:color="auto" w:fill="auto"/>
                              <w:vAlign w:val="bottom"/>
                            </w:tcPr>
                            <w:p w14:paraId="423BB59B" w14:textId="232884CD" w:rsidR="00D637B6" w:rsidRPr="00B61B2E" w:rsidRDefault="00D637B6" w:rsidP="00A176B2">
                              <w:pPr>
                                <w:jc w:val="center"/>
                                <w:rPr>
                                  <w:sz w:val="20"/>
                                  <w:szCs w:val="20"/>
                                </w:rPr>
                              </w:pPr>
                              <w:r w:rsidRPr="00B61B2E">
                                <w:rPr>
                                  <w:sz w:val="20"/>
                                  <w:szCs w:val="20"/>
                                </w:rPr>
                                <w:t>0.224</w:t>
                              </w:r>
                            </w:p>
                          </w:tc>
                          <w:tc>
                            <w:tcPr>
                              <w:tcW w:w="1184" w:type="dxa"/>
                              <w:tcBorders>
                                <w:top w:val="nil"/>
                                <w:left w:val="nil"/>
                                <w:bottom w:val="nil"/>
                                <w:right w:val="nil"/>
                              </w:tcBorders>
                              <w:shd w:val="clear" w:color="auto" w:fill="auto"/>
                              <w:vAlign w:val="bottom"/>
                            </w:tcPr>
                            <w:p w14:paraId="07B2C8DD" w14:textId="7549E8AE" w:rsidR="00D637B6" w:rsidRPr="00B61B2E" w:rsidRDefault="00D637B6" w:rsidP="00A176B2">
                              <w:pPr>
                                <w:jc w:val="center"/>
                                <w:rPr>
                                  <w:sz w:val="20"/>
                                  <w:szCs w:val="20"/>
                                </w:rPr>
                              </w:pPr>
                              <w:r w:rsidRPr="00B61B2E">
                                <w:rPr>
                                  <w:sz w:val="20"/>
                                  <w:szCs w:val="20"/>
                                </w:rPr>
                                <w:t xml:space="preserve"> 0.020 </w:t>
                              </w:r>
                            </w:p>
                          </w:tc>
                          <w:tc>
                            <w:tcPr>
                              <w:tcW w:w="1184" w:type="dxa"/>
                              <w:tcBorders>
                                <w:top w:val="nil"/>
                                <w:left w:val="nil"/>
                                <w:bottom w:val="nil"/>
                                <w:right w:val="nil"/>
                              </w:tcBorders>
                              <w:shd w:val="clear" w:color="auto" w:fill="auto"/>
                              <w:vAlign w:val="bottom"/>
                            </w:tcPr>
                            <w:p w14:paraId="70D079AF" w14:textId="41E19BA3" w:rsidR="00D637B6" w:rsidRPr="00B61B2E" w:rsidRDefault="00D637B6" w:rsidP="00A176B2">
                              <w:pPr>
                                <w:jc w:val="center"/>
                                <w:rPr>
                                  <w:sz w:val="20"/>
                                  <w:szCs w:val="20"/>
                                </w:rPr>
                              </w:pPr>
                              <w:r w:rsidRPr="00B61B2E">
                                <w:rPr>
                                  <w:sz w:val="20"/>
                                  <w:szCs w:val="20"/>
                                </w:rPr>
                                <w:t xml:space="preserve">0.075  </w:t>
                              </w:r>
                            </w:p>
                          </w:tc>
                          <w:tc>
                            <w:tcPr>
                              <w:tcW w:w="1183" w:type="dxa"/>
                              <w:tcBorders>
                                <w:top w:val="nil"/>
                                <w:left w:val="nil"/>
                                <w:bottom w:val="nil"/>
                                <w:right w:val="nil"/>
                              </w:tcBorders>
                              <w:shd w:val="clear" w:color="auto" w:fill="auto"/>
                              <w:vAlign w:val="bottom"/>
                            </w:tcPr>
                            <w:p w14:paraId="08D91FA5" w14:textId="071C8BB8" w:rsidR="00D637B6" w:rsidRPr="00B61B2E" w:rsidRDefault="00D637B6" w:rsidP="00A176B2">
                              <w:pPr>
                                <w:jc w:val="center"/>
                                <w:rPr>
                                  <w:sz w:val="20"/>
                                  <w:szCs w:val="20"/>
                                </w:rPr>
                              </w:pPr>
                              <w:r w:rsidRPr="00B61B2E">
                                <w:rPr>
                                  <w:sz w:val="20"/>
                                  <w:szCs w:val="20"/>
                                </w:rPr>
                                <w:t xml:space="preserve">0.155 </w:t>
                              </w:r>
                              <w:r w:rsidRPr="00B61B2E">
                                <w:rPr>
                                  <w:sz w:val="20"/>
                                  <w:szCs w:val="20"/>
                                  <w:vertAlign w:val="superscript"/>
                                </w:rPr>
                                <w:t>c</w:t>
                              </w:r>
                            </w:p>
                          </w:tc>
                          <w:tc>
                            <w:tcPr>
                              <w:tcW w:w="1184" w:type="dxa"/>
                              <w:tcBorders>
                                <w:top w:val="nil"/>
                                <w:left w:val="nil"/>
                                <w:bottom w:val="nil"/>
                                <w:right w:val="nil"/>
                              </w:tcBorders>
                              <w:shd w:val="clear" w:color="auto" w:fill="auto"/>
                              <w:vAlign w:val="bottom"/>
                            </w:tcPr>
                            <w:p w14:paraId="0C9FB42B" w14:textId="6D28BA9A" w:rsidR="00D637B6" w:rsidRPr="00B61B2E" w:rsidRDefault="00D637B6" w:rsidP="00A176B2">
                              <w:pPr>
                                <w:jc w:val="center"/>
                                <w:rPr>
                                  <w:sz w:val="20"/>
                                  <w:szCs w:val="20"/>
                                </w:rPr>
                              </w:pPr>
                              <w:r w:rsidRPr="00B61B2E">
                                <w:rPr>
                                  <w:sz w:val="20"/>
                                  <w:szCs w:val="20"/>
                                </w:rPr>
                                <w:t xml:space="preserve">0.082  </w:t>
                              </w:r>
                            </w:p>
                          </w:tc>
                          <w:tc>
                            <w:tcPr>
                              <w:tcW w:w="1184" w:type="dxa"/>
                              <w:tcBorders>
                                <w:top w:val="nil"/>
                                <w:left w:val="nil"/>
                                <w:bottom w:val="nil"/>
                                <w:right w:val="nil"/>
                              </w:tcBorders>
                              <w:shd w:val="clear" w:color="auto" w:fill="auto"/>
                              <w:vAlign w:val="bottom"/>
                            </w:tcPr>
                            <w:p w14:paraId="65CF8413" w14:textId="4E8B9EF4" w:rsidR="00D637B6" w:rsidRPr="00B61B2E" w:rsidRDefault="00D637B6" w:rsidP="00A176B2">
                              <w:pPr>
                                <w:jc w:val="center"/>
                                <w:rPr>
                                  <w:sz w:val="20"/>
                                  <w:szCs w:val="20"/>
                                </w:rPr>
                              </w:pPr>
                              <w:r w:rsidRPr="00B61B2E">
                                <w:rPr>
                                  <w:sz w:val="20"/>
                                  <w:szCs w:val="20"/>
                                </w:rPr>
                                <w:t xml:space="preserve">0.128  </w:t>
                              </w:r>
                            </w:p>
                          </w:tc>
                          <w:tc>
                            <w:tcPr>
                              <w:tcW w:w="1184" w:type="dxa"/>
                              <w:tcBorders>
                                <w:top w:val="nil"/>
                                <w:left w:val="nil"/>
                                <w:bottom w:val="nil"/>
                                <w:right w:val="nil"/>
                              </w:tcBorders>
                              <w:shd w:val="clear" w:color="auto" w:fill="auto"/>
                              <w:vAlign w:val="bottom"/>
                            </w:tcPr>
                            <w:p w14:paraId="650ABE6B" w14:textId="0C3A75E0" w:rsidR="00D637B6" w:rsidRPr="00B61B2E" w:rsidRDefault="00D637B6" w:rsidP="00A176B2">
                              <w:pPr>
                                <w:jc w:val="center"/>
                                <w:rPr>
                                  <w:sz w:val="20"/>
                                  <w:szCs w:val="20"/>
                                </w:rPr>
                              </w:pPr>
                              <w:r w:rsidRPr="00B61B2E">
                                <w:rPr>
                                  <w:sz w:val="20"/>
                                  <w:szCs w:val="20"/>
                                </w:rPr>
                                <w:t>-0.157</w:t>
                              </w:r>
                            </w:p>
                          </w:tc>
                          <w:tc>
                            <w:tcPr>
                              <w:tcW w:w="1184" w:type="dxa"/>
                              <w:tcBorders>
                                <w:top w:val="nil"/>
                                <w:left w:val="nil"/>
                                <w:bottom w:val="nil"/>
                                <w:right w:val="nil"/>
                              </w:tcBorders>
                              <w:shd w:val="clear" w:color="auto" w:fill="auto"/>
                              <w:vAlign w:val="bottom"/>
                            </w:tcPr>
                            <w:p w14:paraId="6837EFD4" w14:textId="25234C45" w:rsidR="00D637B6" w:rsidRPr="00B61B2E" w:rsidRDefault="00D637B6" w:rsidP="00A176B2">
                              <w:pPr>
                                <w:jc w:val="center"/>
                                <w:rPr>
                                  <w:sz w:val="20"/>
                                  <w:szCs w:val="20"/>
                                </w:rPr>
                              </w:pPr>
                              <w:r w:rsidRPr="00B61B2E">
                                <w:rPr>
                                  <w:sz w:val="20"/>
                                  <w:szCs w:val="20"/>
                                </w:rPr>
                                <w:t xml:space="preserve">0.057  </w:t>
                              </w:r>
                            </w:p>
                          </w:tc>
                          <w:tc>
                            <w:tcPr>
                              <w:tcW w:w="1184" w:type="dxa"/>
                              <w:tcBorders>
                                <w:top w:val="nil"/>
                                <w:left w:val="nil"/>
                                <w:bottom w:val="nil"/>
                                <w:right w:val="nil"/>
                              </w:tcBorders>
                              <w:shd w:val="clear" w:color="auto" w:fill="auto"/>
                              <w:vAlign w:val="bottom"/>
                            </w:tcPr>
                            <w:p w14:paraId="44F87381" w14:textId="5631BFDE" w:rsidR="00D637B6" w:rsidRPr="00B61B2E" w:rsidRDefault="00D637B6" w:rsidP="00A176B2">
                              <w:pPr>
                                <w:jc w:val="center"/>
                                <w:rPr>
                                  <w:sz w:val="20"/>
                                  <w:szCs w:val="20"/>
                                </w:rPr>
                              </w:pPr>
                              <w:r w:rsidRPr="00B61B2E">
                                <w:rPr>
                                  <w:sz w:val="20"/>
                                  <w:szCs w:val="20"/>
                                </w:rPr>
                                <w:t xml:space="preserve">0.073  </w:t>
                              </w:r>
                            </w:p>
                          </w:tc>
                          <w:tc>
                            <w:tcPr>
                              <w:tcW w:w="1184" w:type="dxa"/>
                              <w:tcBorders>
                                <w:top w:val="nil"/>
                                <w:left w:val="nil"/>
                                <w:bottom w:val="nil"/>
                                <w:right w:val="nil"/>
                              </w:tcBorders>
                              <w:shd w:val="clear" w:color="auto" w:fill="auto"/>
                              <w:vAlign w:val="bottom"/>
                            </w:tcPr>
                            <w:p w14:paraId="0A73ED64" w14:textId="4D9A8875" w:rsidR="00D637B6" w:rsidRPr="00B61B2E" w:rsidRDefault="00D637B6" w:rsidP="00A176B2">
                              <w:pPr>
                                <w:jc w:val="center"/>
                                <w:rPr>
                                  <w:sz w:val="20"/>
                                  <w:szCs w:val="20"/>
                                </w:rPr>
                              </w:pPr>
                              <w:r w:rsidRPr="00B61B2E">
                                <w:rPr>
                                  <w:sz w:val="20"/>
                                  <w:szCs w:val="20"/>
                                </w:rPr>
                                <w:t xml:space="preserve">0.046  </w:t>
                              </w:r>
                            </w:p>
                          </w:tc>
                          <w:tc>
                            <w:tcPr>
                              <w:tcW w:w="1184" w:type="dxa"/>
                              <w:tcBorders>
                                <w:top w:val="nil"/>
                                <w:left w:val="nil"/>
                                <w:bottom w:val="nil"/>
                                <w:right w:val="nil"/>
                              </w:tcBorders>
                              <w:shd w:val="clear" w:color="auto" w:fill="auto"/>
                              <w:vAlign w:val="bottom"/>
                            </w:tcPr>
                            <w:p w14:paraId="1C66BA6C" w14:textId="3C71BE0E" w:rsidR="00D637B6" w:rsidRPr="00B61B2E" w:rsidRDefault="00D637B6" w:rsidP="00A176B2">
                              <w:pPr>
                                <w:jc w:val="center"/>
                                <w:rPr>
                                  <w:sz w:val="20"/>
                                  <w:szCs w:val="20"/>
                                </w:rPr>
                              </w:pPr>
                              <w:r w:rsidRPr="00B61B2E">
                                <w:rPr>
                                  <w:sz w:val="20"/>
                                  <w:szCs w:val="20"/>
                                </w:rPr>
                                <w:t xml:space="preserve">0.217  </w:t>
                              </w:r>
                            </w:p>
                          </w:tc>
                          <w:tc>
                            <w:tcPr>
                              <w:tcW w:w="1184" w:type="dxa"/>
                              <w:tcBorders>
                                <w:top w:val="nil"/>
                                <w:left w:val="nil"/>
                                <w:bottom w:val="nil"/>
                                <w:right w:val="single" w:sz="4" w:space="0" w:color="auto"/>
                              </w:tcBorders>
                              <w:shd w:val="clear" w:color="auto" w:fill="auto"/>
                              <w:vAlign w:val="bottom"/>
                            </w:tcPr>
                            <w:p w14:paraId="2C0A7157" w14:textId="7294F8D9" w:rsidR="00D637B6" w:rsidRPr="00B61B2E" w:rsidRDefault="00D637B6" w:rsidP="00A176B2">
                              <w:pPr>
                                <w:jc w:val="center"/>
                                <w:rPr>
                                  <w:sz w:val="20"/>
                                  <w:szCs w:val="20"/>
                                </w:rPr>
                              </w:pPr>
                              <w:r w:rsidRPr="00B61B2E">
                                <w:rPr>
                                  <w:sz w:val="20"/>
                                  <w:szCs w:val="20"/>
                                </w:rPr>
                                <w:t xml:space="preserve">0.053  </w:t>
                              </w:r>
                            </w:p>
                          </w:tc>
                        </w:tr>
                        <w:tr w:rsidR="00D637B6" w:rsidRPr="00200C80" w14:paraId="2361C25E" w14:textId="77777777" w:rsidTr="00F81620">
                          <w:trPr>
                            <w:jc w:val="center"/>
                          </w:trPr>
                          <w:tc>
                            <w:tcPr>
                              <w:tcW w:w="1182" w:type="dxa"/>
                              <w:tcBorders>
                                <w:top w:val="nil"/>
                                <w:left w:val="single" w:sz="4" w:space="0" w:color="auto"/>
                                <w:bottom w:val="nil"/>
                                <w:right w:val="nil"/>
                              </w:tcBorders>
                              <w:shd w:val="clear" w:color="auto" w:fill="auto"/>
                            </w:tcPr>
                            <w:p w14:paraId="619DF0B1" w14:textId="77777777" w:rsidR="00D637B6" w:rsidRPr="00200C80" w:rsidRDefault="00D637B6" w:rsidP="00B64E8C">
                              <w:pPr>
                                <w:jc w:val="center"/>
                                <w:rPr>
                                  <w:sz w:val="20"/>
                                  <w:szCs w:val="20"/>
                                </w:rPr>
                              </w:pPr>
                              <w:r w:rsidRPr="00200C80">
                                <w:rPr>
                                  <w:sz w:val="20"/>
                                  <w:szCs w:val="20"/>
                                </w:rPr>
                                <w:t>NZD/USD</w:t>
                              </w:r>
                            </w:p>
                          </w:tc>
                          <w:tc>
                            <w:tcPr>
                              <w:tcW w:w="1184" w:type="dxa"/>
                              <w:tcBorders>
                                <w:top w:val="nil"/>
                                <w:left w:val="nil"/>
                                <w:bottom w:val="nil"/>
                                <w:right w:val="nil"/>
                              </w:tcBorders>
                              <w:shd w:val="clear" w:color="auto" w:fill="auto"/>
                              <w:vAlign w:val="bottom"/>
                            </w:tcPr>
                            <w:p w14:paraId="03279A09" w14:textId="6C6D3B53" w:rsidR="00D637B6" w:rsidRPr="00B61B2E" w:rsidRDefault="00D637B6" w:rsidP="00B64E8C">
                              <w:pPr>
                                <w:jc w:val="center"/>
                                <w:rPr>
                                  <w:sz w:val="20"/>
                                  <w:szCs w:val="20"/>
                                </w:rPr>
                              </w:pPr>
                              <w:r w:rsidRPr="00B61B2E">
                                <w:rPr>
                                  <w:sz w:val="20"/>
                                  <w:szCs w:val="20"/>
                                </w:rPr>
                                <w:t>0.424</w:t>
                              </w:r>
                            </w:p>
                          </w:tc>
                          <w:tc>
                            <w:tcPr>
                              <w:tcW w:w="1184" w:type="dxa"/>
                              <w:tcBorders>
                                <w:top w:val="nil"/>
                                <w:left w:val="nil"/>
                                <w:bottom w:val="nil"/>
                                <w:right w:val="nil"/>
                              </w:tcBorders>
                              <w:shd w:val="clear" w:color="auto" w:fill="auto"/>
                              <w:vAlign w:val="bottom"/>
                            </w:tcPr>
                            <w:p w14:paraId="214CF5AE" w14:textId="264F4F42" w:rsidR="00D637B6" w:rsidRPr="00B61B2E" w:rsidRDefault="00D637B6" w:rsidP="00B64E8C">
                              <w:pPr>
                                <w:jc w:val="center"/>
                                <w:rPr>
                                  <w:sz w:val="20"/>
                                  <w:szCs w:val="20"/>
                                </w:rPr>
                              </w:pPr>
                              <w:r w:rsidRPr="00B61B2E">
                                <w:rPr>
                                  <w:sz w:val="20"/>
                                  <w:szCs w:val="20"/>
                                </w:rPr>
                                <w:t>-0.07</w:t>
                              </w:r>
                              <w:r>
                                <w:rPr>
                                  <w:sz w:val="20"/>
                                  <w:szCs w:val="20"/>
                                </w:rPr>
                                <w:t>0</w:t>
                              </w:r>
                              <w:r w:rsidRPr="00B61B2E">
                                <w:rPr>
                                  <w:sz w:val="20"/>
                                  <w:szCs w:val="20"/>
                                </w:rPr>
                                <w:t xml:space="preserve">  </w:t>
                              </w:r>
                            </w:p>
                          </w:tc>
                          <w:tc>
                            <w:tcPr>
                              <w:tcW w:w="1184" w:type="dxa"/>
                              <w:tcBorders>
                                <w:top w:val="nil"/>
                                <w:left w:val="nil"/>
                                <w:bottom w:val="nil"/>
                                <w:right w:val="nil"/>
                              </w:tcBorders>
                              <w:shd w:val="clear" w:color="auto" w:fill="auto"/>
                              <w:vAlign w:val="bottom"/>
                            </w:tcPr>
                            <w:p w14:paraId="2079E6B6" w14:textId="63AF80C4" w:rsidR="00D637B6" w:rsidRPr="00B61B2E" w:rsidRDefault="00D637B6" w:rsidP="00B64E8C">
                              <w:pPr>
                                <w:jc w:val="center"/>
                                <w:rPr>
                                  <w:sz w:val="20"/>
                                  <w:szCs w:val="20"/>
                                  <w:vertAlign w:val="superscript"/>
                                </w:rPr>
                              </w:pPr>
                              <w:r w:rsidRPr="00B61B2E">
                                <w:rPr>
                                  <w:sz w:val="20"/>
                                  <w:szCs w:val="20"/>
                                </w:rPr>
                                <w:t xml:space="preserve">-0.091  </w:t>
                              </w:r>
                            </w:p>
                          </w:tc>
                          <w:tc>
                            <w:tcPr>
                              <w:tcW w:w="1183" w:type="dxa"/>
                              <w:tcBorders>
                                <w:top w:val="nil"/>
                                <w:left w:val="nil"/>
                                <w:bottom w:val="nil"/>
                                <w:right w:val="nil"/>
                              </w:tcBorders>
                              <w:shd w:val="clear" w:color="auto" w:fill="auto"/>
                              <w:vAlign w:val="bottom"/>
                            </w:tcPr>
                            <w:p w14:paraId="7F949E11" w14:textId="4BA0534B" w:rsidR="00D637B6" w:rsidRPr="00B61B2E" w:rsidRDefault="00D637B6" w:rsidP="00B64E8C">
                              <w:pPr>
                                <w:jc w:val="center"/>
                                <w:rPr>
                                  <w:sz w:val="20"/>
                                  <w:szCs w:val="20"/>
                                </w:rPr>
                              </w:pPr>
                              <w:r w:rsidRPr="00B61B2E">
                                <w:rPr>
                                  <w:sz w:val="20"/>
                                  <w:szCs w:val="20"/>
                                </w:rPr>
                                <w:t>-0.14</w:t>
                              </w:r>
                              <w:r>
                                <w:rPr>
                                  <w:sz w:val="20"/>
                                  <w:szCs w:val="20"/>
                                </w:rPr>
                                <w:t>0</w:t>
                              </w:r>
                              <w:r w:rsidRPr="00B61B2E">
                                <w:rPr>
                                  <w:sz w:val="20"/>
                                  <w:szCs w:val="20"/>
                                </w:rPr>
                                <w:t xml:space="preserve">  </w:t>
                              </w:r>
                            </w:p>
                          </w:tc>
                          <w:tc>
                            <w:tcPr>
                              <w:tcW w:w="1184" w:type="dxa"/>
                              <w:tcBorders>
                                <w:top w:val="nil"/>
                                <w:left w:val="nil"/>
                                <w:bottom w:val="nil"/>
                                <w:right w:val="nil"/>
                              </w:tcBorders>
                              <w:shd w:val="clear" w:color="auto" w:fill="auto"/>
                              <w:vAlign w:val="bottom"/>
                            </w:tcPr>
                            <w:p w14:paraId="0380FD19" w14:textId="16C74E69" w:rsidR="00D637B6" w:rsidRPr="00B61B2E" w:rsidRDefault="00D637B6" w:rsidP="00B64E8C">
                              <w:pPr>
                                <w:jc w:val="center"/>
                                <w:rPr>
                                  <w:sz w:val="20"/>
                                  <w:szCs w:val="20"/>
                                  <w:vertAlign w:val="superscript"/>
                                </w:rPr>
                              </w:pPr>
                              <w:r w:rsidRPr="00B61B2E">
                                <w:rPr>
                                  <w:sz w:val="20"/>
                                  <w:szCs w:val="20"/>
                                </w:rPr>
                                <w:t xml:space="preserve">-0.256  </w:t>
                              </w:r>
                            </w:p>
                          </w:tc>
                          <w:tc>
                            <w:tcPr>
                              <w:tcW w:w="1184" w:type="dxa"/>
                              <w:tcBorders>
                                <w:top w:val="nil"/>
                                <w:left w:val="nil"/>
                                <w:bottom w:val="nil"/>
                                <w:right w:val="nil"/>
                              </w:tcBorders>
                              <w:shd w:val="clear" w:color="auto" w:fill="auto"/>
                              <w:vAlign w:val="bottom"/>
                            </w:tcPr>
                            <w:p w14:paraId="067A5292" w14:textId="7717BFEC" w:rsidR="00D637B6" w:rsidRPr="00B61B2E" w:rsidRDefault="00D637B6" w:rsidP="00B64E8C">
                              <w:pPr>
                                <w:jc w:val="center"/>
                                <w:rPr>
                                  <w:sz w:val="20"/>
                                  <w:szCs w:val="20"/>
                                </w:rPr>
                              </w:pPr>
                              <w:r w:rsidRPr="00B61B2E">
                                <w:rPr>
                                  <w:sz w:val="20"/>
                                  <w:szCs w:val="20"/>
                                </w:rPr>
                                <w:t xml:space="preserve">-0.167  </w:t>
                              </w:r>
                            </w:p>
                          </w:tc>
                          <w:tc>
                            <w:tcPr>
                              <w:tcW w:w="1184" w:type="dxa"/>
                              <w:tcBorders>
                                <w:top w:val="nil"/>
                                <w:left w:val="nil"/>
                                <w:bottom w:val="nil"/>
                                <w:right w:val="nil"/>
                              </w:tcBorders>
                              <w:shd w:val="clear" w:color="auto" w:fill="auto"/>
                              <w:vAlign w:val="bottom"/>
                            </w:tcPr>
                            <w:p w14:paraId="1DBE5E25" w14:textId="641667FD" w:rsidR="00D637B6" w:rsidRPr="00B61B2E" w:rsidRDefault="00D637B6" w:rsidP="00B64E8C">
                              <w:pPr>
                                <w:jc w:val="center"/>
                                <w:rPr>
                                  <w:sz w:val="20"/>
                                  <w:szCs w:val="20"/>
                                </w:rPr>
                              </w:pPr>
                              <w:r w:rsidRPr="00B61B2E">
                                <w:rPr>
                                  <w:sz w:val="20"/>
                                  <w:szCs w:val="20"/>
                                </w:rPr>
                                <w:t>-0.468</w:t>
                              </w:r>
                            </w:p>
                          </w:tc>
                          <w:tc>
                            <w:tcPr>
                              <w:tcW w:w="1184" w:type="dxa"/>
                              <w:tcBorders>
                                <w:top w:val="nil"/>
                                <w:left w:val="nil"/>
                                <w:bottom w:val="nil"/>
                                <w:right w:val="nil"/>
                              </w:tcBorders>
                              <w:shd w:val="clear" w:color="auto" w:fill="auto"/>
                              <w:vAlign w:val="bottom"/>
                            </w:tcPr>
                            <w:p w14:paraId="2B2E6046" w14:textId="5FE329A9" w:rsidR="00D637B6" w:rsidRPr="00B61B2E" w:rsidRDefault="00D637B6" w:rsidP="00B64E8C">
                              <w:pPr>
                                <w:jc w:val="center"/>
                                <w:rPr>
                                  <w:sz w:val="20"/>
                                  <w:szCs w:val="20"/>
                                </w:rPr>
                              </w:pPr>
                              <w:r w:rsidRPr="00B61B2E">
                                <w:rPr>
                                  <w:sz w:val="20"/>
                                  <w:szCs w:val="20"/>
                                </w:rPr>
                                <w:t>0.018</w:t>
                              </w:r>
                            </w:p>
                          </w:tc>
                          <w:tc>
                            <w:tcPr>
                              <w:tcW w:w="1184" w:type="dxa"/>
                              <w:tcBorders>
                                <w:top w:val="nil"/>
                                <w:left w:val="nil"/>
                                <w:bottom w:val="nil"/>
                                <w:right w:val="nil"/>
                              </w:tcBorders>
                              <w:shd w:val="clear" w:color="auto" w:fill="auto"/>
                              <w:vAlign w:val="bottom"/>
                            </w:tcPr>
                            <w:p w14:paraId="2D302510" w14:textId="3BDA3016" w:rsidR="00D637B6" w:rsidRPr="00B61B2E" w:rsidRDefault="00D637B6" w:rsidP="00B64E8C">
                              <w:pPr>
                                <w:jc w:val="center"/>
                                <w:rPr>
                                  <w:sz w:val="20"/>
                                  <w:szCs w:val="20"/>
                                </w:rPr>
                              </w:pPr>
                              <w:r w:rsidRPr="00B61B2E">
                                <w:rPr>
                                  <w:sz w:val="20"/>
                                  <w:szCs w:val="20"/>
                                </w:rPr>
                                <w:t>-0.053</w:t>
                              </w:r>
                            </w:p>
                          </w:tc>
                          <w:tc>
                            <w:tcPr>
                              <w:tcW w:w="1184" w:type="dxa"/>
                              <w:tcBorders>
                                <w:top w:val="nil"/>
                                <w:left w:val="nil"/>
                                <w:bottom w:val="nil"/>
                                <w:right w:val="nil"/>
                              </w:tcBorders>
                              <w:shd w:val="clear" w:color="auto" w:fill="auto"/>
                              <w:vAlign w:val="bottom"/>
                            </w:tcPr>
                            <w:p w14:paraId="2B0AA32B" w14:textId="370EB7A8" w:rsidR="00D637B6" w:rsidRPr="00B61B2E" w:rsidRDefault="00D637B6" w:rsidP="00B64E8C">
                              <w:pPr>
                                <w:jc w:val="center"/>
                                <w:rPr>
                                  <w:sz w:val="20"/>
                                  <w:szCs w:val="20"/>
                                </w:rPr>
                              </w:pPr>
                              <w:r w:rsidRPr="00B61B2E">
                                <w:rPr>
                                  <w:sz w:val="20"/>
                                  <w:szCs w:val="20"/>
                                </w:rPr>
                                <w:t>0.044</w:t>
                              </w:r>
                            </w:p>
                          </w:tc>
                          <w:tc>
                            <w:tcPr>
                              <w:tcW w:w="1184" w:type="dxa"/>
                              <w:tcBorders>
                                <w:top w:val="nil"/>
                                <w:left w:val="nil"/>
                                <w:bottom w:val="nil"/>
                                <w:right w:val="nil"/>
                              </w:tcBorders>
                              <w:shd w:val="clear" w:color="auto" w:fill="auto"/>
                              <w:vAlign w:val="bottom"/>
                            </w:tcPr>
                            <w:p w14:paraId="52225F9E" w14:textId="3F06889D" w:rsidR="00D637B6" w:rsidRPr="00B61B2E" w:rsidRDefault="00D637B6" w:rsidP="00B64E8C">
                              <w:pPr>
                                <w:jc w:val="center"/>
                                <w:rPr>
                                  <w:sz w:val="20"/>
                                  <w:szCs w:val="20"/>
                                </w:rPr>
                              </w:pPr>
                              <w:r w:rsidRPr="00B61B2E">
                                <w:rPr>
                                  <w:sz w:val="20"/>
                                  <w:szCs w:val="20"/>
                                </w:rPr>
                                <w:t>0.227</w:t>
                              </w:r>
                            </w:p>
                          </w:tc>
                          <w:tc>
                            <w:tcPr>
                              <w:tcW w:w="1184" w:type="dxa"/>
                              <w:tcBorders>
                                <w:top w:val="nil"/>
                                <w:left w:val="nil"/>
                                <w:bottom w:val="nil"/>
                                <w:right w:val="single" w:sz="4" w:space="0" w:color="auto"/>
                              </w:tcBorders>
                              <w:shd w:val="clear" w:color="auto" w:fill="auto"/>
                              <w:vAlign w:val="bottom"/>
                            </w:tcPr>
                            <w:p w14:paraId="0BBB16AE" w14:textId="231457B9" w:rsidR="00D637B6" w:rsidRPr="00B61B2E" w:rsidRDefault="00D637B6" w:rsidP="00B64E8C">
                              <w:pPr>
                                <w:jc w:val="center"/>
                                <w:rPr>
                                  <w:sz w:val="20"/>
                                  <w:szCs w:val="20"/>
                                </w:rPr>
                              </w:pPr>
                              <w:r w:rsidRPr="00B61B2E">
                                <w:rPr>
                                  <w:sz w:val="20"/>
                                  <w:szCs w:val="20"/>
                                </w:rPr>
                                <w:t>0.360</w:t>
                              </w:r>
                            </w:p>
                          </w:tc>
                        </w:tr>
                        <w:tr w:rsidR="00D637B6" w:rsidRPr="00200C80" w14:paraId="52255A9D" w14:textId="77777777" w:rsidTr="00F81620">
                          <w:trPr>
                            <w:jc w:val="center"/>
                          </w:trPr>
                          <w:tc>
                            <w:tcPr>
                              <w:tcW w:w="1182" w:type="dxa"/>
                              <w:tcBorders>
                                <w:top w:val="nil"/>
                                <w:left w:val="single" w:sz="4" w:space="0" w:color="auto"/>
                                <w:bottom w:val="nil"/>
                                <w:right w:val="nil"/>
                              </w:tcBorders>
                              <w:shd w:val="clear" w:color="auto" w:fill="auto"/>
                            </w:tcPr>
                            <w:p w14:paraId="786A499E" w14:textId="77777777" w:rsidR="00D637B6" w:rsidRPr="00200C80" w:rsidRDefault="00D637B6" w:rsidP="008623ED">
                              <w:pPr>
                                <w:jc w:val="center"/>
                                <w:rPr>
                                  <w:bCs/>
                                  <w:sz w:val="20"/>
                                  <w:szCs w:val="20"/>
                                </w:rPr>
                              </w:pPr>
                              <w:r>
                                <w:rPr>
                                  <w:bCs/>
                                  <w:sz w:val="20"/>
                                  <w:szCs w:val="20"/>
                                </w:rPr>
                                <w:t>Panel mean</w:t>
                              </w:r>
                            </w:p>
                          </w:tc>
                          <w:tc>
                            <w:tcPr>
                              <w:tcW w:w="1184" w:type="dxa"/>
                              <w:tcBorders>
                                <w:top w:val="nil"/>
                                <w:left w:val="nil"/>
                                <w:bottom w:val="nil"/>
                                <w:right w:val="nil"/>
                              </w:tcBorders>
                              <w:shd w:val="clear" w:color="auto" w:fill="auto"/>
                              <w:vAlign w:val="bottom"/>
                            </w:tcPr>
                            <w:p w14:paraId="20971874" w14:textId="1DE9AA87" w:rsidR="00D637B6" w:rsidRPr="00B61B2E" w:rsidRDefault="00D637B6" w:rsidP="008623ED">
                              <w:pPr>
                                <w:jc w:val="center"/>
                                <w:rPr>
                                  <w:bCs/>
                                  <w:sz w:val="20"/>
                                  <w:szCs w:val="20"/>
                                </w:rPr>
                              </w:pPr>
                              <w:r w:rsidRPr="00B61B2E">
                                <w:rPr>
                                  <w:sz w:val="20"/>
                                  <w:szCs w:val="20"/>
                                </w:rPr>
                                <w:t>0.369</w:t>
                              </w:r>
                            </w:p>
                          </w:tc>
                          <w:tc>
                            <w:tcPr>
                              <w:tcW w:w="1184" w:type="dxa"/>
                              <w:tcBorders>
                                <w:top w:val="nil"/>
                                <w:left w:val="nil"/>
                                <w:bottom w:val="nil"/>
                                <w:right w:val="nil"/>
                              </w:tcBorders>
                              <w:shd w:val="clear" w:color="auto" w:fill="auto"/>
                              <w:vAlign w:val="bottom"/>
                            </w:tcPr>
                            <w:p w14:paraId="5F91DCE6" w14:textId="729C4E1B" w:rsidR="00D637B6" w:rsidRPr="00B61B2E" w:rsidRDefault="00D637B6" w:rsidP="008623ED">
                              <w:pPr>
                                <w:jc w:val="center"/>
                                <w:rPr>
                                  <w:bCs/>
                                  <w:sz w:val="20"/>
                                  <w:szCs w:val="20"/>
                                </w:rPr>
                              </w:pPr>
                              <w:r w:rsidRPr="00B61B2E">
                                <w:rPr>
                                  <w:sz w:val="20"/>
                                  <w:szCs w:val="20"/>
                                </w:rPr>
                                <w:t xml:space="preserve">-0.051 </w:t>
                              </w:r>
                              <w:r w:rsidRPr="00B61B2E">
                                <w:rPr>
                                  <w:sz w:val="20"/>
                                  <w:szCs w:val="20"/>
                                  <w:vertAlign w:val="superscript"/>
                                </w:rPr>
                                <w:t>c</w:t>
                              </w:r>
                            </w:p>
                          </w:tc>
                          <w:tc>
                            <w:tcPr>
                              <w:tcW w:w="1184" w:type="dxa"/>
                              <w:tcBorders>
                                <w:top w:val="nil"/>
                                <w:left w:val="nil"/>
                                <w:bottom w:val="nil"/>
                                <w:right w:val="nil"/>
                              </w:tcBorders>
                              <w:shd w:val="clear" w:color="auto" w:fill="auto"/>
                              <w:vAlign w:val="bottom"/>
                            </w:tcPr>
                            <w:p w14:paraId="79D45DAF" w14:textId="2F46C5C6" w:rsidR="00D637B6" w:rsidRPr="00B61B2E" w:rsidRDefault="00D637B6" w:rsidP="008623ED">
                              <w:pPr>
                                <w:jc w:val="center"/>
                                <w:rPr>
                                  <w:bCs/>
                                  <w:sz w:val="20"/>
                                  <w:szCs w:val="20"/>
                                </w:rPr>
                              </w:pPr>
                              <w:r w:rsidRPr="00B61B2E">
                                <w:rPr>
                                  <w:sz w:val="20"/>
                                  <w:szCs w:val="20"/>
                                </w:rPr>
                                <w:t>-0.060</w:t>
                              </w:r>
                            </w:p>
                          </w:tc>
                          <w:tc>
                            <w:tcPr>
                              <w:tcW w:w="1183" w:type="dxa"/>
                              <w:tcBorders>
                                <w:top w:val="nil"/>
                                <w:left w:val="nil"/>
                                <w:bottom w:val="nil"/>
                                <w:right w:val="nil"/>
                              </w:tcBorders>
                              <w:shd w:val="clear" w:color="auto" w:fill="auto"/>
                              <w:vAlign w:val="bottom"/>
                            </w:tcPr>
                            <w:p w14:paraId="631B059F" w14:textId="491E03A9" w:rsidR="00D637B6" w:rsidRPr="00B61B2E" w:rsidRDefault="00D637B6" w:rsidP="008623ED">
                              <w:pPr>
                                <w:jc w:val="center"/>
                                <w:rPr>
                                  <w:bCs/>
                                  <w:sz w:val="20"/>
                                  <w:szCs w:val="20"/>
                                </w:rPr>
                              </w:pPr>
                              <w:r w:rsidRPr="00B61B2E">
                                <w:rPr>
                                  <w:sz w:val="20"/>
                                  <w:szCs w:val="20"/>
                                </w:rPr>
                                <w:t>-0.091</w:t>
                              </w:r>
                            </w:p>
                          </w:tc>
                          <w:tc>
                            <w:tcPr>
                              <w:tcW w:w="1184" w:type="dxa"/>
                              <w:tcBorders>
                                <w:top w:val="nil"/>
                                <w:left w:val="nil"/>
                                <w:bottom w:val="nil"/>
                                <w:right w:val="nil"/>
                              </w:tcBorders>
                              <w:shd w:val="clear" w:color="auto" w:fill="auto"/>
                              <w:vAlign w:val="bottom"/>
                            </w:tcPr>
                            <w:p w14:paraId="1EB39921" w14:textId="0512D5FA" w:rsidR="00D637B6" w:rsidRPr="00B61B2E" w:rsidRDefault="00D637B6" w:rsidP="008623ED">
                              <w:pPr>
                                <w:jc w:val="center"/>
                                <w:rPr>
                                  <w:bCs/>
                                  <w:sz w:val="20"/>
                                  <w:szCs w:val="20"/>
                                </w:rPr>
                              </w:pPr>
                              <w:r w:rsidRPr="00B61B2E">
                                <w:rPr>
                                  <w:sz w:val="20"/>
                                  <w:szCs w:val="20"/>
                                </w:rPr>
                                <w:t xml:space="preserve">-0.163 </w:t>
                              </w:r>
                              <w:r w:rsidRPr="00B61B2E">
                                <w:rPr>
                                  <w:sz w:val="20"/>
                                  <w:szCs w:val="20"/>
                                  <w:vertAlign w:val="superscript"/>
                                </w:rPr>
                                <w:t>c</w:t>
                              </w:r>
                            </w:p>
                          </w:tc>
                          <w:tc>
                            <w:tcPr>
                              <w:tcW w:w="1184" w:type="dxa"/>
                              <w:tcBorders>
                                <w:top w:val="nil"/>
                                <w:left w:val="nil"/>
                                <w:bottom w:val="nil"/>
                                <w:right w:val="nil"/>
                              </w:tcBorders>
                              <w:shd w:val="clear" w:color="auto" w:fill="auto"/>
                              <w:vAlign w:val="bottom"/>
                            </w:tcPr>
                            <w:p w14:paraId="6B063DD5" w14:textId="731B646D" w:rsidR="00D637B6" w:rsidRPr="00B61B2E" w:rsidRDefault="00D637B6" w:rsidP="008623ED">
                              <w:pPr>
                                <w:jc w:val="center"/>
                                <w:rPr>
                                  <w:bCs/>
                                  <w:sz w:val="20"/>
                                  <w:szCs w:val="20"/>
                                </w:rPr>
                              </w:pPr>
                              <w:r w:rsidRPr="00B61B2E">
                                <w:rPr>
                                  <w:sz w:val="20"/>
                                  <w:szCs w:val="20"/>
                                </w:rPr>
                                <w:t>-0.114</w:t>
                              </w:r>
                            </w:p>
                          </w:tc>
                          <w:tc>
                            <w:tcPr>
                              <w:tcW w:w="1184" w:type="dxa"/>
                              <w:tcBorders>
                                <w:top w:val="nil"/>
                                <w:left w:val="nil"/>
                                <w:bottom w:val="nil"/>
                                <w:right w:val="nil"/>
                              </w:tcBorders>
                              <w:shd w:val="clear" w:color="auto" w:fill="auto"/>
                              <w:vAlign w:val="bottom"/>
                            </w:tcPr>
                            <w:p w14:paraId="697F1315" w14:textId="68C67CA5" w:rsidR="00D637B6" w:rsidRPr="00B61B2E" w:rsidRDefault="00D637B6" w:rsidP="008623ED">
                              <w:pPr>
                                <w:jc w:val="center"/>
                                <w:rPr>
                                  <w:bCs/>
                                  <w:sz w:val="20"/>
                                  <w:szCs w:val="20"/>
                                </w:rPr>
                              </w:pPr>
                              <w:r w:rsidRPr="00B61B2E">
                                <w:rPr>
                                  <w:sz w:val="20"/>
                                  <w:szCs w:val="20"/>
                                </w:rPr>
                                <w:t>-0.335</w:t>
                              </w:r>
                            </w:p>
                          </w:tc>
                          <w:tc>
                            <w:tcPr>
                              <w:tcW w:w="1184" w:type="dxa"/>
                              <w:tcBorders>
                                <w:top w:val="nil"/>
                                <w:left w:val="nil"/>
                                <w:bottom w:val="nil"/>
                                <w:right w:val="nil"/>
                              </w:tcBorders>
                              <w:shd w:val="clear" w:color="auto" w:fill="auto"/>
                              <w:vAlign w:val="bottom"/>
                            </w:tcPr>
                            <w:p w14:paraId="4B0BEC76" w14:textId="66CA1E1C" w:rsidR="00D637B6" w:rsidRPr="00B61B2E" w:rsidRDefault="00D637B6" w:rsidP="008623ED">
                              <w:pPr>
                                <w:jc w:val="center"/>
                                <w:rPr>
                                  <w:bCs/>
                                  <w:sz w:val="20"/>
                                  <w:szCs w:val="20"/>
                                </w:rPr>
                              </w:pPr>
                              <w:r w:rsidRPr="00B61B2E">
                                <w:rPr>
                                  <w:sz w:val="20"/>
                                  <w:szCs w:val="20"/>
                                </w:rPr>
                                <w:t xml:space="preserve">0.039 </w:t>
                              </w:r>
                              <w:r w:rsidRPr="00B61B2E">
                                <w:rPr>
                                  <w:sz w:val="20"/>
                                  <w:szCs w:val="20"/>
                                  <w:vertAlign w:val="superscript"/>
                                </w:rPr>
                                <w:t>b</w:t>
                              </w:r>
                            </w:p>
                          </w:tc>
                          <w:tc>
                            <w:tcPr>
                              <w:tcW w:w="1184" w:type="dxa"/>
                              <w:tcBorders>
                                <w:top w:val="nil"/>
                                <w:left w:val="nil"/>
                                <w:bottom w:val="nil"/>
                                <w:right w:val="nil"/>
                              </w:tcBorders>
                              <w:shd w:val="clear" w:color="auto" w:fill="auto"/>
                              <w:vAlign w:val="bottom"/>
                            </w:tcPr>
                            <w:p w14:paraId="237B50EC" w14:textId="26A4A0AA" w:rsidR="00D637B6" w:rsidRPr="00B61B2E" w:rsidRDefault="00D637B6" w:rsidP="008623ED">
                              <w:pPr>
                                <w:jc w:val="center"/>
                                <w:rPr>
                                  <w:bCs/>
                                  <w:sz w:val="20"/>
                                  <w:szCs w:val="20"/>
                                </w:rPr>
                              </w:pPr>
                              <w:r w:rsidRPr="00B61B2E">
                                <w:rPr>
                                  <w:sz w:val="20"/>
                                  <w:szCs w:val="20"/>
                                </w:rPr>
                                <w:t>0.014</w:t>
                              </w:r>
                            </w:p>
                          </w:tc>
                          <w:tc>
                            <w:tcPr>
                              <w:tcW w:w="1184" w:type="dxa"/>
                              <w:tcBorders>
                                <w:top w:val="nil"/>
                                <w:left w:val="nil"/>
                                <w:bottom w:val="nil"/>
                                <w:right w:val="nil"/>
                              </w:tcBorders>
                              <w:shd w:val="clear" w:color="auto" w:fill="auto"/>
                              <w:vAlign w:val="bottom"/>
                            </w:tcPr>
                            <w:p w14:paraId="4CDC3058" w14:textId="11625E6B" w:rsidR="00D637B6" w:rsidRPr="00B61B2E" w:rsidRDefault="00D637B6" w:rsidP="008623ED">
                              <w:pPr>
                                <w:jc w:val="center"/>
                                <w:rPr>
                                  <w:bCs/>
                                  <w:sz w:val="20"/>
                                  <w:szCs w:val="20"/>
                                </w:rPr>
                              </w:pPr>
                              <w:r w:rsidRPr="00B61B2E">
                                <w:rPr>
                                  <w:sz w:val="20"/>
                                  <w:szCs w:val="20"/>
                                </w:rPr>
                                <w:t xml:space="preserve">0.077 </w:t>
                              </w:r>
                              <w:r w:rsidRPr="00B61B2E">
                                <w:rPr>
                                  <w:sz w:val="20"/>
                                  <w:szCs w:val="20"/>
                                  <w:vertAlign w:val="superscript"/>
                                </w:rPr>
                                <w:t>b</w:t>
                              </w:r>
                            </w:p>
                          </w:tc>
                          <w:tc>
                            <w:tcPr>
                              <w:tcW w:w="1184" w:type="dxa"/>
                              <w:tcBorders>
                                <w:top w:val="nil"/>
                                <w:left w:val="nil"/>
                                <w:bottom w:val="nil"/>
                                <w:right w:val="nil"/>
                              </w:tcBorders>
                              <w:shd w:val="clear" w:color="auto" w:fill="auto"/>
                              <w:vAlign w:val="bottom"/>
                            </w:tcPr>
                            <w:p w14:paraId="36378C2B" w14:textId="6C330D5E" w:rsidR="00D637B6" w:rsidRPr="00B61B2E" w:rsidRDefault="00D637B6" w:rsidP="008623ED">
                              <w:pPr>
                                <w:jc w:val="center"/>
                                <w:rPr>
                                  <w:bCs/>
                                  <w:sz w:val="20"/>
                                  <w:szCs w:val="20"/>
                                </w:rPr>
                              </w:pPr>
                              <w:r w:rsidRPr="00B61B2E">
                                <w:rPr>
                                  <w:sz w:val="20"/>
                                  <w:szCs w:val="20"/>
                                </w:rPr>
                                <w:t xml:space="preserve">0.149 </w:t>
                              </w:r>
                              <w:r w:rsidRPr="00B61B2E">
                                <w:rPr>
                                  <w:sz w:val="20"/>
                                  <w:szCs w:val="20"/>
                                  <w:vertAlign w:val="superscript"/>
                                </w:rPr>
                                <w:t>b</w:t>
                              </w:r>
                            </w:p>
                          </w:tc>
                          <w:tc>
                            <w:tcPr>
                              <w:tcW w:w="1184" w:type="dxa"/>
                              <w:tcBorders>
                                <w:top w:val="nil"/>
                                <w:left w:val="nil"/>
                                <w:bottom w:val="nil"/>
                                <w:right w:val="single" w:sz="4" w:space="0" w:color="auto"/>
                              </w:tcBorders>
                              <w:shd w:val="clear" w:color="auto" w:fill="auto"/>
                              <w:vAlign w:val="bottom"/>
                            </w:tcPr>
                            <w:p w14:paraId="0C090C31" w14:textId="45068D12" w:rsidR="00D637B6" w:rsidRPr="00B61B2E" w:rsidRDefault="00D637B6" w:rsidP="008623ED">
                              <w:pPr>
                                <w:jc w:val="center"/>
                                <w:rPr>
                                  <w:bCs/>
                                  <w:sz w:val="20"/>
                                  <w:szCs w:val="20"/>
                                </w:rPr>
                              </w:pPr>
                              <w:r w:rsidRPr="00B61B2E">
                                <w:rPr>
                                  <w:sz w:val="20"/>
                                  <w:szCs w:val="20"/>
                                </w:rPr>
                                <w:t xml:space="preserve">0.164 </w:t>
                              </w:r>
                              <w:r w:rsidRPr="00B61B2E">
                                <w:rPr>
                                  <w:sz w:val="20"/>
                                  <w:szCs w:val="20"/>
                                  <w:vertAlign w:val="superscript"/>
                                </w:rPr>
                                <w:t>b</w:t>
                              </w:r>
                            </w:p>
                          </w:tc>
                        </w:tr>
                        <w:tr w:rsidR="00D637B6" w:rsidRPr="00200C80" w14:paraId="177F2107" w14:textId="77777777" w:rsidTr="00F81620">
                          <w:trPr>
                            <w:jc w:val="center"/>
                          </w:trPr>
                          <w:tc>
                            <w:tcPr>
                              <w:tcW w:w="3550" w:type="dxa"/>
                              <w:gridSpan w:val="3"/>
                              <w:tcBorders>
                                <w:top w:val="nil"/>
                                <w:left w:val="single" w:sz="4" w:space="0" w:color="auto"/>
                                <w:bottom w:val="nil"/>
                                <w:right w:val="nil"/>
                              </w:tcBorders>
                              <w:shd w:val="clear" w:color="auto" w:fill="auto"/>
                            </w:tcPr>
                            <w:p w14:paraId="6FBBC5B7" w14:textId="1B23F502" w:rsidR="00D637B6" w:rsidRPr="00B61B2E" w:rsidRDefault="00D637B6" w:rsidP="008623ED">
                              <w:pPr>
                                <w:rPr>
                                  <w:bCs/>
                                  <w:sz w:val="20"/>
                                  <w:szCs w:val="20"/>
                                </w:rPr>
                              </w:pPr>
                              <w:r w:rsidRPr="00B61B2E">
                                <w:rPr>
                                  <w:bCs/>
                                  <w:sz w:val="20"/>
                                  <w:szCs w:val="20"/>
                                </w:rPr>
                                <w:t>Panel B: Emerging Currencies</w:t>
                              </w:r>
                            </w:p>
                          </w:tc>
                          <w:tc>
                            <w:tcPr>
                              <w:tcW w:w="1184" w:type="dxa"/>
                              <w:tcBorders>
                                <w:top w:val="nil"/>
                                <w:left w:val="nil"/>
                                <w:bottom w:val="nil"/>
                                <w:right w:val="nil"/>
                              </w:tcBorders>
                              <w:shd w:val="clear" w:color="auto" w:fill="auto"/>
                            </w:tcPr>
                            <w:p w14:paraId="119D034E" w14:textId="77777777" w:rsidR="00D637B6" w:rsidRPr="00B61B2E" w:rsidRDefault="00D637B6" w:rsidP="008623ED">
                              <w:pPr>
                                <w:rPr>
                                  <w:bCs/>
                                  <w:sz w:val="20"/>
                                  <w:szCs w:val="20"/>
                                </w:rPr>
                              </w:pPr>
                            </w:p>
                          </w:tc>
                          <w:tc>
                            <w:tcPr>
                              <w:tcW w:w="1183" w:type="dxa"/>
                              <w:tcBorders>
                                <w:top w:val="nil"/>
                                <w:left w:val="nil"/>
                                <w:bottom w:val="nil"/>
                                <w:right w:val="nil"/>
                              </w:tcBorders>
                              <w:shd w:val="clear" w:color="auto" w:fill="auto"/>
                            </w:tcPr>
                            <w:p w14:paraId="4F948AB2" w14:textId="77777777" w:rsidR="00D637B6" w:rsidRPr="00B61B2E" w:rsidRDefault="00D637B6" w:rsidP="008623ED">
                              <w:pPr>
                                <w:rPr>
                                  <w:bCs/>
                                  <w:sz w:val="20"/>
                                  <w:szCs w:val="20"/>
                                </w:rPr>
                              </w:pPr>
                            </w:p>
                          </w:tc>
                          <w:tc>
                            <w:tcPr>
                              <w:tcW w:w="1184" w:type="dxa"/>
                              <w:tcBorders>
                                <w:top w:val="nil"/>
                                <w:left w:val="nil"/>
                                <w:bottom w:val="nil"/>
                                <w:right w:val="nil"/>
                              </w:tcBorders>
                              <w:shd w:val="clear" w:color="auto" w:fill="auto"/>
                            </w:tcPr>
                            <w:p w14:paraId="1099B3D2" w14:textId="77777777" w:rsidR="00D637B6" w:rsidRPr="00B61B2E" w:rsidRDefault="00D637B6" w:rsidP="008623ED">
                              <w:pPr>
                                <w:rPr>
                                  <w:bCs/>
                                  <w:sz w:val="20"/>
                                  <w:szCs w:val="20"/>
                                </w:rPr>
                              </w:pPr>
                            </w:p>
                          </w:tc>
                          <w:tc>
                            <w:tcPr>
                              <w:tcW w:w="1184" w:type="dxa"/>
                              <w:tcBorders>
                                <w:top w:val="nil"/>
                                <w:left w:val="nil"/>
                                <w:bottom w:val="nil"/>
                                <w:right w:val="nil"/>
                              </w:tcBorders>
                              <w:shd w:val="clear" w:color="auto" w:fill="auto"/>
                            </w:tcPr>
                            <w:p w14:paraId="73943B01" w14:textId="77777777" w:rsidR="00D637B6" w:rsidRPr="00B61B2E" w:rsidRDefault="00D637B6" w:rsidP="008623ED">
                              <w:pPr>
                                <w:rPr>
                                  <w:bCs/>
                                  <w:sz w:val="20"/>
                                  <w:szCs w:val="20"/>
                                </w:rPr>
                              </w:pPr>
                            </w:p>
                          </w:tc>
                          <w:tc>
                            <w:tcPr>
                              <w:tcW w:w="1184" w:type="dxa"/>
                              <w:tcBorders>
                                <w:top w:val="nil"/>
                                <w:left w:val="nil"/>
                                <w:bottom w:val="nil"/>
                                <w:right w:val="nil"/>
                              </w:tcBorders>
                            </w:tcPr>
                            <w:p w14:paraId="18A88CA7" w14:textId="77777777" w:rsidR="00D637B6" w:rsidRPr="00B61B2E" w:rsidRDefault="00D637B6" w:rsidP="008623ED">
                              <w:pPr>
                                <w:rPr>
                                  <w:bCs/>
                                  <w:sz w:val="20"/>
                                  <w:szCs w:val="20"/>
                                </w:rPr>
                              </w:pPr>
                            </w:p>
                          </w:tc>
                          <w:tc>
                            <w:tcPr>
                              <w:tcW w:w="1184" w:type="dxa"/>
                              <w:tcBorders>
                                <w:top w:val="nil"/>
                                <w:left w:val="nil"/>
                                <w:bottom w:val="nil"/>
                                <w:right w:val="nil"/>
                              </w:tcBorders>
                            </w:tcPr>
                            <w:p w14:paraId="15289CBE" w14:textId="77777777" w:rsidR="00D637B6" w:rsidRPr="00B61B2E" w:rsidRDefault="00D637B6" w:rsidP="008623ED">
                              <w:pPr>
                                <w:rPr>
                                  <w:bCs/>
                                  <w:sz w:val="20"/>
                                  <w:szCs w:val="20"/>
                                </w:rPr>
                              </w:pPr>
                            </w:p>
                          </w:tc>
                          <w:tc>
                            <w:tcPr>
                              <w:tcW w:w="1184" w:type="dxa"/>
                              <w:tcBorders>
                                <w:top w:val="nil"/>
                                <w:left w:val="nil"/>
                                <w:bottom w:val="nil"/>
                                <w:right w:val="nil"/>
                              </w:tcBorders>
                            </w:tcPr>
                            <w:p w14:paraId="5211CFBB" w14:textId="77777777" w:rsidR="00D637B6" w:rsidRPr="00B61B2E" w:rsidRDefault="00D637B6" w:rsidP="008623ED">
                              <w:pPr>
                                <w:rPr>
                                  <w:bCs/>
                                  <w:sz w:val="20"/>
                                  <w:szCs w:val="20"/>
                                </w:rPr>
                              </w:pPr>
                            </w:p>
                          </w:tc>
                          <w:tc>
                            <w:tcPr>
                              <w:tcW w:w="1184" w:type="dxa"/>
                              <w:tcBorders>
                                <w:top w:val="nil"/>
                                <w:left w:val="nil"/>
                                <w:bottom w:val="nil"/>
                                <w:right w:val="nil"/>
                              </w:tcBorders>
                            </w:tcPr>
                            <w:p w14:paraId="105B274E" w14:textId="77777777" w:rsidR="00D637B6" w:rsidRPr="00B61B2E" w:rsidRDefault="00D637B6" w:rsidP="008623ED">
                              <w:pPr>
                                <w:rPr>
                                  <w:bCs/>
                                  <w:sz w:val="20"/>
                                  <w:szCs w:val="20"/>
                                </w:rPr>
                              </w:pPr>
                            </w:p>
                          </w:tc>
                          <w:tc>
                            <w:tcPr>
                              <w:tcW w:w="1184" w:type="dxa"/>
                              <w:tcBorders>
                                <w:top w:val="nil"/>
                                <w:left w:val="nil"/>
                                <w:bottom w:val="nil"/>
                                <w:right w:val="nil"/>
                              </w:tcBorders>
                            </w:tcPr>
                            <w:p w14:paraId="13FFA42B" w14:textId="77777777" w:rsidR="00D637B6" w:rsidRPr="00B61B2E" w:rsidRDefault="00D637B6" w:rsidP="008623ED">
                              <w:pPr>
                                <w:rPr>
                                  <w:bCs/>
                                  <w:sz w:val="20"/>
                                  <w:szCs w:val="20"/>
                                </w:rPr>
                              </w:pPr>
                            </w:p>
                          </w:tc>
                          <w:tc>
                            <w:tcPr>
                              <w:tcW w:w="1184" w:type="dxa"/>
                              <w:tcBorders>
                                <w:top w:val="nil"/>
                                <w:left w:val="nil"/>
                                <w:bottom w:val="nil"/>
                                <w:right w:val="single" w:sz="4" w:space="0" w:color="auto"/>
                              </w:tcBorders>
                            </w:tcPr>
                            <w:p w14:paraId="5149CE60" w14:textId="77777777" w:rsidR="00D637B6" w:rsidRPr="00B61B2E" w:rsidRDefault="00D637B6" w:rsidP="008623ED">
                              <w:pPr>
                                <w:rPr>
                                  <w:bCs/>
                                  <w:sz w:val="20"/>
                                  <w:szCs w:val="20"/>
                                </w:rPr>
                              </w:pPr>
                            </w:p>
                          </w:tc>
                        </w:tr>
                        <w:tr w:rsidR="00D637B6" w:rsidRPr="00200C80" w14:paraId="3EC6EA9B" w14:textId="77777777" w:rsidTr="00F81620">
                          <w:trPr>
                            <w:jc w:val="center"/>
                          </w:trPr>
                          <w:tc>
                            <w:tcPr>
                              <w:tcW w:w="1182" w:type="dxa"/>
                              <w:tcBorders>
                                <w:top w:val="nil"/>
                                <w:left w:val="single" w:sz="4" w:space="0" w:color="auto"/>
                                <w:bottom w:val="nil"/>
                                <w:right w:val="nil"/>
                              </w:tcBorders>
                              <w:shd w:val="clear" w:color="auto" w:fill="auto"/>
                            </w:tcPr>
                            <w:p w14:paraId="0322CF75" w14:textId="77777777" w:rsidR="00D637B6" w:rsidRPr="00200C80" w:rsidRDefault="00D637B6" w:rsidP="008623ED">
                              <w:pPr>
                                <w:jc w:val="center"/>
                                <w:rPr>
                                  <w:sz w:val="20"/>
                                  <w:szCs w:val="20"/>
                                </w:rPr>
                              </w:pPr>
                              <w:r w:rsidRPr="00200C80">
                                <w:rPr>
                                  <w:sz w:val="20"/>
                                  <w:szCs w:val="20"/>
                                </w:rPr>
                                <w:t>BRL/USD</w:t>
                              </w:r>
                            </w:p>
                          </w:tc>
                          <w:tc>
                            <w:tcPr>
                              <w:tcW w:w="1184" w:type="dxa"/>
                              <w:tcBorders>
                                <w:top w:val="nil"/>
                                <w:left w:val="nil"/>
                                <w:bottom w:val="nil"/>
                                <w:right w:val="nil"/>
                              </w:tcBorders>
                              <w:shd w:val="clear" w:color="auto" w:fill="auto"/>
                              <w:vAlign w:val="bottom"/>
                            </w:tcPr>
                            <w:p w14:paraId="697D5AAC" w14:textId="0A13089E" w:rsidR="00D637B6" w:rsidRPr="00B61B2E" w:rsidRDefault="00D637B6" w:rsidP="008623ED">
                              <w:pPr>
                                <w:jc w:val="center"/>
                                <w:rPr>
                                  <w:sz w:val="20"/>
                                  <w:szCs w:val="20"/>
                                </w:rPr>
                              </w:pPr>
                              <w:r w:rsidRPr="00B61B2E">
                                <w:rPr>
                                  <w:sz w:val="20"/>
                                  <w:szCs w:val="20"/>
                                </w:rPr>
                                <w:t>0.642</w:t>
                              </w:r>
                            </w:p>
                          </w:tc>
                          <w:tc>
                            <w:tcPr>
                              <w:tcW w:w="1184" w:type="dxa"/>
                              <w:tcBorders>
                                <w:top w:val="nil"/>
                                <w:left w:val="nil"/>
                                <w:bottom w:val="nil"/>
                                <w:right w:val="nil"/>
                              </w:tcBorders>
                              <w:shd w:val="clear" w:color="auto" w:fill="auto"/>
                              <w:vAlign w:val="bottom"/>
                            </w:tcPr>
                            <w:p w14:paraId="090C67E9" w14:textId="3346D37E" w:rsidR="00D637B6" w:rsidRPr="00B61B2E" w:rsidRDefault="00D637B6" w:rsidP="008623ED">
                              <w:pPr>
                                <w:jc w:val="center"/>
                                <w:rPr>
                                  <w:sz w:val="20"/>
                                  <w:szCs w:val="20"/>
                                </w:rPr>
                              </w:pPr>
                              <w:r w:rsidRPr="00B61B2E">
                                <w:rPr>
                                  <w:sz w:val="20"/>
                                  <w:szCs w:val="20"/>
                                </w:rPr>
                                <w:t xml:space="preserve">-0.041  </w:t>
                              </w:r>
                            </w:p>
                          </w:tc>
                          <w:tc>
                            <w:tcPr>
                              <w:tcW w:w="1184" w:type="dxa"/>
                              <w:tcBorders>
                                <w:top w:val="nil"/>
                                <w:left w:val="nil"/>
                                <w:bottom w:val="nil"/>
                                <w:right w:val="nil"/>
                              </w:tcBorders>
                              <w:shd w:val="clear" w:color="auto" w:fill="auto"/>
                              <w:vAlign w:val="bottom"/>
                            </w:tcPr>
                            <w:p w14:paraId="3BFAFD95" w14:textId="7407A54D" w:rsidR="00D637B6" w:rsidRPr="00B61B2E" w:rsidRDefault="00D637B6" w:rsidP="008623ED">
                              <w:pPr>
                                <w:jc w:val="center"/>
                                <w:rPr>
                                  <w:sz w:val="20"/>
                                  <w:szCs w:val="20"/>
                                  <w:vertAlign w:val="superscript"/>
                                </w:rPr>
                              </w:pPr>
                              <w:r w:rsidRPr="00B61B2E">
                                <w:rPr>
                                  <w:sz w:val="20"/>
                                  <w:szCs w:val="20"/>
                                </w:rPr>
                                <w:t xml:space="preserve">-0.018 </w:t>
                              </w:r>
                              <w:r w:rsidRPr="00B61B2E">
                                <w:rPr>
                                  <w:sz w:val="20"/>
                                  <w:szCs w:val="20"/>
                                  <w:vertAlign w:val="superscript"/>
                                </w:rPr>
                                <w:t>c</w:t>
                              </w:r>
                            </w:p>
                          </w:tc>
                          <w:tc>
                            <w:tcPr>
                              <w:tcW w:w="1183" w:type="dxa"/>
                              <w:tcBorders>
                                <w:top w:val="nil"/>
                                <w:left w:val="nil"/>
                                <w:bottom w:val="nil"/>
                                <w:right w:val="nil"/>
                              </w:tcBorders>
                              <w:shd w:val="clear" w:color="auto" w:fill="auto"/>
                              <w:vAlign w:val="bottom"/>
                            </w:tcPr>
                            <w:p w14:paraId="26DF0FDA" w14:textId="645D6392" w:rsidR="00D637B6" w:rsidRPr="00B61B2E" w:rsidRDefault="00D637B6" w:rsidP="008623ED">
                              <w:pPr>
                                <w:jc w:val="center"/>
                                <w:rPr>
                                  <w:sz w:val="20"/>
                                  <w:szCs w:val="20"/>
                                </w:rPr>
                              </w:pPr>
                              <w:r w:rsidRPr="00B61B2E">
                                <w:rPr>
                                  <w:sz w:val="20"/>
                                  <w:szCs w:val="20"/>
                                </w:rPr>
                                <w:t xml:space="preserve">-0.051  </w:t>
                              </w:r>
                            </w:p>
                          </w:tc>
                          <w:tc>
                            <w:tcPr>
                              <w:tcW w:w="1184" w:type="dxa"/>
                              <w:tcBorders>
                                <w:top w:val="nil"/>
                                <w:left w:val="nil"/>
                                <w:bottom w:val="nil"/>
                                <w:right w:val="nil"/>
                              </w:tcBorders>
                              <w:shd w:val="clear" w:color="auto" w:fill="auto"/>
                              <w:vAlign w:val="bottom"/>
                            </w:tcPr>
                            <w:p w14:paraId="566FE60D" w14:textId="6DC1C7C1" w:rsidR="00D637B6" w:rsidRPr="00B61B2E" w:rsidRDefault="00D637B6" w:rsidP="008623ED">
                              <w:pPr>
                                <w:jc w:val="center"/>
                                <w:rPr>
                                  <w:sz w:val="20"/>
                                  <w:szCs w:val="20"/>
                                </w:rPr>
                              </w:pPr>
                              <w:r w:rsidRPr="00B61B2E">
                                <w:rPr>
                                  <w:sz w:val="20"/>
                                  <w:szCs w:val="20"/>
                                </w:rPr>
                                <w:t xml:space="preserve">-0.565 </w:t>
                              </w:r>
                              <w:r w:rsidRPr="00F81620">
                                <w:rPr>
                                  <w:sz w:val="20"/>
                                  <w:szCs w:val="20"/>
                                  <w:vertAlign w:val="superscript"/>
                                </w:rPr>
                                <w:t>a</w:t>
                              </w:r>
                            </w:p>
                          </w:tc>
                          <w:tc>
                            <w:tcPr>
                              <w:tcW w:w="1184" w:type="dxa"/>
                              <w:tcBorders>
                                <w:top w:val="nil"/>
                                <w:left w:val="nil"/>
                                <w:bottom w:val="nil"/>
                                <w:right w:val="nil"/>
                              </w:tcBorders>
                              <w:shd w:val="clear" w:color="auto" w:fill="auto"/>
                              <w:vAlign w:val="bottom"/>
                            </w:tcPr>
                            <w:p w14:paraId="1DD961FB" w14:textId="3E1930A6" w:rsidR="00D637B6" w:rsidRPr="00B61B2E" w:rsidRDefault="00D637B6" w:rsidP="008623ED">
                              <w:pPr>
                                <w:jc w:val="center"/>
                                <w:rPr>
                                  <w:sz w:val="20"/>
                                  <w:szCs w:val="20"/>
                                </w:rPr>
                              </w:pPr>
                              <w:r w:rsidRPr="00B61B2E">
                                <w:rPr>
                                  <w:sz w:val="20"/>
                                  <w:szCs w:val="20"/>
                                </w:rPr>
                                <w:t xml:space="preserve">-0.745 </w:t>
                              </w:r>
                              <w:r w:rsidRPr="00F81620">
                                <w:rPr>
                                  <w:sz w:val="20"/>
                                  <w:szCs w:val="20"/>
                                  <w:vertAlign w:val="superscript"/>
                                </w:rPr>
                                <w:t>a</w:t>
                              </w:r>
                            </w:p>
                          </w:tc>
                          <w:tc>
                            <w:tcPr>
                              <w:tcW w:w="1184" w:type="dxa"/>
                              <w:tcBorders>
                                <w:top w:val="nil"/>
                                <w:left w:val="nil"/>
                                <w:bottom w:val="nil"/>
                                <w:right w:val="nil"/>
                              </w:tcBorders>
                              <w:shd w:val="clear" w:color="auto" w:fill="auto"/>
                              <w:vAlign w:val="bottom"/>
                            </w:tcPr>
                            <w:p w14:paraId="3790AB2F" w14:textId="629F3500" w:rsidR="00D637B6" w:rsidRPr="00B61B2E" w:rsidRDefault="00D637B6" w:rsidP="008623ED">
                              <w:pPr>
                                <w:jc w:val="center"/>
                                <w:rPr>
                                  <w:sz w:val="20"/>
                                  <w:szCs w:val="20"/>
                                </w:rPr>
                              </w:pPr>
                              <w:r w:rsidRPr="00B61B2E">
                                <w:rPr>
                                  <w:sz w:val="20"/>
                                  <w:szCs w:val="20"/>
                                </w:rPr>
                                <w:t>-0.455</w:t>
                              </w:r>
                            </w:p>
                          </w:tc>
                          <w:tc>
                            <w:tcPr>
                              <w:tcW w:w="1184" w:type="dxa"/>
                              <w:tcBorders>
                                <w:top w:val="nil"/>
                                <w:left w:val="nil"/>
                                <w:bottom w:val="nil"/>
                                <w:right w:val="nil"/>
                              </w:tcBorders>
                              <w:shd w:val="clear" w:color="auto" w:fill="auto"/>
                              <w:vAlign w:val="bottom"/>
                            </w:tcPr>
                            <w:p w14:paraId="4403EB1D" w14:textId="7D3CEAB2" w:rsidR="00D637B6" w:rsidRPr="00B61B2E" w:rsidRDefault="00D637B6" w:rsidP="008623ED">
                              <w:pPr>
                                <w:jc w:val="center"/>
                                <w:rPr>
                                  <w:sz w:val="20"/>
                                  <w:szCs w:val="20"/>
                                </w:rPr>
                              </w:pPr>
                              <w:r w:rsidRPr="00B61B2E">
                                <w:rPr>
                                  <w:sz w:val="20"/>
                                  <w:szCs w:val="20"/>
                                </w:rPr>
                                <w:t xml:space="preserve">0.053  </w:t>
                              </w:r>
                            </w:p>
                          </w:tc>
                          <w:tc>
                            <w:tcPr>
                              <w:tcW w:w="1184" w:type="dxa"/>
                              <w:tcBorders>
                                <w:top w:val="nil"/>
                                <w:left w:val="nil"/>
                                <w:bottom w:val="nil"/>
                                <w:right w:val="nil"/>
                              </w:tcBorders>
                              <w:shd w:val="clear" w:color="auto" w:fill="auto"/>
                              <w:vAlign w:val="bottom"/>
                            </w:tcPr>
                            <w:p w14:paraId="655F847C" w14:textId="2504B533" w:rsidR="00D637B6" w:rsidRPr="00B61B2E" w:rsidRDefault="00D637B6" w:rsidP="008623ED">
                              <w:pPr>
                                <w:jc w:val="center"/>
                                <w:rPr>
                                  <w:sz w:val="20"/>
                                  <w:szCs w:val="20"/>
                                </w:rPr>
                              </w:pPr>
                              <w:r w:rsidRPr="00B61B2E">
                                <w:rPr>
                                  <w:sz w:val="20"/>
                                  <w:szCs w:val="20"/>
                                </w:rPr>
                                <w:t xml:space="preserve">0.112 </w:t>
                              </w:r>
                              <w:r w:rsidRPr="00F81620">
                                <w:rPr>
                                  <w:sz w:val="20"/>
                                  <w:szCs w:val="20"/>
                                  <w:vertAlign w:val="superscript"/>
                                </w:rPr>
                                <w:t>c</w:t>
                              </w:r>
                            </w:p>
                          </w:tc>
                          <w:tc>
                            <w:tcPr>
                              <w:tcW w:w="1184" w:type="dxa"/>
                              <w:tcBorders>
                                <w:top w:val="nil"/>
                                <w:left w:val="nil"/>
                                <w:bottom w:val="nil"/>
                                <w:right w:val="nil"/>
                              </w:tcBorders>
                              <w:shd w:val="clear" w:color="auto" w:fill="auto"/>
                              <w:vAlign w:val="bottom"/>
                            </w:tcPr>
                            <w:p w14:paraId="1C6A77CB" w14:textId="40A8316E" w:rsidR="00D637B6" w:rsidRPr="00B61B2E" w:rsidRDefault="00D637B6" w:rsidP="008623ED">
                              <w:pPr>
                                <w:jc w:val="center"/>
                                <w:rPr>
                                  <w:sz w:val="20"/>
                                  <w:szCs w:val="20"/>
                                </w:rPr>
                              </w:pPr>
                              <w:r w:rsidRPr="00B61B2E">
                                <w:rPr>
                                  <w:sz w:val="20"/>
                                  <w:szCs w:val="20"/>
                                </w:rPr>
                                <w:t xml:space="preserve">0.076  </w:t>
                              </w:r>
                            </w:p>
                          </w:tc>
                          <w:tc>
                            <w:tcPr>
                              <w:tcW w:w="1184" w:type="dxa"/>
                              <w:tcBorders>
                                <w:top w:val="nil"/>
                                <w:left w:val="nil"/>
                                <w:bottom w:val="nil"/>
                                <w:right w:val="nil"/>
                              </w:tcBorders>
                              <w:shd w:val="clear" w:color="auto" w:fill="auto"/>
                              <w:vAlign w:val="bottom"/>
                            </w:tcPr>
                            <w:p w14:paraId="3B826C0E" w14:textId="7271FD1D" w:rsidR="00D637B6" w:rsidRPr="00B61B2E" w:rsidRDefault="00D637B6" w:rsidP="008623ED">
                              <w:pPr>
                                <w:jc w:val="center"/>
                                <w:rPr>
                                  <w:sz w:val="20"/>
                                  <w:szCs w:val="20"/>
                                </w:rPr>
                              </w:pPr>
                              <w:r w:rsidRPr="00B61B2E">
                                <w:rPr>
                                  <w:sz w:val="20"/>
                                  <w:szCs w:val="20"/>
                                </w:rPr>
                                <w:t>0.1</w:t>
                              </w:r>
                              <w:r>
                                <w:rPr>
                                  <w:sz w:val="20"/>
                                  <w:szCs w:val="20"/>
                                </w:rPr>
                                <w:t>00</w:t>
                              </w:r>
                              <w:r w:rsidRPr="00B61B2E">
                                <w:rPr>
                                  <w:sz w:val="20"/>
                                  <w:szCs w:val="20"/>
                                </w:rPr>
                                <w:t xml:space="preserve">  </w:t>
                              </w:r>
                            </w:p>
                          </w:tc>
                          <w:tc>
                            <w:tcPr>
                              <w:tcW w:w="1184" w:type="dxa"/>
                              <w:tcBorders>
                                <w:top w:val="nil"/>
                                <w:left w:val="nil"/>
                                <w:bottom w:val="nil"/>
                                <w:right w:val="single" w:sz="4" w:space="0" w:color="auto"/>
                              </w:tcBorders>
                              <w:shd w:val="clear" w:color="auto" w:fill="auto"/>
                              <w:vAlign w:val="bottom"/>
                            </w:tcPr>
                            <w:p w14:paraId="15782F9A" w14:textId="4EAFC404" w:rsidR="00D637B6" w:rsidRPr="00B61B2E" w:rsidRDefault="00D637B6" w:rsidP="008623ED">
                              <w:pPr>
                                <w:jc w:val="center"/>
                                <w:rPr>
                                  <w:sz w:val="20"/>
                                  <w:szCs w:val="20"/>
                                </w:rPr>
                              </w:pPr>
                              <w:r w:rsidRPr="00B61B2E">
                                <w:rPr>
                                  <w:sz w:val="20"/>
                                  <w:szCs w:val="20"/>
                                </w:rPr>
                                <w:t xml:space="preserve">-0.133  </w:t>
                              </w:r>
                            </w:p>
                          </w:tc>
                        </w:tr>
                        <w:tr w:rsidR="00D637B6" w:rsidRPr="00200C80" w14:paraId="12283584" w14:textId="77777777" w:rsidTr="00F81620">
                          <w:trPr>
                            <w:jc w:val="center"/>
                          </w:trPr>
                          <w:tc>
                            <w:tcPr>
                              <w:tcW w:w="1182" w:type="dxa"/>
                              <w:tcBorders>
                                <w:top w:val="nil"/>
                                <w:left w:val="single" w:sz="4" w:space="0" w:color="auto"/>
                                <w:bottom w:val="nil"/>
                                <w:right w:val="nil"/>
                              </w:tcBorders>
                              <w:shd w:val="clear" w:color="auto" w:fill="auto"/>
                            </w:tcPr>
                            <w:p w14:paraId="702316F8" w14:textId="77777777" w:rsidR="00D637B6" w:rsidRPr="00200C80" w:rsidRDefault="00D637B6" w:rsidP="008623ED">
                              <w:pPr>
                                <w:jc w:val="center"/>
                                <w:rPr>
                                  <w:sz w:val="20"/>
                                  <w:szCs w:val="20"/>
                                </w:rPr>
                              </w:pPr>
                              <w:r w:rsidRPr="00200C80">
                                <w:rPr>
                                  <w:sz w:val="20"/>
                                  <w:szCs w:val="20"/>
                                </w:rPr>
                                <w:t>CZK/USD</w:t>
                              </w:r>
                            </w:p>
                          </w:tc>
                          <w:tc>
                            <w:tcPr>
                              <w:tcW w:w="1184" w:type="dxa"/>
                              <w:tcBorders>
                                <w:top w:val="nil"/>
                                <w:left w:val="nil"/>
                                <w:bottom w:val="nil"/>
                                <w:right w:val="nil"/>
                              </w:tcBorders>
                              <w:shd w:val="clear" w:color="auto" w:fill="auto"/>
                              <w:vAlign w:val="bottom"/>
                            </w:tcPr>
                            <w:p w14:paraId="0D35200F" w14:textId="4A9B7543" w:rsidR="00D637B6" w:rsidRPr="00B61B2E" w:rsidRDefault="00D637B6" w:rsidP="008623ED">
                              <w:pPr>
                                <w:jc w:val="center"/>
                                <w:rPr>
                                  <w:sz w:val="20"/>
                                  <w:szCs w:val="20"/>
                                </w:rPr>
                              </w:pPr>
                              <w:r w:rsidRPr="00B61B2E">
                                <w:rPr>
                                  <w:sz w:val="20"/>
                                  <w:szCs w:val="20"/>
                                </w:rPr>
                                <w:t>0.407</w:t>
                              </w:r>
                            </w:p>
                          </w:tc>
                          <w:tc>
                            <w:tcPr>
                              <w:tcW w:w="1184" w:type="dxa"/>
                              <w:tcBorders>
                                <w:top w:val="nil"/>
                                <w:left w:val="nil"/>
                                <w:bottom w:val="nil"/>
                                <w:right w:val="nil"/>
                              </w:tcBorders>
                              <w:shd w:val="clear" w:color="auto" w:fill="auto"/>
                              <w:vAlign w:val="bottom"/>
                            </w:tcPr>
                            <w:p w14:paraId="4A1B8B95" w14:textId="3971B7F2" w:rsidR="00D637B6" w:rsidRPr="00B61B2E" w:rsidRDefault="00D637B6" w:rsidP="008623ED">
                              <w:pPr>
                                <w:jc w:val="center"/>
                                <w:rPr>
                                  <w:sz w:val="20"/>
                                  <w:szCs w:val="20"/>
                                </w:rPr>
                              </w:pPr>
                              <w:r w:rsidRPr="00B61B2E">
                                <w:rPr>
                                  <w:sz w:val="20"/>
                                  <w:szCs w:val="20"/>
                                </w:rPr>
                                <w:t xml:space="preserve">-0.076  </w:t>
                              </w:r>
                            </w:p>
                          </w:tc>
                          <w:tc>
                            <w:tcPr>
                              <w:tcW w:w="1184" w:type="dxa"/>
                              <w:tcBorders>
                                <w:top w:val="nil"/>
                                <w:left w:val="nil"/>
                                <w:bottom w:val="nil"/>
                                <w:right w:val="nil"/>
                              </w:tcBorders>
                              <w:shd w:val="clear" w:color="auto" w:fill="auto"/>
                              <w:vAlign w:val="bottom"/>
                            </w:tcPr>
                            <w:p w14:paraId="1DC6AC72" w14:textId="5AAA89EA" w:rsidR="00D637B6" w:rsidRPr="00B61B2E" w:rsidRDefault="00D637B6" w:rsidP="008623ED">
                              <w:pPr>
                                <w:jc w:val="center"/>
                                <w:rPr>
                                  <w:sz w:val="20"/>
                                  <w:szCs w:val="20"/>
                                  <w:vertAlign w:val="superscript"/>
                                </w:rPr>
                              </w:pPr>
                              <w:r w:rsidRPr="00B61B2E">
                                <w:rPr>
                                  <w:sz w:val="20"/>
                                  <w:szCs w:val="20"/>
                                </w:rPr>
                                <w:t xml:space="preserve">-0.076  </w:t>
                              </w:r>
                            </w:p>
                          </w:tc>
                          <w:tc>
                            <w:tcPr>
                              <w:tcW w:w="1183" w:type="dxa"/>
                              <w:tcBorders>
                                <w:top w:val="nil"/>
                                <w:left w:val="nil"/>
                                <w:bottom w:val="nil"/>
                                <w:right w:val="nil"/>
                              </w:tcBorders>
                              <w:shd w:val="clear" w:color="auto" w:fill="auto"/>
                              <w:vAlign w:val="bottom"/>
                            </w:tcPr>
                            <w:p w14:paraId="69D258AB" w14:textId="5B79CF64" w:rsidR="00D637B6" w:rsidRPr="00B61B2E" w:rsidRDefault="00D637B6" w:rsidP="008623ED">
                              <w:pPr>
                                <w:jc w:val="center"/>
                                <w:rPr>
                                  <w:sz w:val="20"/>
                                  <w:szCs w:val="20"/>
                                </w:rPr>
                              </w:pPr>
                              <w:r w:rsidRPr="00B61B2E">
                                <w:rPr>
                                  <w:sz w:val="20"/>
                                  <w:szCs w:val="20"/>
                                </w:rPr>
                                <w:t xml:space="preserve">-0.101  </w:t>
                              </w:r>
                            </w:p>
                          </w:tc>
                          <w:tc>
                            <w:tcPr>
                              <w:tcW w:w="1184" w:type="dxa"/>
                              <w:tcBorders>
                                <w:top w:val="nil"/>
                                <w:left w:val="nil"/>
                                <w:bottom w:val="nil"/>
                                <w:right w:val="nil"/>
                              </w:tcBorders>
                              <w:shd w:val="clear" w:color="auto" w:fill="auto"/>
                              <w:vAlign w:val="bottom"/>
                            </w:tcPr>
                            <w:p w14:paraId="45A08E5C" w14:textId="6B16130E" w:rsidR="00D637B6" w:rsidRPr="00B61B2E" w:rsidRDefault="00D637B6" w:rsidP="008623ED">
                              <w:pPr>
                                <w:jc w:val="center"/>
                                <w:rPr>
                                  <w:sz w:val="20"/>
                                  <w:szCs w:val="20"/>
                                </w:rPr>
                              </w:pPr>
                              <w:r w:rsidRPr="00B61B2E">
                                <w:rPr>
                                  <w:sz w:val="20"/>
                                  <w:szCs w:val="20"/>
                                </w:rPr>
                                <w:t xml:space="preserve">-0.055  </w:t>
                              </w:r>
                            </w:p>
                          </w:tc>
                          <w:tc>
                            <w:tcPr>
                              <w:tcW w:w="1184" w:type="dxa"/>
                              <w:tcBorders>
                                <w:top w:val="nil"/>
                                <w:left w:val="nil"/>
                                <w:bottom w:val="nil"/>
                                <w:right w:val="nil"/>
                              </w:tcBorders>
                              <w:shd w:val="clear" w:color="auto" w:fill="auto"/>
                              <w:vAlign w:val="bottom"/>
                            </w:tcPr>
                            <w:p w14:paraId="3B822B06" w14:textId="48E5F739" w:rsidR="00D637B6" w:rsidRPr="00B61B2E" w:rsidRDefault="00D637B6" w:rsidP="008623ED">
                              <w:pPr>
                                <w:jc w:val="center"/>
                                <w:rPr>
                                  <w:sz w:val="20"/>
                                  <w:szCs w:val="20"/>
                                </w:rPr>
                              </w:pPr>
                              <w:r w:rsidRPr="00B61B2E">
                                <w:rPr>
                                  <w:sz w:val="20"/>
                                  <w:szCs w:val="20"/>
                                </w:rPr>
                                <w:t xml:space="preserve">-0.176  </w:t>
                              </w:r>
                            </w:p>
                          </w:tc>
                          <w:tc>
                            <w:tcPr>
                              <w:tcW w:w="1184" w:type="dxa"/>
                              <w:tcBorders>
                                <w:top w:val="nil"/>
                                <w:left w:val="nil"/>
                                <w:bottom w:val="nil"/>
                                <w:right w:val="nil"/>
                              </w:tcBorders>
                              <w:shd w:val="clear" w:color="auto" w:fill="auto"/>
                              <w:vAlign w:val="bottom"/>
                            </w:tcPr>
                            <w:p w14:paraId="0BB96996" w14:textId="5F8509DB" w:rsidR="00D637B6" w:rsidRPr="00B61B2E" w:rsidRDefault="00D637B6" w:rsidP="008623ED">
                              <w:pPr>
                                <w:jc w:val="center"/>
                                <w:rPr>
                                  <w:sz w:val="20"/>
                                  <w:szCs w:val="20"/>
                                </w:rPr>
                              </w:pPr>
                              <w:r w:rsidRPr="00B61B2E">
                                <w:rPr>
                                  <w:sz w:val="20"/>
                                  <w:szCs w:val="20"/>
                                </w:rPr>
                                <w:t>-0.391</w:t>
                              </w:r>
                            </w:p>
                          </w:tc>
                          <w:tc>
                            <w:tcPr>
                              <w:tcW w:w="1184" w:type="dxa"/>
                              <w:tcBorders>
                                <w:top w:val="nil"/>
                                <w:left w:val="nil"/>
                                <w:bottom w:val="nil"/>
                                <w:right w:val="nil"/>
                              </w:tcBorders>
                              <w:shd w:val="clear" w:color="auto" w:fill="auto"/>
                              <w:vAlign w:val="bottom"/>
                            </w:tcPr>
                            <w:p w14:paraId="63146240" w14:textId="351261CF" w:rsidR="00D637B6" w:rsidRPr="00B61B2E" w:rsidRDefault="00D637B6" w:rsidP="008623ED">
                              <w:pPr>
                                <w:jc w:val="center"/>
                                <w:rPr>
                                  <w:sz w:val="20"/>
                                  <w:szCs w:val="20"/>
                                </w:rPr>
                              </w:pPr>
                              <w:r w:rsidRPr="00B61B2E">
                                <w:rPr>
                                  <w:sz w:val="20"/>
                                  <w:szCs w:val="20"/>
                                </w:rPr>
                                <w:t xml:space="preserve">0.004  </w:t>
                              </w:r>
                            </w:p>
                          </w:tc>
                          <w:tc>
                            <w:tcPr>
                              <w:tcW w:w="1184" w:type="dxa"/>
                              <w:tcBorders>
                                <w:top w:val="nil"/>
                                <w:left w:val="nil"/>
                                <w:bottom w:val="nil"/>
                                <w:right w:val="nil"/>
                              </w:tcBorders>
                              <w:shd w:val="clear" w:color="auto" w:fill="auto"/>
                              <w:vAlign w:val="bottom"/>
                            </w:tcPr>
                            <w:p w14:paraId="200A2B63" w14:textId="1D3F0A6F" w:rsidR="00D637B6" w:rsidRPr="00B61B2E" w:rsidRDefault="00D637B6" w:rsidP="008623ED">
                              <w:pPr>
                                <w:jc w:val="center"/>
                                <w:rPr>
                                  <w:sz w:val="20"/>
                                  <w:szCs w:val="20"/>
                                </w:rPr>
                              </w:pPr>
                              <w:r w:rsidRPr="00B61B2E">
                                <w:rPr>
                                  <w:sz w:val="20"/>
                                  <w:szCs w:val="20"/>
                                </w:rPr>
                                <w:t xml:space="preserve">0.034  </w:t>
                              </w:r>
                            </w:p>
                          </w:tc>
                          <w:tc>
                            <w:tcPr>
                              <w:tcW w:w="1184" w:type="dxa"/>
                              <w:tcBorders>
                                <w:top w:val="nil"/>
                                <w:left w:val="nil"/>
                                <w:bottom w:val="nil"/>
                                <w:right w:val="nil"/>
                              </w:tcBorders>
                              <w:shd w:val="clear" w:color="auto" w:fill="auto"/>
                              <w:vAlign w:val="bottom"/>
                            </w:tcPr>
                            <w:p w14:paraId="412F2B4A" w14:textId="167FFBB3" w:rsidR="00D637B6" w:rsidRPr="00B61B2E" w:rsidRDefault="00D637B6" w:rsidP="008623ED">
                              <w:pPr>
                                <w:jc w:val="center"/>
                                <w:rPr>
                                  <w:sz w:val="20"/>
                                  <w:szCs w:val="20"/>
                                </w:rPr>
                              </w:pPr>
                              <w:r w:rsidRPr="00B61B2E">
                                <w:rPr>
                                  <w:sz w:val="20"/>
                                  <w:szCs w:val="20"/>
                                </w:rPr>
                                <w:t xml:space="preserve">0.055  </w:t>
                              </w:r>
                            </w:p>
                          </w:tc>
                          <w:tc>
                            <w:tcPr>
                              <w:tcW w:w="1184" w:type="dxa"/>
                              <w:tcBorders>
                                <w:top w:val="nil"/>
                                <w:left w:val="nil"/>
                                <w:bottom w:val="nil"/>
                                <w:right w:val="nil"/>
                              </w:tcBorders>
                              <w:shd w:val="clear" w:color="auto" w:fill="auto"/>
                              <w:vAlign w:val="bottom"/>
                            </w:tcPr>
                            <w:p w14:paraId="499C83CF" w14:textId="46E7BE6B" w:rsidR="00D637B6" w:rsidRPr="00B61B2E" w:rsidRDefault="00D637B6" w:rsidP="008623ED">
                              <w:pPr>
                                <w:jc w:val="center"/>
                                <w:rPr>
                                  <w:sz w:val="20"/>
                                  <w:szCs w:val="20"/>
                                </w:rPr>
                              </w:pPr>
                              <w:r w:rsidRPr="00B61B2E">
                                <w:rPr>
                                  <w:sz w:val="20"/>
                                  <w:szCs w:val="20"/>
                                </w:rPr>
                                <w:t xml:space="preserve">0.244  </w:t>
                              </w:r>
                            </w:p>
                          </w:tc>
                          <w:tc>
                            <w:tcPr>
                              <w:tcW w:w="1184" w:type="dxa"/>
                              <w:tcBorders>
                                <w:top w:val="nil"/>
                                <w:left w:val="nil"/>
                                <w:bottom w:val="nil"/>
                                <w:right w:val="single" w:sz="4" w:space="0" w:color="auto"/>
                              </w:tcBorders>
                              <w:shd w:val="clear" w:color="auto" w:fill="auto"/>
                              <w:vAlign w:val="bottom"/>
                            </w:tcPr>
                            <w:p w14:paraId="14797272" w14:textId="4380F825" w:rsidR="00D637B6" w:rsidRPr="00B61B2E" w:rsidRDefault="00D637B6" w:rsidP="008623ED">
                              <w:pPr>
                                <w:jc w:val="center"/>
                                <w:rPr>
                                  <w:sz w:val="20"/>
                                  <w:szCs w:val="20"/>
                                </w:rPr>
                              </w:pPr>
                              <w:r w:rsidRPr="00B61B2E">
                                <w:rPr>
                                  <w:sz w:val="20"/>
                                  <w:szCs w:val="20"/>
                                </w:rPr>
                                <w:t xml:space="preserve">0.352  </w:t>
                              </w:r>
                            </w:p>
                          </w:tc>
                        </w:tr>
                        <w:tr w:rsidR="00D637B6" w:rsidRPr="00200C80" w14:paraId="2706CC0E" w14:textId="77777777" w:rsidTr="00F81620">
                          <w:trPr>
                            <w:jc w:val="center"/>
                          </w:trPr>
                          <w:tc>
                            <w:tcPr>
                              <w:tcW w:w="1182" w:type="dxa"/>
                              <w:tcBorders>
                                <w:top w:val="nil"/>
                                <w:left w:val="single" w:sz="4" w:space="0" w:color="auto"/>
                                <w:bottom w:val="nil"/>
                                <w:right w:val="nil"/>
                              </w:tcBorders>
                              <w:shd w:val="clear" w:color="auto" w:fill="auto"/>
                            </w:tcPr>
                            <w:p w14:paraId="2B99C1FA" w14:textId="77777777" w:rsidR="00D637B6" w:rsidRPr="00200C80" w:rsidRDefault="00D637B6" w:rsidP="008623ED">
                              <w:pPr>
                                <w:jc w:val="center"/>
                                <w:rPr>
                                  <w:sz w:val="20"/>
                                  <w:szCs w:val="20"/>
                                </w:rPr>
                              </w:pPr>
                              <w:r w:rsidRPr="00200C80">
                                <w:rPr>
                                  <w:sz w:val="20"/>
                                  <w:szCs w:val="20"/>
                                </w:rPr>
                                <w:t>INR/USD</w:t>
                              </w:r>
                            </w:p>
                          </w:tc>
                          <w:tc>
                            <w:tcPr>
                              <w:tcW w:w="1184" w:type="dxa"/>
                              <w:tcBorders>
                                <w:top w:val="nil"/>
                                <w:left w:val="nil"/>
                                <w:bottom w:val="nil"/>
                                <w:right w:val="nil"/>
                              </w:tcBorders>
                              <w:shd w:val="clear" w:color="auto" w:fill="auto"/>
                              <w:vAlign w:val="bottom"/>
                            </w:tcPr>
                            <w:p w14:paraId="44B35010" w14:textId="7F66E7F4" w:rsidR="00D637B6" w:rsidRPr="00B61B2E" w:rsidRDefault="00D637B6" w:rsidP="008623ED">
                              <w:pPr>
                                <w:jc w:val="center"/>
                                <w:rPr>
                                  <w:sz w:val="20"/>
                                  <w:szCs w:val="20"/>
                                </w:rPr>
                              </w:pPr>
                              <w:r w:rsidRPr="00B61B2E">
                                <w:rPr>
                                  <w:sz w:val="20"/>
                                  <w:szCs w:val="20"/>
                                </w:rPr>
                                <w:t>0.603</w:t>
                              </w:r>
                            </w:p>
                          </w:tc>
                          <w:tc>
                            <w:tcPr>
                              <w:tcW w:w="1184" w:type="dxa"/>
                              <w:tcBorders>
                                <w:top w:val="nil"/>
                                <w:left w:val="nil"/>
                                <w:bottom w:val="nil"/>
                                <w:right w:val="nil"/>
                              </w:tcBorders>
                              <w:shd w:val="clear" w:color="auto" w:fill="auto"/>
                              <w:vAlign w:val="bottom"/>
                            </w:tcPr>
                            <w:p w14:paraId="2E135127" w14:textId="6A951BF2" w:rsidR="00D637B6" w:rsidRPr="00B61B2E" w:rsidRDefault="00D637B6" w:rsidP="008623ED">
                              <w:pPr>
                                <w:jc w:val="center"/>
                                <w:rPr>
                                  <w:sz w:val="20"/>
                                  <w:szCs w:val="20"/>
                                </w:rPr>
                              </w:pPr>
                              <w:r w:rsidRPr="00B61B2E">
                                <w:rPr>
                                  <w:sz w:val="20"/>
                                  <w:szCs w:val="20"/>
                                </w:rPr>
                                <w:t xml:space="preserve">-0.228 </w:t>
                              </w:r>
                              <w:r w:rsidRPr="00B61B2E">
                                <w:rPr>
                                  <w:sz w:val="20"/>
                                  <w:szCs w:val="20"/>
                                  <w:vertAlign w:val="superscript"/>
                                </w:rPr>
                                <w:t>a</w:t>
                              </w:r>
                            </w:p>
                          </w:tc>
                          <w:tc>
                            <w:tcPr>
                              <w:tcW w:w="1184" w:type="dxa"/>
                              <w:tcBorders>
                                <w:top w:val="nil"/>
                                <w:left w:val="nil"/>
                                <w:bottom w:val="nil"/>
                                <w:right w:val="nil"/>
                              </w:tcBorders>
                              <w:shd w:val="clear" w:color="auto" w:fill="auto"/>
                              <w:vAlign w:val="bottom"/>
                            </w:tcPr>
                            <w:p w14:paraId="361D08C1" w14:textId="755DF84A" w:rsidR="00D637B6" w:rsidRPr="00B61B2E" w:rsidRDefault="00D637B6" w:rsidP="008623ED">
                              <w:pPr>
                                <w:jc w:val="center"/>
                                <w:rPr>
                                  <w:sz w:val="20"/>
                                  <w:szCs w:val="20"/>
                                </w:rPr>
                              </w:pPr>
                              <w:r w:rsidRPr="00B61B2E">
                                <w:rPr>
                                  <w:sz w:val="20"/>
                                  <w:szCs w:val="20"/>
                                </w:rPr>
                                <w:t xml:space="preserve">-0.267 </w:t>
                              </w:r>
                              <w:r w:rsidRPr="00B61B2E">
                                <w:rPr>
                                  <w:sz w:val="20"/>
                                  <w:szCs w:val="20"/>
                                  <w:vertAlign w:val="superscript"/>
                                </w:rPr>
                                <w:t>a</w:t>
                              </w:r>
                            </w:p>
                          </w:tc>
                          <w:tc>
                            <w:tcPr>
                              <w:tcW w:w="1183" w:type="dxa"/>
                              <w:tcBorders>
                                <w:top w:val="nil"/>
                                <w:left w:val="nil"/>
                                <w:bottom w:val="nil"/>
                                <w:right w:val="nil"/>
                              </w:tcBorders>
                              <w:shd w:val="clear" w:color="auto" w:fill="auto"/>
                              <w:vAlign w:val="bottom"/>
                            </w:tcPr>
                            <w:p w14:paraId="12E5A7D0" w14:textId="310B25DF" w:rsidR="00D637B6" w:rsidRPr="00B61B2E" w:rsidRDefault="00D637B6" w:rsidP="008623ED">
                              <w:pPr>
                                <w:jc w:val="center"/>
                                <w:rPr>
                                  <w:sz w:val="20"/>
                                  <w:szCs w:val="20"/>
                                </w:rPr>
                              </w:pPr>
                              <w:r w:rsidRPr="00B61B2E">
                                <w:rPr>
                                  <w:sz w:val="20"/>
                                  <w:szCs w:val="20"/>
                                </w:rPr>
                                <w:t xml:space="preserve">-0.162 </w:t>
                              </w:r>
                              <w:r w:rsidRPr="00F81620">
                                <w:rPr>
                                  <w:sz w:val="20"/>
                                  <w:szCs w:val="20"/>
                                  <w:vertAlign w:val="superscript"/>
                                </w:rPr>
                                <w:t>a</w:t>
                              </w:r>
                            </w:p>
                          </w:tc>
                          <w:tc>
                            <w:tcPr>
                              <w:tcW w:w="1184" w:type="dxa"/>
                              <w:tcBorders>
                                <w:top w:val="nil"/>
                                <w:left w:val="nil"/>
                                <w:bottom w:val="nil"/>
                                <w:right w:val="nil"/>
                              </w:tcBorders>
                              <w:shd w:val="clear" w:color="auto" w:fill="auto"/>
                              <w:vAlign w:val="bottom"/>
                            </w:tcPr>
                            <w:p w14:paraId="0F6385EC" w14:textId="13B8A093" w:rsidR="00D637B6" w:rsidRPr="00B61B2E" w:rsidRDefault="00D637B6" w:rsidP="008623ED">
                              <w:pPr>
                                <w:jc w:val="center"/>
                                <w:rPr>
                                  <w:sz w:val="20"/>
                                  <w:szCs w:val="20"/>
                                </w:rPr>
                              </w:pPr>
                              <w:r w:rsidRPr="00B61B2E">
                                <w:rPr>
                                  <w:sz w:val="20"/>
                                  <w:szCs w:val="20"/>
                                </w:rPr>
                                <w:t xml:space="preserve">-0.249  </w:t>
                              </w:r>
                            </w:p>
                          </w:tc>
                          <w:tc>
                            <w:tcPr>
                              <w:tcW w:w="1184" w:type="dxa"/>
                              <w:tcBorders>
                                <w:top w:val="nil"/>
                                <w:left w:val="nil"/>
                                <w:bottom w:val="nil"/>
                                <w:right w:val="nil"/>
                              </w:tcBorders>
                              <w:shd w:val="clear" w:color="auto" w:fill="auto"/>
                              <w:vAlign w:val="bottom"/>
                            </w:tcPr>
                            <w:p w14:paraId="78155A6A" w14:textId="2CF4E299" w:rsidR="00D637B6" w:rsidRPr="00B61B2E" w:rsidRDefault="00D637B6" w:rsidP="008623ED">
                              <w:pPr>
                                <w:jc w:val="center"/>
                                <w:rPr>
                                  <w:sz w:val="20"/>
                                  <w:szCs w:val="20"/>
                                </w:rPr>
                              </w:pPr>
                              <w:r w:rsidRPr="00B61B2E">
                                <w:rPr>
                                  <w:sz w:val="20"/>
                                  <w:szCs w:val="20"/>
                                </w:rPr>
                                <w:t xml:space="preserve">-0.126  </w:t>
                              </w:r>
                            </w:p>
                          </w:tc>
                          <w:tc>
                            <w:tcPr>
                              <w:tcW w:w="1184" w:type="dxa"/>
                              <w:tcBorders>
                                <w:top w:val="nil"/>
                                <w:left w:val="nil"/>
                                <w:bottom w:val="nil"/>
                                <w:right w:val="nil"/>
                              </w:tcBorders>
                              <w:shd w:val="clear" w:color="auto" w:fill="auto"/>
                              <w:vAlign w:val="bottom"/>
                            </w:tcPr>
                            <w:p w14:paraId="663A90BD" w14:textId="3330A811" w:rsidR="00D637B6" w:rsidRPr="00B61B2E" w:rsidRDefault="00D637B6" w:rsidP="008623ED">
                              <w:pPr>
                                <w:jc w:val="center"/>
                                <w:rPr>
                                  <w:sz w:val="20"/>
                                  <w:szCs w:val="20"/>
                                </w:rPr>
                              </w:pPr>
                              <w:r w:rsidRPr="00B61B2E">
                                <w:rPr>
                                  <w:sz w:val="20"/>
                                  <w:szCs w:val="20"/>
                                </w:rPr>
                                <w:t>-0.272</w:t>
                              </w:r>
                            </w:p>
                          </w:tc>
                          <w:tc>
                            <w:tcPr>
                              <w:tcW w:w="1184" w:type="dxa"/>
                              <w:tcBorders>
                                <w:top w:val="nil"/>
                                <w:left w:val="nil"/>
                                <w:bottom w:val="nil"/>
                                <w:right w:val="nil"/>
                              </w:tcBorders>
                              <w:shd w:val="clear" w:color="auto" w:fill="auto"/>
                              <w:vAlign w:val="bottom"/>
                            </w:tcPr>
                            <w:p w14:paraId="6FCF82CA" w14:textId="5EDBE070" w:rsidR="00D637B6" w:rsidRPr="00B61B2E" w:rsidRDefault="00D637B6" w:rsidP="008623ED">
                              <w:pPr>
                                <w:jc w:val="center"/>
                                <w:rPr>
                                  <w:sz w:val="20"/>
                                  <w:szCs w:val="20"/>
                                </w:rPr>
                              </w:pPr>
                              <w:r w:rsidRPr="00B61B2E">
                                <w:rPr>
                                  <w:sz w:val="20"/>
                                  <w:szCs w:val="20"/>
                                </w:rPr>
                                <w:t>-0.02</w:t>
                              </w:r>
                              <w:r>
                                <w:rPr>
                                  <w:sz w:val="20"/>
                                  <w:szCs w:val="20"/>
                                </w:rPr>
                                <w:t>0</w:t>
                              </w:r>
                              <w:r w:rsidRPr="00B61B2E">
                                <w:rPr>
                                  <w:sz w:val="20"/>
                                  <w:szCs w:val="20"/>
                                </w:rPr>
                                <w:t xml:space="preserve">  </w:t>
                              </w:r>
                            </w:p>
                          </w:tc>
                          <w:tc>
                            <w:tcPr>
                              <w:tcW w:w="1184" w:type="dxa"/>
                              <w:tcBorders>
                                <w:top w:val="nil"/>
                                <w:left w:val="nil"/>
                                <w:bottom w:val="nil"/>
                                <w:right w:val="nil"/>
                              </w:tcBorders>
                              <w:shd w:val="clear" w:color="auto" w:fill="auto"/>
                              <w:vAlign w:val="bottom"/>
                            </w:tcPr>
                            <w:p w14:paraId="06D98150" w14:textId="5AEA80EC" w:rsidR="00D637B6" w:rsidRPr="00B61B2E" w:rsidRDefault="00D637B6" w:rsidP="008623ED">
                              <w:pPr>
                                <w:jc w:val="center"/>
                                <w:rPr>
                                  <w:sz w:val="20"/>
                                  <w:szCs w:val="20"/>
                                </w:rPr>
                              </w:pPr>
                              <w:r w:rsidRPr="00B61B2E">
                                <w:rPr>
                                  <w:sz w:val="20"/>
                                  <w:szCs w:val="20"/>
                                </w:rPr>
                                <w:t xml:space="preserve">-0.007  </w:t>
                              </w:r>
                            </w:p>
                          </w:tc>
                          <w:tc>
                            <w:tcPr>
                              <w:tcW w:w="1184" w:type="dxa"/>
                              <w:tcBorders>
                                <w:top w:val="nil"/>
                                <w:left w:val="nil"/>
                                <w:bottom w:val="nil"/>
                                <w:right w:val="nil"/>
                              </w:tcBorders>
                              <w:shd w:val="clear" w:color="auto" w:fill="auto"/>
                              <w:vAlign w:val="bottom"/>
                            </w:tcPr>
                            <w:p w14:paraId="61428C56" w14:textId="7160D372" w:rsidR="00D637B6" w:rsidRPr="00B61B2E" w:rsidRDefault="00D637B6" w:rsidP="008623ED">
                              <w:pPr>
                                <w:jc w:val="center"/>
                                <w:rPr>
                                  <w:sz w:val="20"/>
                                  <w:szCs w:val="20"/>
                                </w:rPr>
                              </w:pPr>
                              <w:r w:rsidRPr="00B61B2E">
                                <w:rPr>
                                  <w:sz w:val="20"/>
                                  <w:szCs w:val="20"/>
                                </w:rPr>
                                <w:t xml:space="preserve">0.123 </w:t>
                              </w:r>
                              <w:r w:rsidRPr="00F81620">
                                <w:rPr>
                                  <w:sz w:val="20"/>
                                  <w:szCs w:val="20"/>
                                  <w:vertAlign w:val="superscript"/>
                                </w:rPr>
                                <w:t>b</w:t>
                              </w:r>
                            </w:p>
                          </w:tc>
                          <w:tc>
                            <w:tcPr>
                              <w:tcW w:w="1184" w:type="dxa"/>
                              <w:tcBorders>
                                <w:top w:val="nil"/>
                                <w:left w:val="nil"/>
                                <w:bottom w:val="nil"/>
                                <w:right w:val="nil"/>
                              </w:tcBorders>
                              <w:shd w:val="clear" w:color="auto" w:fill="auto"/>
                              <w:vAlign w:val="bottom"/>
                            </w:tcPr>
                            <w:p w14:paraId="510EBAE0" w14:textId="2A9CA3F7" w:rsidR="00D637B6" w:rsidRPr="00B61B2E" w:rsidRDefault="00D637B6" w:rsidP="008623ED">
                              <w:pPr>
                                <w:jc w:val="center"/>
                                <w:rPr>
                                  <w:sz w:val="20"/>
                                  <w:szCs w:val="20"/>
                                </w:rPr>
                              </w:pPr>
                              <w:r w:rsidRPr="00B61B2E">
                                <w:rPr>
                                  <w:sz w:val="20"/>
                                  <w:szCs w:val="20"/>
                                </w:rPr>
                                <w:t xml:space="preserve">0.126  </w:t>
                              </w:r>
                            </w:p>
                          </w:tc>
                          <w:tc>
                            <w:tcPr>
                              <w:tcW w:w="1184" w:type="dxa"/>
                              <w:tcBorders>
                                <w:top w:val="nil"/>
                                <w:left w:val="nil"/>
                                <w:bottom w:val="nil"/>
                                <w:right w:val="single" w:sz="4" w:space="0" w:color="auto"/>
                              </w:tcBorders>
                              <w:shd w:val="clear" w:color="auto" w:fill="auto"/>
                              <w:vAlign w:val="bottom"/>
                            </w:tcPr>
                            <w:p w14:paraId="3D23F1FA" w14:textId="564B15C4" w:rsidR="00D637B6" w:rsidRPr="00B61B2E" w:rsidRDefault="00D637B6" w:rsidP="008623ED">
                              <w:pPr>
                                <w:jc w:val="center"/>
                                <w:rPr>
                                  <w:sz w:val="20"/>
                                  <w:szCs w:val="20"/>
                                </w:rPr>
                              </w:pPr>
                              <w:r w:rsidRPr="00B61B2E">
                                <w:rPr>
                                  <w:sz w:val="20"/>
                                  <w:szCs w:val="20"/>
                                </w:rPr>
                                <w:t xml:space="preserve">0.183 </w:t>
                              </w:r>
                              <w:r w:rsidRPr="00F81620">
                                <w:rPr>
                                  <w:sz w:val="20"/>
                                  <w:szCs w:val="20"/>
                                  <w:vertAlign w:val="superscript"/>
                                </w:rPr>
                                <w:t>c</w:t>
                              </w:r>
                            </w:p>
                          </w:tc>
                        </w:tr>
                        <w:tr w:rsidR="00D637B6" w:rsidRPr="00200C80" w14:paraId="2EBF34EC" w14:textId="77777777" w:rsidTr="00F81620">
                          <w:trPr>
                            <w:jc w:val="center"/>
                          </w:trPr>
                          <w:tc>
                            <w:tcPr>
                              <w:tcW w:w="1182" w:type="dxa"/>
                              <w:tcBorders>
                                <w:top w:val="nil"/>
                                <w:left w:val="single" w:sz="4" w:space="0" w:color="auto"/>
                                <w:bottom w:val="nil"/>
                                <w:right w:val="nil"/>
                              </w:tcBorders>
                              <w:shd w:val="clear" w:color="auto" w:fill="auto"/>
                            </w:tcPr>
                            <w:p w14:paraId="4ACEEC75" w14:textId="77777777" w:rsidR="00D637B6" w:rsidRPr="00200C80" w:rsidRDefault="00D637B6" w:rsidP="008623ED">
                              <w:pPr>
                                <w:jc w:val="center"/>
                                <w:rPr>
                                  <w:sz w:val="20"/>
                                  <w:szCs w:val="20"/>
                                </w:rPr>
                              </w:pPr>
                              <w:r w:rsidRPr="00200C80">
                                <w:rPr>
                                  <w:sz w:val="20"/>
                                  <w:szCs w:val="20"/>
                                </w:rPr>
                                <w:t>IDR/USD</w:t>
                              </w:r>
                            </w:p>
                          </w:tc>
                          <w:tc>
                            <w:tcPr>
                              <w:tcW w:w="1184" w:type="dxa"/>
                              <w:tcBorders>
                                <w:top w:val="nil"/>
                                <w:left w:val="nil"/>
                                <w:bottom w:val="nil"/>
                                <w:right w:val="nil"/>
                              </w:tcBorders>
                              <w:shd w:val="clear" w:color="auto" w:fill="auto"/>
                              <w:vAlign w:val="bottom"/>
                            </w:tcPr>
                            <w:p w14:paraId="7F522741" w14:textId="303B46C6" w:rsidR="00D637B6" w:rsidRPr="00B61B2E" w:rsidRDefault="00D637B6" w:rsidP="008623ED">
                              <w:pPr>
                                <w:jc w:val="center"/>
                                <w:rPr>
                                  <w:sz w:val="20"/>
                                  <w:szCs w:val="20"/>
                                </w:rPr>
                              </w:pPr>
                              <w:r w:rsidRPr="00B61B2E">
                                <w:rPr>
                                  <w:sz w:val="20"/>
                                  <w:szCs w:val="20"/>
                                </w:rPr>
                                <w:t>0.580</w:t>
                              </w:r>
                            </w:p>
                          </w:tc>
                          <w:tc>
                            <w:tcPr>
                              <w:tcW w:w="1184" w:type="dxa"/>
                              <w:tcBorders>
                                <w:top w:val="nil"/>
                                <w:left w:val="nil"/>
                                <w:bottom w:val="nil"/>
                                <w:right w:val="nil"/>
                              </w:tcBorders>
                              <w:shd w:val="clear" w:color="auto" w:fill="auto"/>
                              <w:vAlign w:val="bottom"/>
                            </w:tcPr>
                            <w:p w14:paraId="0DB8F841" w14:textId="78E01F45" w:rsidR="00D637B6" w:rsidRPr="00B61B2E" w:rsidRDefault="00D637B6" w:rsidP="008623ED">
                              <w:pPr>
                                <w:jc w:val="center"/>
                                <w:rPr>
                                  <w:sz w:val="20"/>
                                  <w:szCs w:val="20"/>
                                </w:rPr>
                              </w:pPr>
                              <w:r w:rsidRPr="00B61B2E">
                                <w:rPr>
                                  <w:sz w:val="20"/>
                                  <w:szCs w:val="20"/>
                                </w:rPr>
                                <w:t xml:space="preserve">-0.122 </w:t>
                              </w:r>
                              <w:r w:rsidRPr="00B61B2E">
                                <w:rPr>
                                  <w:sz w:val="20"/>
                                  <w:szCs w:val="20"/>
                                  <w:vertAlign w:val="superscript"/>
                                </w:rPr>
                                <w:t>b</w:t>
                              </w:r>
                            </w:p>
                          </w:tc>
                          <w:tc>
                            <w:tcPr>
                              <w:tcW w:w="1184" w:type="dxa"/>
                              <w:tcBorders>
                                <w:top w:val="nil"/>
                                <w:left w:val="nil"/>
                                <w:bottom w:val="nil"/>
                                <w:right w:val="nil"/>
                              </w:tcBorders>
                              <w:shd w:val="clear" w:color="auto" w:fill="auto"/>
                              <w:vAlign w:val="bottom"/>
                            </w:tcPr>
                            <w:p w14:paraId="0C189109" w14:textId="491C8EE1" w:rsidR="00D637B6" w:rsidRPr="00B61B2E" w:rsidRDefault="00D637B6" w:rsidP="008623ED">
                              <w:pPr>
                                <w:jc w:val="center"/>
                                <w:rPr>
                                  <w:sz w:val="20"/>
                                  <w:szCs w:val="20"/>
                                  <w:vertAlign w:val="superscript"/>
                                </w:rPr>
                              </w:pPr>
                              <w:r w:rsidRPr="00B61B2E">
                                <w:rPr>
                                  <w:sz w:val="20"/>
                                  <w:szCs w:val="20"/>
                                </w:rPr>
                                <w:t xml:space="preserve">-0.135 </w:t>
                              </w:r>
                              <w:r w:rsidRPr="00B61B2E">
                                <w:rPr>
                                  <w:sz w:val="20"/>
                                  <w:szCs w:val="20"/>
                                  <w:vertAlign w:val="superscript"/>
                                </w:rPr>
                                <w:t>b</w:t>
                              </w:r>
                            </w:p>
                          </w:tc>
                          <w:tc>
                            <w:tcPr>
                              <w:tcW w:w="1183" w:type="dxa"/>
                              <w:tcBorders>
                                <w:top w:val="nil"/>
                                <w:left w:val="nil"/>
                                <w:bottom w:val="nil"/>
                                <w:right w:val="nil"/>
                              </w:tcBorders>
                              <w:shd w:val="clear" w:color="auto" w:fill="auto"/>
                              <w:vAlign w:val="bottom"/>
                            </w:tcPr>
                            <w:p w14:paraId="2580BB52" w14:textId="7E585840" w:rsidR="00D637B6" w:rsidRPr="00B61B2E" w:rsidRDefault="00D637B6" w:rsidP="008623ED">
                              <w:pPr>
                                <w:jc w:val="center"/>
                                <w:rPr>
                                  <w:sz w:val="20"/>
                                  <w:szCs w:val="20"/>
                                </w:rPr>
                              </w:pPr>
                              <w:r w:rsidRPr="00B61B2E">
                                <w:rPr>
                                  <w:sz w:val="20"/>
                                  <w:szCs w:val="20"/>
                                </w:rPr>
                                <w:t>-0.21</w:t>
                              </w:r>
                              <w:r>
                                <w:rPr>
                                  <w:sz w:val="20"/>
                                  <w:szCs w:val="20"/>
                                </w:rPr>
                                <w:t>0</w:t>
                              </w:r>
                              <w:r w:rsidRPr="00B61B2E">
                                <w:rPr>
                                  <w:sz w:val="20"/>
                                  <w:szCs w:val="20"/>
                                </w:rPr>
                                <w:t xml:space="preserve"> </w:t>
                              </w:r>
                              <w:r w:rsidRPr="00F81620">
                                <w:rPr>
                                  <w:sz w:val="20"/>
                                  <w:szCs w:val="20"/>
                                  <w:vertAlign w:val="superscript"/>
                                </w:rPr>
                                <w:t>a</w:t>
                              </w:r>
                            </w:p>
                          </w:tc>
                          <w:tc>
                            <w:tcPr>
                              <w:tcW w:w="1184" w:type="dxa"/>
                              <w:tcBorders>
                                <w:top w:val="nil"/>
                                <w:left w:val="nil"/>
                                <w:bottom w:val="nil"/>
                                <w:right w:val="nil"/>
                              </w:tcBorders>
                              <w:shd w:val="clear" w:color="auto" w:fill="auto"/>
                              <w:vAlign w:val="bottom"/>
                            </w:tcPr>
                            <w:p w14:paraId="569F0357" w14:textId="53DD9E8A" w:rsidR="00D637B6" w:rsidRPr="00B61B2E" w:rsidRDefault="00D637B6" w:rsidP="008623ED">
                              <w:pPr>
                                <w:jc w:val="center"/>
                                <w:rPr>
                                  <w:sz w:val="20"/>
                                  <w:szCs w:val="20"/>
                                </w:rPr>
                              </w:pPr>
                              <w:r w:rsidRPr="00B61B2E">
                                <w:rPr>
                                  <w:sz w:val="20"/>
                                  <w:szCs w:val="20"/>
                                </w:rPr>
                                <w:t xml:space="preserve">-0.306 </w:t>
                              </w:r>
                              <w:r w:rsidRPr="00F81620">
                                <w:rPr>
                                  <w:sz w:val="20"/>
                                  <w:szCs w:val="20"/>
                                  <w:vertAlign w:val="superscript"/>
                                </w:rPr>
                                <w:t>a</w:t>
                              </w:r>
                            </w:p>
                          </w:tc>
                          <w:tc>
                            <w:tcPr>
                              <w:tcW w:w="1184" w:type="dxa"/>
                              <w:tcBorders>
                                <w:top w:val="nil"/>
                                <w:left w:val="nil"/>
                                <w:bottom w:val="nil"/>
                                <w:right w:val="nil"/>
                              </w:tcBorders>
                              <w:shd w:val="clear" w:color="auto" w:fill="auto"/>
                              <w:vAlign w:val="bottom"/>
                            </w:tcPr>
                            <w:p w14:paraId="2D50168B" w14:textId="7817F204" w:rsidR="00D637B6" w:rsidRPr="00B61B2E" w:rsidRDefault="00D637B6" w:rsidP="008623ED">
                              <w:pPr>
                                <w:jc w:val="center"/>
                                <w:rPr>
                                  <w:sz w:val="20"/>
                                  <w:szCs w:val="20"/>
                                </w:rPr>
                              </w:pPr>
                              <w:r w:rsidRPr="00B61B2E">
                                <w:rPr>
                                  <w:sz w:val="20"/>
                                  <w:szCs w:val="20"/>
                                </w:rPr>
                                <w:t xml:space="preserve">-0.286 </w:t>
                              </w:r>
                              <w:r w:rsidRPr="00F81620">
                                <w:rPr>
                                  <w:sz w:val="20"/>
                                  <w:szCs w:val="20"/>
                                  <w:vertAlign w:val="superscript"/>
                                </w:rPr>
                                <w:t>a</w:t>
                              </w:r>
                            </w:p>
                          </w:tc>
                          <w:tc>
                            <w:tcPr>
                              <w:tcW w:w="1184" w:type="dxa"/>
                              <w:tcBorders>
                                <w:top w:val="nil"/>
                                <w:left w:val="nil"/>
                                <w:bottom w:val="nil"/>
                                <w:right w:val="nil"/>
                              </w:tcBorders>
                              <w:shd w:val="clear" w:color="auto" w:fill="auto"/>
                              <w:vAlign w:val="bottom"/>
                            </w:tcPr>
                            <w:p w14:paraId="747DA896" w14:textId="2F2A93EF" w:rsidR="00D637B6" w:rsidRPr="00B61B2E" w:rsidRDefault="00D637B6" w:rsidP="008623ED">
                              <w:pPr>
                                <w:jc w:val="center"/>
                                <w:rPr>
                                  <w:sz w:val="20"/>
                                  <w:szCs w:val="20"/>
                                </w:rPr>
                              </w:pPr>
                              <w:r w:rsidRPr="00B61B2E">
                                <w:rPr>
                                  <w:sz w:val="20"/>
                                  <w:szCs w:val="20"/>
                                </w:rPr>
                                <w:t>-0.653</w:t>
                              </w:r>
                            </w:p>
                          </w:tc>
                          <w:tc>
                            <w:tcPr>
                              <w:tcW w:w="1184" w:type="dxa"/>
                              <w:tcBorders>
                                <w:top w:val="nil"/>
                                <w:left w:val="nil"/>
                                <w:bottom w:val="nil"/>
                                <w:right w:val="nil"/>
                              </w:tcBorders>
                              <w:shd w:val="clear" w:color="auto" w:fill="auto"/>
                              <w:vAlign w:val="bottom"/>
                            </w:tcPr>
                            <w:p w14:paraId="13B97762" w14:textId="1C4C1BC2" w:rsidR="00D637B6" w:rsidRPr="00B61B2E" w:rsidRDefault="00D637B6" w:rsidP="008623ED">
                              <w:pPr>
                                <w:jc w:val="center"/>
                                <w:rPr>
                                  <w:sz w:val="20"/>
                                  <w:szCs w:val="20"/>
                                </w:rPr>
                              </w:pPr>
                              <w:r w:rsidRPr="00B61B2E">
                                <w:rPr>
                                  <w:sz w:val="20"/>
                                  <w:szCs w:val="20"/>
                                </w:rPr>
                                <w:t xml:space="preserve">0.051 </w:t>
                              </w:r>
                              <w:r w:rsidRPr="00F81620">
                                <w:rPr>
                                  <w:sz w:val="20"/>
                                  <w:szCs w:val="20"/>
                                  <w:vertAlign w:val="superscript"/>
                                </w:rPr>
                                <w:t>c</w:t>
                              </w:r>
                            </w:p>
                          </w:tc>
                          <w:tc>
                            <w:tcPr>
                              <w:tcW w:w="1184" w:type="dxa"/>
                              <w:tcBorders>
                                <w:top w:val="nil"/>
                                <w:left w:val="nil"/>
                                <w:bottom w:val="nil"/>
                                <w:right w:val="nil"/>
                              </w:tcBorders>
                              <w:shd w:val="clear" w:color="auto" w:fill="auto"/>
                              <w:vAlign w:val="bottom"/>
                            </w:tcPr>
                            <w:p w14:paraId="4D25ABDD" w14:textId="2ED1B5B3" w:rsidR="00D637B6" w:rsidRPr="00B61B2E" w:rsidRDefault="00D637B6" w:rsidP="008623ED">
                              <w:pPr>
                                <w:jc w:val="center"/>
                                <w:rPr>
                                  <w:sz w:val="20"/>
                                  <w:szCs w:val="20"/>
                                </w:rPr>
                              </w:pPr>
                              <w:r w:rsidRPr="00B61B2E">
                                <w:rPr>
                                  <w:sz w:val="20"/>
                                  <w:szCs w:val="20"/>
                                </w:rPr>
                                <w:t xml:space="preserve">0.087 </w:t>
                              </w:r>
                              <w:r w:rsidRPr="00F81620">
                                <w:rPr>
                                  <w:sz w:val="20"/>
                                  <w:szCs w:val="20"/>
                                  <w:vertAlign w:val="superscript"/>
                                </w:rPr>
                                <w:t>b</w:t>
                              </w:r>
                            </w:p>
                          </w:tc>
                          <w:tc>
                            <w:tcPr>
                              <w:tcW w:w="1184" w:type="dxa"/>
                              <w:tcBorders>
                                <w:top w:val="nil"/>
                                <w:left w:val="nil"/>
                                <w:bottom w:val="nil"/>
                                <w:right w:val="nil"/>
                              </w:tcBorders>
                              <w:shd w:val="clear" w:color="auto" w:fill="auto"/>
                              <w:vAlign w:val="bottom"/>
                            </w:tcPr>
                            <w:p w14:paraId="393F1F24" w14:textId="4CE7C4B4" w:rsidR="00D637B6" w:rsidRPr="00B61B2E" w:rsidRDefault="00D637B6" w:rsidP="008623ED">
                              <w:pPr>
                                <w:jc w:val="center"/>
                                <w:rPr>
                                  <w:sz w:val="20"/>
                                  <w:szCs w:val="20"/>
                                </w:rPr>
                              </w:pPr>
                              <w:r w:rsidRPr="00B61B2E">
                                <w:rPr>
                                  <w:sz w:val="20"/>
                                  <w:szCs w:val="20"/>
                                </w:rPr>
                                <w:t>0.15</w:t>
                              </w:r>
                              <w:r>
                                <w:rPr>
                                  <w:sz w:val="20"/>
                                  <w:szCs w:val="20"/>
                                </w:rPr>
                                <w:t>0</w:t>
                              </w:r>
                              <w:r w:rsidRPr="00B61B2E">
                                <w:rPr>
                                  <w:sz w:val="20"/>
                                  <w:szCs w:val="20"/>
                                </w:rPr>
                                <w:t xml:space="preserve"> </w:t>
                              </w:r>
                              <w:r w:rsidRPr="00F81620">
                                <w:rPr>
                                  <w:sz w:val="20"/>
                                  <w:szCs w:val="20"/>
                                  <w:vertAlign w:val="superscript"/>
                                </w:rPr>
                                <w:t>a</w:t>
                              </w:r>
                            </w:p>
                          </w:tc>
                          <w:tc>
                            <w:tcPr>
                              <w:tcW w:w="1184" w:type="dxa"/>
                              <w:tcBorders>
                                <w:top w:val="nil"/>
                                <w:left w:val="nil"/>
                                <w:bottom w:val="nil"/>
                                <w:right w:val="nil"/>
                              </w:tcBorders>
                              <w:shd w:val="clear" w:color="auto" w:fill="auto"/>
                              <w:vAlign w:val="bottom"/>
                            </w:tcPr>
                            <w:p w14:paraId="459A8A75" w14:textId="1A082591" w:rsidR="00D637B6" w:rsidRPr="00B61B2E" w:rsidRDefault="00D637B6" w:rsidP="008623ED">
                              <w:pPr>
                                <w:jc w:val="center"/>
                                <w:rPr>
                                  <w:sz w:val="20"/>
                                  <w:szCs w:val="20"/>
                                </w:rPr>
                              </w:pPr>
                              <w:r w:rsidRPr="00B61B2E">
                                <w:rPr>
                                  <w:sz w:val="20"/>
                                  <w:szCs w:val="20"/>
                                </w:rPr>
                                <w:t>0.07</w:t>
                              </w:r>
                              <w:r>
                                <w:rPr>
                                  <w:sz w:val="20"/>
                                  <w:szCs w:val="20"/>
                                </w:rPr>
                                <w:t>0</w:t>
                              </w:r>
                              <w:r w:rsidRPr="00B61B2E">
                                <w:rPr>
                                  <w:sz w:val="20"/>
                                  <w:szCs w:val="20"/>
                                </w:rPr>
                                <w:t xml:space="preserve">  </w:t>
                              </w:r>
                            </w:p>
                          </w:tc>
                          <w:tc>
                            <w:tcPr>
                              <w:tcW w:w="1184" w:type="dxa"/>
                              <w:tcBorders>
                                <w:top w:val="nil"/>
                                <w:left w:val="nil"/>
                                <w:bottom w:val="nil"/>
                                <w:right w:val="single" w:sz="4" w:space="0" w:color="auto"/>
                              </w:tcBorders>
                              <w:shd w:val="clear" w:color="auto" w:fill="auto"/>
                              <w:vAlign w:val="bottom"/>
                            </w:tcPr>
                            <w:p w14:paraId="54BE974D" w14:textId="5304ACF9" w:rsidR="00D637B6" w:rsidRPr="00B61B2E" w:rsidRDefault="00D637B6" w:rsidP="008623ED">
                              <w:pPr>
                                <w:jc w:val="center"/>
                                <w:rPr>
                                  <w:sz w:val="20"/>
                                  <w:szCs w:val="20"/>
                                </w:rPr>
                              </w:pPr>
                              <w:r w:rsidRPr="00B61B2E">
                                <w:rPr>
                                  <w:sz w:val="20"/>
                                  <w:szCs w:val="20"/>
                                </w:rPr>
                                <w:t xml:space="preserve">-0.142  </w:t>
                              </w:r>
                            </w:p>
                          </w:tc>
                        </w:tr>
                        <w:tr w:rsidR="00D637B6" w:rsidRPr="00200C80" w14:paraId="5396B629" w14:textId="77777777" w:rsidTr="00F81620">
                          <w:trPr>
                            <w:jc w:val="center"/>
                          </w:trPr>
                          <w:tc>
                            <w:tcPr>
                              <w:tcW w:w="1182" w:type="dxa"/>
                              <w:tcBorders>
                                <w:top w:val="nil"/>
                                <w:left w:val="single" w:sz="4" w:space="0" w:color="auto"/>
                                <w:bottom w:val="nil"/>
                                <w:right w:val="nil"/>
                              </w:tcBorders>
                              <w:shd w:val="clear" w:color="auto" w:fill="auto"/>
                            </w:tcPr>
                            <w:p w14:paraId="785E144D" w14:textId="77777777" w:rsidR="00D637B6" w:rsidRPr="00200C80" w:rsidRDefault="00D637B6" w:rsidP="008623ED">
                              <w:pPr>
                                <w:jc w:val="center"/>
                                <w:rPr>
                                  <w:sz w:val="20"/>
                                  <w:szCs w:val="20"/>
                                </w:rPr>
                              </w:pPr>
                              <w:r w:rsidRPr="00200C80">
                                <w:rPr>
                                  <w:sz w:val="20"/>
                                  <w:szCs w:val="20"/>
                                </w:rPr>
                                <w:t>MXN/USD</w:t>
                              </w:r>
                            </w:p>
                          </w:tc>
                          <w:tc>
                            <w:tcPr>
                              <w:tcW w:w="1184" w:type="dxa"/>
                              <w:tcBorders>
                                <w:top w:val="nil"/>
                                <w:left w:val="nil"/>
                                <w:bottom w:val="nil"/>
                                <w:right w:val="nil"/>
                              </w:tcBorders>
                              <w:shd w:val="clear" w:color="auto" w:fill="auto"/>
                              <w:vAlign w:val="bottom"/>
                            </w:tcPr>
                            <w:p w14:paraId="4C3DD49E" w14:textId="20B2EADC" w:rsidR="00D637B6" w:rsidRPr="00B61B2E" w:rsidRDefault="00D637B6" w:rsidP="008623ED">
                              <w:pPr>
                                <w:jc w:val="center"/>
                                <w:rPr>
                                  <w:sz w:val="20"/>
                                  <w:szCs w:val="20"/>
                                </w:rPr>
                              </w:pPr>
                              <w:r w:rsidRPr="00B61B2E">
                                <w:rPr>
                                  <w:sz w:val="20"/>
                                  <w:szCs w:val="20"/>
                                </w:rPr>
                                <w:t>0.313</w:t>
                              </w:r>
                            </w:p>
                          </w:tc>
                          <w:tc>
                            <w:tcPr>
                              <w:tcW w:w="1184" w:type="dxa"/>
                              <w:tcBorders>
                                <w:top w:val="nil"/>
                                <w:left w:val="nil"/>
                                <w:bottom w:val="nil"/>
                                <w:right w:val="nil"/>
                              </w:tcBorders>
                              <w:shd w:val="clear" w:color="auto" w:fill="auto"/>
                              <w:vAlign w:val="bottom"/>
                            </w:tcPr>
                            <w:p w14:paraId="7B129AF8" w14:textId="77F09078" w:rsidR="00D637B6" w:rsidRPr="00B61B2E" w:rsidRDefault="00D637B6" w:rsidP="008623ED">
                              <w:pPr>
                                <w:jc w:val="center"/>
                                <w:rPr>
                                  <w:sz w:val="20"/>
                                  <w:szCs w:val="20"/>
                                </w:rPr>
                              </w:pPr>
                              <w:r w:rsidRPr="00B61B2E">
                                <w:rPr>
                                  <w:sz w:val="20"/>
                                  <w:szCs w:val="20"/>
                                </w:rPr>
                                <w:t xml:space="preserve">-0.004  </w:t>
                              </w:r>
                            </w:p>
                          </w:tc>
                          <w:tc>
                            <w:tcPr>
                              <w:tcW w:w="1184" w:type="dxa"/>
                              <w:tcBorders>
                                <w:top w:val="nil"/>
                                <w:left w:val="nil"/>
                                <w:bottom w:val="nil"/>
                                <w:right w:val="nil"/>
                              </w:tcBorders>
                              <w:shd w:val="clear" w:color="auto" w:fill="auto"/>
                              <w:vAlign w:val="bottom"/>
                            </w:tcPr>
                            <w:p w14:paraId="13D019AD" w14:textId="62E35469" w:rsidR="00D637B6" w:rsidRPr="00B61B2E" w:rsidRDefault="00D637B6" w:rsidP="008623ED">
                              <w:pPr>
                                <w:jc w:val="center"/>
                                <w:rPr>
                                  <w:sz w:val="20"/>
                                  <w:szCs w:val="20"/>
                                  <w:vertAlign w:val="superscript"/>
                                </w:rPr>
                              </w:pPr>
                              <w:r w:rsidRPr="00B61B2E">
                                <w:rPr>
                                  <w:sz w:val="20"/>
                                  <w:szCs w:val="20"/>
                                </w:rPr>
                                <w:t xml:space="preserve">0.034  </w:t>
                              </w:r>
                            </w:p>
                          </w:tc>
                          <w:tc>
                            <w:tcPr>
                              <w:tcW w:w="1183" w:type="dxa"/>
                              <w:tcBorders>
                                <w:top w:val="nil"/>
                                <w:left w:val="nil"/>
                                <w:bottom w:val="nil"/>
                                <w:right w:val="nil"/>
                              </w:tcBorders>
                              <w:shd w:val="clear" w:color="auto" w:fill="auto"/>
                              <w:vAlign w:val="bottom"/>
                            </w:tcPr>
                            <w:p w14:paraId="3175C5CF" w14:textId="462A340F" w:rsidR="00D637B6" w:rsidRPr="00B61B2E" w:rsidRDefault="00D637B6" w:rsidP="008623ED">
                              <w:pPr>
                                <w:jc w:val="center"/>
                                <w:rPr>
                                  <w:sz w:val="20"/>
                                  <w:szCs w:val="20"/>
                                </w:rPr>
                              </w:pPr>
                              <w:r w:rsidRPr="00B61B2E">
                                <w:rPr>
                                  <w:sz w:val="20"/>
                                  <w:szCs w:val="20"/>
                                </w:rPr>
                                <w:t xml:space="preserve">0.016  </w:t>
                              </w:r>
                            </w:p>
                          </w:tc>
                          <w:tc>
                            <w:tcPr>
                              <w:tcW w:w="1184" w:type="dxa"/>
                              <w:tcBorders>
                                <w:top w:val="nil"/>
                                <w:left w:val="nil"/>
                                <w:bottom w:val="nil"/>
                                <w:right w:val="nil"/>
                              </w:tcBorders>
                              <w:shd w:val="clear" w:color="auto" w:fill="auto"/>
                              <w:vAlign w:val="bottom"/>
                            </w:tcPr>
                            <w:p w14:paraId="0E326660" w14:textId="5C1BFD36" w:rsidR="00D637B6" w:rsidRPr="00B61B2E" w:rsidRDefault="00D637B6" w:rsidP="008623ED">
                              <w:pPr>
                                <w:jc w:val="center"/>
                                <w:rPr>
                                  <w:sz w:val="20"/>
                                  <w:szCs w:val="20"/>
                                </w:rPr>
                              </w:pPr>
                              <w:r w:rsidRPr="00B61B2E">
                                <w:rPr>
                                  <w:sz w:val="20"/>
                                  <w:szCs w:val="20"/>
                                </w:rPr>
                                <w:t xml:space="preserve">0.088  </w:t>
                              </w:r>
                            </w:p>
                          </w:tc>
                          <w:tc>
                            <w:tcPr>
                              <w:tcW w:w="1184" w:type="dxa"/>
                              <w:tcBorders>
                                <w:top w:val="nil"/>
                                <w:left w:val="nil"/>
                                <w:bottom w:val="nil"/>
                                <w:right w:val="nil"/>
                              </w:tcBorders>
                              <w:shd w:val="clear" w:color="auto" w:fill="auto"/>
                              <w:vAlign w:val="bottom"/>
                            </w:tcPr>
                            <w:p w14:paraId="3E8E31FD" w14:textId="38CDF1AF" w:rsidR="00D637B6" w:rsidRPr="00B61B2E" w:rsidRDefault="00D637B6" w:rsidP="008623ED">
                              <w:pPr>
                                <w:jc w:val="center"/>
                                <w:rPr>
                                  <w:sz w:val="20"/>
                                  <w:szCs w:val="20"/>
                                </w:rPr>
                              </w:pPr>
                              <w:r w:rsidRPr="00B61B2E">
                                <w:rPr>
                                  <w:sz w:val="20"/>
                                  <w:szCs w:val="20"/>
                                </w:rPr>
                                <w:t xml:space="preserve">0.188  </w:t>
                              </w:r>
                            </w:p>
                          </w:tc>
                          <w:tc>
                            <w:tcPr>
                              <w:tcW w:w="1184" w:type="dxa"/>
                              <w:tcBorders>
                                <w:top w:val="nil"/>
                                <w:left w:val="nil"/>
                                <w:bottom w:val="nil"/>
                                <w:right w:val="nil"/>
                              </w:tcBorders>
                              <w:shd w:val="clear" w:color="auto" w:fill="auto"/>
                              <w:vAlign w:val="bottom"/>
                            </w:tcPr>
                            <w:p w14:paraId="70208AD4" w14:textId="5932765C" w:rsidR="00D637B6" w:rsidRPr="00B61B2E" w:rsidRDefault="00D637B6" w:rsidP="008623ED">
                              <w:pPr>
                                <w:jc w:val="center"/>
                                <w:rPr>
                                  <w:sz w:val="20"/>
                                  <w:szCs w:val="20"/>
                                </w:rPr>
                              </w:pPr>
                              <w:r w:rsidRPr="00B61B2E">
                                <w:rPr>
                                  <w:sz w:val="20"/>
                                  <w:szCs w:val="20"/>
                                </w:rPr>
                                <w:t>-0.456</w:t>
                              </w:r>
                            </w:p>
                          </w:tc>
                          <w:tc>
                            <w:tcPr>
                              <w:tcW w:w="1184" w:type="dxa"/>
                              <w:tcBorders>
                                <w:top w:val="nil"/>
                                <w:left w:val="nil"/>
                                <w:bottom w:val="nil"/>
                                <w:right w:val="nil"/>
                              </w:tcBorders>
                              <w:shd w:val="clear" w:color="auto" w:fill="auto"/>
                              <w:vAlign w:val="bottom"/>
                            </w:tcPr>
                            <w:p w14:paraId="2B7AD1A4" w14:textId="673120E1" w:rsidR="00D637B6" w:rsidRPr="00B61B2E" w:rsidRDefault="00D637B6" w:rsidP="008623ED">
                              <w:pPr>
                                <w:jc w:val="center"/>
                                <w:rPr>
                                  <w:sz w:val="20"/>
                                  <w:szCs w:val="20"/>
                                </w:rPr>
                              </w:pPr>
                              <w:r w:rsidRPr="00B61B2E">
                                <w:rPr>
                                  <w:sz w:val="20"/>
                                  <w:szCs w:val="20"/>
                                </w:rPr>
                                <w:t xml:space="preserve">0.065 </w:t>
                              </w:r>
                              <w:r w:rsidRPr="00F81620">
                                <w:rPr>
                                  <w:sz w:val="20"/>
                                  <w:szCs w:val="20"/>
                                  <w:vertAlign w:val="superscript"/>
                                </w:rPr>
                                <w:t>c</w:t>
                              </w:r>
                            </w:p>
                          </w:tc>
                          <w:tc>
                            <w:tcPr>
                              <w:tcW w:w="1184" w:type="dxa"/>
                              <w:tcBorders>
                                <w:top w:val="nil"/>
                                <w:left w:val="nil"/>
                                <w:bottom w:val="nil"/>
                                <w:right w:val="nil"/>
                              </w:tcBorders>
                              <w:shd w:val="clear" w:color="auto" w:fill="auto"/>
                              <w:vAlign w:val="bottom"/>
                            </w:tcPr>
                            <w:p w14:paraId="21C94657" w14:textId="62C74176" w:rsidR="00D637B6" w:rsidRPr="00B61B2E" w:rsidRDefault="00D637B6" w:rsidP="008623ED">
                              <w:pPr>
                                <w:jc w:val="center"/>
                                <w:rPr>
                                  <w:sz w:val="20"/>
                                  <w:szCs w:val="20"/>
                                </w:rPr>
                              </w:pPr>
                              <w:r w:rsidRPr="00B61B2E">
                                <w:rPr>
                                  <w:sz w:val="20"/>
                                  <w:szCs w:val="20"/>
                                </w:rPr>
                                <w:t xml:space="preserve">-0.021  </w:t>
                              </w:r>
                            </w:p>
                          </w:tc>
                          <w:tc>
                            <w:tcPr>
                              <w:tcW w:w="1184" w:type="dxa"/>
                              <w:tcBorders>
                                <w:top w:val="nil"/>
                                <w:left w:val="nil"/>
                                <w:bottom w:val="nil"/>
                                <w:right w:val="nil"/>
                              </w:tcBorders>
                              <w:shd w:val="clear" w:color="auto" w:fill="auto"/>
                              <w:vAlign w:val="bottom"/>
                            </w:tcPr>
                            <w:p w14:paraId="419C2F34" w14:textId="11273106" w:rsidR="00D637B6" w:rsidRPr="00B61B2E" w:rsidRDefault="00D637B6" w:rsidP="008623ED">
                              <w:pPr>
                                <w:jc w:val="center"/>
                                <w:rPr>
                                  <w:sz w:val="20"/>
                                  <w:szCs w:val="20"/>
                                </w:rPr>
                              </w:pPr>
                              <w:r w:rsidRPr="00B61B2E">
                                <w:rPr>
                                  <w:sz w:val="20"/>
                                  <w:szCs w:val="20"/>
                                </w:rPr>
                                <w:t xml:space="preserve">-0.125 </w:t>
                              </w:r>
                              <w:r w:rsidRPr="00F81620">
                                <w:rPr>
                                  <w:sz w:val="20"/>
                                  <w:szCs w:val="20"/>
                                  <w:vertAlign w:val="superscript"/>
                                </w:rPr>
                                <w:t>c</w:t>
                              </w:r>
                            </w:p>
                          </w:tc>
                          <w:tc>
                            <w:tcPr>
                              <w:tcW w:w="1184" w:type="dxa"/>
                              <w:tcBorders>
                                <w:top w:val="nil"/>
                                <w:left w:val="nil"/>
                                <w:bottom w:val="nil"/>
                                <w:right w:val="nil"/>
                              </w:tcBorders>
                              <w:shd w:val="clear" w:color="auto" w:fill="auto"/>
                              <w:vAlign w:val="bottom"/>
                            </w:tcPr>
                            <w:p w14:paraId="1FCBAF31" w14:textId="4595F209" w:rsidR="00D637B6" w:rsidRPr="00B61B2E" w:rsidRDefault="00D637B6" w:rsidP="008623ED">
                              <w:pPr>
                                <w:jc w:val="center"/>
                                <w:rPr>
                                  <w:sz w:val="20"/>
                                  <w:szCs w:val="20"/>
                                </w:rPr>
                              </w:pPr>
                              <w:r w:rsidRPr="00B61B2E">
                                <w:rPr>
                                  <w:sz w:val="20"/>
                                  <w:szCs w:val="20"/>
                                </w:rPr>
                                <w:t>-0.09</w:t>
                              </w:r>
                              <w:r>
                                <w:rPr>
                                  <w:sz w:val="20"/>
                                  <w:szCs w:val="20"/>
                                </w:rPr>
                                <w:t>0</w:t>
                              </w:r>
                              <w:r w:rsidRPr="00B61B2E">
                                <w:rPr>
                                  <w:sz w:val="20"/>
                                  <w:szCs w:val="20"/>
                                </w:rPr>
                                <w:t xml:space="preserve">  </w:t>
                              </w:r>
                            </w:p>
                          </w:tc>
                          <w:tc>
                            <w:tcPr>
                              <w:tcW w:w="1184" w:type="dxa"/>
                              <w:tcBorders>
                                <w:top w:val="nil"/>
                                <w:left w:val="nil"/>
                                <w:bottom w:val="nil"/>
                                <w:right w:val="single" w:sz="4" w:space="0" w:color="auto"/>
                              </w:tcBorders>
                              <w:shd w:val="clear" w:color="auto" w:fill="auto"/>
                              <w:vAlign w:val="bottom"/>
                            </w:tcPr>
                            <w:p w14:paraId="640CA159" w14:textId="6AFB3E7A" w:rsidR="00D637B6" w:rsidRPr="00B61B2E" w:rsidRDefault="00D637B6" w:rsidP="008623ED">
                              <w:pPr>
                                <w:jc w:val="center"/>
                                <w:rPr>
                                  <w:sz w:val="20"/>
                                  <w:szCs w:val="20"/>
                                </w:rPr>
                              </w:pPr>
                              <w:r w:rsidRPr="00B61B2E">
                                <w:rPr>
                                  <w:sz w:val="20"/>
                                  <w:szCs w:val="20"/>
                                </w:rPr>
                                <w:t xml:space="preserve">-0.286  </w:t>
                              </w:r>
                            </w:p>
                          </w:tc>
                        </w:tr>
                        <w:tr w:rsidR="00D637B6" w:rsidRPr="00200C80" w14:paraId="30A395CD" w14:textId="77777777" w:rsidTr="00F81620">
                          <w:trPr>
                            <w:jc w:val="center"/>
                          </w:trPr>
                          <w:tc>
                            <w:tcPr>
                              <w:tcW w:w="1182" w:type="dxa"/>
                              <w:tcBorders>
                                <w:top w:val="nil"/>
                                <w:left w:val="single" w:sz="4" w:space="0" w:color="auto"/>
                                <w:bottom w:val="nil"/>
                                <w:right w:val="nil"/>
                              </w:tcBorders>
                              <w:shd w:val="clear" w:color="auto" w:fill="auto"/>
                            </w:tcPr>
                            <w:p w14:paraId="57D73323" w14:textId="77777777" w:rsidR="00D637B6" w:rsidRPr="00200C80" w:rsidRDefault="00D637B6" w:rsidP="008623ED">
                              <w:pPr>
                                <w:jc w:val="center"/>
                                <w:rPr>
                                  <w:sz w:val="20"/>
                                  <w:szCs w:val="20"/>
                                </w:rPr>
                              </w:pPr>
                              <w:r w:rsidRPr="00200C80">
                                <w:rPr>
                                  <w:sz w:val="20"/>
                                  <w:szCs w:val="20"/>
                                </w:rPr>
                                <w:t>PLN/USD</w:t>
                              </w:r>
                            </w:p>
                          </w:tc>
                          <w:tc>
                            <w:tcPr>
                              <w:tcW w:w="1184" w:type="dxa"/>
                              <w:tcBorders>
                                <w:top w:val="nil"/>
                                <w:left w:val="nil"/>
                                <w:bottom w:val="nil"/>
                                <w:right w:val="nil"/>
                              </w:tcBorders>
                              <w:shd w:val="clear" w:color="auto" w:fill="auto"/>
                              <w:vAlign w:val="bottom"/>
                            </w:tcPr>
                            <w:p w14:paraId="75D1A34C" w14:textId="1B9BB05E" w:rsidR="00D637B6" w:rsidRPr="00B61B2E" w:rsidRDefault="00D637B6" w:rsidP="008623ED">
                              <w:pPr>
                                <w:jc w:val="center"/>
                                <w:rPr>
                                  <w:sz w:val="20"/>
                                  <w:szCs w:val="20"/>
                                </w:rPr>
                              </w:pPr>
                              <w:r w:rsidRPr="00B61B2E">
                                <w:rPr>
                                  <w:sz w:val="20"/>
                                  <w:szCs w:val="20"/>
                                </w:rPr>
                                <w:t>0.516</w:t>
                              </w:r>
                            </w:p>
                          </w:tc>
                          <w:tc>
                            <w:tcPr>
                              <w:tcW w:w="1184" w:type="dxa"/>
                              <w:tcBorders>
                                <w:top w:val="nil"/>
                                <w:left w:val="nil"/>
                                <w:bottom w:val="nil"/>
                                <w:right w:val="nil"/>
                              </w:tcBorders>
                              <w:shd w:val="clear" w:color="auto" w:fill="auto"/>
                              <w:vAlign w:val="bottom"/>
                            </w:tcPr>
                            <w:p w14:paraId="067295CC" w14:textId="394CADD8" w:rsidR="00D637B6" w:rsidRPr="00B61B2E" w:rsidRDefault="00D637B6" w:rsidP="008623ED">
                              <w:pPr>
                                <w:jc w:val="center"/>
                                <w:rPr>
                                  <w:sz w:val="20"/>
                                  <w:szCs w:val="20"/>
                                </w:rPr>
                              </w:pPr>
                              <w:r w:rsidRPr="00B61B2E">
                                <w:rPr>
                                  <w:sz w:val="20"/>
                                  <w:szCs w:val="20"/>
                                </w:rPr>
                                <w:t xml:space="preserve">0.054  </w:t>
                              </w:r>
                            </w:p>
                          </w:tc>
                          <w:tc>
                            <w:tcPr>
                              <w:tcW w:w="1184" w:type="dxa"/>
                              <w:tcBorders>
                                <w:top w:val="nil"/>
                                <w:left w:val="nil"/>
                                <w:bottom w:val="nil"/>
                                <w:right w:val="nil"/>
                              </w:tcBorders>
                              <w:shd w:val="clear" w:color="auto" w:fill="auto"/>
                              <w:vAlign w:val="bottom"/>
                            </w:tcPr>
                            <w:p w14:paraId="74E957E5" w14:textId="4DB606BE" w:rsidR="00D637B6" w:rsidRPr="00B61B2E" w:rsidRDefault="00D637B6" w:rsidP="008623ED">
                              <w:pPr>
                                <w:jc w:val="center"/>
                                <w:rPr>
                                  <w:sz w:val="20"/>
                                  <w:szCs w:val="20"/>
                                  <w:vertAlign w:val="superscript"/>
                                </w:rPr>
                              </w:pPr>
                              <w:r w:rsidRPr="00B61B2E">
                                <w:rPr>
                                  <w:sz w:val="20"/>
                                  <w:szCs w:val="20"/>
                                </w:rPr>
                                <w:t xml:space="preserve">-0.231 </w:t>
                              </w:r>
                              <w:r w:rsidRPr="00B61B2E">
                                <w:rPr>
                                  <w:sz w:val="20"/>
                                  <w:szCs w:val="20"/>
                                  <w:vertAlign w:val="superscript"/>
                                </w:rPr>
                                <w:t>b</w:t>
                              </w:r>
                            </w:p>
                          </w:tc>
                          <w:tc>
                            <w:tcPr>
                              <w:tcW w:w="1183" w:type="dxa"/>
                              <w:tcBorders>
                                <w:top w:val="nil"/>
                                <w:left w:val="nil"/>
                                <w:bottom w:val="nil"/>
                                <w:right w:val="nil"/>
                              </w:tcBorders>
                              <w:shd w:val="clear" w:color="auto" w:fill="auto"/>
                              <w:vAlign w:val="bottom"/>
                            </w:tcPr>
                            <w:p w14:paraId="36DDF383" w14:textId="5B2D879B" w:rsidR="00D637B6" w:rsidRPr="00B61B2E" w:rsidRDefault="00D637B6" w:rsidP="008623ED">
                              <w:pPr>
                                <w:jc w:val="center"/>
                                <w:rPr>
                                  <w:sz w:val="20"/>
                                  <w:szCs w:val="20"/>
                                </w:rPr>
                              </w:pPr>
                              <w:r w:rsidRPr="00B61B2E">
                                <w:rPr>
                                  <w:sz w:val="20"/>
                                  <w:szCs w:val="20"/>
                                </w:rPr>
                                <w:t xml:space="preserve">-0.243 </w:t>
                              </w:r>
                              <w:r w:rsidRPr="00F81620">
                                <w:rPr>
                                  <w:sz w:val="20"/>
                                  <w:szCs w:val="20"/>
                                  <w:vertAlign w:val="superscript"/>
                                </w:rPr>
                                <w:t>c</w:t>
                              </w:r>
                            </w:p>
                          </w:tc>
                          <w:tc>
                            <w:tcPr>
                              <w:tcW w:w="1184" w:type="dxa"/>
                              <w:tcBorders>
                                <w:top w:val="nil"/>
                                <w:left w:val="nil"/>
                                <w:bottom w:val="nil"/>
                                <w:right w:val="nil"/>
                              </w:tcBorders>
                              <w:shd w:val="clear" w:color="auto" w:fill="auto"/>
                              <w:vAlign w:val="bottom"/>
                            </w:tcPr>
                            <w:p w14:paraId="7BD3C439" w14:textId="7CB82450" w:rsidR="00D637B6" w:rsidRPr="00B61B2E" w:rsidRDefault="00D637B6" w:rsidP="008623ED">
                              <w:pPr>
                                <w:jc w:val="center"/>
                                <w:rPr>
                                  <w:sz w:val="20"/>
                                  <w:szCs w:val="20"/>
                                </w:rPr>
                              </w:pPr>
                              <w:r w:rsidRPr="00B61B2E">
                                <w:rPr>
                                  <w:sz w:val="20"/>
                                  <w:szCs w:val="20"/>
                                </w:rPr>
                                <w:t xml:space="preserve">-0.159  </w:t>
                              </w:r>
                            </w:p>
                          </w:tc>
                          <w:tc>
                            <w:tcPr>
                              <w:tcW w:w="1184" w:type="dxa"/>
                              <w:tcBorders>
                                <w:top w:val="nil"/>
                                <w:left w:val="nil"/>
                                <w:bottom w:val="nil"/>
                                <w:right w:val="nil"/>
                              </w:tcBorders>
                              <w:shd w:val="clear" w:color="auto" w:fill="auto"/>
                              <w:vAlign w:val="bottom"/>
                            </w:tcPr>
                            <w:p w14:paraId="061BC488" w14:textId="3F561D8E" w:rsidR="00D637B6" w:rsidRPr="00B61B2E" w:rsidRDefault="00D637B6" w:rsidP="008623ED">
                              <w:pPr>
                                <w:jc w:val="center"/>
                                <w:rPr>
                                  <w:sz w:val="20"/>
                                  <w:szCs w:val="20"/>
                                </w:rPr>
                              </w:pPr>
                              <w:r w:rsidRPr="00B61B2E">
                                <w:rPr>
                                  <w:sz w:val="20"/>
                                  <w:szCs w:val="20"/>
                                </w:rPr>
                                <w:t xml:space="preserve">-0.265  </w:t>
                              </w:r>
                            </w:p>
                          </w:tc>
                          <w:tc>
                            <w:tcPr>
                              <w:tcW w:w="1184" w:type="dxa"/>
                              <w:tcBorders>
                                <w:top w:val="nil"/>
                                <w:left w:val="nil"/>
                                <w:bottom w:val="nil"/>
                                <w:right w:val="nil"/>
                              </w:tcBorders>
                              <w:shd w:val="clear" w:color="auto" w:fill="auto"/>
                              <w:vAlign w:val="bottom"/>
                            </w:tcPr>
                            <w:p w14:paraId="724F58C4" w14:textId="3D3F672A" w:rsidR="00D637B6" w:rsidRPr="00B61B2E" w:rsidRDefault="00D637B6" w:rsidP="008623ED">
                              <w:pPr>
                                <w:jc w:val="center"/>
                                <w:rPr>
                                  <w:sz w:val="20"/>
                                  <w:szCs w:val="20"/>
                                </w:rPr>
                              </w:pPr>
                              <w:r w:rsidRPr="00B61B2E">
                                <w:rPr>
                                  <w:sz w:val="20"/>
                                  <w:szCs w:val="20"/>
                                </w:rPr>
                                <w:t>-0.494</w:t>
                              </w:r>
                            </w:p>
                          </w:tc>
                          <w:tc>
                            <w:tcPr>
                              <w:tcW w:w="1184" w:type="dxa"/>
                              <w:tcBorders>
                                <w:top w:val="nil"/>
                                <w:left w:val="nil"/>
                                <w:bottom w:val="nil"/>
                                <w:right w:val="nil"/>
                              </w:tcBorders>
                              <w:shd w:val="clear" w:color="auto" w:fill="auto"/>
                              <w:vAlign w:val="bottom"/>
                            </w:tcPr>
                            <w:p w14:paraId="690D3C5B" w14:textId="5374F342" w:rsidR="00D637B6" w:rsidRPr="00B61B2E" w:rsidRDefault="00D637B6" w:rsidP="008623ED">
                              <w:pPr>
                                <w:jc w:val="center"/>
                                <w:rPr>
                                  <w:sz w:val="20"/>
                                  <w:szCs w:val="20"/>
                                </w:rPr>
                              </w:pPr>
                              <w:r w:rsidRPr="00B61B2E">
                                <w:rPr>
                                  <w:sz w:val="20"/>
                                  <w:szCs w:val="20"/>
                                </w:rPr>
                                <w:t xml:space="preserve">-0.072  </w:t>
                              </w:r>
                            </w:p>
                          </w:tc>
                          <w:tc>
                            <w:tcPr>
                              <w:tcW w:w="1184" w:type="dxa"/>
                              <w:tcBorders>
                                <w:top w:val="nil"/>
                                <w:left w:val="nil"/>
                                <w:bottom w:val="nil"/>
                                <w:right w:val="nil"/>
                              </w:tcBorders>
                              <w:shd w:val="clear" w:color="auto" w:fill="auto"/>
                              <w:vAlign w:val="bottom"/>
                            </w:tcPr>
                            <w:p w14:paraId="3BD1514A" w14:textId="48A52050" w:rsidR="00D637B6" w:rsidRPr="00B61B2E" w:rsidRDefault="00D637B6" w:rsidP="008623ED">
                              <w:pPr>
                                <w:jc w:val="center"/>
                                <w:rPr>
                                  <w:sz w:val="20"/>
                                  <w:szCs w:val="20"/>
                                </w:rPr>
                              </w:pPr>
                              <w:r w:rsidRPr="00B61B2E">
                                <w:rPr>
                                  <w:sz w:val="20"/>
                                  <w:szCs w:val="20"/>
                                </w:rPr>
                                <w:t xml:space="preserve">0.029  </w:t>
                              </w:r>
                            </w:p>
                          </w:tc>
                          <w:tc>
                            <w:tcPr>
                              <w:tcW w:w="1184" w:type="dxa"/>
                              <w:tcBorders>
                                <w:top w:val="nil"/>
                                <w:left w:val="nil"/>
                                <w:bottom w:val="nil"/>
                                <w:right w:val="nil"/>
                              </w:tcBorders>
                              <w:shd w:val="clear" w:color="auto" w:fill="auto"/>
                              <w:vAlign w:val="bottom"/>
                            </w:tcPr>
                            <w:p w14:paraId="682862BD" w14:textId="01D58824" w:rsidR="00D637B6" w:rsidRPr="00B61B2E" w:rsidRDefault="00D637B6" w:rsidP="008623ED">
                              <w:pPr>
                                <w:jc w:val="center"/>
                                <w:rPr>
                                  <w:sz w:val="20"/>
                                  <w:szCs w:val="20"/>
                                </w:rPr>
                              </w:pPr>
                              <w:r w:rsidRPr="00B61B2E">
                                <w:rPr>
                                  <w:sz w:val="20"/>
                                  <w:szCs w:val="20"/>
                                </w:rPr>
                                <w:t xml:space="preserve">-0.068  </w:t>
                              </w:r>
                            </w:p>
                          </w:tc>
                          <w:tc>
                            <w:tcPr>
                              <w:tcW w:w="1184" w:type="dxa"/>
                              <w:tcBorders>
                                <w:top w:val="nil"/>
                                <w:left w:val="nil"/>
                                <w:bottom w:val="nil"/>
                                <w:right w:val="nil"/>
                              </w:tcBorders>
                              <w:shd w:val="clear" w:color="auto" w:fill="auto"/>
                              <w:vAlign w:val="bottom"/>
                            </w:tcPr>
                            <w:p w14:paraId="7060EB36" w14:textId="77D46FD7" w:rsidR="00D637B6" w:rsidRPr="00B61B2E" w:rsidRDefault="00D637B6" w:rsidP="008623ED">
                              <w:pPr>
                                <w:jc w:val="center"/>
                                <w:rPr>
                                  <w:sz w:val="20"/>
                                  <w:szCs w:val="20"/>
                                </w:rPr>
                              </w:pPr>
                              <w:r w:rsidRPr="00B61B2E">
                                <w:rPr>
                                  <w:sz w:val="20"/>
                                  <w:szCs w:val="20"/>
                                </w:rPr>
                                <w:t xml:space="preserve">0.129  </w:t>
                              </w:r>
                            </w:p>
                          </w:tc>
                          <w:tc>
                            <w:tcPr>
                              <w:tcW w:w="1184" w:type="dxa"/>
                              <w:tcBorders>
                                <w:top w:val="nil"/>
                                <w:left w:val="nil"/>
                                <w:bottom w:val="nil"/>
                                <w:right w:val="single" w:sz="4" w:space="0" w:color="auto"/>
                              </w:tcBorders>
                              <w:shd w:val="clear" w:color="auto" w:fill="auto"/>
                              <w:vAlign w:val="bottom"/>
                            </w:tcPr>
                            <w:p w14:paraId="512C6ECD" w14:textId="2BD3961A" w:rsidR="00D637B6" w:rsidRPr="00B61B2E" w:rsidRDefault="00D637B6" w:rsidP="008623ED">
                              <w:pPr>
                                <w:jc w:val="center"/>
                                <w:rPr>
                                  <w:sz w:val="20"/>
                                  <w:szCs w:val="20"/>
                                </w:rPr>
                              </w:pPr>
                              <w:r w:rsidRPr="00B61B2E">
                                <w:rPr>
                                  <w:sz w:val="20"/>
                                  <w:szCs w:val="20"/>
                                </w:rPr>
                                <w:t xml:space="preserve">0.203  </w:t>
                              </w:r>
                            </w:p>
                          </w:tc>
                        </w:tr>
                        <w:tr w:rsidR="00D637B6" w:rsidRPr="00200C80" w14:paraId="7B17470B" w14:textId="77777777" w:rsidTr="00F81620">
                          <w:trPr>
                            <w:jc w:val="center"/>
                          </w:trPr>
                          <w:tc>
                            <w:tcPr>
                              <w:tcW w:w="1182" w:type="dxa"/>
                              <w:tcBorders>
                                <w:top w:val="nil"/>
                                <w:left w:val="single" w:sz="4" w:space="0" w:color="auto"/>
                                <w:bottom w:val="nil"/>
                                <w:right w:val="nil"/>
                              </w:tcBorders>
                              <w:shd w:val="clear" w:color="auto" w:fill="auto"/>
                            </w:tcPr>
                            <w:p w14:paraId="0EB69F76" w14:textId="77777777" w:rsidR="00D637B6" w:rsidRPr="00200C80" w:rsidRDefault="00D637B6" w:rsidP="008623ED">
                              <w:pPr>
                                <w:jc w:val="center"/>
                                <w:rPr>
                                  <w:sz w:val="20"/>
                                  <w:szCs w:val="20"/>
                                </w:rPr>
                              </w:pPr>
                              <w:r w:rsidRPr="00200C80">
                                <w:rPr>
                                  <w:sz w:val="20"/>
                                  <w:szCs w:val="20"/>
                                </w:rPr>
                                <w:t>ZAR/USD</w:t>
                              </w:r>
                            </w:p>
                          </w:tc>
                          <w:tc>
                            <w:tcPr>
                              <w:tcW w:w="1184" w:type="dxa"/>
                              <w:tcBorders>
                                <w:top w:val="nil"/>
                                <w:left w:val="nil"/>
                                <w:bottom w:val="nil"/>
                                <w:right w:val="nil"/>
                              </w:tcBorders>
                              <w:shd w:val="clear" w:color="auto" w:fill="auto"/>
                              <w:vAlign w:val="bottom"/>
                            </w:tcPr>
                            <w:p w14:paraId="0F101802" w14:textId="5D0273DD" w:rsidR="00D637B6" w:rsidRPr="00B61B2E" w:rsidRDefault="00D637B6" w:rsidP="008623ED">
                              <w:pPr>
                                <w:jc w:val="center"/>
                                <w:rPr>
                                  <w:sz w:val="20"/>
                                  <w:szCs w:val="20"/>
                                </w:rPr>
                              </w:pPr>
                              <w:r w:rsidRPr="00B61B2E">
                                <w:rPr>
                                  <w:sz w:val="20"/>
                                  <w:szCs w:val="20"/>
                                </w:rPr>
                                <w:t>0.505</w:t>
                              </w:r>
                            </w:p>
                          </w:tc>
                          <w:tc>
                            <w:tcPr>
                              <w:tcW w:w="1184" w:type="dxa"/>
                              <w:tcBorders>
                                <w:top w:val="nil"/>
                                <w:left w:val="nil"/>
                                <w:bottom w:val="nil"/>
                                <w:right w:val="nil"/>
                              </w:tcBorders>
                              <w:shd w:val="clear" w:color="auto" w:fill="auto"/>
                              <w:vAlign w:val="bottom"/>
                            </w:tcPr>
                            <w:p w14:paraId="7775C9A8" w14:textId="76020533" w:rsidR="00D637B6" w:rsidRPr="00B61B2E" w:rsidRDefault="00D637B6" w:rsidP="008623ED">
                              <w:pPr>
                                <w:jc w:val="center"/>
                                <w:rPr>
                                  <w:sz w:val="20"/>
                                  <w:szCs w:val="20"/>
                                  <w:vertAlign w:val="superscript"/>
                                </w:rPr>
                              </w:pPr>
                              <w:r w:rsidRPr="00B61B2E">
                                <w:rPr>
                                  <w:sz w:val="20"/>
                                  <w:szCs w:val="20"/>
                                </w:rPr>
                                <w:t xml:space="preserve">-0.171 </w:t>
                              </w:r>
                              <w:r w:rsidRPr="00B61B2E">
                                <w:rPr>
                                  <w:sz w:val="20"/>
                                  <w:szCs w:val="20"/>
                                  <w:vertAlign w:val="superscript"/>
                                </w:rPr>
                                <w:t>c</w:t>
                              </w:r>
                            </w:p>
                          </w:tc>
                          <w:tc>
                            <w:tcPr>
                              <w:tcW w:w="1184" w:type="dxa"/>
                              <w:tcBorders>
                                <w:top w:val="nil"/>
                                <w:left w:val="nil"/>
                                <w:bottom w:val="nil"/>
                                <w:right w:val="nil"/>
                              </w:tcBorders>
                              <w:shd w:val="clear" w:color="auto" w:fill="auto"/>
                              <w:vAlign w:val="bottom"/>
                            </w:tcPr>
                            <w:p w14:paraId="7CC6366D" w14:textId="468E7D13" w:rsidR="00D637B6" w:rsidRPr="00B61B2E" w:rsidRDefault="00D637B6" w:rsidP="008623ED">
                              <w:pPr>
                                <w:jc w:val="center"/>
                                <w:rPr>
                                  <w:sz w:val="20"/>
                                  <w:szCs w:val="20"/>
                                  <w:vertAlign w:val="superscript"/>
                                </w:rPr>
                              </w:pPr>
                              <w:r w:rsidRPr="00B61B2E">
                                <w:rPr>
                                  <w:sz w:val="20"/>
                                  <w:szCs w:val="20"/>
                                </w:rPr>
                                <w:t xml:space="preserve">-0.203 </w:t>
                              </w:r>
                              <w:r w:rsidRPr="00B61B2E">
                                <w:rPr>
                                  <w:sz w:val="20"/>
                                  <w:szCs w:val="20"/>
                                  <w:vertAlign w:val="superscript"/>
                                </w:rPr>
                                <w:t>c</w:t>
                              </w:r>
                            </w:p>
                          </w:tc>
                          <w:tc>
                            <w:tcPr>
                              <w:tcW w:w="1183" w:type="dxa"/>
                              <w:tcBorders>
                                <w:top w:val="nil"/>
                                <w:left w:val="nil"/>
                                <w:bottom w:val="nil"/>
                                <w:right w:val="nil"/>
                              </w:tcBorders>
                              <w:shd w:val="clear" w:color="auto" w:fill="auto"/>
                              <w:vAlign w:val="bottom"/>
                            </w:tcPr>
                            <w:p w14:paraId="5B22F24D" w14:textId="63610C01" w:rsidR="00D637B6" w:rsidRPr="00B61B2E" w:rsidRDefault="00D637B6" w:rsidP="008623ED">
                              <w:pPr>
                                <w:jc w:val="center"/>
                                <w:rPr>
                                  <w:sz w:val="20"/>
                                  <w:szCs w:val="20"/>
                                </w:rPr>
                              </w:pPr>
                              <w:r w:rsidRPr="00B61B2E">
                                <w:rPr>
                                  <w:sz w:val="20"/>
                                  <w:szCs w:val="20"/>
                                </w:rPr>
                                <w:t xml:space="preserve">-0.216  </w:t>
                              </w:r>
                            </w:p>
                          </w:tc>
                          <w:tc>
                            <w:tcPr>
                              <w:tcW w:w="1184" w:type="dxa"/>
                              <w:tcBorders>
                                <w:top w:val="nil"/>
                                <w:left w:val="nil"/>
                                <w:bottom w:val="nil"/>
                                <w:right w:val="nil"/>
                              </w:tcBorders>
                              <w:shd w:val="clear" w:color="auto" w:fill="auto"/>
                              <w:vAlign w:val="bottom"/>
                            </w:tcPr>
                            <w:p w14:paraId="66B653CE" w14:textId="1D1674DB" w:rsidR="00D637B6" w:rsidRPr="00B61B2E" w:rsidRDefault="00D637B6" w:rsidP="008623ED">
                              <w:pPr>
                                <w:jc w:val="center"/>
                                <w:rPr>
                                  <w:sz w:val="20"/>
                                  <w:szCs w:val="20"/>
                                </w:rPr>
                              </w:pPr>
                              <w:r w:rsidRPr="00B61B2E">
                                <w:rPr>
                                  <w:sz w:val="20"/>
                                  <w:szCs w:val="20"/>
                                </w:rPr>
                                <w:t xml:space="preserve">-0.485  </w:t>
                              </w:r>
                            </w:p>
                          </w:tc>
                          <w:tc>
                            <w:tcPr>
                              <w:tcW w:w="1184" w:type="dxa"/>
                              <w:tcBorders>
                                <w:top w:val="nil"/>
                                <w:left w:val="nil"/>
                                <w:bottom w:val="nil"/>
                                <w:right w:val="nil"/>
                              </w:tcBorders>
                              <w:shd w:val="clear" w:color="auto" w:fill="auto"/>
                              <w:vAlign w:val="bottom"/>
                            </w:tcPr>
                            <w:p w14:paraId="7BB9EBE3" w14:textId="018DBE05" w:rsidR="00D637B6" w:rsidRPr="00B61B2E" w:rsidRDefault="00D637B6" w:rsidP="008623ED">
                              <w:pPr>
                                <w:jc w:val="center"/>
                                <w:rPr>
                                  <w:sz w:val="20"/>
                                  <w:szCs w:val="20"/>
                                </w:rPr>
                              </w:pPr>
                              <w:r w:rsidRPr="00B61B2E">
                                <w:rPr>
                                  <w:sz w:val="20"/>
                                  <w:szCs w:val="20"/>
                                </w:rPr>
                                <w:t xml:space="preserve">-0.446  </w:t>
                              </w:r>
                            </w:p>
                          </w:tc>
                          <w:tc>
                            <w:tcPr>
                              <w:tcW w:w="1184" w:type="dxa"/>
                              <w:tcBorders>
                                <w:top w:val="nil"/>
                                <w:left w:val="nil"/>
                                <w:bottom w:val="nil"/>
                                <w:right w:val="nil"/>
                              </w:tcBorders>
                              <w:shd w:val="clear" w:color="auto" w:fill="auto"/>
                              <w:vAlign w:val="bottom"/>
                            </w:tcPr>
                            <w:p w14:paraId="269B4C71" w14:textId="084755E5" w:rsidR="00D637B6" w:rsidRPr="00B61B2E" w:rsidRDefault="00D637B6" w:rsidP="008623ED">
                              <w:pPr>
                                <w:jc w:val="center"/>
                                <w:rPr>
                                  <w:sz w:val="20"/>
                                  <w:szCs w:val="20"/>
                                </w:rPr>
                              </w:pPr>
                              <w:r w:rsidRPr="00B61B2E">
                                <w:rPr>
                                  <w:sz w:val="20"/>
                                  <w:szCs w:val="20"/>
                                </w:rPr>
                                <w:t>-0.576</w:t>
                              </w:r>
                            </w:p>
                          </w:tc>
                          <w:tc>
                            <w:tcPr>
                              <w:tcW w:w="1184" w:type="dxa"/>
                              <w:tcBorders>
                                <w:top w:val="nil"/>
                                <w:left w:val="nil"/>
                                <w:bottom w:val="nil"/>
                                <w:right w:val="nil"/>
                              </w:tcBorders>
                              <w:shd w:val="clear" w:color="auto" w:fill="auto"/>
                              <w:vAlign w:val="bottom"/>
                            </w:tcPr>
                            <w:p w14:paraId="2ED050F6" w14:textId="72C54973" w:rsidR="00D637B6" w:rsidRPr="00B61B2E" w:rsidRDefault="00D637B6" w:rsidP="008623ED">
                              <w:pPr>
                                <w:jc w:val="center"/>
                                <w:rPr>
                                  <w:sz w:val="20"/>
                                  <w:szCs w:val="20"/>
                                </w:rPr>
                              </w:pPr>
                              <w:r w:rsidRPr="00B61B2E">
                                <w:rPr>
                                  <w:sz w:val="20"/>
                                  <w:szCs w:val="20"/>
                                </w:rPr>
                                <w:t xml:space="preserve">0.042  </w:t>
                              </w:r>
                            </w:p>
                          </w:tc>
                          <w:tc>
                            <w:tcPr>
                              <w:tcW w:w="1184" w:type="dxa"/>
                              <w:tcBorders>
                                <w:top w:val="nil"/>
                                <w:left w:val="nil"/>
                                <w:bottom w:val="nil"/>
                                <w:right w:val="nil"/>
                              </w:tcBorders>
                              <w:shd w:val="clear" w:color="auto" w:fill="auto"/>
                              <w:vAlign w:val="bottom"/>
                            </w:tcPr>
                            <w:p w14:paraId="08BEB2E8" w14:textId="159FC5C7" w:rsidR="00D637B6" w:rsidRPr="00B61B2E" w:rsidRDefault="00D637B6" w:rsidP="008623ED">
                              <w:pPr>
                                <w:jc w:val="center"/>
                                <w:rPr>
                                  <w:sz w:val="20"/>
                                  <w:szCs w:val="20"/>
                                </w:rPr>
                              </w:pPr>
                              <w:r w:rsidRPr="00B61B2E">
                                <w:rPr>
                                  <w:sz w:val="20"/>
                                  <w:szCs w:val="20"/>
                                </w:rPr>
                                <w:t xml:space="preserve">-0.118  </w:t>
                              </w:r>
                            </w:p>
                          </w:tc>
                          <w:tc>
                            <w:tcPr>
                              <w:tcW w:w="1184" w:type="dxa"/>
                              <w:tcBorders>
                                <w:top w:val="nil"/>
                                <w:left w:val="nil"/>
                                <w:bottom w:val="nil"/>
                                <w:right w:val="nil"/>
                              </w:tcBorders>
                              <w:shd w:val="clear" w:color="auto" w:fill="auto"/>
                              <w:vAlign w:val="bottom"/>
                            </w:tcPr>
                            <w:p w14:paraId="16E210FA" w14:textId="2D7326A8" w:rsidR="00D637B6" w:rsidRPr="00B61B2E" w:rsidRDefault="00D637B6" w:rsidP="008623ED">
                              <w:pPr>
                                <w:jc w:val="center"/>
                                <w:rPr>
                                  <w:sz w:val="20"/>
                                  <w:szCs w:val="20"/>
                                </w:rPr>
                              </w:pPr>
                              <w:r w:rsidRPr="00B61B2E">
                                <w:rPr>
                                  <w:sz w:val="20"/>
                                  <w:szCs w:val="20"/>
                                </w:rPr>
                                <w:t xml:space="preserve">0.003  </w:t>
                              </w:r>
                            </w:p>
                          </w:tc>
                          <w:tc>
                            <w:tcPr>
                              <w:tcW w:w="1184" w:type="dxa"/>
                              <w:tcBorders>
                                <w:top w:val="nil"/>
                                <w:left w:val="nil"/>
                                <w:bottom w:val="nil"/>
                                <w:right w:val="nil"/>
                              </w:tcBorders>
                              <w:shd w:val="clear" w:color="auto" w:fill="auto"/>
                              <w:vAlign w:val="bottom"/>
                            </w:tcPr>
                            <w:p w14:paraId="79B1FE1D" w14:textId="359EB9D2" w:rsidR="00D637B6" w:rsidRPr="00B61B2E" w:rsidRDefault="00D637B6" w:rsidP="008623ED">
                              <w:pPr>
                                <w:jc w:val="center"/>
                                <w:rPr>
                                  <w:sz w:val="20"/>
                                  <w:szCs w:val="20"/>
                                </w:rPr>
                              </w:pPr>
                              <w:r w:rsidRPr="00B61B2E">
                                <w:rPr>
                                  <w:sz w:val="20"/>
                                  <w:szCs w:val="20"/>
                                </w:rPr>
                                <w:t xml:space="preserve">-0.119  </w:t>
                              </w:r>
                            </w:p>
                          </w:tc>
                          <w:tc>
                            <w:tcPr>
                              <w:tcW w:w="1184" w:type="dxa"/>
                              <w:tcBorders>
                                <w:top w:val="nil"/>
                                <w:left w:val="nil"/>
                                <w:bottom w:val="nil"/>
                                <w:right w:val="single" w:sz="4" w:space="0" w:color="auto"/>
                              </w:tcBorders>
                              <w:shd w:val="clear" w:color="auto" w:fill="auto"/>
                              <w:vAlign w:val="bottom"/>
                            </w:tcPr>
                            <w:p w14:paraId="3C6EA0B0" w14:textId="254B8F5F" w:rsidR="00D637B6" w:rsidRPr="00B61B2E" w:rsidRDefault="00D637B6" w:rsidP="008623ED">
                              <w:pPr>
                                <w:jc w:val="center"/>
                                <w:rPr>
                                  <w:sz w:val="20"/>
                                  <w:szCs w:val="20"/>
                                </w:rPr>
                              </w:pPr>
                              <w:r w:rsidRPr="00B61B2E">
                                <w:rPr>
                                  <w:sz w:val="20"/>
                                  <w:szCs w:val="20"/>
                                </w:rPr>
                                <w:t xml:space="preserve">0.279  </w:t>
                              </w:r>
                            </w:p>
                          </w:tc>
                        </w:tr>
                        <w:tr w:rsidR="00D637B6" w:rsidRPr="00200C80" w14:paraId="37819831" w14:textId="77777777" w:rsidTr="00F81620">
                          <w:trPr>
                            <w:jc w:val="center"/>
                          </w:trPr>
                          <w:tc>
                            <w:tcPr>
                              <w:tcW w:w="1182" w:type="dxa"/>
                              <w:tcBorders>
                                <w:top w:val="nil"/>
                                <w:left w:val="single" w:sz="4" w:space="0" w:color="auto"/>
                                <w:bottom w:val="nil"/>
                                <w:right w:val="nil"/>
                              </w:tcBorders>
                              <w:shd w:val="clear" w:color="auto" w:fill="auto"/>
                            </w:tcPr>
                            <w:p w14:paraId="470D594C" w14:textId="77777777" w:rsidR="00D637B6" w:rsidRPr="00200C80" w:rsidRDefault="00D637B6" w:rsidP="008623ED">
                              <w:pPr>
                                <w:rPr>
                                  <w:sz w:val="20"/>
                                  <w:szCs w:val="20"/>
                                </w:rPr>
                              </w:pPr>
                              <w:r w:rsidRPr="00200C80">
                                <w:rPr>
                                  <w:sz w:val="20"/>
                                  <w:szCs w:val="20"/>
                                </w:rPr>
                                <w:t>THB/USD</w:t>
                              </w:r>
                            </w:p>
                          </w:tc>
                          <w:tc>
                            <w:tcPr>
                              <w:tcW w:w="1184" w:type="dxa"/>
                              <w:tcBorders>
                                <w:top w:val="nil"/>
                                <w:left w:val="nil"/>
                                <w:bottom w:val="nil"/>
                                <w:right w:val="nil"/>
                              </w:tcBorders>
                              <w:shd w:val="clear" w:color="auto" w:fill="auto"/>
                              <w:vAlign w:val="bottom"/>
                            </w:tcPr>
                            <w:p w14:paraId="66278C74" w14:textId="71D23000" w:rsidR="00D637B6" w:rsidRPr="00B61B2E" w:rsidRDefault="00D637B6" w:rsidP="008623ED">
                              <w:pPr>
                                <w:jc w:val="center"/>
                                <w:rPr>
                                  <w:sz w:val="20"/>
                                  <w:szCs w:val="20"/>
                                </w:rPr>
                              </w:pPr>
                              <w:r w:rsidRPr="00B61B2E">
                                <w:rPr>
                                  <w:sz w:val="20"/>
                                  <w:szCs w:val="20"/>
                                </w:rPr>
                                <w:t>0.189</w:t>
                              </w:r>
                            </w:p>
                          </w:tc>
                          <w:tc>
                            <w:tcPr>
                              <w:tcW w:w="1184" w:type="dxa"/>
                              <w:tcBorders>
                                <w:top w:val="nil"/>
                                <w:left w:val="nil"/>
                                <w:bottom w:val="nil"/>
                                <w:right w:val="nil"/>
                              </w:tcBorders>
                              <w:shd w:val="clear" w:color="auto" w:fill="auto"/>
                              <w:vAlign w:val="bottom"/>
                            </w:tcPr>
                            <w:p w14:paraId="164421CC" w14:textId="0B94BB55" w:rsidR="00D637B6" w:rsidRPr="00B61B2E" w:rsidRDefault="00D637B6" w:rsidP="008623ED">
                              <w:pPr>
                                <w:jc w:val="center"/>
                                <w:rPr>
                                  <w:sz w:val="20"/>
                                  <w:szCs w:val="20"/>
                                </w:rPr>
                              </w:pPr>
                              <w:r w:rsidRPr="00B61B2E">
                                <w:rPr>
                                  <w:sz w:val="20"/>
                                  <w:szCs w:val="20"/>
                                </w:rPr>
                                <w:t xml:space="preserve">-0.349 </w:t>
                              </w:r>
                              <w:r w:rsidRPr="00B61B2E">
                                <w:rPr>
                                  <w:sz w:val="20"/>
                                  <w:szCs w:val="20"/>
                                  <w:vertAlign w:val="superscript"/>
                                </w:rPr>
                                <w:t>c</w:t>
                              </w:r>
                            </w:p>
                          </w:tc>
                          <w:tc>
                            <w:tcPr>
                              <w:tcW w:w="1184" w:type="dxa"/>
                              <w:tcBorders>
                                <w:top w:val="nil"/>
                                <w:left w:val="nil"/>
                                <w:bottom w:val="nil"/>
                                <w:right w:val="nil"/>
                              </w:tcBorders>
                              <w:shd w:val="clear" w:color="auto" w:fill="auto"/>
                              <w:vAlign w:val="bottom"/>
                            </w:tcPr>
                            <w:p w14:paraId="4ED158EA" w14:textId="63E35503" w:rsidR="00D637B6" w:rsidRPr="00B61B2E" w:rsidRDefault="00D637B6" w:rsidP="008623ED">
                              <w:pPr>
                                <w:jc w:val="center"/>
                                <w:rPr>
                                  <w:sz w:val="20"/>
                                  <w:szCs w:val="20"/>
                                </w:rPr>
                              </w:pPr>
                              <w:r w:rsidRPr="00B61B2E">
                                <w:rPr>
                                  <w:sz w:val="20"/>
                                  <w:szCs w:val="20"/>
                                </w:rPr>
                                <w:t xml:space="preserve">-0.193 </w:t>
                              </w:r>
                              <w:r w:rsidRPr="00B61B2E">
                                <w:rPr>
                                  <w:sz w:val="20"/>
                                  <w:szCs w:val="20"/>
                                  <w:vertAlign w:val="superscript"/>
                                </w:rPr>
                                <w:t>c</w:t>
                              </w:r>
                            </w:p>
                          </w:tc>
                          <w:tc>
                            <w:tcPr>
                              <w:tcW w:w="1183" w:type="dxa"/>
                              <w:tcBorders>
                                <w:top w:val="nil"/>
                                <w:left w:val="nil"/>
                                <w:bottom w:val="nil"/>
                                <w:right w:val="nil"/>
                              </w:tcBorders>
                              <w:shd w:val="clear" w:color="auto" w:fill="auto"/>
                              <w:vAlign w:val="bottom"/>
                            </w:tcPr>
                            <w:p w14:paraId="504CDFA0" w14:textId="1E3E80B2" w:rsidR="00D637B6" w:rsidRPr="00B61B2E" w:rsidRDefault="00D637B6" w:rsidP="008623ED">
                              <w:pPr>
                                <w:jc w:val="center"/>
                                <w:rPr>
                                  <w:sz w:val="20"/>
                                  <w:szCs w:val="20"/>
                                </w:rPr>
                              </w:pPr>
                              <w:r w:rsidRPr="00B61B2E">
                                <w:rPr>
                                  <w:sz w:val="20"/>
                                  <w:szCs w:val="20"/>
                                </w:rPr>
                                <w:t>-0.09</w:t>
                              </w:r>
                              <w:r>
                                <w:rPr>
                                  <w:sz w:val="20"/>
                                  <w:szCs w:val="20"/>
                                </w:rPr>
                                <w:t>0</w:t>
                              </w:r>
                              <w:r w:rsidRPr="00B61B2E">
                                <w:rPr>
                                  <w:sz w:val="20"/>
                                  <w:szCs w:val="20"/>
                                </w:rPr>
                                <w:t xml:space="preserve"> </w:t>
                              </w:r>
                              <w:r w:rsidRPr="00F81620">
                                <w:rPr>
                                  <w:sz w:val="20"/>
                                  <w:szCs w:val="20"/>
                                  <w:vertAlign w:val="superscript"/>
                                </w:rPr>
                                <w:t>c</w:t>
                              </w:r>
                            </w:p>
                          </w:tc>
                          <w:tc>
                            <w:tcPr>
                              <w:tcW w:w="1184" w:type="dxa"/>
                              <w:tcBorders>
                                <w:top w:val="nil"/>
                                <w:left w:val="nil"/>
                                <w:bottom w:val="nil"/>
                                <w:right w:val="nil"/>
                              </w:tcBorders>
                              <w:shd w:val="clear" w:color="auto" w:fill="auto"/>
                              <w:vAlign w:val="bottom"/>
                            </w:tcPr>
                            <w:p w14:paraId="302BD611" w14:textId="1AB0856A" w:rsidR="00D637B6" w:rsidRPr="00B61B2E" w:rsidRDefault="00D637B6" w:rsidP="008623ED">
                              <w:pPr>
                                <w:jc w:val="center"/>
                                <w:rPr>
                                  <w:sz w:val="20"/>
                                  <w:szCs w:val="20"/>
                                </w:rPr>
                              </w:pPr>
                              <w:r w:rsidRPr="00B61B2E">
                                <w:rPr>
                                  <w:sz w:val="20"/>
                                  <w:szCs w:val="20"/>
                                </w:rPr>
                                <w:t xml:space="preserve">-0.012  </w:t>
                              </w:r>
                            </w:p>
                          </w:tc>
                          <w:tc>
                            <w:tcPr>
                              <w:tcW w:w="1184" w:type="dxa"/>
                              <w:tcBorders>
                                <w:top w:val="nil"/>
                                <w:left w:val="nil"/>
                                <w:bottom w:val="nil"/>
                                <w:right w:val="nil"/>
                              </w:tcBorders>
                              <w:shd w:val="clear" w:color="auto" w:fill="auto"/>
                              <w:vAlign w:val="bottom"/>
                            </w:tcPr>
                            <w:p w14:paraId="1CC014F5" w14:textId="00FAF466" w:rsidR="00D637B6" w:rsidRPr="00B61B2E" w:rsidRDefault="00D637B6" w:rsidP="008623ED">
                              <w:pPr>
                                <w:jc w:val="center"/>
                                <w:rPr>
                                  <w:sz w:val="20"/>
                                  <w:szCs w:val="20"/>
                                </w:rPr>
                              </w:pPr>
                              <w:r w:rsidRPr="00B61B2E">
                                <w:rPr>
                                  <w:sz w:val="20"/>
                                  <w:szCs w:val="20"/>
                                </w:rPr>
                                <w:t xml:space="preserve">0.022  </w:t>
                              </w:r>
                            </w:p>
                          </w:tc>
                          <w:tc>
                            <w:tcPr>
                              <w:tcW w:w="1184" w:type="dxa"/>
                              <w:tcBorders>
                                <w:top w:val="nil"/>
                                <w:left w:val="nil"/>
                                <w:bottom w:val="nil"/>
                                <w:right w:val="nil"/>
                              </w:tcBorders>
                              <w:shd w:val="clear" w:color="auto" w:fill="auto"/>
                              <w:vAlign w:val="bottom"/>
                            </w:tcPr>
                            <w:p w14:paraId="0FF0B91F" w14:textId="0A61E520" w:rsidR="00D637B6" w:rsidRPr="00B61B2E" w:rsidRDefault="00D637B6" w:rsidP="008623ED">
                              <w:pPr>
                                <w:jc w:val="center"/>
                                <w:rPr>
                                  <w:sz w:val="20"/>
                                  <w:szCs w:val="20"/>
                                </w:rPr>
                              </w:pPr>
                              <w:r w:rsidRPr="00B61B2E">
                                <w:rPr>
                                  <w:sz w:val="20"/>
                                  <w:szCs w:val="20"/>
                                </w:rPr>
                                <w:t>-0.453</w:t>
                              </w:r>
                            </w:p>
                          </w:tc>
                          <w:tc>
                            <w:tcPr>
                              <w:tcW w:w="1184" w:type="dxa"/>
                              <w:tcBorders>
                                <w:top w:val="nil"/>
                                <w:left w:val="nil"/>
                                <w:bottom w:val="nil"/>
                                <w:right w:val="nil"/>
                              </w:tcBorders>
                              <w:shd w:val="clear" w:color="auto" w:fill="auto"/>
                              <w:vAlign w:val="bottom"/>
                            </w:tcPr>
                            <w:p w14:paraId="20FAA3FE" w14:textId="39C582C2" w:rsidR="00D637B6" w:rsidRPr="00B61B2E" w:rsidRDefault="00D637B6" w:rsidP="008623ED">
                              <w:pPr>
                                <w:jc w:val="center"/>
                                <w:rPr>
                                  <w:sz w:val="20"/>
                                  <w:szCs w:val="20"/>
                                </w:rPr>
                              </w:pPr>
                              <w:r w:rsidRPr="00B61B2E">
                                <w:rPr>
                                  <w:sz w:val="20"/>
                                  <w:szCs w:val="20"/>
                                </w:rPr>
                                <w:t xml:space="preserve">-0.295  </w:t>
                              </w:r>
                            </w:p>
                          </w:tc>
                          <w:tc>
                            <w:tcPr>
                              <w:tcW w:w="1184" w:type="dxa"/>
                              <w:tcBorders>
                                <w:top w:val="nil"/>
                                <w:left w:val="nil"/>
                                <w:bottom w:val="nil"/>
                                <w:right w:val="nil"/>
                              </w:tcBorders>
                              <w:shd w:val="clear" w:color="auto" w:fill="auto"/>
                              <w:vAlign w:val="bottom"/>
                            </w:tcPr>
                            <w:p w14:paraId="4A7216EC" w14:textId="343E163C" w:rsidR="00D637B6" w:rsidRPr="00B61B2E" w:rsidRDefault="00D637B6" w:rsidP="008623ED">
                              <w:pPr>
                                <w:jc w:val="center"/>
                                <w:rPr>
                                  <w:sz w:val="20"/>
                                  <w:szCs w:val="20"/>
                                </w:rPr>
                              </w:pPr>
                              <w:r w:rsidRPr="00B61B2E">
                                <w:rPr>
                                  <w:sz w:val="20"/>
                                  <w:szCs w:val="20"/>
                                </w:rPr>
                                <w:t>0.01</w:t>
                              </w:r>
                              <w:r>
                                <w:rPr>
                                  <w:sz w:val="20"/>
                                  <w:szCs w:val="20"/>
                                </w:rPr>
                                <w:t>0</w:t>
                              </w:r>
                              <w:r w:rsidRPr="00B61B2E">
                                <w:rPr>
                                  <w:sz w:val="20"/>
                                  <w:szCs w:val="20"/>
                                </w:rPr>
                                <w:t xml:space="preserve">  </w:t>
                              </w:r>
                            </w:p>
                          </w:tc>
                          <w:tc>
                            <w:tcPr>
                              <w:tcW w:w="1184" w:type="dxa"/>
                              <w:tcBorders>
                                <w:top w:val="nil"/>
                                <w:left w:val="nil"/>
                                <w:bottom w:val="nil"/>
                                <w:right w:val="nil"/>
                              </w:tcBorders>
                              <w:shd w:val="clear" w:color="auto" w:fill="auto"/>
                              <w:vAlign w:val="bottom"/>
                            </w:tcPr>
                            <w:p w14:paraId="15E638CC" w14:textId="5C18723A" w:rsidR="00D637B6" w:rsidRPr="00B61B2E" w:rsidRDefault="00D637B6" w:rsidP="008623ED">
                              <w:pPr>
                                <w:jc w:val="center"/>
                                <w:rPr>
                                  <w:sz w:val="20"/>
                                  <w:szCs w:val="20"/>
                                </w:rPr>
                              </w:pPr>
                              <w:r w:rsidRPr="00B61B2E">
                                <w:rPr>
                                  <w:sz w:val="20"/>
                                  <w:szCs w:val="20"/>
                                </w:rPr>
                                <w:t xml:space="preserve">0.069  </w:t>
                              </w:r>
                            </w:p>
                          </w:tc>
                          <w:tc>
                            <w:tcPr>
                              <w:tcW w:w="1184" w:type="dxa"/>
                              <w:tcBorders>
                                <w:top w:val="nil"/>
                                <w:left w:val="nil"/>
                                <w:bottom w:val="nil"/>
                                <w:right w:val="nil"/>
                              </w:tcBorders>
                              <w:shd w:val="clear" w:color="auto" w:fill="auto"/>
                              <w:vAlign w:val="bottom"/>
                            </w:tcPr>
                            <w:p w14:paraId="3C1DB484" w14:textId="30E30A44" w:rsidR="00D637B6" w:rsidRPr="00B61B2E" w:rsidRDefault="00D637B6" w:rsidP="008623ED">
                              <w:pPr>
                                <w:jc w:val="center"/>
                                <w:rPr>
                                  <w:sz w:val="20"/>
                                  <w:szCs w:val="20"/>
                                </w:rPr>
                              </w:pPr>
                              <w:r w:rsidRPr="00B61B2E">
                                <w:rPr>
                                  <w:sz w:val="20"/>
                                  <w:szCs w:val="20"/>
                                </w:rPr>
                                <w:t xml:space="preserve">0.064  </w:t>
                              </w:r>
                            </w:p>
                          </w:tc>
                          <w:tc>
                            <w:tcPr>
                              <w:tcW w:w="1184" w:type="dxa"/>
                              <w:tcBorders>
                                <w:top w:val="nil"/>
                                <w:left w:val="nil"/>
                                <w:bottom w:val="nil"/>
                                <w:right w:val="single" w:sz="4" w:space="0" w:color="auto"/>
                              </w:tcBorders>
                              <w:shd w:val="clear" w:color="auto" w:fill="auto"/>
                              <w:vAlign w:val="bottom"/>
                            </w:tcPr>
                            <w:p w14:paraId="5AA2ED97" w14:textId="110D9B76" w:rsidR="00D637B6" w:rsidRPr="00B61B2E" w:rsidRDefault="00D637B6" w:rsidP="008623ED">
                              <w:pPr>
                                <w:jc w:val="center"/>
                                <w:rPr>
                                  <w:sz w:val="20"/>
                                  <w:szCs w:val="20"/>
                                </w:rPr>
                              </w:pPr>
                              <w:r w:rsidRPr="00B61B2E">
                                <w:rPr>
                                  <w:sz w:val="20"/>
                                  <w:szCs w:val="20"/>
                                </w:rPr>
                                <w:t xml:space="preserve">0.115  </w:t>
                              </w:r>
                            </w:p>
                          </w:tc>
                        </w:tr>
                        <w:tr w:rsidR="00D637B6" w:rsidRPr="00200C80" w14:paraId="609C3BC3" w14:textId="77777777" w:rsidTr="00F81620">
                          <w:trPr>
                            <w:jc w:val="center"/>
                          </w:trPr>
                          <w:tc>
                            <w:tcPr>
                              <w:tcW w:w="1182" w:type="dxa"/>
                              <w:tcBorders>
                                <w:top w:val="nil"/>
                                <w:left w:val="single" w:sz="4" w:space="0" w:color="auto"/>
                                <w:bottom w:val="nil"/>
                                <w:right w:val="nil"/>
                              </w:tcBorders>
                              <w:shd w:val="clear" w:color="auto" w:fill="auto"/>
                            </w:tcPr>
                            <w:p w14:paraId="01B85D95" w14:textId="77777777" w:rsidR="00D637B6" w:rsidRPr="00200C80" w:rsidRDefault="00D637B6" w:rsidP="008623ED">
                              <w:pPr>
                                <w:jc w:val="center"/>
                                <w:rPr>
                                  <w:sz w:val="20"/>
                                  <w:szCs w:val="20"/>
                                </w:rPr>
                              </w:pPr>
                              <w:r w:rsidRPr="00200C80">
                                <w:rPr>
                                  <w:sz w:val="20"/>
                                  <w:szCs w:val="20"/>
                                </w:rPr>
                                <w:t>TRY/USD</w:t>
                              </w:r>
                            </w:p>
                          </w:tc>
                          <w:tc>
                            <w:tcPr>
                              <w:tcW w:w="1184" w:type="dxa"/>
                              <w:tcBorders>
                                <w:top w:val="nil"/>
                                <w:left w:val="nil"/>
                                <w:bottom w:val="nil"/>
                                <w:right w:val="nil"/>
                              </w:tcBorders>
                              <w:shd w:val="clear" w:color="auto" w:fill="auto"/>
                              <w:vAlign w:val="bottom"/>
                            </w:tcPr>
                            <w:p w14:paraId="18EABF13" w14:textId="352070DA" w:rsidR="00D637B6" w:rsidRPr="00B61B2E" w:rsidRDefault="00D637B6" w:rsidP="008623ED">
                              <w:pPr>
                                <w:jc w:val="center"/>
                                <w:rPr>
                                  <w:sz w:val="20"/>
                                  <w:szCs w:val="20"/>
                                </w:rPr>
                              </w:pPr>
                              <w:r w:rsidRPr="00B61B2E">
                                <w:rPr>
                                  <w:sz w:val="20"/>
                                  <w:szCs w:val="20"/>
                                </w:rPr>
                                <w:t>0.310</w:t>
                              </w:r>
                            </w:p>
                          </w:tc>
                          <w:tc>
                            <w:tcPr>
                              <w:tcW w:w="1184" w:type="dxa"/>
                              <w:tcBorders>
                                <w:top w:val="nil"/>
                                <w:left w:val="nil"/>
                                <w:bottom w:val="nil"/>
                                <w:right w:val="nil"/>
                              </w:tcBorders>
                              <w:shd w:val="clear" w:color="auto" w:fill="auto"/>
                              <w:vAlign w:val="bottom"/>
                            </w:tcPr>
                            <w:p w14:paraId="00B0FA40" w14:textId="349BFF2A" w:rsidR="00D637B6" w:rsidRPr="00B61B2E" w:rsidRDefault="00D637B6" w:rsidP="008623ED">
                              <w:pPr>
                                <w:jc w:val="center"/>
                                <w:rPr>
                                  <w:sz w:val="20"/>
                                  <w:szCs w:val="20"/>
                                </w:rPr>
                              </w:pPr>
                              <w:r w:rsidRPr="00B61B2E">
                                <w:rPr>
                                  <w:sz w:val="20"/>
                                  <w:szCs w:val="20"/>
                                </w:rPr>
                                <w:t xml:space="preserve">-0.161 </w:t>
                              </w:r>
                              <w:r w:rsidRPr="00B61B2E">
                                <w:rPr>
                                  <w:sz w:val="20"/>
                                  <w:szCs w:val="20"/>
                                  <w:vertAlign w:val="superscript"/>
                                </w:rPr>
                                <w:t>a</w:t>
                              </w:r>
                            </w:p>
                          </w:tc>
                          <w:tc>
                            <w:tcPr>
                              <w:tcW w:w="1184" w:type="dxa"/>
                              <w:tcBorders>
                                <w:top w:val="nil"/>
                                <w:left w:val="nil"/>
                                <w:bottom w:val="nil"/>
                                <w:right w:val="nil"/>
                              </w:tcBorders>
                              <w:shd w:val="clear" w:color="auto" w:fill="auto"/>
                              <w:vAlign w:val="bottom"/>
                            </w:tcPr>
                            <w:p w14:paraId="207D122A" w14:textId="5F98BE48" w:rsidR="00D637B6" w:rsidRPr="00B61B2E" w:rsidRDefault="00D637B6" w:rsidP="008623ED">
                              <w:pPr>
                                <w:jc w:val="center"/>
                                <w:rPr>
                                  <w:sz w:val="20"/>
                                  <w:szCs w:val="20"/>
                                </w:rPr>
                              </w:pPr>
                              <w:r w:rsidRPr="00B61B2E">
                                <w:rPr>
                                  <w:sz w:val="20"/>
                                  <w:szCs w:val="20"/>
                                </w:rPr>
                                <w:t xml:space="preserve">-0.061  </w:t>
                              </w:r>
                            </w:p>
                          </w:tc>
                          <w:tc>
                            <w:tcPr>
                              <w:tcW w:w="1183" w:type="dxa"/>
                              <w:tcBorders>
                                <w:top w:val="nil"/>
                                <w:left w:val="nil"/>
                                <w:bottom w:val="nil"/>
                                <w:right w:val="nil"/>
                              </w:tcBorders>
                              <w:shd w:val="clear" w:color="auto" w:fill="auto"/>
                              <w:vAlign w:val="bottom"/>
                            </w:tcPr>
                            <w:p w14:paraId="792E8F7A" w14:textId="01C8A9B3" w:rsidR="00D637B6" w:rsidRPr="00B61B2E" w:rsidRDefault="00D637B6" w:rsidP="008623ED">
                              <w:pPr>
                                <w:jc w:val="center"/>
                                <w:rPr>
                                  <w:sz w:val="20"/>
                                  <w:szCs w:val="20"/>
                                </w:rPr>
                              </w:pPr>
                              <w:r w:rsidRPr="00B61B2E">
                                <w:rPr>
                                  <w:sz w:val="20"/>
                                  <w:szCs w:val="20"/>
                                </w:rPr>
                                <w:t xml:space="preserve">-0.134  </w:t>
                              </w:r>
                            </w:p>
                          </w:tc>
                          <w:tc>
                            <w:tcPr>
                              <w:tcW w:w="1184" w:type="dxa"/>
                              <w:tcBorders>
                                <w:top w:val="nil"/>
                                <w:left w:val="nil"/>
                                <w:bottom w:val="nil"/>
                                <w:right w:val="nil"/>
                              </w:tcBorders>
                              <w:shd w:val="clear" w:color="auto" w:fill="auto"/>
                              <w:vAlign w:val="bottom"/>
                            </w:tcPr>
                            <w:p w14:paraId="0A4325D6" w14:textId="0A22EDD4" w:rsidR="00D637B6" w:rsidRPr="00B61B2E" w:rsidRDefault="00D637B6" w:rsidP="008623ED">
                              <w:pPr>
                                <w:jc w:val="center"/>
                                <w:rPr>
                                  <w:sz w:val="20"/>
                                  <w:szCs w:val="20"/>
                                </w:rPr>
                              </w:pPr>
                              <w:r w:rsidRPr="00B61B2E">
                                <w:rPr>
                                  <w:sz w:val="20"/>
                                  <w:szCs w:val="20"/>
                                </w:rPr>
                                <w:t xml:space="preserve">-0.325  </w:t>
                              </w:r>
                            </w:p>
                          </w:tc>
                          <w:tc>
                            <w:tcPr>
                              <w:tcW w:w="1184" w:type="dxa"/>
                              <w:tcBorders>
                                <w:top w:val="nil"/>
                                <w:left w:val="nil"/>
                                <w:bottom w:val="nil"/>
                                <w:right w:val="nil"/>
                              </w:tcBorders>
                              <w:shd w:val="clear" w:color="auto" w:fill="auto"/>
                              <w:vAlign w:val="bottom"/>
                            </w:tcPr>
                            <w:p w14:paraId="4D0F2AD4" w14:textId="790AA186" w:rsidR="00D637B6" w:rsidRPr="00B61B2E" w:rsidRDefault="00D637B6" w:rsidP="008623ED">
                              <w:pPr>
                                <w:jc w:val="center"/>
                                <w:rPr>
                                  <w:sz w:val="20"/>
                                  <w:szCs w:val="20"/>
                                </w:rPr>
                              </w:pPr>
                              <w:r w:rsidRPr="00B61B2E">
                                <w:rPr>
                                  <w:sz w:val="20"/>
                                  <w:szCs w:val="20"/>
                                </w:rPr>
                                <w:t xml:space="preserve">-0.339  </w:t>
                              </w:r>
                            </w:p>
                          </w:tc>
                          <w:tc>
                            <w:tcPr>
                              <w:tcW w:w="1184" w:type="dxa"/>
                              <w:tcBorders>
                                <w:top w:val="nil"/>
                                <w:left w:val="nil"/>
                                <w:bottom w:val="nil"/>
                                <w:right w:val="nil"/>
                              </w:tcBorders>
                              <w:shd w:val="clear" w:color="auto" w:fill="auto"/>
                              <w:vAlign w:val="bottom"/>
                            </w:tcPr>
                            <w:p w14:paraId="59EAE7AC" w14:textId="50C0AC4A" w:rsidR="00D637B6" w:rsidRPr="00B61B2E" w:rsidRDefault="00D637B6" w:rsidP="008623ED">
                              <w:pPr>
                                <w:jc w:val="center"/>
                                <w:rPr>
                                  <w:sz w:val="20"/>
                                  <w:szCs w:val="20"/>
                                </w:rPr>
                              </w:pPr>
                              <w:r w:rsidRPr="00B61B2E">
                                <w:rPr>
                                  <w:sz w:val="20"/>
                                  <w:szCs w:val="20"/>
                                </w:rPr>
                                <w:t>-0.366</w:t>
                              </w:r>
                            </w:p>
                          </w:tc>
                          <w:tc>
                            <w:tcPr>
                              <w:tcW w:w="1184" w:type="dxa"/>
                              <w:tcBorders>
                                <w:top w:val="nil"/>
                                <w:left w:val="nil"/>
                                <w:bottom w:val="nil"/>
                                <w:right w:val="nil"/>
                              </w:tcBorders>
                              <w:shd w:val="clear" w:color="auto" w:fill="auto"/>
                              <w:vAlign w:val="bottom"/>
                            </w:tcPr>
                            <w:p w14:paraId="23C69777" w14:textId="0DF255F1" w:rsidR="00D637B6" w:rsidRPr="00B61B2E" w:rsidRDefault="00D637B6" w:rsidP="008623ED">
                              <w:pPr>
                                <w:jc w:val="center"/>
                                <w:rPr>
                                  <w:sz w:val="20"/>
                                  <w:szCs w:val="20"/>
                                </w:rPr>
                              </w:pPr>
                              <w:r w:rsidRPr="00B61B2E">
                                <w:rPr>
                                  <w:sz w:val="20"/>
                                  <w:szCs w:val="20"/>
                                </w:rPr>
                                <w:t xml:space="preserve">0.062  </w:t>
                              </w:r>
                            </w:p>
                          </w:tc>
                          <w:tc>
                            <w:tcPr>
                              <w:tcW w:w="1184" w:type="dxa"/>
                              <w:tcBorders>
                                <w:top w:val="nil"/>
                                <w:left w:val="nil"/>
                                <w:bottom w:val="nil"/>
                                <w:right w:val="nil"/>
                              </w:tcBorders>
                              <w:shd w:val="clear" w:color="auto" w:fill="auto"/>
                              <w:vAlign w:val="bottom"/>
                            </w:tcPr>
                            <w:p w14:paraId="14AD6BE0" w14:textId="24D7C416" w:rsidR="00D637B6" w:rsidRPr="00B61B2E" w:rsidRDefault="00D637B6" w:rsidP="008623ED">
                              <w:pPr>
                                <w:jc w:val="center"/>
                                <w:rPr>
                                  <w:sz w:val="20"/>
                                  <w:szCs w:val="20"/>
                                </w:rPr>
                              </w:pPr>
                              <w:r w:rsidRPr="00B61B2E">
                                <w:rPr>
                                  <w:sz w:val="20"/>
                                  <w:szCs w:val="20"/>
                                </w:rPr>
                                <w:t xml:space="preserve">0.101  </w:t>
                              </w:r>
                            </w:p>
                          </w:tc>
                          <w:tc>
                            <w:tcPr>
                              <w:tcW w:w="1184" w:type="dxa"/>
                              <w:tcBorders>
                                <w:top w:val="nil"/>
                                <w:left w:val="nil"/>
                                <w:bottom w:val="nil"/>
                                <w:right w:val="nil"/>
                              </w:tcBorders>
                              <w:shd w:val="clear" w:color="auto" w:fill="auto"/>
                              <w:vAlign w:val="bottom"/>
                            </w:tcPr>
                            <w:p w14:paraId="5C103A54" w14:textId="048A490D" w:rsidR="00D637B6" w:rsidRPr="00B61B2E" w:rsidRDefault="00D637B6" w:rsidP="008623ED">
                              <w:pPr>
                                <w:jc w:val="center"/>
                                <w:rPr>
                                  <w:sz w:val="20"/>
                                  <w:szCs w:val="20"/>
                                </w:rPr>
                              </w:pPr>
                              <w:r w:rsidRPr="00B61B2E">
                                <w:rPr>
                                  <w:sz w:val="20"/>
                                  <w:szCs w:val="20"/>
                                </w:rPr>
                                <w:t xml:space="preserve">0.048  </w:t>
                              </w:r>
                            </w:p>
                          </w:tc>
                          <w:tc>
                            <w:tcPr>
                              <w:tcW w:w="1184" w:type="dxa"/>
                              <w:tcBorders>
                                <w:top w:val="nil"/>
                                <w:left w:val="nil"/>
                                <w:bottom w:val="nil"/>
                                <w:right w:val="nil"/>
                              </w:tcBorders>
                              <w:shd w:val="clear" w:color="auto" w:fill="auto"/>
                              <w:vAlign w:val="bottom"/>
                            </w:tcPr>
                            <w:p w14:paraId="759A8D11" w14:textId="48212F05" w:rsidR="00D637B6" w:rsidRPr="00B61B2E" w:rsidRDefault="00D637B6" w:rsidP="008623ED">
                              <w:pPr>
                                <w:jc w:val="center"/>
                                <w:rPr>
                                  <w:sz w:val="20"/>
                                  <w:szCs w:val="20"/>
                                </w:rPr>
                              </w:pPr>
                              <w:r w:rsidRPr="00B61B2E">
                                <w:rPr>
                                  <w:sz w:val="20"/>
                                  <w:szCs w:val="20"/>
                                </w:rPr>
                                <w:t xml:space="preserve">-0.115  </w:t>
                              </w:r>
                            </w:p>
                          </w:tc>
                          <w:tc>
                            <w:tcPr>
                              <w:tcW w:w="1184" w:type="dxa"/>
                              <w:tcBorders>
                                <w:top w:val="nil"/>
                                <w:left w:val="nil"/>
                                <w:bottom w:val="nil"/>
                                <w:right w:val="single" w:sz="4" w:space="0" w:color="auto"/>
                              </w:tcBorders>
                              <w:shd w:val="clear" w:color="auto" w:fill="auto"/>
                              <w:vAlign w:val="bottom"/>
                            </w:tcPr>
                            <w:p w14:paraId="4522BC3D" w14:textId="3C15AE9B" w:rsidR="00D637B6" w:rsidRPr="00B61B2E" w:rsidRDefault="00D637B6" w:rsidP="008623ED">
                              <w:pPr>
                                <w:jc w:val="center"/>
                                <w:rPr>
                                  <w:sz w:val="20"/>
                                  <w:szCs w:val="20"/>
                                </w:rPr>
                              </w:pPr>
                              <w:r w:rsidRPr="00B61B2E">
                                <w:rPr>
                                  <w:sz w:val="20"/>
                                  <w:szCs w:val="20"/>
                                </w:rPr>
                                <w:t xml:space="preserve">-0.138  </w:t>
                              </w:r>
                            </w:p>
                          </w:tc>
                        </w:tr>
                        <w:tr w:rsidR="00D637B6" w:rsidRPr="00200C80" w14:paraId="67F18029" w14:textId="77777777" w:rsidTr="00F81620">
                          <w:trPr>
                            <w:jc w:val="center"/>
                          </w:trPr>
                          <w:tc>
                            <w:tcPr>
                              <w:tcW w:w="1182" w:type="dxa"/>
                              <w:tcBorders>
                                <w:top w:val="nil"/>
                                <w:left w:val="single" w:sz="4" w:space="0" w:color="auto"/>
                                <w:bottom w:val="single" w:sz="4" w:space="0" w:color="auto"/>
                                <w:right w:val="nil"/>
                              </w:tcBorders>
                              <w:shd w:val="clear" w:color="auto" w:fill="auto"/>
                            </w:tcPr>
                            <w:p w14:paraId="64AD8C3E" w14:textId="77777777" w:rsidR="00D637B6" w:rsidRPr="00200C80" w:rsidRDefault="00D637B6" w:rsidP="008623ED">
                              <w:pPr>
                                <w:jc w:val="center"/>
                                <w:rPr>
                                  <w:bCs/>
                                  <w:sz w:val="20"/>
                                  <w:szCs w:val="20"/>
                                </w:rPr>
                              </w:pPr>
                              <w:r>
                                <w:rPr>
                                  <w:bCs/>
                                  <w:sz w:val="20"/>
                                  <w:szCs w:val="20"/>
                                </w:rPr>
                                <w:t>Panel mean</w:t>
                              </w:r>
                            </w:p>
                          </w:tc>
                          <w:tc>
                            <w:tcPr>
                              <w:tcW w:w="1184" w:type="dxa"/>
                              <w:tcBorders>
                                <w:top w:val="nil"/>
                                <w:left w:val="nil"/>
                                <w:bottom w:val="single" w:sz="4" w:space="0" w:color="auto"/>
                                <w:right w:val="nil"/>
                              </w:tcBorders>
                              <w:shd w:val="clear" w:color="auto" w:fill="auto"/>
                              <w:vAlign w:val="bottom"/>
                            </w:tcPr>
                            <w:p w14:paraId="70EA0FA5" w14:textId="227CCD42" w:rsidR="00D637B6" w:rsidRPr="00B61B2E" w:rsidRDefault="00D637B6" w:rsidP="008623ED">
                              <w:pPr>
                                <w:jc w:val="center"/>
                                <w:rPr>
                                  <w:bCs/>
                                  <w:sz w:val="20"/>
                                  <w:szCs w:val="20"/>
                                </w:rPr>
                              </w:pPr>
                              <w:r w:rsidRPr="00B61B2E">
                                <w:rPr>
                                  <w:sz w:val="20"/>
                                  <w:szCs w:val="20"/>
                                </w:rPr>
                                <w:t>0.452</w:t>
                              </w:r>
                            </w:p>
                          </w:tc>
                          <w:tc>
                            <w:tcPr>
                              <w:tcW w:w="1184" w:type="dxa"/>
                              <w:tcBorders>
                                <w:top w:val="nil"/>
                                <w:left w:val="nil"/>
                                <w:bottom w:val="single" w:sz="4" w:space="0" w:color="auto"/>
                                <w:right w:val="nil"/>
                              </w:tcBorders>
                              <w:shd w:val="clear" w:color="auto" w:fill="auto"/>
                              <w:vAlign w:val="bottom"/>
                            </w:tcPr>
                            <w:p w14:paraId="5E672713" w14:textId="2A9D8058" w:rsidR="00D637B6" w:rsidRPr="00B61B2E" w:rsidRDefault="00D637B6" w:rsidP="008623ED">
                              <w:pPr>
                                <w:jc w:val="center"/>
                                <w:rPr>
                                  <w:bCs/>
                                  <w:sz w:val="20"/>
                                  <w:szCs w:val="20"/>
                                </w:rPr>
                              </w:pPr>
                              <w:r w:rsidRPr="00B61B2E">
                                <w:rPr>
                                  <w:sz w:val="20"/>
                                  <w:szCs w:val="20"/>
                                </w:rPr>
                                <w:t xml:space="preserve">-0.122 </w:t>
                              </w:r>
                              <w:r w:rsidRPr="00B61B2E">
                                <w:rPr>
                                  <w:sz w:val="20"/>
                                  <w:szCs w:val="20"/>
                                  <w:vertAlign w:val="superscript"/>
                                </w:rPr>
                                <w:t>b</w:t>
                              </w:r>
                            </w:p>
                          </w:tc>
                          <w:tc>
                            <w:tcPr>
                              <w:tcW w:w="1184" w:type="dxa"/>
                              <w:tcBorders>
                                <w:top w:val="nil"/>
                                <w:left w:val="nil"/>
                                <w:bottom w:val="single" w:sz="4" w:space="0" w:color="auto"/>
                                <w:right w:val="nil"/>
                              </w:tcBorders>
                              <w:shd w:val="clear" w:color="auto" w:fill="auto"/>
                              <w:vAlign w:val="bottom"/>
                            </w:tcPr>
                            <w:p w14:paraId="3652E0BD" w14:textId="593A5EF5" w:rsidR="00D637B6" w:rsidRPr="00B61B2E" w:rsidRDefault="00D637B6" w:rsidP="008623ED">
                              <w:pPr>
                                <w:jc w:val="center"/>
                                <w:rPr>
                                  <w:bCs/>
                                  <w:sz w:val="20"/>
                                  <w:szCs w:val="20"/>
                                </w:rPr>
                              </w:pPr>
                              <w:r w:rsidRPr="00B61B2E">
                                <w:rPr>
                                  <w:sz w:val="20"/>
                                  <w:szCs w:val="20"/>
                                </w:rPr>
                                <w:t xml:space="preserve">-0.128 </w:t>
                              </w:r>
                              <w:r w:rsidRPr="00B61B2E">
                                <w:rPr>
                                  <w:sz w:val="20"/>
                                  <w:szCs w:val="20"/>
                                  <w:vertAlign w:val="superscript"/>
                                </w:rPr>
                                <w:t>a</w:t>
                              </w:r>
                            </w:p>
                          </w:tc>
                          <w:tc>
                            <w:tcPr>
                              <w:tcW w:w="1183" w:type="dxa"/>
                              <w:tcBorders>
                                <w:top w:val="nil"/>
                                <w:left w:val="nil"/>
                                <w:bottom w:val="single" w:sz="4" w:space="0" w:color="auto"/>
                                <w:right w:val="nil"/>
                              </w:tcBorders>
                              <w:shd w:val="clear" w:color="auto" w:fill="auto"/>
                              <w:vAlign w:val="bottom"/>
                            </w:tcPr>
                            <w:p w14:paraId="24848E86" w14:textId="12A9585B" w:rsidR="00D637B6" w:rsidRPr="00B61B2E" w:rsidRDefault="00D637B6" w:rsidP="008623ED">
                              <w:pPr>
                                <w:jc w:val="center"/>
                                <w:rPr>
                                  <w:bCs/>
                                  <w:sz w:val="20"/>
                                  <w:szCs w:val="20"/>
                                </w:rPr>
                              </w:pPr>
                              <w:r w:rsidRPr="00B61B2E">
                                <w:rPr>
                                  <w:sz w:val="20"/>
                                  <w:szCs w:val="20"/>
                                </w:rPr>
                                <w:t xml:space="preserve">-0.132 </w:t>
                              </w:r>
                              <w:r w:rsidRPr="00F81620">
                                <w:rPr>
                                  <w:sz w:val="20"/>
                                  <w:szCs w:val="20"/>
                                  <w:vertAlign w:val="superscript"/>
                                </w:rPr>
                                <w:t>a</w:t>
                              </w:r>
                            </w:p>
                          </w:tc>
                          <w:tc>
                            <w:tcPr>
                              <w:tcW w:w="1184" w:type="dxa"/>
                              <w:tcBorders>
                                <w:top w:val="nil"/>
                                <w:left w:val="nil"/>
                                <w:bottom w:val="single" w:sz="4" w:space="0" w:color="auto"/>
                                <w:right w:val="nil"/>
                              </w:tcBorders>
                              <w:shd w:val="clear" w:color="auto" w:fill="auto"/>
                              <w:vAlign w:val="bottom"/>
                            </w:tcPr>
                            <w:p w14:paraId="0C5C78AF" w14:textId="0BF4AB09" w:rsidR="00D637B6" w:rsidRPr="00B61B2E" w:rsidRDefault="00D637B6" w:rsidP="008623ED">
                              <w:pPr>
                                <w:jc w:val="center"/>
                                <w:rPr>
                                  <w:bCs/>
                                  <w:sz w:val="20"/>
                                  <w:szCs w:val="20"/>
                                </w:rPr>
                              </w:pPr>
                              <w:r w:rsidRPr="00B61B2E">
                                <w:rPr>
                                  <w:sz w:val="20"/>
                                  <w:szCs w:val="20"/>
                                </w:rPr>
                                <w:t xml:space="preserve">-0.230 </w:t>
                              </w:r>
                              <w:r w:rsidRPr="00F81620">
                                <w:rPr>
                                  <w:sz w:val="20"/>
                                  <w:szCs w:val="20"/>
                                  <w:vertAlign w:val="superscript"/>
                                </w:rPr>
                                <w:t>b</w:t>
                              </w:r>
                            </w:p>
                          </w:tc>
                          <w:tc>
                            <w:tcPr>
                              <w:tcW w:w="1184" w:type="dxa"/>
                              <w:tcBorders>
                                <w:top w:val="nil"/>
                                <w:left w:val="nil"/>
                                <w:bottom w:val="single" w:sz="4" w:space="0" w:color="auto"/>
                                <w:right w:val="nil"/>
                              </w:tcBorders>
                              <w:shd w:val="clear" w:color="auto" w:fill="auto"/>
                              <w:vAlign w:val="bottom"/>
                            </w:tcPr>
                            <w:p w14:paraId="528E886C" w14:textId="66E4DC5C" w:rsidR="00D637B6" w:rsidRPr="00B61B2E" w:rsidRDefault="00D637B6" w:rsidP="008623ED">
                              <w:pPr>
                                <w:jc w:val="center"/>
                                <w:rPr>
                                  <w:bCs/>
                                  <w:sz w:val="20"/>
                                  <w:szCs w:val="20"/>
                                </w:rPr>
                              </w:pPr>
                              <w:r w:rsidRPr="00B61B2E">
                                <w:rPr>
                                  <w:sz w:val="20"/>
                                  <w:szCs w:val="20"/>
                                </w:rPr>
                                <w:t xml:space="preserve">-0.241 </w:t>
                              </w:r>
                              <w:r w:rsidRPr="00F81620">
                                <w:rPr>
                                  <w:sz w:val="20"/>
                                  <w:szCs w:val="20"/>
                                  <w:vertAlign w:val="superscript"/>
                                </w:rPr>
                                <w:t>b</w:t>
                              </w:r>
                            </w:p>
                          </w:tc>
                          <w:tc>
                            <w:tcPr>
                              <w:tcW w:w="1184" w:type="dxa"/>
                              <w:tcBorders>
                                <w:top w:val="nil"/>
                                <w:left w:val="nil"/>
                                <w:bottom w:val="single" w:sz="4" w:space="0" w:color="auto"/>
                                <w:right w:val="nil"/>
                              </w:tcBorders>
                              <w:shd w:val="clear" w:color="auto" w:fill="auto"/>
                              <w:vAlign w:val="bottom"/>
                            </w:tcPr>
                            <w:p w14:paraId="41146F93" w14:textId="6C2D05E6" w:rsidR="00D637B6" w:rsidRPr="00B61B2E" w:rsidRDefault="00D637B6" w:rsidP="008623ED">
                              <w:pPr>
                                <w:jc w:val="center"/>
                                <w:rPr>
                                  <w:bCs/>
                                  <w:sz w:val="20"/>
                                  <w:szCs w:val="20"/>
                                </w:rPr>
                              </w:pPr>
                              <w:r w:rsidRPr="00B61B2E">
                                <w:rPr>
                                  <w:sz w:val="20"/>
                                  <w:szCs w:val="20"/>
                                </w:rPr>
                                <w:t>-0.457</w:t>
                              </w:r>
                            </w:p>
                          </w:tc>
                          <w:tc>
                            <w:tcPr>
                              <w:tcW w:w="1184" w:type="dxa"/>
                              <w:tcBorders>
                                <w:top w:val="nil"/>
                                <w:left w:val="nil"/>
                                <w:bottom w:val="single" w:sz="4" w:space="0" w:color="auto"/>
                                <w:right w:val="nil"/>
                              </w:tcBorders>
                              <w:shd w:val="clear" w:color="auto" w:fill="auto"/>
                              <w:vAlign w:val="bottom"/>
                            </w:tcPr>
                            <w:p w14:paraId="48093A29" w14:textId="164839A0" w:rsidR="00D637B6" w:rsidRPr="00B61B2E" w:rsidRDefault="00D637B6" w:rsidP="008623ED">
                              <w:pPr>
                                <w:jc w:val="center"/>
                                <w:rPr>
                                  <w:bCs/>
                                  <w:sz w:val="20"/>
                                  <w:szCs w:val="20"/>
                                </w:rPr>
                              </w:pPr>
                              <w:r w:rsidRPr="00B61B2E">
                                <w:rPr>
                                  <w:sz w:val="20"/>
                                  <w:szCs w:val="20"/>
                                </w:rPr>
                                <w:t>-0.012</w:t>
                              </w:r>
                            </w:p>
                          </w:tc>
                          <w:tc>
                            <w:tcPr>
                              <w:tcW w:w="1184" w:type="dxa"/>
                              <w:tcBorders>
                                <w:top w:val="nil"/>
                                <w:left w:val="nil"/>
                                <w:bottom w:val="single" w:sz="4" w:space="0" w:color="auto"/>
                                <w:right w:val="nil"/>
                              </w:tcBorders>
                              <w:shd w:val="clear" w:color="auto" w:fill="auto"/>
                              <w:vAlign w:val="bottom"/>
                            </w:tcPr>
                            <w:p w14:paraId="250915FB" w14:textId="6BD76658" w:rsidR="00D637B6" w:rsidRPr="00B61B2E" w:rsidRDefault="00D637B6" w:rsidP="008623ED">
                              <w:pPr>
                                <w:jc w:val="center"/>
                                <w:rPr>
                                  <w:bCs/>
                                  <w:sz w:val="20"/>
                                  <w:szCs w:val="20"/>
                                </w:rPr>
                              </w:pPr>
                              <w:r w:rsidRPr="00B61B2E">
                                <w:rPr>
                                  <w:sz w:val="20"/>
                                  <w:szCs w:val="20"/>
                                </w:rPr>
                                <w:t>0.025</w:t>
                              </w:r>
                            </w:p>
                          </w:tc>
                          <w:tc>
                            <w:tcPr>
                              <w:tcW w:w="1184" w:type="dxa"/>
                              <w:tcBorders>
                                <w:top w:val="nil"/>
                                <w:left w:val="nil"/>
                                <w:bottom w:val="single" w:sz="4" w:space="0" w:color="auto"/>
                                <w:right w:val="nil"/>
                              </w:tcBorders>
                              <w:shd w:val="clear" w:color="auto" w:fill="auto"/>
                              <w:vAlign w:val="bottom"/>
                            </w:tcPr>
                            <w:p w14:paraId="689D04EA" w14:textId="417E3927" w:rsidR="00D637B6" w:rsidRPr="00B61B2E" w:rsidRDefault="00D637B6" w:rsidP="008623ED">
                              <w:pPr>
                                <w:jc w:val="center"/>
                                <w:rPr>
                                  <w:bCs/>
                                  <w:sz w:val="20"/>
                                  <w:szCs w:val="20"/>
                                </w:rPr>
                              </w:pPr>
                              <w:r w:rsidRPr="00B61B2E">
                                <w:rPr>
                                  <w:sz w:val="20"/>
                                  <w:szCs w:val="20"/>
                                </w:rPr>
                                <w:t>0.037</w:t>
                              </w:r>
                            </w:p>
                          </w:tc>
                          <w:tc>
                            <w:tcPr>
                              <w:tcW w:w="1184" w:type="dxa"/>
                              <w:tcBorders>
                                <w:top w:val="nil"/>
                                <w:left w:val="nil"/>
                                <w:bottom w:val="single" w:sz="4" w:space="0" w:color="auto"/>
                                <w:right w:val="nil"/>
                              </w:tcBorders>
                              <w:shd w:val="clear" w:color="auto" w:fill="auto"/>
                              <w:vAlign w:val="bottom"/>
                            </w:tcPr>
                            <w:p w14:paraId="6AD270D4" w14:textId="22635853" w:rsidR="00D637B6" w:rsidRPr="00B61B2E" w:rsidRDefault="00D637B6" w:rsidP="008623ED">
                              <w:pPr>
                                <w:jc w:val="center"/>
                                <w:rPr>
                                  <w:bCs/>
                                  <w:sz w:val="20"/>
                                  <w:szCs w:val="20"/>
                                </w:rPr>
                              </w:pPr>
                              <w:r w:rsidRPr="00B61B2E">
                                <w:rPr>
                                  <w:sz w:val="20"/>
                                  <w:szCs w:val="20"/>
                                </w:rPr>
                                <w:t>0.045</w:t>
                              </w:r>
                            </w:p>
                          </w:tc>
                          <w:tc>
                            <w:tcPr>
                              <w:tcW w:w="1184" w:type="dxa"/>
                              <w:tcBorders>
                                <w:top w:val="nil"/>
                                <w:left w:val="nil"/>
                                <w:bottom w:val="single" w:sz="4" w:space="0" w:color="auto"/>
                                <w:right w:val="single" w:sz="4" w:space="0" w:color="auto"/>
                              </w:tcBorders>
                              <w:shd w:val="clear" w:color="auto" w:fill="auto"/>
                              <w:vAlign w:val="bottom"/>
                            </w:tcPr>
                            <w:p w14:paraId="263F5D78" w14:textId="584022BF" w:rsidR="00D637B6" w:rsidRPr="00B61B2E" w:rsidRDefault="00D637B6" w:rsidP="008623ED">
                              <w:pPr>
                                <w:jc w:val="center"/>
                                <w:rPr>
                                  <w:bCs/>
                                  <w:sz w:val="20"/>
                                  <w:szCs w:val="20"/>
                                </w:rPr>
                              </w:pPr>
                              <w:r w:rsidRPr="00B61B2E">
                                <w:rPr>
                                  <w:sz w:val="20"/>
                                  <w:szCs w:val="20"/>
                                </w:rPr>
                                <w:t>0.048</w:t>
                              </w:r>
                            </w:p>
                          </w:tc>
                        </w:tr>
                      </w:tbl>
                      <w:p w14:paraId="36CE8E3F" w14:textId="77777777" w:rsidR="00D637B6" w:rsidRDefault="00D637B6" w:rsidP="004926D7"/>
                    </w:txbxContent>
                  </v:textbox>
                </v:shape>
              </v:group>
            </w:pict>
          </mc:Fallback>
        </mc:AlternateContent>
      </w:r>
    </w:p>
    <w:p w14:paraId="488CFD68" w14:textId="77777777" w:rsidR="004926D7" w:rsidRDefault="004926D7">
      <w:pPr>
        <w:spacing w:after="160" w:line="259" w:lineRule="auto"/>
      </w:pPr>
      <w:r>
        <w:br w:type="page"/>
      </w:r>
    </w:p>
    <w:p w14:paraId="71BC0464" w14:textId="77777777" w:rsidR="004926D7" w:rsidRDefault="004926D7" w:rsidP="00251436">
      <w:pPr>
        <w:spacing w:line="360" w:lineRule="auto"/>
        <w:jc w:val="both"/>
        <w:sectPr w:rsidR="004926D7" w:rsidSect="00E51E25">
          <w:pgSz w:w="16838" w:h="11906" w:orient="landscape" w:code="9"/>
          <w:pgMar w:top="1440" w:right="1440" w:bottom="1440" w:left="1440" w:header="720" w:footer="431" w:gutter="720"/>
          <w:cols w:space="708"/>
          <w:docGrid w:linePitch="360"/>
        </w:sectPr>
      </w:pPr>
    </w:p>
    <w:p w14:paraId="23F359FC" w14:textId="0CCD0362" w:rsidR="004926D7" w:rsidRDefault="00AC6512" w:rsidP="00251436">
      <w:pPr>
        <w:spacing w:line="360" w:lineRule="auto"/>
        <w:jc w:val="both"/>
      </w:pPr>
      <w:r>
        <w:rPr>
          <w:noProof/>
          <w:lang w:eastAsia="en-GB"/>
        </w:rPr>
        <w:lastRenderedPageBreak/>
        <mc:AlternateContent>
          <mc:Choice Requires="wpg">
            <w:drawing>
              <wp:anchor distT="0" distB="0" distL="114300" distR="114300" simplePos="0" relativeHeight="251668480" behindDoc="0" locked="0" layoutInCell="1" allowOverlap="1" wp14:anchorId="30078312" wp14:editId="2F179928">
                <wp:simplePos x="0" y="0"/>
                <wp:positionH relativeFrom="column">
                  <wp:posOffset>-627797</wp:posOffset>
                </wp:positionH>
                <wp:positionV relativeFrom="paragraph">
                  <wp:posOffset>163773</wp:posOffset>
                </wp:positionV>
                <wp:extent cx="10158726" cy="4598791"/>
                <wp:effectExtent l="0" t="0" r="0" b="0"/>
                <wp:wrapNone/>
                <wp:docPr id="674" name="Group 674"/>
                <wp:cNvGraphicFramePr/>
                <a:graphic xmlns:a="http://schemas.openxmlformats.org/drawingml/2006/main">
                  <a:graphicData uri="http://schemas.microsoft.com/office/word/2010/wordprocessingGroup">
                    <wpg:wgp>
                      <wpg:cNvGrpSpPr/>
                      <wpg:grpSpPr>
                        <a:xfrm>
                          <a:off x="0" y="0"/>
                          <a:ext cx="10158726" cy="4598791"/>
                          <a:chOff x="34270" y="593253"/>
                          <a:chExt cx="5374640" cy="4495340"/>
                        </a:xfrm>
                      </wpg:grpSpPr>
                      <wps:wsp>
                        <wps:cNvPr id="675" name="Text Box 675"/>
                        <wps:cNvSpPr txBox="1"/>
                        <wps:spPr>
                          <a:xfrm>
                            <a:off x="325995" y="593253"/>
                            <a:ext cx="4710176" cy="70761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50D028" w14:textId="3F6A7B22" w:rsidR="00D637B6" w:rsidRPr="00200C80" w:rsidRDefault="00D637B6" w:rsidP="00F81620">
                              <w:pPr>
                                <w:jc w:val="both"/>
                                <w:rPr>
                                  <w:bCs/>
                                  <w:sz w:val="20"/>
                                  <w:szCs w:val="20"/>
                                </w:rPr>
                              </w:pPr>
                              <w:r w:rsidRPr="00200C80">
                                <w:rPr>
                                  <w:b/>
                                  <w:sz w:val="20"/>
                                  <w:szCs w:val="20"/>
                                </w:rPr>
                                <w:t xml:space="preserve">Table </w:t>
                              </w:r>
                              <w:r>
                                <w:rPr>
                                  <w:b/>
                                  <w:sz w:val="20"/>
                                  <w:szCs w:val="20"/>
                                </w:rPr>
                                <w:t>6.</w:t>
                              </w:r>
                              <w:r w:rsidRPr="00200C80">
                                <w:rPr>
                                  <w:sz w:val="20"/>
                                  <w:szCs w:val="20"/>
                                </w:rPr>
                                <w:t xml:space="preserve"> The mean returns </w:t>
                              </w:r>
                              <w:r>
                                <w:rPr>
                                  <w:sz w:val="20"/>
                                  <w:szCs w:val="20"/>
                                </w:rPr>
                                <w:t>(%) of large weekend gaps and subsequent horizons in</w:t>
                              </w:r>
                              <w:r w:rsidRPr="00200C80">
                                <w:rPr>
                                  <w:sz w:val="20"/>
                                  <w:szCs w:val="20"/>
                                </w:rPr>
                                <w:t xml:space="preserve"> the overreaction </w:t>
                              </w:r>
                              <w:r>
                                <w:rPr>
                                  <w:sz w:val="20"/>
                                  <w:szCs w:val="20"/>
                                </w:rPr>
                                <w:t xml:space="preserve">test </w:t>
                              </w:r>
                              <w:r w:rsidRPr="00200C80">
                                <w:rPr>
                                  <w:sz w:val="20"/>
                                  <w:szCs w:val="20"/>
                                </w:rPr>
                                <w:t xml:space="preserve">using </w:t>
                              </w:r>
                              <w:r>
                                <w:rPr>
                                  <w:sz w:val="20"/>
                                  <w:szCs w:val="20"/>
                                </w:rPr>
                                <w:t>the top and bottom 15</w:t>
                              </w:r>
                              <w:r w:rsidRPr="00200C80">
                                <w:rPr>
                                  <w:sz w:val="20"/>
                                  <w:szCs w:val="20"/>
                                </w:rPr>
                                <w:t>%</w:t>
                              </w:r>
                              <w:r>
                                <w:rPr>
                                  <w:sz w:val="20"/>
                                  <w:szCs w:val="20"/>
                                </w:rPr>
                                <w:t xml:space="preserve"> quantile as large gaps</w:t>
                              </w:r>
                              <w:r w:rsidRPr="00200C80">
                                <w:rPr>
                                  <w:sz w:val="20"/>
                                  <w:szCs w:val="20"/>
                                </w:rPr>
                                <w:t xml:space="preserve"> where </w:t>
                              </w:r>
                              <w:r w:rsidRPr="00200C80">
                                <w:rPr>
                                  <w:bCs/>
                                  <w:sz w:val="20"/>
                                  <w:szCs w:val="20"/>
                                  <w:vertAlign w:val="superscript"/>
                                </w:rPr>
                                <w:t>a</w:t>
                              </w:r>
                              <w:r w:rsidRPr="00200C80">
                                <w:rPr>
                                  <w:bCs/>
                                  <w:sz w:val="20"/>
                                  <w:szCs w:val="20"/>
                                </w:rPr>
                                <w:t xml:space="preserve">, </w:t>
                              </w:r>
                              <w:r w:rsidRPr="00200C80">
                                <w:rPr>
                                  <w:bCs/>
                                  <w:sz w:val="20"/>
                                  <w:szCs w:val="20"/>
                                  <w:vertAlign w:val="superscript"/>
                                </w:rPr>
                                <w:t>b</w:t>
                              </w:r>
                              <w:r w:rsidRPr="00200C80">
                                <w:rPr>
                                  <w:bCs/>
                                  <w:sz w:val="20"/>
                                  <w:szCs w:val="20"/>
                                </w:rPr>
                                <w:t xml:space="preserve"> and </w:t>
                              </w:r>
                              <w:r w:rsidRPr="00200C80">
                                <w:rPr>
                                  <w:bCs/>
                                  <w:sz w:val="20"/>
                                  <w:szCs w:val="20"/>
                                  <w:vertAlign w:val="superscript"/>
                                </w:rPr>
                                <w:t>c</w:t>
                              </w:r>
                              <w:r w:rsidRPr="00200C80">
                                <w:rPr>
                                  <w:bCs/>
                                  <w:sz w:val="20"/>
                                  <w:szCs w:val="20"/>
                                </w:rPr>
                                <w:t xml:space="preserve"> superscripts denote significance </w:t>
                              </w:r>
                              <w:r>
                                <w:rPr>
                                  <w:bCs/>
                                  <w:sz w:val="20"/>
                                  <w:szCs w:val="20"/>
                                </w:rPr>
                                <w:t xml:space="preserve">(i.e. difference from zero) </w:t>
                              </w:r>
                              <w:r w:rsidRPr="00200C80">
                                <w:rPr>
                                  <w:bCs/>
                                  <w:sz w:val="20"/>
                                  <w:szCs w:val="20"/>
                                </w:rPr>
                                <w:t>at 1%, 5% and 10% levels respectively.</w:t>
                              </w:r>
                              <w:r>
                                <w:rPr>
                                  <w:bCs/>
                                  <w:sz w:val="20"/>
                                  <w:szCs w:val="20"/>
                                </w:rPr>
                                <w:t xml:space="preserve"> The third row shows the end of the horizons including the European open (EU open) and US open for intraday horizons and the US close for daily horizons. All horizons start after the large weekend gap at the Australian open (AU open) on Monday. Panel A and B include major and emerging currencies respectively.</w:t>
                              </w:r>
                            </w:p>
                            <w:p w14:paraId="0E80C666" w14:textId="77777777" w:rsidR="00D637B6" w:rsidRDefault="00D637B6" w:rsidP="00AC65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6" name="Text Box 2"/>
                        <wps:cNvSpPr txBox="1">
                          <a:spLocks noChangeArrowheads="1"/>
                        </wps:cNvSpPr>
                        <wps:spPr bwMode="auto">
                          <a:xfrm>
                            <a:off x="34270" y="1413865"/>
                            <a:ext cx="5374640" cy="3674728"/>
                          </a:xfrm>
                          <a:prstGeom prst="rect">
                            <a:avLst/>
                          </a:prstGeom>
                          <a:solidFill>
                            <a:srgbClr val="FFFFFF"/>
                          </a:solidFill>
                          <a:ln w="9525">
                            <a:noFill/>
                            <a:miter lim="800000"/>
                            <a:headEnd/>
                            <a:tailEnd/>
                          </a:ln>
                        </wps:spPr>
                        <wps:txbx>
                          <w:txbxContent>
                            <w:tbl>
                              <w:tblPr>
                                <w:tblW w:w="15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2"/>
                                <w:gridCol w:w="1184"/>
                                <w:gridCol w:w="1184"/>
                                <w:gridCol w:w="1184"/>
                                <w:gridCol w:w="1183"/>
                                <w:gridCol w:w="1184"/>
                                <w:gridCol w:w="1184"/>
                                <w:gridCol w:w="1184"/>
                                <w:gridCol w:w="1184"/>
                                <w:gridCol w:w="1184"/>
                                <w:gridCol w:w="1184"/>
                                <w:gridCol w:w="1184"/>
                                <w:gridCol w:w="1184"/>
                              </w:tblGrid>
                              <w:tr w:rsidR="00D637B6" w:rsidRPr="00200C80" w14:paraId="467A11CE" w14:textId="77777777" w:rsidTr="00AC669C">
                                <w:trPr>
                                  <w:jc w:val="center"/>
                                </w:trPr>
                                <w:tc>
                                  <w:tcPr>
                                    <w:tcW w:w="1182" w:type="dxa"/>
                                    <w:tcBorders>
                                      <w:top w:val="single" w:sz="4" w:space="0" w:color="auto"/>
                                      <w:left w:val="single" w:sz="4" w:space="0" w:color="auto"/>
                                      <w:bottom w:val="nil"/>
                                      <w:right w:val="nil"/>
                                    </w:tcBorders>
                                    <w:shd w:val="clear" w:color="auto" w:fill="auto"/>
                                  </w:tcPr>
                                  <w:p w14:paraId="4A61FC10" w14:textId="77777777" w:rsidR="00D637B6" w:rsidRPr="00200C80" w:rsidRDefault="00D637B6" w:rsidP="009D7429">
                                    <w:pPr>
                                      <w:jc w:val="center"/>
                                      <w:rPr>
                                        <w:sz w:val="20"/>
                                        <w:szCs w:val="20"/>
                                      </w:rPr>
                                    </w:pPr>
                                  </w:p>
                                </w:tc>
                                <w:tc>
                                  <w:tcPr>
                                    <w:tcW w:w="7103" w:type="dxa"/>
                                    <w:gridSpan w:val="6"/>
                                    <w:tcBorders>
                                      <w:top w:val="single" w:sz="4" w:space="0" w:color="auto"/>
                                      <w:left w:val="nil"/>
                                      <w:bottom w:val="nil"/>
                                      <w:right w:val="nil"/>
                                    </w:tcBorders>
                                    <w:shd w:val="clear" w:color="auto" w:fill="auto"/>
                                  </w:tcPr>
                                  <w:p w14:paraId="2C0FC390" w14:textId="77777777" w:rsidR="00D637B6" w:rsidRPr="00200C80" w:rsidRDefault="00D637B6" w:rsidP="009D7429">
                                    <w:pPr>
                                      <w:jc w:val="center"/>
                                      <w:rPr>
                                        <w:sz w:val="20"/>
                                        <w:szCs w:val="20"/>
                                      </w:rPr>
                                    </w:pPr>
                                    <w:r w:rsidRPr="00200C80">
                                      <w:rPr>
                                        <w:sz w:val="20"/>
                                        <w:szCs w:val="20"/>
                                      </w:rPr>
                                      <w:t>Upward gaps</w:t>
                                    </w:r>
                                  </w:p>
                                </w:tc>
                                <w:tc>
                                  <w:tcPr>
                                    <w:tcW w:w="7104" w:type="dxa"/>
                                    <w:gridSpan w:val="6"/>
                                    <w:tcBorders>
                                      <w:top w:val="single" w:sz="4" w:space="0" w:color="auto"/>
                                      <w:left w:val="nil"/>
                                      <w:bottom w:val="nil"/>
                                      <w:right w:val="single" w:sz="4" w:space="0" w:color="auto"/>
                                    </w:tcBorders>
                                  </w:tcPr>
                                  <w:p w14:paraId="73CE254E" w14:textId="77777777" w:rsidR="00D637B6" w:rsidRPr="00200C80" w:rsidRDefault="00D637B6" w:rsidP="009D7429">
                                    <w:pPr>
                                      <w:jc w:val="center"/>
                                      <w:rPr>
                                        <w:sz w:val="20"/>
                                        <w:szCs w:val="20"/>
                                      </w:rPr>
                                    </w:pPr>
                                    <w:r w:rsidRPr="00200C80">
                                      <w:rPr>
                                        <w:sz w:val="20"/>
                                        <w:szCs w:val="20"/>
                                      </w:rPr>
                                      <w:t>Downward gaps</w:t>
                                    </w:r>
                                  </w:p>
                                </w:tc>
                              </w:tr>
                              <w:tr w:rsidR="00D637B6" w:rsidRPr="00200C80" w14:paraId="5C262153" w14:textId="77777777" w:rsidTr="00AC669C">
                                <w:trPr>
                                  <w:jc w:val="center"/>
                                </w:trPr>
                                <w:tc>
                                  <w:tcPr>
                                    <w:tcW w:w="1182" w:type="dxa"/>
                                    <w:tcBorders>
                                      <w:top w:val="nil"/>
                                      <w:left w:val="single" w:sz="4" w:space="0" w:color="auto"/>
                                      <w:bottom w:val="nil"/>
                                      <w:right w:val="nil"/>
                                    </w:tcBorders>
                                    <w:shd w:val="clear" w:color="auto" w:fill="auto"/>
                                  </w:tcPr>
                                  <w:p w14:paraId="5409D80A" w14:textId="77777777" w:rsidR="00D637B6" w:rsidRPr="00200C80" w:rsidRDefault="00D637B6" w:rsidP="004250BC">
                                    <w:pPr>
                                      <w:jc w:val="center"/>
                                      <w:rPr>
                                        <w:sz w:val="20"/>
                                        <w:szCs w:val="20"/>
                                      </w:rPr>
                                    </w:pPr>
                                  </w:p>
                                </w:tc>
                                <w:tc>
                                  <w:tcPr>
                                    <w:tcW w:w="1184" w:type="dxa"/>
                                    <w:tcBorders>
                                      <w:top w:val="nil"/>
                                      <w:left w:val="nil"/>
                                      <w:bottom w:val="nil"/>
                                      <w:right w:val="nil"/>
                                    </w:tcBorders>
                                    <w:shd w:val="clear" w:color="auto" w:fill="auto"/>
                                  </w:tcPr>
                                  <w:p w14:paraId="18B1C70F" w14:textId="77777777" w:rsidR="00D637B6" w:rsidRPr="00200C80" w:rsidRDefault="00D637B6" w:rsidP="004250BC">
                                    <w:pPr>
                                      <w:jc w:val="center"/>
                                      <w:rPr>
                                        <w:sz w:val="20"/>
                                        <w:szCs w:val="20"/>
                                      </w:rPr>
                                    </w:pPr>
                                    <w:r w:rsidRPr="00200C80">
                                      <w:rPr>
                                        <w:sz w:val="20"/>
                                        <w:szCs w:val="20"/>
                                      </w:rPr>
                                      <w:t>Large gap</w:t>
                                    </w:r>
                                  </w:p>
                                </w:tc>
                                <w:tc>
                                  <w:tcPr>
                                    <w:tcW w:w="1184" w:type="dxa"/>
                                    <w:tcBorders>
                                      <w:top w:val="nil"/>
                                      <w:left w:val="nil"/>
                                      <w:bottom w:val="nil"/>
                                      <w:right w:val="nil"/>
                                    </w:tcBorders>
                                    <w:shd w:val="clear" w:color="auto" w:fill="auto"/>
                                  </w:tcPr>
                                  <w:p w14:paraId="772E529A" w14:textId="77777777" w:rsidR="00D637B6" w:rsidRPr="00200C80" w:rsidRDefault="00D637B6" w:rsidP="004250BC">
                                    <w:pPr>
                                      <w:jc w:val="center"/>
                                      <w:rPr>
                                        <w:sz w:val="20"/>
                                        <w:szCs w:val="20"/>
                                      </w:rPr>
                                    </w:pPr>
                                  </w:p>
                                </w:tc>
                                <w:tc>
                                  <w:tcPr>
                                    <w:tcW w:w="1184" w:type="dxa"/>
                                    <w:tcBorders>
                                      <w:top w:val="nil"/>
                                      <w:left w:val="nil"/>
                                      <w:bottom w:val="nil"/>
                                      <w:right w:val="nil"/>
                                    </w:tcBorders>
                                    <w:shd w:val="clear" w:color="auto" w:fill="auto"/>
                                  </w:tcPr>
                                  <w:p w14:paraId="4723DB13" w14:textId="77777777" w:rsidR="00D637B6" w:rsidRPr="00200C80" w:rsidRDefault="00D637B6" w:rsidP="004250BC">
                                    <w:pPr>
                                      <w:jc w:val="center"/>
                                      <w:rPr>
                                        <w:sz w:val="20"/>
                                        <w:szCs w:val="20"/>
                                      </w:rPr>
                                    </w:pPr>
                                    <w:r>
                                      <w:rPr>
                                        <w:sz w:val="20"/>
                                        <w:szCs w:val="20"/>
                                      </w:rPr>
                                      <w:t>One-day</w:t>
                                    </w:r>
                                  </w:p>
                                </w:tc>
                                <w:tc>
                                  <w:tcPr>
                                    <w:tcW w:w="1183" w:type="dxa"/>
                                    <w:tcBorders>
                                      <w:top w:val="nil"/>
                                      <w:left w:val="nil"/>
                                      <w:bottom w:val="nil"/>
                                      <w:right w:val="nil"/>
                                    </w:tcBorders>
                                    <w:shd w:val="clear" w:color="auto" w:fill="auto"/>
                                  </w:tcPr>
                                  <w:p w14:paraId="45984EEE" w14:textId="77777777" w:rsidR="00D637B6" w:rsidRPr="00200C80" w:rsidRDefault="00D637B6" w:rsidP="004250BC">
                                    <w:pPr>
                                      <w:jc w:val="center"/>
                                      <w:rPr>
                                        <w:sz w:val="20"/>
                                        <w:szCs w:val="20"/>
                                      </w:rPr>
                                    </w:pPr>
                                  </w:p>
                                </w:tc>
                                <w:tc>
                                  <w:tcPr>
                                    <w:tcW w:w="1184" w:type="dxa"/>
                                    <w:tcBorders>
                                      <w:top w:val="nil"/>
                                      <w:left w:val="nil"/>
                                      <w:bottom w:val="nil"/>
                                      <w:right w:val="nil"/>
                                    </w:tcBorders>
                                    <w:shd w:val="clear" w:color="auto" w:fill="auto"/>
                                  </w:tcPr>
                                  <w:p w14:paraId="7F18D0EE" w14:textId="77777777" w:rsidR="00D637B6" w:rsidRPr="00200C80" w:rsidRDefault="00D637B6" w:rsidP="004250BC">
                                    <w:pPr>
                                      <w:jc w:val="center"/>
                                      <w:rPr>
                                        <w:sz w:val="20"/>
                                        <w:szCs w:val="20"/>
                                      </w:rPr>
                                    </w:pPr>
                                    <w:r>
                                      <w:rPr>
                                        <w:sz w:val="20"/>
                                        <w:szCs w:val="20"/>
                                      </w:rPr>
                                      <w:t>Three-day</w:t>
                                    </w:r>
                                  </w:p>
                                </w:tc>
                                <w:tc>
                                  <w:tcPr>
                                    <w:tcW w:w="1184" w:type="dxa"/>
                                    <w:tcBorders>
                                      <w:top w:val="nil"/>
                                      <w:left w:val="nil"/>
                                      <w:bottom w:val="nil"/>
                                      <w:right w:val="nil"/>
                                    </w:tcBorders>
                                    <w:shd w:val="clear" w:color="auto" w:fill="auto"/>
                                  </w:tcPr>
                                  <w:p w14:paraId="76143DCF" w14:textId="77777777" w:rsidR="00D637B6" w:rsidRPr="00200C80" w:rsidRDefault="00D637B6" w:rsidP="004250BC">
                                    <w:pPr>
                                      <w:jc w:val="center"/>
                                      <w:rPr>
                                        <w:sz w:val="20"/>
                                        <w:szCs w:val="20"/>
                                      </w:rPr>
                                    </w:pPr>
                                    <w:r>
                                      <w:rPr>
                                        <w:sz w:val="20"/>
                                        <w:szCs w:val="20"/>
                                      </w:rPr>
                                      <w:t>One-week</w:t>
                                    </w:r>
                                  </w:p>
                                </w:tc>
                                <w:tc>
                                  <w:tcPr>
                                    <w:tcW w:w="1184" w:type="dxa"/>
                                    <w:tcBorders>
                                      <w:top w:val="nil"/>
                                      <w:left w:val="nil"/>
                                      <w:bottom w:val="nil"/>
                                      <w:right w:val="nil"/>
                                    </w:tcBorders>
                                  </w:tcPr>
                                  <w:p w14:paraId="01941814" w14:textId="77777777" w:rsidR="00D637B6" w:rsidRPr="00200C80" w:rsidRDefault="00D637B6" w:rsidP="004250BC">
                                    <w:pPr>
                                      <w:jc w:val="center"/>
                                      <w:rPr>
                                        <w:sz w:val="20"/>
                                        <w:szCs w:val="20"/>
                                      </w:rPr>
                                    </w:pPr>
                                    <w:r w:rsidRPr="00200C80">
                                      <w:rPr>
                                        <w:sz w:val="20"/>
                                        <w:szCs w:val="20"/>
                                      </w:rPr>
                                      <w:t>Large gap</w:t>
                                    </w:r>
                                  </w:p>
                                </w:tc>
                                <w:tc>
                                  <w:tcPr>
                                    <w:tcW w:w="1184" w:type="dxa"/>
                                    <w:tcBorders>
                                      <w:top w:val="nil"/>
                                      <w:left w:val="nil"/>
                                      <w:bottom w:val="nil"/>
                                      <w:right w:val="nil"/>
                                    </w:tcBorders>
                                  </w:tcPr>
                                  <w:p w14:paraId="296C5DB5" w14:textId="77777777" w:rsidR="00D637B6" w:rsidRPr="00200C80" w:rsidRDefault="00D637B6" w:rsidP="004250BC">
                                    <w:pPr>
                                      <w:jc w:val="center"/>
                                      <w:rPr>
                                        <w:sz w:val="20"/>
                                        <w:szCs w:val="20"/>
                                      </w:rPr>
                                    </w:pPr>
                                  </w:p>
                                </w:tc>
                                <w:tc>
                                  <w:tcPr>
                                    <w:tcW w:w="1184" w:type="dxa"/>
                                    <w:tcBorders>
                                      <w:top w:val="nil"/>
                                      <w:left w:val="nil"/>
                                      <w:bottom w:val="nil"/>
                                      <w:right w:val="nil"/>
                                    </w:tcBorders>
                                  </w:tcPr>
                                  <w:p w14:paraId="3D53A333" w14:textId="77777777" w:rsidR="00D637B6" w:rsidRPr="00200C80" w:rsidRDefault="00D637B6" w:rsidP="004250BC">
                                    <w:pPr>
                                      <w:jc w:val="center"/>
                                      <w:rPr>
                                        <w:sz w:val="20"/>
                                        <w:szCs w:val="20"/>
                                      </w:rPr>
                                    </w:pPr>
                                    <w:r>
                                      <w:rPr>
                                        <w:sz w:val="20"/>
                                        <w:szCs w:val="20"/>
                                      </w:rPr>
                                      <w:t>One-day</w:t>
                                    </w:r>
                                  </w:p>
                                </w:tc>
                                <w:tc>
                                  <w:tcPr>
                                    <w:tcW w:w="1184" w:type="dxa"/>
                                    <w:tcBorders>
                                      <w:top w:val="nil"/>
                                      <w:left w:val="nil"/>
                                      <w:bottom w:val="nil"/>
                                      <w:right w:val="nil"/>
                                    </w:tcBorders>
                                  </w:tcPr>
                                  <w:p w14:paraId="4CA8B494" w14:textId="77777777" w:rsidR="00D637B6" w:rsidRPr="00200C80" w:rsidRDefault="00D637B6" w:rsidP="004250BC">
                                    <w:pPr>
                                      <w:jc w:val="center"/>
                                      <w:rPr>
                                        <w:sz w:val="20"/>
                                        <w:szCs w:val="20"/>
                                      </w:rPr>
                                    </w:pPr>
                                  </w:p>
                                </w:tc>
                                <w:tc>
                                  <w:tcPr>
                                    <w:tcW w:w="1184" w:type="dxa"/>
                                    <w:tcBorders>
                                      <w:top w:val="nil"/>
                                      <w:left w:val="nil"/>
                                      <w:bottom w:val="nil"/>
                                      <w:right w:val="nil"/>
                                    </w:tcBorders>
                                  </w:tcPr>
                                  <w:p w14:paraId="7F247A36" w14:textId="77777777" w:rsidR="00D637B6" w:rsidRPr="00200C80" w:rsidRDefault="00D637B6" w:rsidP="004250BC">
                                    <w:pPr>
                                      <w:jc w:val="center"/>
                                      <w:rPr>
                                        <w:sz w:val="20"/>
                                        <w:szCs w:val="20"/>
                                      </w:rPr>
                                    </w:pPr>
                                    <w:r>
                                      <w:rPr>
                                        <w:sz w:val="20"/>
                                        <w:szCs w:val="20"/>
                                      </w:rPr>
                                      <w:t>Three-day</w:t>
                                    </w:r>
                                  </w:p>
                                </w:tc>
                                <w:tc>
                                  <w:tcPr>
                                    <w:tcW w:w="1184" w:type="dxa"/>
                                    <w:tcBorders>
                                      <w:top w:val="nil"/>
                                      <w:left w:val="nil"/>
                                      <w:bottom w:val="nil"/>
                                      <w:right w:val="single" w:sz="4" w:space="0" w:color="auto"/>
                                    </w:tcBorders>
                                  </w:tcPr>
                                  <w:p w14:paraId="357171C3" w14:textId="77777777" w:rsidR="00D637B6" w:rsidRPr="00200C80" w:rsidRDefault="00D637B6" w:rsidP="004250BC">
                                    <w:pPr>
                                      <w:jc w:val="center"/>
                                      <w:rPr>
                                        <w:sz w:val="20"/>
                                        <w:szCs w:val="20"/>
                                      </w:rPr>
                                    </w:pPr>
                                    <w:r>
                                      <w:rPr>
                                        <w:sz w:val="20"/>
                                        <w:szCs w:val="20"/>
                                      </w:rPr>
                                      <w:t>One-week</w:t>
                                    </w:r>
                                  </w:p>
                                </w:tc>
                              </w:tr>
                              <w:tr w:rsidR="00D637B6" w:rsidRPr="00200C80" w14:paraId="32614756" w14:textId="77777777" w:rsidTr="00AC669C">
                                <w:trPr>
                                  <w:jc w:val="center"/>
                                </w:trPr>
                                <w:tc>
                                  <w:tcPr>
                                    <w:tcW w:w="1182" w:type="dxa"/>
                                    <w:tcBorders>
                                      <w:top w:val="nil"/>
                                      <w:left w:val="single" w:sz="4" w:space="0" w:color="auto"/>
                                      <w:bottom w:val="single" w:sz="4" w:space="0" w:color="auto"/>
                                      <w:right w:val="nil"/>
                                    </w:tcBorders>
                                    <w:shd w:val="clear" w:color="auto" w:fill="auto"/>
                                  </w:tcPr>
                                  <w:p w14:paraId="3DD9650A" w14:textId="77777777" w:rsidR="00D637B6" w:rsidRPr="00200C80" w:rsidRDefault="00D637B6" w:rsidP="004250BC">
                                    <w:pPr>
                                      <w:jc w:val="center"/>
                                      <w:rPr>
                                        <w:sz w:val="20"/>
                                        <w:szCs w:val="20"/>
                                      </w:rPr>
                                    </w:pPr>
                                  </w:p>
                                </w:tc>
                                <w:tc>
                                  <w:tcPr>
                                    <w:tcW w:w="1184" w:type="dxa"/>
                                    <w:tcBorders>
                                      <w:top w:val="nil"/>
                                      <w:left w:val="nil"/>
                                      <w:bottom w:val="single" w:sz="4" w:space="0" w:color="auto"/>
                                      <w:right w:val="nil"/>
                                    </w:tcBorders>
                                    <w:shd w:val="clear" w:color="auto" w:fill="auto"/>
                                  </w:tcPr>
                                  <w:p w14:paraId="5805FC16" w14:textId="77777777" w:rsidR="00D637B6" w:rsidRPr="00200C80" w:rsidRDefault="00D637B6" w:rsidP="004250BC">
                                    <w:pPr>
                                      <w:jc w:val="center"/>
                                      <w:rPr>
                                        <w:sz w:val="20"/>
                                        <w:szCs w:val="20"/>
                                      </w:rPr>
                                    </w:pPr>
                                    <w:r>
                                      <w:rPr>
                                        <w:sz w:val="20"/>
                                        <w:szCs w:val="20"/>
                                      </w:rPr>
                                      <w:t>AU open</w:t>
                                    </w:r>
                                  </w:p>
                                </w:tc>
                                <w:tc>
                                  <w:tcPr>
                                    <w:tcW w:w="1184" w:type="dxa"/>
                                    <w:tcBorders>
                                      <w:top w:val="nil"/>
                                      <w:left w:val="nil"/>
                                      <w:bottom w:val="single" w:sz="4" w:space="0" w:color="auto"/>
                                      <w:right w:val="nil"/>
                                    </w:tcBorders>
                                    <w:shd w:val="clear" w:color="auto" w:fill="auto"/>
                                  </w:tcPr>
                                  <w:p w14:paraId="78A4AE75" w14:textId="77777777" w:rsidR="00D637B6" w:rsidRPr="00200C80" w:rsidRDefault="00D637B6" w:rsidP="004250BC">
                                    <w:pPr>
                                      <w:jc w:val="center"/>
                                      <w:rPr>
                                        <w:sz w:val="20"/>
                                        <w:szCs w:val="20"/>
                                      </w:rPr>
                                    </w:pPr>
                                    <w:r>
                                      <w:rPr>
                                        <w:sz w:val="20"/>
                                        <w:szCs w:val="20"/>
                                      </w:rPr>
                                      <w:t>EU open</w:t>
                                    </w:r>
                                  </w:p>
                                </w:tc>
                                <w:tc>
                                  <w:tcPr>
                                    <w:tcW w:w="1184" w:type="dxa"/>
                                    <w:tcBorders>
                                      <w:top w:val="nil"/>
                                      <w:left w:val="nil"/>
                                      <w:bottom w:val="single" w:sz="4" w:space="0" w:color="auto"/>
                                      <w:right w:val="nil"/>
                                    </w:tcBorders>
                                    <w:shd w:val="clear" w:color="auto" w:fill="auto"/>
                                  </w:tcPr>
                                  <w:p w14:paraId="60C5AFDE" w14:textId="77777777" w:rsidR="00D637B6" w:rsidRPr="00200C80" w:rsidRDefault="00D637B6" w:rsidP="004250BC">
                                    <w:pPr>
                                      <w:jc w:val="center"/>
                                      <w:rPr>
                                        <w:sz w:val="20"/>
                                        <w:szCs w:val="20"/>
                                      </w:rPr>
                                    </w:pPr>
                                    <w:r>
                                      <w:rPr>
                                        <w:sz w:val="20"/>
                                        <w:szCs w:val="20"/>
                                      </w:rPr>
                                      <w:t>US open</w:t>
                                    </w:r>
                                  </w:p>
                                </w:tc>
                                <w:tc>
                                  <w:tcPr>
                                    <w:tcW w:w="1183" w:type="dxa"/>
                                    <w:tcBorders>
                                      <w:top w:val="nil"/>
                                      <w:left w:val="nil"/>
                                      <w:bottom w:val="single" w:sz="4" w:space="0" w:color="auto"/>
                                      <w:right w:val="nil"/>
                                    </w:tcBorders>
                                    <w:shd w:val="clear" w:color="auto" w:fill="auto"/>
                                  </w:tcPr>
                                  <w:p w14:paraId="1AF8D11C" w14:textId="77777777" w:rsidR="00D637B6" w:rsidRPr="00200C80" w:rsidRDefault="00D637B6" w:rsidP="004250BC">
                                    <w:pPr>
                                      <w:jc w:val="center"/>
                                      <w:rPr>
                                        <w:sz w:val="20"/>
                                        <w:szCs w:val="20"/>
                                      </w:rPr>
                                    </w:pPr>
                                    <w:r>
                                      <w:rPr>
                                        <w:sz w:val="20"/>
                                        <w:szCs w:val="20"/>
                                      </w:rPr>
                                      <w:t>US close</w:t>
                                    </w:r>
                                  </w:p>
                                </w:tc>
                                <w:tc>
                                  <w:tcPr>
                                    <w:tcW w:w="1184" w:type="dxa"/>
                                    <w:tcBorders>
                                      <w:top w:val="nil"/>
                                      <w:left w:val="nil"/>
                                      <w:bottom w:val="single" w:sz="4" w:space="0" w:color="auto"/>
                                      <w:right w:val="nil"/>
                                    </w:tcBorders>
                                    <w:shd w:val="clear" w:color="auto" w:fill="auto"/>
                                  </w:tcPr>
                                  <w:p w14:paraId="567AE381" w14:textId="77777777" w:rsidR="00D637B6" w:rsidRPr="00200C80" w:rsidRDefault="00D637B6" w:rsidP="004250BC">
                                    <w:pPr>
                                      <w:jc w:val="center"/>
                                      <w:rPr>
                                        <w:sz w:val="20"/>
                                        <w:szCs w:val="20"/>
                                      </w:rPr>
                                    </w:pPr>
                                    <w:r>
                                      <w:rPr>
                                        <w:sz w:val="20"/>
                                        <w:szCs w:val="20"/>
                                      </w:rPr>
                                      <w:t>US close</w:t>
                                    </w:r>
                                  </w:p>
                                </w:tc>
                                <w:tc>
                                  <w:tcPr>
                                    <w:tcW w:w="1184" w:type="dxa"/>
                                    <w:tcBorders>
                                      <w:top w:val="nil"/>
                                      <w:left w:val="nil"/>
                                      <w:bottom w:val="single" w:sz="4" w:space="0" w:color="auto"/>
                                      <w:right w:val="nil"/>
                                    </w:tcBorders>
                                    <w:shd w:val="clear" w:color="auto" w:fill="auto"/>
                                  </w:tcPr>
                                  <w:p w14:paraId="4376BEE1" w14:textId="77777777" w:rsidR="00D637B6" w:rsidRPr="00200C80" w:rsidRDefault="00D637B6" w:rsidP="004250BC">
                                    <w:pPr>
                                      <w:jc w:val="center"/>
                                      <w:rPr>
                                        <w:sz w:val="20"/>
                                        <w:szCs w:val="20"/>
                                      </w:rPr>
                                    </w:pPr>
                                    <w:r>
                                      <w:rPr>
                                        <w:sz w:val="20"/>
                                        <w:szCs w:val="20"/>
                                      </w:rPr>
                                      <w:t>US close</w:t>
                                    </w:r>
                                  </w:p>
                                </w:tc>
                                <w:tc>
                                  <w:tcPr>
                                    <w:tcW w:w="1184" w:type="dxa"/>
                                    <w:tcBorders>
                                      <w:top w:val="nil"/>
                                      <w:left w:val="nil"/>
                                      <w:bottom w:val="single" w:sz="4" w:space="0" w:color="auto"/>
                                      <w:right w:val="nil"/>
                                    </w:tcBorders>
                                  </w:tcPr>
                                  <w:p w14:paraId="3D85909C" w14:textId="77777777" w:rsidR="00D637B6" w:rsidRPr="00200C80" w:rsidRDefault="00D637B6" w:rsidP="004250BC">
                                    <w:pPr>
                                      <w:jc w:val="center"/>
                                      <w:rPr>
                                        <w:sz w:val="20"/>
                                        <w:szCs w:val="20"/>
                                      </w:rPr>
                                    </w:pPr>
                                    <w:r>
                                      <w:rPr>
                                        <w:sz w:val="20"/>
                                        <w:szCs w:val="20"/>
                                      </w:rPr>
                                      <w:t>AU open</w:t>
                                    </w:r>
                                  </w:p>
                                </w:tc>
                                <w:tc>
                                  <w:tcPr>
                                    <w:tcW w:w="1184" w:type="dxa"/>
                                    <w:tcBorders>
                                      <w:top w:val="nil"/>
                                      <w:left w:val="nil"/>
                                      <w:bottom w:val="single" w:sz="4" w:space="0" w:color="auto"/>
                                      <w:right w:val="nil"/>
                                    </w:tcBorders>
                                  </w:tcPr>
                                  <w:p w14:paraId="48098677" w14:textId="77777777" w:rsidR="00D637B6" w:rsidRPr="00200C80" w:rsidRDefault="00D637B6" w:rsidP="004250BC">
                                    <w:pPr>
                                      <w:jc w:val="center"/>
                                      <w:rPr>
                                        <w:sz w:val="20"/>
                                        <w:szCs w:val="20"/>
                                      </w:rPr>
                                    </w:pPr>
                                    <w:r>
                                      <w:rPr>
                                        <w:sz w:val="20"/>
                                        <w:szCs w:val="20"/>
                                      </w:rPr>
                                      <w:t>EU open</w:t>
                                    </w:r>
                                  </w:p>
                                </w:tc>
                                <w:tc>
                                  <w:tcPr>
                                    <w:tcW w:w="1184" w:type="dxa"/>
                                    <w:tcBorders>
                                      <w:top w:val="nil"/>
                                      <w:left w:val="nil"/>
                                      <w:bottom w:val="single" w:sz="4" w:space="0" w:color="auto"/>
                                      <w:right w:val="nil"/>
                                    </w:tcBorders>
                                  </w:tcPr>
                                  <w:p w14:paraId="30785C3F" w14:textId="77777777" w:rsidR="00D637B6" w:rsidRPr="00200C80" w:rsidRDefault="00D637B6" w:rsidP="004250BC">
                                    <w:pPr>
                                      <w:jc w:val="center"/>
                                      <w:rPr>
                                        <w:sz w:val="20"/>
                                        <w:szCs w:val="20"/>
                                      </w:rPr>
                                    </w:pPr>
                                    <w:r>
                                      <w:rPr>
                                        <w:sz w:val="20"/>
                                        <w:szCs w:val="20"/>
                                      </w:rPr>
                                      <w:t>US open</w:t>
                                    </w:r>
                                  </w:p>
                                </w:tc>
                                <w:tc>
                                  <w:tcPr>
                                    <w:tcW w:w="1184" w:type="dxa"/>
                                    <w:tcBorders>
                                      <w:top w:val="nil"/>
                                      <w:left w:val="nil"/>
                                      <w:bottom w:val="single" w:sz="4" w:space="0" w:color="auto"/>
                                      <w:right w:val="nil"/>
                                    </w:tcBorders>
                                  </w:tcPr>
                                  <w:p w14:paraId="1477AEA3" w14:textId="77777777" w:rsidR="00D637B6" w:rsidRPr="00200C80" w:rsidRDefault="00D637B6" w:rsidP="004250BC">
                                    <w:pPr>
                                      <w:jc w:val="center"/>
                                      <w:rPr>
                                        <w:sz w:val="20"/>
                                        <w:szCs w:val="20"/>
                                      </w:rPr>
                                    </w:pPr>
                                    <w:r>
                                      <w:rPr>
                                        <w:sz w:val="20"/>
                                        <w:szCs w:val="20"/>
                                      </w:rPr>
                                      <w:t>US close</w:t>
                                    </w:r>
                                  </w:p>
                                </w:tc>
                                <w:tc>
                                  <w:tcPr>
                                    <w:tcW w:w="1184" w:type="dxa"/>
                                    <w:tcBorders>
                                      <w:top w:val="nil"/>
                                      <w:left w:val="nil"/>
                                      <w:bottom w:val="single" w:sz="4" w:space="0" w:color="auto"/>
                                      <w:right w:val="nil"/>
                                    </w:tcBorders>
                                  </w:tcPr>
                                  <w:p w14:paraId="4E735D35" w14:textId="77777777" w:rsidR="00D637B6" w:rsidRPr="00200C80" w:rsidRDefault="00D637B6" w:rsidP="004250BC">
                                    <w:pPr>
                                      <w:jc w:val="center"/>
                                      <w:rPr>
                                        <w:sz w:val="20"/>
                                        <w:szCs w:val="20"/>
                                      </w:rPr>
                                    </w:pPr>
                                    <w:r>
                                      <w:rPr>
                                        <w:sz w:val="20"/>
                                        <w:szCs w:val="20"/>
                                      </w:rPr>
                                      <w:t>US close</w:t>
                                    </w:r>
                                  </w:p>
                                </w:tc>
                                <w:tc>
                                  <w:tcPr>
                                    <w:tcW w:w="1184" w:type="dxa"/>
                                    <w:tcBorders>
                                      <w:top w:val="nil"/>
                                      <w:left w:val="nil"/>
                                      <w:bottom w:val="single" w:sz="4" w:space="0" w:color="auto"/>
                                      <w:right w:val="single" w:sz="4" w:space="0" w:color="auto"/>
                                    </w:tcBorders>
                                  </w:tcPr>
                                  <w:p w14:paraId="3ACBAAB9" w14:textId="77777777" w:rsidR="00D637B6" w:rsidRPr="00200C80" w:rsidRDefault="00D637B6" w:rsidP="004250BC">
                                    <w:pPr>
                                      <w:jc w:val="center"/>
                                      <w:rPr>
                                        <w:sz w:val="20"/>
                                        <w:szCs w:val="20"/>
                                      </w:rPr>
                                    </w:pPr>
                                    <w:r>
                                      <w:rPr>
                                        <w:sz w:val="20"/>
                                        <w:szCs w:val="20"/>
                                      </w:rPr>
                                      <w:t>US close</w:t>
                                    </w:r>
                                  </w:p>
                                </w:tc>
                              </w:tr>
                              <w:tr w:rsidR="00D637B6" w:rsidRPr="00200C80" w14:paraId="021EC95F" w14:textId="77777777" w:rsidTr="00AC669C">
                                <w:trPr>
                                  <w:jc w:val="center"/>
                                </w:trPr>
                                <w:tc>
                                  <w:tcPr>
                                    <w:tcW w:w="2366" w:type="dxa"/>
                                    <w:gridSpan w:val="2"/>
                                    <w:tcBorders>
                                      <w:top w:val="single" w:sz="4" w:space="0" w:color="auto"/>
                                      <w:left w:val="single" w:sz="4" w:space="0" w:color="auto"/>
                                      <w:bottom w:val="nil"/>
                                      <w:right w:val="nil"/>
                                    </w:tcBorders>
                                    <w:shd w:val="clear" w:color="auto" w:fill="auto"/>
                                  </w:tcPr>
                                  <w:p w14:paraId="1BA87D4F" w14:textId="2C66FB28" w:rsidR="00D637B6" w:rsidRPr="00200C80" w:rsidRDefault="00D637B6" w:rsidP="004250BC">
                                    <w:pPr>
                                      <w:rPr>
                                        <w:bCs/>
                                        <w:color w:val="000000"/>
                                        <w:sz w:val="20"/>
                                        <w:szCs w:val="20"/>
                                      </w:rPr>
                                    </w:pPr>
                                    <w:r>
                                      <w:rPr>
                                        <w:bCs/>
                                        <w:color w:val="000000"/>
                                        <w:sz w:val="20"/>
                                        <w:szCs w:val="20"/>
                                      </w:rPr>
                                      <w:t>Panel A: Major Currencies</w:t>
                                    </w:r>
                                  </w:p>
                                </w:tc>
                                <w:tc>
                                  <w:tcPr>
                                    <w:tcW w:w="1184" w:type="dxa"/>
                                    <w:tcBorders>
                                      <w:top w:val="single" w:sz="4" w:space="0" w:color="auto"/>
                                      <w:left w:val="nil"/>
                                      <w:bottom w:val="nil"/>
                                      <w:right w:val="nil"/>
                                    </w:tcBorders>
                                    <w:shd w:val="clear" w:color="auto" w:fill="auto"/>
                                  </w:tcPr>
                                  <w:p w14:paraId="29DBEFBB"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shd w:val="clear" w:color="auto" w:fill="auto"/>
                                  </w:tcPr>
                                  <w:p w14:paraId="75889CF7" w14:textId="77777777" w:rsidR="00D637B6" w:rsidRPr="00200C80" w:rsidRDefault="00D637B6" w:rsidP="004250BC">
                                    <w:pPr>
                                      <w:rPr>
                                        <w:bCs/>
                                        <w:color w:val="000000"/>
                                        <w:sz w:val="20"/>
                                        <w:szCs w:val="20"/>
                                      </w:rPr>
                                    </w:pPr>
                                  </w:p>
                                </w:tc>
                                <w:tc>
                                  <w:tcPr>
                                    <w:tcW w:w="1183" w:type="dxa"/>
                                    <w:tcBorders>
                                      <w:top w:val="single" w:sz="4" w:space="0" w:color="auto"/>
                                      <w:left w:val="nil"/>
                                      <w:bottom w:val="nil"/>
                                      <w:right w:val="nil"/>
                                    </w:tcBorders>
                                    <w:shd w:val="clear" w:color="auto" w:fill="auto"/>
                                  </w:tcPr>
                                  <w:p w14:paraId="14FAAD3D"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shd w:val="clear" w:color="auto" w:fill="auto"/>
                                  </w:tcPr>
                                  <w:p w14:paraId="6FD4BA39"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shd w:val="clear" w:color="auto" w:fill="auto"/>
                                  </w:tcPr>
                                  <w:p w14:paraId="4EF91E55"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tcPr>
                                  <w:p w14:paraId="460D8602"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tcPr>
                                  <w:p w14:paraId="0FDAE07C"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tcPr>
                                  <w:p w14:paraId="5AE29BC9"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tcPr>
                                  <w:p w14:paraId="427F4456"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tcPr>
                                  <w:p w14:paraId="276D7AAD"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single" w:sz="4" w:space="0" w:color="auto"/>
                                    </w:tcBorders>
                                  </w:tcPr>
                                  <w:p w14:paraId="2E07F3C0" w14:textId="77777777" w:rsidR="00D637B6" w:rsidRPr="00200C80" w:rsidRDefault="00D637B6" w:rsidP="004250BC">
                                    <w:pPr>
                                      <w:rPr>
                                        <w:bCs/>
                                        <w:color w:val="000000"/>
                                        <w:sz w:val="20"/>
                                        <w:szCs w:val="20"/>
                                      </w:rPr>
                                    </w:pPr>
                                  </w:p>
                                </w:tc>
                              </w:tr>
                              <w:tr w:rsidR="00D637B6" w:rsidRPr="00200C80" w14:paraId="6DA4C4ED" w14:textId="77777777" w:rsidTr="00AC669C">
                                <w:trPr>
                                  <w:jc w:val="center"/>
                                </w:trPr>
                                <w:tc>
                                  <w:tcPr>
                                    <w:tcW w:w="1182" w:type="dxa"/>
                                    <w:tcBorders>
                                      <w:top w:val="nil"/>
                                      <w:left w:val="single" w:sz="4" w:space="0" w:color="auto"/>
                                      <w:bottom w:val="nil"/>
                                      <w:right w:val="nil"/>
                                    </w:tcBorders>
                                    <w:shd w:val="clear" w:color="auto" w:fill="auto"/>
                                  </w:tcPr>
                                  <w:p w14:paraId="721FF2F6" w14:textId="77777777" w:rsidR="00D637B6" w:rsidRPr="00200C80" w:rsidRDefault="00D637B6" w:rsidP="00A176B2">
                                    <w:pPr>
                                      <w:jc w:val="center"/>
                                      <w:rPr>
                                        <w:sz w:val="20"/>
                                        <w:szCs w:val="20"/>
                                      </w:rPr>
                                    </w:pPr>
                                    <w:r w:rsidRPr="00200C80">
                                      <w:rPr>
                                        <w:sz w:val="20"/>
                                        <w:szCs w:val="20"/>
                                      </w:rPr>
                                      <w:t>EUR/USD</w:t>
                                    </w:r>
                                  </w:p>
                                </w:tc>
                                <w:tc>
                                  <w:tcPr>
                                    <w:tcW w:w="1184" w:type="dxa"/>
                                    <w:tcBorders>
                                      <w:top w:val="nil"/>
                                      <w:left w:val="nil"/>
                                      <w:bottom w:val="nil"/>
                                      <w:right w:val="nil"/>
                                    </w:tcBorders>
                                    <w:shd w:val="clear" w:color="auto" w:fill="auto"/>
                                    <w:vAlign w:val="bottom"/>
                                  </w:tcPr>
                                  <w:p w14:paraId="4EB8C313" w14:textId="2F3EF912" w:rsidR="00D637B6" w:rsidRPr="00F81620" w:rsidRDefault="00D637B6" w:rsidP="00A176B2">
                                    <w:pPr>
                                      <w:jc w:val="center"/>
                                      <w:rPr>
                                        <w:sz w:val="20"/>
                                        <w:szCs w:val="20"/>
                                      </w:rPr>
                                    </w:pPr>
                                    <w:r w:rsidRPr="00F81620">
                                      <w:rPr>
                                        <w:sz w:val="20"/>
                                        <w:szCs w:val="20"/>
                                      </w:rPr>
                                      <w:t>0.216</w:t>
                                    </w:r>
                                  </w:p>
                                </w:tc>
                                <w:tc>
                                  <w:tcPr>
                                    <w:tcW w:w="1184" w:type="dxa"/>
                                    <w:tcBorders>
                                      <w:top w:val="nil"/>
                                      <w:left w:val="nil"/>
                                      <w:bottom w:val="nil"/>
                                      <w:right w:val="nil"/>
                                    </w:tcBorders>
                                    <w:shd w:val="clear" w:color="auto" w:fill="auto"/>
                                    <w:vAlign w:val="bottom"/>
                                  </w:tcPr>
                                  <w:p w14:paraId="21209C7A" w14:textId="488B4010" w:rsidR="00D637B6" w:rsidRPr="00F81620" w:rsidRDefault="00D637B6" w:rsidP="00A176B2">
                                    <w:pPr>
                                      <w:jc w:val="center"/>
                                      <w:rPr>
                                        <w:sz w:val="20"/>
                                        <w:szCs w:val="20"/>
                                        <w:vertAlign w:val="superscript"/>
                                      </w:rPr>
                                    </w:pPr>
                                    <w:r w:rsidRPr="00F81620">
                                      <w:rPr>
                                        <w:sz w:val="20"/>
                                        <w:szCs w:val="20"/>
                                      </w:rPr>
                                      <w:t xml:space="preserve">-0.012  </w:t>
                                    </w:r>
                                  </w:p>
                                </w:tc>
                                <w:tc>
                                  <w:tcPr>
                                    <w:tcW w:w="1184" w:type="dxa"/>
                                    <w:tcBorders>
                                      <w:top w:val="nil"/>
                                      <w:left w:val="nil"/>
                                      <w:bottom w:val="nil"/>
                                      <w:right w:val="nil"/>
                                    </w:tcBorders>
                                    <w:shd w:val="clear" w:color="auto" w:fill="auto"/>
                                    <w:vAlign w:val="bottom"/>
                                  </w:tcPr>
                                  <w:p w14:paraId="7B1FAF5C" w14:textId="212583ED" w:rsidR="00D637B6" w:rsidRPr="00F81620" w:rsidRDefault="00D637B6" w:rsidP="00A176B2">
                                    <w:pPr>
                                      <w:jc w:val="center"/>
                                      <w:rPr>
                                        <w:sz w:val="20"/>
                                        <w:szCs w:val="20"/>
                                        <w:vertAlign w:val="superscript"/>
                                      </w:rPr>
                                    </w:pPr>
                                    <w:r w:rsidRPr="00F81620">
                                      <w:rPr>
                                        <w:sz w:val="20"/>
                                        <w:szCs w:val="20"/>
                                      </w:rPr>
                                      <w:t xml:space="preserve">-0.101 </w:t>
                                    </w:r>
                                    <w:r w:rsidRPr="007C5806">
                                      <w:rPr>
                                        <w:sz w:val="20"/>
                                        <w:szCs w:val="20"/>
                                        <w:vertAlign w:val="superscript"/>
                                      </w:rPr>
                                      <w:t>c</w:t>
                                    </w:r>
                                  </w:p>
                                </w:tc>
                                <w:tc>
                                  <w:tcPr>
                                    <w:tcW w:w="1183" w:type="dxa"/>
                                    <w:tcBorders>
                                      <w:top w:val="nil"/>
                                      <w:left w:val="nil"/>
                                      <w:bottom w:val="nil"/>
                                      <w:right w:val="nil"/>
                                    </w:tcBorders>
                                    <w:shd w:val="clear" w:color="auto" w:fill="auto"/>
                                    <w:vAlign w:val="bottom"/>
                                  </w:tcPr>
                                  <w:p w14:paraId="099761B9" w14:textId="3742D3F8" w:rsidR="00D637B6" w:rsidRPr="00F81620" w:rsidRDefault="00D637B6" w:rsidP="00A176B2">
                                    <w:pPr>
                                      <w:jc w:val="center"/>
                                      <w:rPr>
                                        <w:sz w:val="20"/>
                                        <w:szCs w:val="20"/>
                                      </w:rPr>
                                    </w:pPr>
                                    <w:r w:rsidRPr="00F81620">
                                      <w:rPr>
                                        <w:sz w:val="20"/>
                                        <w:szCs w:val="20"/>
                                      </w:rPr>
                                      <w:t xml:space="preserve">-0.165 </w:t>
                                    </w:r>
                                    <w:r w:rsidRPr="007C5806">
                                      <w:rPr>
                                        <w:sz w:val="20"/>
                                        <w:szCs w:val="20"/>
                                        <w:vertAlign w:val="superscript"/>
                                      </w:rPr>
                                      <w:t>b</w:t>
                                    </w:r>
                                  </w:p>
                                </w:tc>
                                <w:tc>
                                  <w:tcPr>
                                    <w:tcW w:w="1184" w:type="dxa"/>
                                    <w:tcBorders>
                                      <w:top w:val="nil"/>
                                      <w:left w:val="nil"/>
                                      <w:bottom w:val="nil"/>
                                      <w:right w:val="nil"/>
                                    </w:tcBorders>
                                    <w:shd w:val="clear" w:color="auto" w:fill="auto"/>
                                    <w:vAlign w:val="bottom"/>
                                  </w:tcPr>
                                  <w:p w14:paraId="0F8CAF15" w14:textId="19CAA5C4" w:rsidR="00D637B6" w:rsidRPr="00F81620" w:rsidRDefault="00D637B6" w:rsidP="00A176B2">
                                    <w:pPr>
                                      <w:jc w:val="center"/>
                                      <w:rPr>
                                        <w:sz w:val="20"/>
                                        <w:szCs w:val="20"/>
                                      </w:rPr>
                                    </w:pPr>
                                    <w:r w:rsidRPr="00F81620">
                                      <w:rPr>
                                        <w:sz w:val="20"/>
                                        <w:szCs w:val="20"/>
                                      </w:rPr>
                                      <w:t xml:space="preserve">-0.337 </w:t>
                                    </w:r>
                                    <w:r w:rsidRPr="007C5806">
                                      <w:rPr>
                                        <w:sz w:val="20"/>
                                        <w:szCs w:val="20"/>
                                        <w:vertAlign w:val="superscript"/>
                                      </w:rPr>
                                      <w:t>a</w:t>
                                    </w:r>
                                  </w:p>
                                </w:tc>
                                <w:tc>
                                  <w:tcPr>
                                    <w:tcW w:w="1184" w:type="dxa"/>
                                    <w:tcBorders>
                                      <w:top w:val="nil"/>
                                      <w:left w:val="nil"/>
                                      <w:bottom w:val="nil"/>
                                      <w:right w:val="nil"/>
                                    </w:tcBorders>
                                    <w:shd w:val="clear" w:color="auto" w:fill="auto"/>
                                    <w:vAlign w:val="bottom"/>
                                  </w:tcPr>
                                  <w:p w14:paraId="232566F0" w14:textId="0E460D6C" w:rsidR="00D637B6" w:rsidRPr="00F81620" w:rsidRDefault="00D637B6" w:rsidP="00A176B2">
                                    <w:pPr>
                                      <w:jc w:val="center"/>
                                      <w:rPr>
                                        <w:sz w:val="20"/>
                                        <w:szCs w:val="20"/>
                                      </w:rPr>
                                    </w:pPr>
                                    <w:r w:rsidRPr="00F81620">
                                      <w:rPr>
                                        <w:sz w:val="20"/>
                                        <w:szCs w:val="20"/>
                                      </w:rPr>
                                      <w:t xml:space="preserve">-0.257 </w:t>
                                    </w:r>
                                    <w:r w:rsidRPr="007C5806">
                                      <w:rPr>
                                        <w:sz w:val="20"/>
                                        <w:szCs w:val="20"/>
                                        <w:vertAlign w:val="superscript"/>
                                      </w:rPr>
                                      <w:t>c</w:t>
                                    </w:r>
                                  </w:p>
                                </w:tc>
                                <w:tc>
                                  <w:tcPr>
                                    <w:tcW w:w="1184" w:type="dxa"/>
                                    <w:tcBorders>
                                      <w:top w:val="nil"/>
                                      <w:left w:val="nil"/>
                                      <w:bottom w:val="nil"/>
                                      <w:right w:val="nil"/>
                                    </w:tcBorders>
                                    <w:shd w:val="clear" w:color="auto" w:fill="auto"/>
                                    <w:vAlign w:val="bottom"/>
                                  </w:tcPr>
                                  <w:p w14:paraId="6CEAC267" w14:textId="71655EE5" w:rsidR="00D637B6" w:rsidRPr="00F81620" w:rsidRDefault="00D637B6" w:rsidP="00A176B2">
                                    <w:pPr>
                                      <w:jc w:val="center"/>
                                      <w:rPr>
                                        <w:sz w:val="20"/>
                                        <w:szCs w:val="20"/>
                                      </w:rPr>
                                    </w:pPr>
                                    <w:r w:rsidRPr="00F81620">
                                      <w:rPr>
                                        <w:sz w:val="20"/>
                                        <w:szCs w:val="20"/>
                                      </w:rPr>
                                      <w:t>-0.292</w:t>
                                    </w:r>
                                  </w:p>
                                </w:tc>
                                <w:tc>
                                  <w:tcPr>
                                    <w:tcW w:w="1184" w:type="dxa"/>
                                    <w:tcBorders>
                                      <w:top w:val="nil"/>
                                      <w:left w:val="nil"/>
                                      <w:bottom w:val="nil"/>
                                      <w:right w:val="nil"/>
                                    </w:tcBorders>
                                    <w:shd w:val="clear" w:color="auto" w:fill="auto"/>
                                    <w:vAlign w:val="bottom"/>
                                  </w:tcPr>
                                  <w:p w14:paraId="0530D29F" w14:textId="5D4CE4E9" w:rsidR="00D637B6" w:rsidRPr="00F81620" w:rsidRDefault="00D637B6" w:rsidP="00A176B2">
                                    <w:pPr>
                                      <w:jc w:val="center"/>
                                      <w:rPr>
                                        <w:sz w:val="20"/>
                                        <w:szCs w:val="20"/>
                                      </w:rPr>
                                    </w:pPr>
                                    <w:r w:rsidRPr="00F81620">
                                      <w:rPr>
                                        <w:sz w:val="20"/>
                                        <w:szCs w:val="20"/>
                                      </w:rPr>
                                      <w:t xml:space="preserve">0.036  </w:t>
                                    </w:r>
                                  </w:p>
                                </w:tc>
                                <w:tc>
                                  <w:tcPr>
                                    <w:tcW w:w="1184" w:type="dxa"/>
                                    <w:tcBorders>
                                      <w:top w:val="nil"/>
                                      <w:left w:val="nil"/>
                                      <w:bottom w:val="nil"/>
                                      <w:right w:val="nil"/>
                                    </w:tcBorders>
                                    <w:shd w:val="clear" w:color="auto" w:fill="auto"/>
                                    <w:vAlign w:val="bottom"/>
                                  </w:tcPr>
                                  <w:p w14:paraId="3D0CD223" w14:textId="69F6AB4A" w:rsidR="00D637B6" w:rsidRPr="00F81620" w:rsidRDefault="00D637B6" w:rsidP="00A176B2">
                                    <w:pPr>
                                      <w:jc w:val="center"/>
                                      <w:rPr>
                                        <w:sz w:val="20"/>
                                        <w:szCs w:val="20"/>
                                      </w:rPr>
                                    </w:pPr>
                                    <w:r w:rsidRPr="00F81620">
                                      <w:rPr>
                                        <w:sz w:val="20"/>
                                        <w:szCs w:val="20"/>
                                      </w:rPr>
                                      <w:t xml:space="preserve">0.007  </w:t>
                                    </w:r>
                                  </w:p>
                                </w:tc>
                                <w:tc>
                                  <w:tcPr>
                                    <w:tcW w:w="1184" w:type="dxa"/>
                                    <w:tcBorders>
                                      <w:top w:val="nil"/>
                                      <w:left w:val="nil"/>
                                      <w:bottom w:val="nil"/>
                                      <w:right w:val="nil"/>
                                    </w:tcBorders>
                                    <w:shd w:val="clear" w:color="auto" w:fill="auto"/>
                                    <w:vAlign w:val="bottom"/>
                                  </w:tcPr>
                                  <w:p w14:paraId="2FE66148" w14:textId="37161E42" w:rsidR="00D637B6" w:rsidRPr="00F81620" w:rsidRDefault="00D637B6" w:rsidP="00A176B2">
                                    <w:pPr>
                                      <w:jc w:val="center"/>
                                      <w:rPr>
                                        <w:sz w:val="20"/>
                                        <w:szCs w:val="20"/>
                                      </w:rPr>
                                    </w:pPr>
                                    <w:r w:rsidRPr="00F81620">
                                      <w:rPr>
                                        <w:sz w:val="20"/>
                                        <w:szCs w:val="20"/>
                                      </w:rPr>
                                      <w:t xml:space="preserve">0.093  </w:t>
                                    </w:r>
                                  </w:p>
                                </w:tc>
                                <w:tc>
                                  <w:tcPr>
                                    <w:tcW w:w="1184" w:type="dxa"/>
                                    <w:tcBorders>
                                      <w:top w:val="nil"/>
                                      <w:left w:val="nil"/>
                                      <w:bottom w:val="nil"/>
                                      <w:right w:val="nil"/>
                                    </w:tcBorders>
                                    <w:shd w:val="clear" w:color="auto" w:fill="auto"/>
                                    <w:vAlign w:val="bottom"/>
                                  </w:tcPr>
                                  <w:p w14:paraId="342ED575" w14:textId="6693A4CA" w:rsidR="00D637B6" w:rsidRPr="00F81620" w:rsidRDefault="00D637B6" w:rsidP="00A176B2">
                                    <w:pPr>
                                      <w:jc w:val="center"/>
                                      <w:rPr>
                                        <w:sz w:val="20"/>
                                        <w:szCs w:val="20"/>
                                      </w:rPr>
                                    </w:pPr>
                                    <w:r w:rsidRPr="00F81620">
                                      <w:rPr>
                                        <w:sz w:val="20"/>
                                        <w:szCs w:val="20"/>
                                      </w:rPr>
                                      <w:t xml:space="preserve">0.249  </w:t>
                                    </w:r>
                                  </w:p>
                                </w:tc>
                                <w:tc>
                                  <w:tcPr>
                                    <w:tcW w:w="1184" w:type="dxa"/>
                                    <w:tcBorders>
                                      <w:top w:val="nil"/>
                                      <w:left w:val="nil"/>
                                      <w:bottom w:val="nil"/>
                                      <w:right w:val="single" w:sz="4" w:space="0" w:color="auto"/>
                                    </w:tcBorders>
                                    <w:shd w:val="clear" w:color="auto" w:fill="auto"/>
                                    <w:vAlign w:val="bottom"/>
                                  </w:tcPr>
                                  <w:p w14:paraId="03BFBC3B" w14:textId="4925B8EB" w:rsidR="00D637B6" w:rsidRPr="00F81620" w:rsidRDefault="00D637B6" w:rsidP="00A176B2">
                                    <w:pPr>
                                      <w:jc w:val="center"/>
                                      <w:rPr>
                                        <w:sz w:val="20"/>
                                        <w:szCs w:val="20"/>
                                      </w:rPr>
                                    </w:pPr>
                                    <w:r w:rsidRPr="00F81620">
                                      <w:rPr>
                                        <w:sz w:val="20"/>
                                        <w:szCs w:val="20"/>
                                      </w:rPr>
                                      <w:t xml:space="preserve">0.374  </w:t>
                                    </w:r>
                                  </w:p>
                                </w:tc>
                              </w:tr>
                              <w:tr w:rsidR="00D637B6" w:rsidRPr="00200C80" w14:paraId="50131FD1" w14:textId="77777777" w:rsidTr="00AC669C">
                                <w:trPr>
                                  <w:jc w:val="center"/>
                                </w:trPr>
                                <w:tc>
                                  <w:tcPr>
                                    <w:tcW w:w="1182" w:type="dxa"/>
                                    <w:tcBorders>
                                      <w:top w:val="nil"/>
                                      <w:left w:val="single" w:sz="4" w:space="0" w:color="auto"/>
                                      <w:bottom w:val="nil"/>
                                      <w:right w:val="nil"/>
                                    </w:tcBorders>
                                    <w:shd w:val="clear" w:color="auto" w:fill="auto"/>
                                  </w:tcPr>
                                  <w:p w14:paraId="6523995A" w14:textId="77777777" w:rsidR="00D637B6" w:rsidRPr="00200C80" w:rsidRDefault="00D637B6" w:rsidP="00A176B2">
                                    <w:pPr>
                                      <w:jc w:val="center"/>
                                      <w:rPr>
                                        <w:sz w:val="20"/>
                                        <w:szCs w:val="20"/>
                                      </w:rPr>
                                    </w:pPr>
                                    <w:r w:rsidRPr="00200C80">
                                      <w:rPr>
                                        <w:sz w:val="20"/>
                                        <w:szCs w:val="20"/>
                                      </w:rPr>
                                      <w:t>JPY/USD</w:t>
                                    </w:r>
                                  </w:p>
                                </w:tc>
                                <w:tc>
                                  <w:tcPr>
                                    <w:tcW w:w="1184" w:type="dxa"/>
                                    <w:tcBorders>
                                      <w:top w:val="nil"/>
                                      <w:left w:val="nil"/>
                                      <w:bottom w:val="nil"/>
                                      <w:right w:val="nil"/>
                                    </w:tcBorders>
                                    <w:shd w:val="clear" w:color="auto" w:fill="auto"/>
                                    <w:vAlign w:val="bottom"/>
                                  </w:tcPr>
                                  <w:p w14:paraId="21BF0935" w14:textId="177FE993" w:rsidR="00D637B6" w:rsidRPr="00F81620" w:rsidRDefault="00D637B6" w:rsidP="00A176B2">
                                    <w:pPr>
                                      <w:jc w:val="center"/>
                                      <w:rPr>
                                        <w:sz w:val="20"/>
                                        <w:szCs w:val="20"/>
                                      </w:rPr>
                                    </w:pPr>
                                    <w:r w:rsidRPr="00F81620">
                                      <w:rPr>
                                        <w:sz w:val="20"/>
                                        <w:szCs w:val="20"/>
                                      </w:rPr>
                                      <w:t>0.366</w:t>
                                    </w:r>
                                  </w:p>
                                </w:tc>
                                <w:tc>
                                  <w:tcPr>
                                    <w:tcW w:w="1184" w:type="dxa"/>
                                    <w:tcBorders>
                                      <w:top w:val="nil"/>
                                      <w:left w:val="nil"/>
                                      <w:bottom w:val="nil"/>
                                      <w:right w:val="nil"/>
                                    </w:tcBorders>
                                    <w:shd w:val="clear" w:color="auto" w:fill="auto"/>
                                    <w:vAlign w:val="bottom"/>
                                  </w:tcPr>
                                  <w:p w14:paraId="38D1053B" w14:textId="6018AC47" w:rsidR="00D637B6" w:rsidRPr="00F81620" w:rsidRDefault="00D637B6" w:rsidP="00A176B2">
                                    <w:pPr>
                                      <w:jc w:val="center"/>
                                      <w:rPr>
                                        <w:sz w:val="20"/>
                                        <w:szCs w:val="20"/>
                                      </w:rPr>
                                    </w:pPr>
                                    <w:r w:rsidRPr="00F81620">
                                      <w:rPr>
                                        <w:sz w:val="20"/>
                                        <w:szCs w:val="20"/>
                                      </w:rPr>
                                      <w:t xml:space="preserve">-0.034  </w:t>
                                    </w:r>
                                  </w:p>
                                </w:tc>
                                <w:tc>
                                  <w:tcPr>
                                    <w:tcW w:w="1184" w:type="dxa"/>
                                    <w:tcBorders>
                                      <w:top w:val="nil"/>
                                      <w:left w:val="nil"/>
                                      <w:bottom w:val="nil"/>
                                      <w:right w:val="nil"/>
                                    </w:tcBorders>
                                    <w:shd w:val="clear" w:color="auto" w:fill="auto"/>
                                    <w:vAlign w:val="bottom"/>
                                  </w:tcPr>
                                  <w:p w14:paraId="45C26D25" w14:textId="2D95F85C" w:rsidR="00D637B6" w:rsidRPr="00F81620" w:rsidRDefault="00D637B6" w:rsidP="00A176B2">
                                    <w:pPr>
                                      <w:jc w:val="center"/>
                                      <w:rPr>
                                        <w:sz w:val="20"/>
                                        <w:szCs w:val="20"/>
                                      </w:rPr>
                                    </w:pPr>
                                    <w:r w:rsidRPr="00F81620">
                                      <w:rPr>
                                        <w:sz w:val="20"/>
                                        <w:szCs w:val="20"/>
                                      </w:rPr>
                                      <w:t xml:space="preserve">-0.007  </w:t>
                                    </w:r>
                                  </w:p>
                                </w:tc>
                                <w:tc>
                                  <w:tcPr>
                                    <w:tcW w:w="1183" w:type="dxa"/>
                                    <w:tcBorders>
                                      <w:top w:val="nil"/>
                                      <w:left w:val="nil"/>
                                      <w:bottom w:val="nil"/>
                                      <w:right w:val="nil"/>
                                    </w:tcBorders>
                                    <w:shd w:val="clear" w:color="auto" w:fill="auto"/>
                                    <w:vAlign w:val="bottom"/>
                                  </w:tcPr>
                                  <w:p w14:paraId="4EE1ED92" w14:textId="70AEF553" w:rsidR="00D637B6" w:rsidRPr="00F81620" w:rsidRDefault="00D637B6" w:rsidP="00A176B2">
                                    <w:pPr>
                                      <w:jc w:val="center"/>
                                      <w:rPr>
                                        <w:sz w:val="20"/>
                                        <w:szCs w:val="20"/>
                                      </w:rPr>
                                    </w:pPr>
                                    <w:r w:rsidRPr="00F81620">
                                      <w:rPr>
                                        <w:sz w:val="20"/>
                                        <w:szCs w:val="20"/>
                                      </w:rPr>
                                      <w:t>-0.03</w:t>
                                    </w:r>
                                    <w:r>
                                      <w:rPr>
                                        <w:sz w:val="20"/>
                                        <w:szCs w:val="20"/>
                                      </w:rPr>
                                      <w:t>0</w:t>
                                    </w:r>
                                    <w:r w:rsidRPr="00F81620">
                                      <w:rPr>
                                        <w:sz w:val="20"/>
                                        <w:szCs w:val="20"/>
                                      </w:rPr>
                                      <w:t xml:space="preserve">  </w:t>
                                    </w:r>
                                  </w:p>
                                </w:tc>
                                <w:tc>
                                  <w:tcPr>
                                    <w:tcW w:w="1184" w:type="dxa"/>
                                    <w:tcBorders>
                                      <w:top w:val="nil"/>
                                      <w:left w:val="nil"/>
                                      <w:bottom w:val="nil"/>
                                      <w:right w:val="nil"/>
                                    </w:tcBorders>
                                    <w:shd w:val="clear" w:color="auto" w:fill="auto"/>
                                    <w:vAlign w:val="bottom"/>
                                  </w:tcPr>
                                  <w:p w14:paraId="4C63DEAB" w14:textId="71131EED" w:rsidR="00D637B6" w:rsidRPr="00F81620" w:rsidRDefault="00D637B6" w:rsidP="00A176B2">
                                    <w:pPr>
                                      <w:jc w:val="center"/>
                                      <w:rPr>
                                        <w:sz w:val="20"/>
                                        <w:szCs w:val="20"/>
                                        <w:vertAlign w:val="superscript"/>
                                      </w:rPr>
                                    </w:pPr>
                                    <w:r w:rsidRPr="00F81620">
                                      <w:rPr>
                                        <w:sz w:val="20"/>
                                        <w:szCs w:val="20"/>
                                      </w:rPr>
                                      <w:t xml:space="preserve">-0.079  </w:t>
                                    </w:r>
                                  </w:p>
                                </w:tc>
                                <w:tc>
                                  <w:tcPr>
                                    <w:tcW w:w="1184" w:type="dxa"/>
                                    <w:tcBorders>
                                      <w:top w:val="nil"/>
                                      <w:left w:val="nil"/>
                                      <w:bottom w:val="nil"/>
                                      <w:right w:val="nil"/>
                                    </w:tcBorders>
                                    <w:shd w:val="clear" w:color="auto" w:fill="auto"/>
                                    <w:vAlign w:val="bottom"/>
                                  </w:tcPr>
                                  <w:p w14:paraId="2E621DCA" w14:textId="05965852" w:rsidR="00D637B6" w:rsidRPr="00F81620" w:rsidRDefault="00D637B6" w:rsidP="00A176B2">
                                    <w:pPr>
                                      <w:jc w:val="center"/>
                                      <w:rPr>
                                        <w:sz w:val="20"/>
                                        <w:szCs w:val="20"/>
                                      </w:rPr>
                                    </w:pPr>
                                    <w:r w:rsidRPr="00F81620">
                                      <w:rPr>
                                        <w:sz w:val="20"/>
                                        <w:szCs w:val="20"/>
                                      </w:rPr>
                                      <w:t xml:space="preserve">-0.024  </w:t>
                                    </w:r>
                                  </w:p>
                                </w:tc>
                                <w:tc>
                                  <w:tcPr>
                                    <w:tcW w:w="1184" w:type="dxa"/>
                                    <w:tcBorders>
                                      <w:top w:val="nil"/>
                                      <w:left w:val="nil"/>
                                      <w:bottom w:val="nil"/>
                                      <w:right w:val="nil"/>
                                    </w:tcBorders>
                                    <w:shd w:val="clear" w:color="auto" w:fill="auto"/>
                                    <w:vAlign w:val="bottom"/>
                                  </w:tcPr>
                                  <w:p w14:paraId="051D95CB" w14:textId="01329C2C" w:rsidR="00D637B6" w:rsidRPr="00F81620" w:rsidRDefault="00D637B6" w:rsidP="00A176B2">
                                    <w:pPr>
                                      <w:jc w:val="center"/>
                                      <w:rPr>
                                        <w:sz w:val="20"/>
                                        <w:szCs w:val="20"/>
                                      </w:rPr>
                                    </w:pPr>
                                    <w:r w:rsidRPr="00F81620">
                                      <w:rPr>
                                        <w:sz w:val="20"/>
                                        <w:szCs w:val="20"/>
                                      </w:rPr>
                                      <w:t>-0.282</w:t>
                                    </w:r>
                                  </w:p>
                                </w:tc>
                                <w:tc>
                                  <w:tcPr>
                                    <w:tcW w:w="1184" w:type="dxa"/>
                                    <w:tcBorders>
                                      <w:top w:val="nil"/>
                                      <w:left w:val="nil"/>
                                      <w:bottom w:val="nil"/>
                                      <w:right w:val="nil"/>
                                    </w:tcBorders>
                                    <w:shd w:val="clear" w:color="auto" w:fill="auto"/>
                                    <w:vAlign w:val="bottom"/>
                                  </w:tcPr>
                                  <w:p w14:paraId="5B084431" w14:textId="2B2DC952" w:rsidR="00D637B6" w:rsidRPr="00F81620" w:rsidRDefault="00D637B6" w:rsidP="00A176B2">
                                    <w:pPr>
                                      <w:jc w:val="center"/>
                                      <w:rPr>
                                        <w:sz w:val="20"/>
                                        <w:szCs w:val="20"/>
                                      </w:rPr>
                                    </w:pPr>
                                    <w:r w:rsidRPr="00F81620">
                                      <w:rPr>
                                        <w:sz w:val="20"/>
                                        <w:szCs w:val="20"/>
                                      </w:rPr>
                                      <w:t xml:space="preserve">0.075 </w:t>
                                    </w:r>
                                    <w:r w:rsidRPr="007C5806">
                                      <w:rPr>
                                        <w:sz w:val="20"/>
                                        <w:szCs w:val="20"/>
                                        <w:vertAlign w:val="superscript"/>
                                      </w:rPr>
                                      <w:t>b</w:t>
                                    </w:r>
                                  </w:p>
                                </w:tc>
                                <w:tc>
                                  <w:tcPr>
                                    <w:tcW w:w="1184" w:type="dxa"/>
                                    <w:tcBorders>
                                      <w:top w:val="nil"/>
                                      <w:left w:val="nil"/>
                                      <w:bottom w:val="nil"/>
                                      <w:right w:val="nil"/>
                                    </w:tcBorders>
                                    <w:shd w:val="clear" w:color="auto" w:fill="auto"/>
                                    <w:vAlign w:val="bottom"/>
                                  </w:tcPr>
                                  <w:p w14:paraId="672CF586" w14:textId="285D0BA3" w:rsidR="00D637B6" w:rsidRPr="00F81620" w:rsidRDefault="00D637B6" w:rsidP="00A176B2">
                                    <w:pPr>
                                      <w:jc w:val="center"/>
                                      <w:rPr>
                                        <w:sz w:val="20"/>
                                        <w:szCs w:val="20"/>
                                      </w:rPr>
                                    </w:pPr>
                                    <w:r w:rsidRPr="00F81620">
                                      <w:rPr>
                                        <w:sz w:val="20"/>
                                        <w:szCs w:val="20"/>
                                      </w:rPr>
                                      <w:t>0.09</w:t>
                                    </w:r>
                                    <w:r>
                                      <w:rPr>
                                        <w:sz w:val="20"/>
                                        <w:szCs w:val="20"/>
                                      </w:rPr>
                                      <w:t>0</w:t>
                                    </w:r>
                                    <w:r w:rsidRPr="00F81620">
                                      <w:rPr>
                                        <w:sz w:val="20"/>
                                        <w:szCs w:val="20"/>
                                      </w:rPr>
                                      <w:t xml:space="preserve"> </w:t>
                                    </w:r>
                                    <w:r w:rsidRPr="007C5806">
                                      <w:rPr>
                                        <w:sz w:val="20"/>
                                        <w:szCs w:val="20"/>
                                        <w:vertAlign w:val="superscript"/>
                                      </w:rPr>
                                      <w:t>b</w:t>
                                    </w:r>
                                  </w:p>
                                </w:tc>
                                <w:tc>
                                  <w:tcPr>
                                    <w:tcW w:w="1184" w:type="dxa"/>
                                    <w:tcBorders>
                                      <w:top w:val="nil"/>
                                      <w:left w:val="nil"/>
                                      <w:bottom w:val="nil"/>
                                      <w:right w:val="nil"/>
                                    </w:tcBorders>
                                    <w:shd w:val="clear" w:color="auto" w:fill="auto"/>
                                    <w:vAlign w:val="bottom"/>
                                  </w:tcPr>
                                  <w:p w14:paraId="42D3FAD5" w14:textId="56977F47" w:rsidR="00D637B6" w:rsidRPr="00F81620" w:rsidRDefault="00D637B6" w:rsidP="00A176B2">
                                    <w:pPr>
                                      <w:jc w:val="center"/>
                                      <w:rPr>
                                        <w:sz w:val="20"/>
                                        <w:szCs w:val="20"/>
                                      </w:rPr>
                                    </w:pPr>
                                    <w:r w:rsidRPr="00F81620">
                                      <w:rPr>
                                        <w:sz w:val="20"/>
                                        <w:szCs w:val="20"/>
                                      </w:rPr>
                                      <w:t xml:space="preserve">0.128 </w:t>
                                    </w:r>
                                    <w:r w:rsidRPr="007C5806">
                                      <w:rPr>
                                        <w:sz w:val="20"/>
                                        <w:szCs w:val="20"/>
                                        <w:vertAlign w:val="superscript"/>
                                      </w:rPr>
                                      <w:t>b</w:t>
                                    </w:r>
                                  </w:p>
                                </w:tc>
                                <w:tc>
                                  <w:tcPr>
                                    <w:tcW w:w="1184" w:type="dxa"/>
                                    <w:tcBorders>
                                      <w:top w:val="nil"/>
                                      <w:left w:val="nil"/>
                                      <w:bottom w:val="nil"/>
                                      <w:right w:val="nil"/>
                                    </w:tcBorders>
                                    <w:shd w:val="clear" w:color="auto" w:fill="auto"/>
                                    <w:vAlign w:val="bottom"/>
                                  </w:tcPr>
                                  <w:p w14:paraId="594A9F75" w14:textId="0CFA99AB" w:rsidR="00D637B6" w:rsidRPr="00F81620" w:rsidRDefault="00D637B6" w:rsidP="00A176B2">
                                    <w:pPr>
                                      <w:jc w:val="center"/>
                                      <w:rPr>
                                        <w:sz w:val="20"/>
                                        <w:szCs w:val="20"/>
                                      </w:rPr>
                                    </w:pPr>
                                    <w:r w:rsidRPr="00F81620">
                                      <w:rPr>
                                        <w:sz w:val="20"/>
                                        <w:szCs w:val="20"/>
                                      </w:rPr>
                                      <w:t xml:space="preserve">0.271 </w:t>
                                    </w:r>
                                    <w:r w:rsidRPr="007C5806">
                                      <w:rPr>
                                        <w:sz w:val="20"/>
                                        <w:szCs w:val="20"/>
                                        <w:vertAlign w:val="superscript"/>
                                      </w:rPr>
                                      <w:t>b</w:t>
                                    </w:r>
                                  </w:p>
                                </w:tc>
                                <w:tc>
                                  <w:tcPr>
                                    <w:tcW w:w="1184" w:type="dxa"/>
                                    <w:tcBorders>
                                      <w:top w:val="nil"/>
                                      <w:left w:val="nil"/>
                                      <w:bottom w:val="nil"/>
                                      <w:right w:val="single" w:sz="4" w:space="0" w:color="auto"/>
                                    </w:tcBorders>
                                    <w:shd w:val="clear" w:color="auto" w:fill="auto"/>
                                    <w:vAlign w:val="bottom"/>
                                  </w:tcPr>
                                  <w:p w14:paraId="1ED442CB" w14:textId="04E5E48E" w:rsidR="00D637B6" w:rsidRPr="00F81620" w:rsidRDefault="00D637B6" w:rsidP="00A176B2">
                                    <w:pPr>
                                      <w:jc w:val="center"/>
                                      <w:rPr>
                                        <w:sz w:val="20"/>
                                        <w:szCs w:val="20"/>
                                      </w:rPr>
                                    </w:pPr>
                                    <w:r w:rsidRPr="00F81620">
                                      <w:rPr>
                                        <w:sz w:val="20"/>
                                        <w:szCs w:val="20"/>
                                      </w:rPr>
                                      <w:t xml:space="preserve">0.291 </w:t>
                                    </w:r>
                                    <w:r w:rsidRPr="007C5806">
                                      <w:rPr>
                                        <w:sz w:val="20"/>
                                        <w:szCs w:val="20"/>
                                        <w:vertAlign w:val="superscript"/>
                                      </w:rPr>
                                      <w:t>c</w:t>
                                    </w:r>
                                  </w:p>
                                </w:tc>
                              </w:tr>
                              <w:tr w:rsidR="00D637B6" w:rsidRPr="00200C80" w14:paraId="321B42F9" w14:textId="77777777" w:rsidTr="00AC669C">
                                <w:trPr>
                                  <w:jc w:val="center"/>
                                </w:trPr>
                                <w:tc>
                                  <w:tcPr>
                                    <w:tcW w:w="1182" w:type="dxa"/>
                                    <w:tcBorders>
                                      <w:top w:val="nil"/>
                                      <w:left w:val="single" w:sz="4" w:space="0" w:color="auto"/>
                                      <w:bottom w:val="nil"/>
                                      <w:right w:val="nil"/>
                                    </w:tcBorders>
                                    <w:shd w:val="clear" w:color="auto" w:fill="auto"/>
                                  </w:tcPr>
                                  <w:p w14:paraId="08B86600" w14:textId="77777777" w:rsidR="00D637B6" w:rsidRPr="00200C80" w:rsidRDefault="00D637B6" w:rsidP="00A176B2">
                                    <w:pPr>
                                      <w:jc w:val="center"/>
                                      <w:rPr>
                                        <w:sz w:val="20"/>
                                        <w:szCs w:val="20"/>
                                      </w:rPr>
                                    </w:pPr>
                                    <w:r w:rsidRPr="00200C80">
                                      <w:rPr>
                                        <w:sz w:val="20"/>
                                        <w:szCs w:val="20"/>
                                      </w:rPr>
                                      <w:t>GBP/USD</w:t>
                                    </w:r>
                                  </w:p>
                                </w:tc>
                                <w:tc>
                                  <w:tcPr>
                                    <w:tcW w:w="1184" w:type="dxa"/>
                                    <w:tcBorders>
                                      <w:top w:val="nil"/>
                                      <w:left w:val="nil"/>
                                      <w:bottom w:val="nil"/>
                                      <w:right w:val="nil"/>
                                    </w:tcBorders>
                                    <w:shd w:val="clear" w:color="auto" w:fill="auto"/>
                                    <w:vAlign w:val="bottom"/>
                                  </w:tcPr>
                                  <w:p w14:paraId="252DD602" w14:textId="5939BCA2" w:rsidR="00D637B6" w:rsidRPr="00F81620" w:rsidRDefault="00D637B6" w:rsidP="00A176B2">
                                    <w:pPr>
                                      <w:jc w:val="center"/>
                                      <w:rPr>
                                        <w:sz w:val="20"/>
                                        <w:szCs w:val="20"/>
                                      </w:rPr>
                                    </w:pPr>
                                    <w:r w:rsidRPr="00F81620">
                                      <w:rPr>
                                        <w:sz w:val="20"/>
                                        <w:szCs w:val="20"/>
                                      </w:rPr>
                                      <w:t>0.237</w:t>
                                    </w:r>
                                  </w:p>
                                </w:tc>
                                <w:tc>
                                  <w:tcPr>
                                    <w:tcW w:w="1184" w:type="dxa"/>
                                    <w:tcBorders>
                                      <w:top w:val="nil"/>
                                      <w:left w:val="nil"/>
                                      <w:bottom w:val="nil"/>
                                      <w:right w:val="nil"/>
                                    </w:tcBorders>
                                    <w:shd w:val="clear" w:color="auto" w:fill="auto"/>
                                    <w:vAlign w:val="bottom"/>
                                  </w:tcPr>
                                  <w:p w14:paraId="6A77D38E" w14:textId="33DB7672" w:rsidR="00D637B6" w:rsidRPr="00F81620" w:rsidRDefault="00D637B6" w:rsidP="00A176B2">
                                    <w:pPr>
                                      <w:jc w:val="center"/>
                                      <w:rPr>
                                        <w:sz w:val="20"/>
                                        <w:szCs w:val="20"/>
                                      </w:rPr>
                                    </w:pPr>
                                    <w:r w:rsidRPr="00F81620">
                                      <w:rPr>
                                        <w:sz w:val="20"/>
                                        <w:szCs w:val="20"/>
                                      </w:rPr>
                                      <w:t xml:space="preserve">-0.074 </w:t>
                                    </w:r>
                                    <w:r w:rsidRPr="007C5806">
                                      <w:rPr>
                                        <w:sz w:val="20"/>
                                        <w:szCs w:val="20"/>
                                        <w:vertAlign w:val="superscript"/>
                                      </w:rPr>
                                      <w:t>b</w:t>
                                    </w:r>
                                  </w:p>
                                </w:tc>
                                <w:tc>
                                  <w:tcPr>
                                    <w:tcW w:w="1184" w:type="dxa"/>
                                    <w:tcBorders>
                                      <w:top w:val="nil"/>
                                      <w:left w:val="nil"/>
                                      <w:bottom w:val="nil"/>
                                      <w:right w:val="nil"/>
                                    </w:tcBorders>
                                    <w:shd w:val="clear" w:color="auto" w:fill="auto"/>
                                    <w:vAlign w:val="bottom"/>
                                  </w:tcPr>
                                  <w:p w14:paraId="11FBDDB5" w14:textId="055BB07C" w:rsidR="00D637B6" w:rsidRPr="00F81620" w:rsidRDefault="00D637B6" w:rsidP="00A176B2">
                                    <w:pPr>
                                      <w:jc w:val="center"/>
                                      <w:rPr>
                                        <w:sz w:val="20"/>
                                        <w:szCs w:val="20"/>
                                      </w:rPr>
                                    </w:pPr>
                                    <w:r w:rsidRPr="00F81620">
                                      <w:rPr>
                                        <w:sz w:val="20"/>
                                        <w:szCs w:val="20"/>
                                      </w:rPr>
                                      <w:t xml:space="preserve">-0.072  </w:t>
                                    </w:r>
                                  </w:p>
                                </w:tc>
                                <w:tc>
                                  <w:tcPr>
                                    <w:tcW w:w="1183" w:type="dxa"/>
                                    <w:tcBorders>
                                      <w:top w:val="nil"/>
                                      <w:left w:val="nil"/>
                                      <w:bottom w:val="nil"/>
                                      <w:right w:val="nil"/>
                                    </w:tcBorders>
                                    <w:shd w:val="clear" w:color="auto" w:fill="auto"/>
                                    <w:vAlign w:val="bottom"/>
                                  </w:tcPr>
                                  <w:p w14:paraId="06752A8B" w14:textId="298E39F3" w:rsidR="00D637B6" w:rsidRPr="00F81620" w:rsidRDefault="00D637B6" w:rsidP="00A176B2">
                                    <w:pPr>
                                      <w:jc w:val="center"/>
                                      <w:rPr>
                                        <w:sz w:val="20"/>
                                        <w:szCs w:val="20"/>
                                      </w:rPr>
                                    </w:pPr>
                                    <w:r w:rsidRPr="00F81620">
                                      <w:rPr>
                                        <w:sz w:val="20"/>
                                        <w:szCs w:val="20"/>
                                      </w:rPr>
                                      <w:t xml:space="preserve">-0.062  </w:t>
                                    </w:r>
                                  </w:p>
                                </w:tc>
                                <w:tc>
                                  <w:tcPr>
                                    <w:tcW w:w="1184" w:type="dxa"/>
                                    <w:tcBorders>
                                      <w:top w:val="nil"/>
                                      <w:left w:val="nil"/>
                                      <w:bottom w:val="nil"/>
                                      <w:right w:val="nil"/>
                                    </w:tcBorders>
                                    <w:shd w:val="clear" w:color="auto" w:fill="auto"/>
                                    <w:vAlign w:val="bottom"/>
                                  </w:tcPr>
                                  <w:p w14:paraId="57EDDC67" w14:textId="5051DBE5" w:rsidR="00D637B6" w:rsidRPr="00F81620" w:rsidRDefault="00D637B6" w:rsidP="00A176B2">
                                    <w:pPr>
                                      <w:jc w:val="center"/>
                                      <w:rPr>
                                        <w:sz w:val="20"/>
                                        <w:szCs w:val="20"/>
                                      </w:rPr>
                                    </w:pPr>
                                    <w:r w:rsidRPr="00F81620">
                                      <w:rPr>
                                        <w:sz w:val="20"/>
                                        <w:szCs w:val="20"/>
                                      </w:rPr>
                                      <w:t xml:space="preserve">0.024  </w:t>
                                    </w:r>
                                  </w:p>
                                </w:tc>
                                <w:tc>
                                  <w:tcPr>
                                    <w:tcW w:w="1184" w:type="dxa"/>
                                    <w:tcBorders>
                                      <w:top w:val="nil"/>
                                      <w:left w:val="nil"/>
                                      <w:bottom w:val="nil"/>
                                      <w:right w:val="nil"/>
                                    </w:tcBorders>
                                    <w:shd w:val="clear" w:color="auto" w:fill="auto"/>
                                    <w:vAlign w:val="bottom"/>
                                  </w:tcPr>
                                  <w:p w14:paraId="5B2D4750" w14:textId="6F6DB801" w:rsidR="00D637B6" w:rsidRPr="00F81620" w:rsidRDefault="00D637B6" w:rsidP="00A176B2">
                                    <w:pPr>
                                      <w:jc w:val="center"/>
                                      <w:rPr>
                                        <w:sz w:val="20"/>
                                        <w:szCs w:val="20"/>
                                      </w:rPr>
                                    </w:pPr>
                                    <w:r w:rsidRPr="00F81620">
                                      <w:rPr>
                                        <w:sz w:val="20"/>
                                        <w:szCs w:val="20"/>
                                      </w:rPr>
                                      <w:t xml:space="preserve">0.058  </w:t>
                                    </w:r>
                                  </w:p>
                                </w:tc>
                                <w:tc>
                                  <w:tcPr>
                                    <w:tcW w:w="1184" w:type="dxa"/>
                                    <w:tcBorders>
                                      <w:top w:val="nil"/>
                                      <w:left w:val="nil"/>
                                      <w:bottom w:val="nil"/>
                                      <w:right w:val="nil"/>
                                    </w:tcBorders>
                                    <w:shd w:val="clear" w:color="auto" w:fill="auto"/>
                                    <w:vAlign w:val="bottom"/>
                                  </w:tcPr>
                                  <w:p w14:paraId="7315B77A" w14:textId="7E00747F" w:rsidR="00D637B6" w:rsidRPr="00F81620" w:rsidRDefault="00D637B6" w:rsidP="00A176B2">
                                    <w:pPr>
                                      <w:jc w:val="center"/>
                                      <w:rPr>
                                        <w:sz w:val="20"/>
                                        <w:szCs w:val="20"/>
                                      </w:rPr>
                                    </w:pPr>
                                    <w:r w:rsidRPr="00F81620">
                                      <w:rPr>
                                        <w:sz w:val="20"/>
                                        <w:szCs w:val="20"/>
                                      </w:rPr>
                                      <w:t>-0.238</w:t>
                                    </w:r>
                                  </w:p>
                                </w:tc>
                                <w:tc>
                                  <w:tcPr>
                                    <w:tcW w:w="1184" w:type="dxa"/>
                                    <w:tcBorders>
                                      <w:top w:val="nil"/>
                                      <w:left w:val="nil"/>
                                      <w:bottom w:val="nil"/>
                                      <w:right w:val="nil"/>
                                    </w:tcBorders>
                                    <w:shd w:val="clear" w:color="auto" w:fill="auto"/>
                                    <w:vAlign w:val="bottom"/>
                                  </w:tcPr>
                                  <w:p w14:paraId="232CC759" w14:textId="03066BAA" w:rsidR="00D637B6" w:rsidRPr="00F81620" w:rsidRDefault="00D637B6" w:rsidP="00A176B2">
                                    <w:pPr>
                                      <w:jc w:val="center"/>
                                      <w:rPr>
                                        <w:sz w:val="20"/>
                                        <w:szCs w:val="20"/>
                                      </w:rPr>
                                    </w:pPr>
                                    <w:r w:rsidRPr="00F81620">
                                      <w:rPr>
                                        <w:sz w:val="20"/>
                                        <w:szCs w:val="20"/>
                                      </w:rPr>
                                      <w:t>0.06</w:t>
                                    </w:r>
                                    <w:r>
                                      <w:rPr>
                                        <w:sz w:val="20"/>
                                        <w:szCs w:val="20"/>
                                      </w:rPr>
                                      <w:t>0</w:t>
                                    </w:r>
                                    <w:r w:rsidRPr="00F81620">
                                      <w:rPr>
                                        <w:sz w:val="20"/>
                                        <w:szCs w:val="20"/>
                                      </w:rPr>
                                      <w:t xml:space="preserve"> </w:t>
                                    </w:r>
                                    <w:r w:rsidRPr="007C5806">
                                      <w:rPr>
                                        <w:sz w:val="20"/>
                                        <w:szCs w:val="20"/>
                                        <w:vertAlign w:val="superscript"/>
                                      </w:rPr>
                                      <w:t>b</w:t>
                                    </w:r>
                                  </w:p>
                                </w:tc>
                                <w:tc>
                                  <w:tcPr>
                                    <w:tcW w:w="1184" w:type="dxa"/>
                                    <w:tcBorders>
                                      <w:top w:val="nil"/>
                                      <w:left w:val="nil"/>
                                      <w:bottom w:val="nil"/>
                                      <w:right w:val="nil"/>
                                    </w:tcBorders>
                                    <w:shd w:val="clear" w:color="auto" w:fill="auto"/>
                                    <w:vAlign w:val="bottom"/>
                                  </w:tcPr>
                                  <w:p w14:paraId="07E856E9" w14:textId="3C6463A4" w:rsidR="00D637B6" w:rsidRPr="00F81620" w:rsidRDefault="00D637B6" w:rsidP="00A176B2">
                                    <w:pPr>
                                      <w:jc w:val="center"/>
                                      <w:rPr>
                                        <w:sz w:val="20"/>
                                        <w:szCs w:val="20"/>
                                      </w:rPr>
                                    </w:pPr>
                                    <w:r w:rsidRPr="00F81620">
                                      <w:rPr>
                                        <w:sz w:val="20"/>
                                        <w:szCs w:val="20"/>
                                      </w:rPr>
                                      <w:t xml:space="preserve">0.011  </w:t>
                                    </w:r>
                                  </w:p>
                                </w:tc>
                                <w:tc>
                                  <w:tcPr>
                                    <w:tcW w:w="1184" w:type="dxa"/>
                                    <w:tcBorders>
                                      <w:top w:val="nil"/>
                                      <w:left w:val="nil"/>
                                      <w:bottom w:val="nil"/>
                                      <w:right w:val="nil"/>
                                    </w:tcBorders>
                                    <w:shd w:val="clear" w:color="auto" w:fill="auto"/>
                                    <w:vAlign w:val="bottom"/>
                                  </w:tcPr>
                                  <w:p w14:paraId="775AD73F" w14:textId="724F6BAF" w:rsidR="00D637B6" w:rsidRPr="00F81620" w:rsidRDefault="00D637B6" w:rsidP="00A176B2">
                                    <w:pPr>
                                      <w:jc w:val="center"/>
                                      <w:rPr>
                                        <w:sz w:val="20"/>
                                        <w:szCs w:val="20"/>
                                      </w:rPr>
                                    </w:pPr>
                                    <w:r w:rsidRPr="00F81620">
                                      <w:rPr>
                                        <w:sz w:val="20"/>
                                        <w:szCs w:val="20"/>
                                      </w:rPr>
                                      <w:t xml:space="preserve">0.105  </w:t>
                                    </w:r>
                                  </w:p>
                                </w:tc>
                                <w:tc>
                                  <w:tcPr>
                                    <w:tcW w:w="1184" w:type="dxa"/>
                                    <w:tcBorders>
                                      <w:top w:val="nil"/>
                                      <w:left w:val="nil"/>
                                      <w:bottom w:val="nil"/>
                                      <w:right w:val="nil"/>
                                    </w:tcBorders>
                                    <w:shd w:val="clear" w:color="auto" w:fill="auto"/>
                                    <w:vAlign w:val="bottom"/>
                                  </w:tcPr>
                                  <w:p w14:paraId="73008B56" w14:textId="6BE301FF" w:rsidR="00D637B6" w:rsidRPr="00F81620" w:rsidRDefault="00D637B6" w:rsidP="00A176B2">
                                    <w:pPr>
                                      <w:jc w:val="center"/>
                                      <w:rPr>
                                        <w:sz w:val="20"/>
                                        <w:szCs w:val="20"/>
                                      </w:rPr>
                                    </w:pPr>
                                    <w:r w:rsidRPr="00F81620">
                                      <w:rPr>
                                        <w:sz w:val="20"/>
                                        <w:szCs w:val="20"/>
                                      </w:rPr>
                                      <w:t xml:space="preserve">0.207 </w:t>
                                    </w:r>
                                    <w:r w:rsidRPr="007C5806">
                                      <w:rPr>
                                        <w:sz w:val="20"/>
                                        <w:szCs w:val="20"/>
                                        <w:vertAlign w:val="superscript"/>
                                      </w:rPr>
                                      <w:t>c</w:t>
                                    </w:r>
                                  </w:p>
                                </w:tc>
                                <w:tc>
                                  <w:tcPr>
                                    <w:tcW w:w="1184" w:type="dxa"/>
                                    <w:tcBorders>
                                      <w:top w:val="nil"/>
                                      <w:left w:val="nil"/>
                                      <w:bottom w:val="nil"/>
                                      <w:right w:val="single" w:sz="4" w:space="0" w:color="auto"/>
                                    </w:tcBorders>
                                    <w:shd w:val="clear" w:color="auto" w:fill="auto"/>
                                    <w:vAlign w:val="bottom"/>
                                  </w:tcPr>
                                  <w:p w14:paraId="76EE6164" w14:textId="7ED0835A" w:rsidR="00D637B6" w:rsidRPr="00F81620" w:rsidRDefault="00D637B6" w:rsidP="00A176B2">
                                    <w:pPr>
                                      <w:jc w:val="center"/>
                                      <w:rPr>
                                        <w:sz w:val="20"/>
                                        <w:szCs w:val="20"/>
                                      </w:rPr>
                                    </w:pPr>
                                    <w:r w:rsidRPr="00F81620">
                                      <w:rPr>
                                        <w:sz w:val="20"/>
                                        <w:szCs w:val="20"/>
                                      </w:rPr>
                                      <w:t xml:space="preserve">0.165  </w:t>
                                    </w:r>
                                  </w:p>
                                </w:tc>
                              </w:tr>
                              <w:tr w:rsidR="00D637B6" w:rsidRPr="00200C80" w14:paraId="491A2CBC" w14:textId="77777777" w:rsidTr="00AC669C">
                                <w:trPr>
                                  <w:jc w:val="center"/>
                                </w:trPr>
                                <w:tc>
                                  <w:tcPr>
                                    <w:tcW w:w="1182" w:type="dxa"/>
                                    <w:tcBorders>
                                      <w:top w:val="nil"/>
                                      <w:left w:val="single" w:sz="4" w:space="0" w:color="auto"/>
                                      <w:bottom w:val="nil"/>
                                      <w:right w:val="nil"/>
                                    </w:tcBorders>
                                    <w:shd w:val="clear" w:color="auto" w:fill="auto"/>
                                  </w:tcPr>
                                  <w:p w14:paraId="5AE517DB" w14:textId="77777777" w:rsidR="00D637B6" w:rsidRPr="00200C80" w:rsidRDefault="00D637B6" w:rsidP="00A176B2">
                                    <w:pPr>
                                      <w:jc w:val="center"/>
                                      <w:rPr>
                                        <w:sz w:val="20"/>
                                        <w:szCs w:val="20"/>
                                      </w:rPr>
                                    </w:pPr>
                                    <w:r w:rsidRPr="00200C80">
                                      <w:rPr>
                                        <w:sz w:val="20"/>
                                        <w:szCs w:val="20"/>
                                      </w:rPr>
                                      <w:t>AUD/USD</w:t>
                                    </w:r>
                                  </w:p>
                                </w:tc>
                                <w:tc>
                                  <w:tcPr>
                                    <w:tcW w:w="1184" w:type="dxa"/>
                                    <w:tcBorders>
                                      <w:top w:val="nil"/>
                                      <w:left w:val="nil"/>
                                      <w:bottom w:val="nil"/>
                                      <w:right w:val="nil"/>
                                    </w:tcBorders>
                                    <w:shd w:val="clear" w:color="auto" w:fill="auto"/>
                                    <w:vAlign w:val="bottom"/>
                                  </w:tcPr>
                                  <w:p w14:paraId="21D11EC0" w14:textId="6BD81BBB" w:rsidR="00D637B6" w:rsidRPr="00F81620" w:rsidRDefault="00D637B6" w:rsidP="00A176B2">
                                    <w:pPr>
                                      <w:jc w:val="center"/>
                                      <w:rPr>
                                        <w:sz w:val="20"/>
                                        <w:szCs w:val="20"/>
                                      </w:rPr>
                                    </w:pPr>
                                    <w:r w:rsidRPr="00F81620">
                                      <w:rPr>
                                        <w:sz w:val="20"/>
                                        <w:szCs w:val="20"/>
                                      </w:rPr>
                                      <w:t>0.369</w:t>
                                    </w:r>
                                  </w:p>
                                </w:tc>
                                <w:tc>
                                  <w:tcPr>
                                    <w:tcW w:w="1184" w:type="dxa"/>
                                    <w:tcBorders>
                                      <w:top w:val="nil"/>
                                      <w:left w:val="nil"/>
                                      <w:bottom w:val="nil"/>
                                      <w:right w:val="nil"/>
                                    </w:tcBorders>
                                    <w:shd w:val="clear" w:color="auto" w:fill="auto"/>
                                    <w:vAlign w:val="bottom"/>
                                  </w:tcPr>
                                  <w:p w14:paraId="6E957EB1" w14:textId="27DE5A2F" w:rsidR="00D637B6" w:rsidRPr="00F81620" w:rsidRDefault="00D637B6" w:rsidP="00A176B2">
                                    <w:pPr>
                                      <w:jc w:val="center"/>
                                      <w:rPr>
                                        <w:sz w:val="20"/>
                                        <w:szCs w:val="20"/>
                                      </w:rPr>
                                    </w:pPr>
                                    <w:r w:rsidRPr="00F81620">
                                      <w:rPr>
                                        <w:sz w:val="20"/>
                                        <w:szCs w:val="20"/>
                                      </w:rPr>
                                      <w:t xml:space="preserve">-0.005  </w:t>
                                    </w:r>
                                  </w:p>
                                </w:tc>
                                <w:tc>
                                  <w:tcPr>
                                    <w:tcW w:w="1184" w:type="dxa"/>
                                    <w:tcBorders>
                                      <w:top w:val="nil"/>
                                      <w:left w:val="nil"/>
                                      <w:bottom w:val="nil"/>
                                      <w:right w:val="nil"/>
                                    </w:tcBorders>
                                    <w:shd w:val="clear" w:color="auto" w:fill="auto"/>
                                    <w:vAlign w:val="bottom"/>
                                  </w:tcPr>
                                  <w:p w14:paraId="782A4F6C" w14:textId="18368828" w:rsidR="00D637B6" w:rsidRPr="00F81620" w:rsidRDefault="00D637B6" w:rsidP="00A176B2">
                                    <w:pPr>
                                      <w:jc w:val="center"/>
                                      <w:rPr>
                                        <w:sz w:val="20"/>
                                        <w:szCs w:val="20"/>
                                      </w:rPr>
                                    </w:pPr>
                                    <w:r w:rsidRPr="00F81620">
                                      <w:rPr>
                                        <w:sz w:val="20"/>
                                        <w:szCs w:val="20"/>
                                      </w:rPr>
                                      <w:t xml:space="preserve">0.022  </w:t>
                                    </w:r>
                                  </w:p>
                                </w:tc>
                                <w:tc>
                                  <w:tcPr>
                                    <w:tcW w:w="1183" w:type="dxa"/>
                                    <w:tcBorders>
                                      <w:top w:val="nil"/>
                                      <w:left w:val="nil"/>
                                      <w:bottom w:val="nil"/>
                                      <w:right w:val="nil"/>
                                    </w:tcBorders>
                                    <w:shd w:val="clear" w:color="auto" w:fill="auto"/>
                                    <w:vAlign w:val="bottom"/>
                                  </w:tcPr>
                                  <w:p w14:paraId="0A35DDA5" w14:textId="7F121A27" w:rsidR="00D637B6" w:rsidRPr="00F81620" w:rsidRDefault="00D637B6" w:rsidP="00A176B2">
                                    <w:pPr>
                                      <w:jc w:val="center"/>
                                      <w:rPr>
                                        <w:sz w:val="20"/>
                                        <w:szCs w:val="20"/>
                                      </w:rPr>
                                    </w:pPr>
                                    <w:r w:rsidRPr="00F81620">
                                      <w:rPr>
                                        <w:sz w:val="20"/>
                                        <w:szCs w:val="20"/>
                                      </w:rPr>
                                      <w:t xml:space="preserve">0.036  </w:t>
                                    </w:r>
                                  </w:p>
                                </w:tc>
                                <w:tc>
                                  <w:tcPr>
                                    <w:tcW w:w="1184" w:type="dxa"/>
                                    <w:tcBorders>
                                      <w:top w:val="nil"/>
                                      <w:left w:val="nil"/>
                                      <w:bottom w:val="nil"/>
                                      <w:right w:val="nil"/>
                                    </w:tcBorders>
                                    <w:shd w:val="clear" w:color="auto" w:fill="auto"/>
                                    <w:vAlign w:val="bottom"/>
                                  </w:tcPr>
                                  <w:p w14:paraId="4F84BCB6" w14:textId="74825023" w:rsidR="00D637B6" w:rsidRPr="00F81620" w:rsidRDefault="00D637B6" w:rsidP="00A176B2">
                                    <w:pPr>
                                      <w:jc w:val="center"/>
                                      <w:rPr>
                                        <w:sz w:val="20"/>
                                        <w:szCs w:val="20"/>
                                      </w:rPr>
                                    </w:pPr>
                                    <w:r w:rsidRPr="00F81620">
                                      <w:rPr>
                                        <w:sz w:val="20"/>
                                        <w:szCs w:val="20"/>
                                      </w:rPr>
                                      <w:t xml:space="preserve">-0.021  </w:t>
                                    </w:r>
                                  </w:p>
                                </w:tc>
                                <w:tc>
                                  <w:tcPr>
                                    <w:tcW w:w="1184" w:type="dxa"/>
                                    <w:tcBorders>
                                      <w:top w:val="nil"/>
                                      <w:left w:val="nil"/>
                                      <w:bottom w:val="nil"/>
                                      <w:right w:val="nil"/>
                                    </w:tcBorders>
                                    <w:shd w:val="clear" w:color="auto" w:fill="auto"/>
                                    <w:vAlign w:val="bottom"/>
                                  </w:tcPr>
                                  <w:p w14:paraId="32486DAE" w14:textId="4649463A" w:rsidR="00D637B6" w:rsidRPr="00F81620" w:rsidRDefault="00D637B6" w:rsidP="00A176B2">
                                    <w:pPr>
                                      <w:jc w:val="center"/>
                                      <w:rPr>
                                        <w:sz w:val="20"/>
                                        <w:szCs w:val="20"/>
                                      </w:rPr>
                                    </w:pPr>
                                    <w:r w:rsidRPr="00F81620">
                                      <w:rPr>
                                        <w:sz w:val="20"/>
                                        <w:szCs w:val="20"/>
                                      </w:rPr>
                                      <w:t xml:space="preserve">0.067  </w:t>
                                    </w:r>
                                  </w:p>
                                </w:tc>
                                <w:tc>
                                  <w:tcPr>
                                    <w:tcW w:w="1184" w:type="dxa"/>
                                    <w:tcBorders>
                                      <w:top w:val="nil"/>
                                      <w:left w:val="nil"/>
                                      <w:bottom w:val="nil"/>
                                      <w:right w:val="nil"/>
                                    </w:tcBorders>
                                    <w:shd w:val="clear" w:color="auto" w:fill="auto"/>
                                    <w:vAlign w:val="bottom"/>
                                  </w:tcPr>
                                  <w:p w14:paraId="1FA484B4" w14:textId="070A05F6" w:rsidR="00D637B6" w:rsidRPr="00F81620" w:rsidRDefault="00D637B6" w:rsidP="00A176B2">
                                    <w:pPr>
                                      <w:jc w:val="center"/>
                                      <w:rPr>
                                        <w:sz w:val="20"/>
                                        <w:szCs w:val="20"/>
                                      </w:rPr>
                                    </w:pPr>
                                    <w:r w:rsidRPr="00F81620">
                                      <w:rPr>
                                        <w:sz w:val="20"/>
                                        <w:szCs w:val="20"/>
                                      </w:rPr>
                                      <w:t>-0.273</w:t>
                                    </w:r>
                                  </w:p>
                                </w:tc>
                                <w:tc>
                                  <w:tcPr>
                                    <w:tcW w:w="1184" w:type="dxa"/>
                                    <w:tcBorders>
                                      <w:top w:val="nil"/>
                                      <w:left w:val="nil"/>
                                      <w:bottom w:val="nil"/>
                                      <w:right w:val="nil"/>
                                    </w:tcBorders>
                                    <w:shd w:val="clear" w:color="auto" w:fill="auto"/>
                                    <w:vAlign w:val="bottom"/>
                                  </w:tcPr>
                                  <w:p w14:paraId="0583B4BA" w14:textId="20A73BAF" w:rsidR="00D637B6" w:rsidRPr="00F81620" w:rsidRDefault="00D637B6" w:rsidP="00A176B2">
                                    <w:pPr>
                                      <w:jc w:val="center"/>
                                      <w:rPr>
                                        <w:sz w:val="20"/>
                                        <w:szCs w:val="20"/>
                                      </w:rPr>
                                    </w:pPr>
                                    <w:r w:rsidRPr="00F81620">
                                      <w:rPr>
                                        <w:sz w:val="20"/>
                                        <w:szCs w:val="20"/>
                                      </w:rPr>
                                      <w:t xml:space="preserve">0.043  </w:t>
                                    </w:r>
                                  </w:p>
                                </w:tc>
                                <w:tc>
                                  <w:tcPr>
                                    <w:tcW w:w="1184" w:type="dxa"/>
                                    <w:tcBorders>
                                      <w:top w:val="nil"/>
                                      <w:left w:val="nil"/>
                                      <w:bottom w:val="nil"/>
                                      <w:right w:val="nil"/>
                                    </w:tcBorders>
                                    <w:shd w:val="clear" w:color="auto" w:fill="auto"/>
                                    <w:vAlign w:val="bottom"/>
                                  </w:tcPr>
                                  <w:p w14:paraId="28B8F40D" w14:textId="4AA973F4" w:rsidR="00D637B6" w:rsidRPr="00F81620" w:rsidRDefault="00D637B6" w:rsidP="00A176B2">
                                    <w:pPr>
                                      <w:jc w:val="center"/>
                                      <w:rPr>
                                        <w:sz w:val="20"/>
                                        <w:szCs w:val="20"/>
                                      </w:rPr>
                                    </w:pPr>
                                    <w:r w:rsidRPr="00F81620">
                                      <w:rPr>
                                        <w:sz w:val="20"/>
                                        <w:szCs w:val="20"/>
                                      </w:rPr>
                                      <w:t xml:space="preserve">0.045  </w:t>
                                    </w:r>
                                  </w:p>
                                </w:tc>
                                <w:tc>
                                  <w:tcPr>
                                    <w:tcW w:w="1184" w:type="dxa"/>
                                    <w:tcBorders>
                                      <w:top w:val="nil"/>
                                      <w:left w:val="nil"/>
                                      <w:bottom w:val="nil"/>
                                      <w:right w:val="nil"/>
                                    </w:tcBorders>
                                    <w:shd w:val="clear" w:color="auto" w:fill="auto"/>
                                    <w:vAlign w:val="bottom"/>
                                  </w:tcPr>
                                  <w:p w14:paraId="5A775E34" w14:textId="61D22723" w:rsidR="00D637B6" w:rsidRPr="00F81620" w:rsidRDefault="00D637B6" w:rsidP="00A176B2">
                                    <w:pPr>
                                      <w:jc w:val="center"/>
                                      <w:rPr>
                                        <w:sz w:val="20"/>
                                        <w:szCs w:val="20"/>
                                      </w:rPr>
                                    </w:pPr>
                                    <w:r w:rsidRPr="00F81620">
                                      <w:rPr>
                                        <w:sz w:val="20"/>
                                        <w:szCs w:val="20"/>
                                      </w:rPr>
                                      <w:t xml:space="preserve">0.107  </w:t>
                                    </w:r>
                                  </w:p>
                                </w:tc>
                                <w:tc>
                                  <w:tcPr>
                                    <w:tcW w:w="1184" w:type="dxa"/>
                                    <w:tcBorders>
                                      <w:top w:val="nil"/>
                                      <w:left w:val="nil"/>
                                      <w:bottom w:val="nil"/>
                                      <w:right w:val="nil"/>
                                    </w:tcBorders>
                                    <w:shd w:val="clear" w:color="auto" w:fill="auto"/>
                                    <w:vAlign w:val="bottom"/>
                                  </w:tcPr>
                                  <w:p w14:paraId="3065D5AC" w14:textId="56345F34" w:rsidR="00D637B6" w:rsidRPr="00F81620" w:rsidRDefault="00D637B6" w:rsidP="00A176B2">
                                    <w:pPr>
                                      <w:jc w:val="center"/>
                                      <w:rPr>
                                        <w:sz w:val="20"/>
                                        <w:szCs w:val="20"/>
                                      </w:rPr>
                                    </w:pPr>
                                    <w:r w:rsidRPr="00F81620">
                                      <w:rPr>
                                        <w:sz w:val="20"/>
                                        <w:szCs w:val="20"/>
                                      </w:rPr>
                                      <w:t xml:space="preserve">-0.127  </w:t>
                                    </w:r>
                                  </w:p>
                                </w:tc>
                                <w:tc>
                                  <w:tcPr>
                                    <w:tcW w:w="1184" w:type="dxa"/>
                                    <w:tcBorders>
                                      <w:top w:val="nil"/>
                                      <w:left w:val="nil"/>
                                      <w:bottom w:val="nil"/>
                                      <w:right w:val="single" w:sz="4" w:space="0" w:color="auto"/>
                                    </w:tcBorders>
                                    <w:shd w:val="clear" w:color="auto" w:fill="auto"/>
                                    <w:vAlign w:val="bottom"/>
                                  </w:tcPr>
                                  <w:p w14:paraId="4DC2E6B9" w14:textId="3235208A" w:rsidR="00D637B6" w:rsidRPr="00F81620" w:rsidRDefault="00D637B6" w:rsidP="00A176B2">
                                    <w:pPr>
                                      <w:jc w:val="center"/>
                                      <w:rPr>
                                        <w:sz w:val="20"/>
                                        <w:szCs w:val="20"/>
                                      </w:rPr>
                                    </w:pPr>
                                    <w:r w:rsidRPr="00F81620">
                                      <w:rPr>
                                        <w:sz w:val="20"/>
                                        <w:szCs w:val="20"/>
                                      </w:rPr>
                                      <w:t xml:space="preserve">-0.047  </w:t>
                                    </w:r>
                                  </w:p>
                                </w:tc>
                              </w:tr>
                              <w:tr w:rsidR="00D637B6" w:rsidRPr="00200C80" w14:paraId="10AD3CC1" w14:textId="77777777" w:rsidTr="00AC669C">
                                <w:trPr>
                                  <w:jc w:val="center"/>
                                </w:trPr>
                                <w:tc>
                                  <w:tcPr>
                                    <w:tcW w:w="1182" w:type="dxa"/>
                                    <w:tcBorders>
                                      <w:top w:val="nil"/>
                                      <w:left w:val="single" w:sz="4" w:space="0" w:color="auto"/>
                                      <w:bottom w:val="nil"/>
                                      <w:right w:val="nil"/>
                                    </w:tcBorders>
                                    <w:shd w:val="clear" w:color="auto" w:fill="auto"/>
                                  </w:tcPr>
                                  <w:p w14:paraId="0C3306DC" w14:textId="77777777" w:rsidR="00D637B6" w:rsidRPr="00200C80" w:rsidRDefault="00D637B6" w:rsidP="00A176B2">
                                    <w:pPr>
                                      <w:jc w:val="center"/>
                                      <w:rPr>
                                        <w:sz w:val="20"/>
                                        <w:szCs w:val="20"/>
                                      </w:rPr>
                                    </w:pPr>
                                    <w:r w:rsidRPr="00200C80">
                                      <w:rPr>
                                        <w:sz w:val="20"/>
                                        <w:szCs w:val="20"/>
                                      </w:rPr>
                                      <w:t>CHF/USD</w:t>
                                    </w:r>
                                  </w:p>
                                </w:tc>
                                <w:tc>
                                  <w:tcPr>
                                    <w:tcW w:w="1184" w:type="dxa"/>
                                    <w:tcBorders>
                                      <w:top w:val="nil"/>
                                      <w:left w:val="nil"/>
                                      <w:bottom w:val="nil"/>
                                      <w:right w:val="nil"/>
                                    </w:tcBorders>
                                    <w:shd w:val="clear" w:color="auto" w:fill="auto"/>
                                    <w:vAlign w:val="bottom"/>
                                  </w:tcPr>
                                  <w:p w14:paraId="1C9AE23E" w14:textId="6A37D6F7" w:rsidR="00D637B6" w:rsidRPr="00F81620" w:rsidRDefault="00D637B6" w:rsidP="00A176B2">
                                    <w:pPr>
                                      <w:jc w:val="center"/>
                                      <w:rPr>
                                        <w:sz w:val="20"/>
                                        <w:szCs w:val="20"/>
                                      </w:rPr>
                                    </w:pPr>
                                    <w:r w:rsidRPr="00F81620">
                                      <w:rPr>
                                        <w:sz w:val="20"/>
                                        <w:szCs w:val="20"/>
                                      </w:rPr>
                                      <w:t>0.337</w:t>
                                    </w:r>
                                  </w:p>
                                </w:tc>
                                <w:tc>
                                  <w:tcPr>
                                    <w:tcW w:w="1184" w:type="dxa"/>
                                    <w:tcBorders>
                                      <w:top w:val="nil"/>
                                      <w:left w:val="nil"/>
                                      <w:bottom w:val="nil"/>
                                      <w:right w:val="nil"/>
                                    </w:tcBorders>
                                    <w:shd w:val="clear" w:color="auto" w:fill="auto"/>
                                    <w:vAlign w:val="bottom"/>
                                  </w:tcPr>
                                  <w:p w14:paraId="7CE62076" w14:textId="2516E6F1" w:rsidR="00D637B6" w:rsidRPr="00F81620" w:rsidRDefault="00D637B6" w:rsidP="00A176B2">
                                    <w:pPr>
                                      <w:jc w:val="center"/>
                                      <w:rPr>
                                        <w:sz w:val="20"/>
                                        <w:szCs w:val="20"/>
                                        <w:vertAlign w:val="superscript"/>
                                      </w:rPr>
                                    </w:pPr>
                                    <w:r w:rsidRPr="00F81620">
                                      <w:rPr>
                                        <w:sz w:val="20"/>
                                        <w:szCs w:val="20"/>
                                      </w:rPr>
                                      <w:t xml:space="preserve">-0.086 </w:t>
                                    </w:r>
                                    <w:r w:rsidRPr="007C5806">
                                      <w:rPr>
                                        <w:sz w:val="20"/>
                                        <w:szCs w:val="20"/>
                                        <w:vertAlign w:val="superscript"/>
                                      </w:rPr>
                                      <w:t>c</w:t>
                                    </w:r>
                                  </w:p>
                                </w:tc>
                                <w:tc>
                                  <w:tcPr>
                                    <w:tcW w:w="1184" w:type="dxa"/>
                                    <w:tcBorders>
                                      <w:top w:val="nil"/>
                                      <w:left w:val="nil"/>
                                      <w:bottom w:val="nil"/>
                                      <w:right w:val="nil"/>
                                    </w:tcBorders>
                                    <w:shd w:val="clear" w:color="auto" w:fill="auto"/>
                                    <w:vAlign w:val="bottom"/>
                                  </w:tcPr>
                                  <w:p w14:paraId="23785B0F" w14:textId="1E244670" w:rsidR="00D637B6" w:rsidRPr="00F81620" w:rsidRDefault="00D637B6" w:rsidP="00A176B2">
                                    <w:pPr>
                                      <w:jc w:val="center"/>
                                      <w:rPr>
                                        <w:sz w:val="20"/>
                                        <w:szCs w:val="20"/>
                                      </w:rPr>
                                    </w:pPr>
                                    <w:r w:rsidRPr="00F81620">
                                      <w:rPr>
                                        <w:sz w:val="20"/>
                                        <w:szCs w:val="20"/>
                                      </w:rPr>
                                      <w:t>-0.09</w:t>
                                    </w:r>
                                    <w:r>
                                      <w:rPr>
                                        <w:sz w:val="20"/>
                                        <w:szCs w:val="20"/>
                                      </w:rPr>
                                      <w:t>0</w:t>
                                    </w:r>
                                    <w:r w:rsidRPr="00F81620">
                                      <w:rPr>
                                        <w:sz w:val="20"/>
                                        <w:szCs w:val="20"/>
                                      </w:rPr>
                                      <w:t xml:space="preserve">  </w:t>
                                    </w:r>
                                  </w:p>
                                </w:tc>
                                <w:tc>
                                  <w:tcPr>
                                    <w:tcW w:w="1183" w:type="dxa"/>
                                    <w:tcBorders>
                                      <w:top w:val="nil"/>
                                      <w:left w:val="nil"/>
                                      <w:bottom w:val="nil"/>
                                      <w:right w:val="nil"/>
                                    </w:tcBorders>
                                    <w:shd w:val="clear" w:color="auto" w:fill="auto"/>
                                    <w:vAlign w:val="bottom"/>
                                  </w:tcPr>
                                  <w:p w14:paraId="5B4A2298" w14:textId="5E3902F3" w:rsidR="00D637B6" w:rsidRPr="00F81620" w:rsidRDefault="00D637B6" w:rsidP="00A176B2">
                                    <w:pPr>
                                      <w:jc w:val="center"/>
                                      <w:rPr>
                                        <w:sz w:val="20"/>
                                        <w:szCs w:val="20"/>
                                      </w:rPr>
                                    </w:pPr>
                                    <w:r w:rsidRPr="00F81620">
                                      <w:rPr>
                                        <w:sz w:val="20"/>
                                        <w:szCs w:val="20"/>
                                      </w:rPr>
                                      <w:t xml:space="preserve">-0.195 </w:t>
                                    </w:r>
                                    <w:r w:rsidRPr="007C5806">
                                      <w:rPr>
                                        <w:sz w:val="20"/>
                                        <w:szCs w:val="20"/>
                                        <w:vertAlign w:val="superscript"/>
                                      </w:rPr>
                                      <w:t>a</w:t>
                                    </w:r>
                                  </w:p>
                                </w:tc>
                                <w:tc>
                                  <w:tcPr>
                                    <w:tcW w:w="1184" w:type="dxa"/>
                                    <w:tcBorders>
                                      <w:top w:val="nil"/>
                                      <w:left w:val="nil"/>
                                      <w:bottom w:val="nil"/>
                                      <w:right w:val="nil"/>
                                    </w:tcBorders>
                                    <w:shd w:val="clear" w:color="auto" w:fill="auto"/>
                                    <w:vAlign w:val="bottom"/>
                                  </w:tcPr>
                                  <w:p w14:paraId="461DFA62" w14:textId="72D87C08" w:rsidR="00D637B6" w:rsidRPr="00F81620" w:rsidRDefault="00D637B6" w:rsidP="00A176B2">
                                    <w:pPr>
                                      <w:jc w:val="center"/>
                                      <w:rPr>
                                        <w:sz w:val="20"/>
                                        <w:szCs w:val="20"/>
                                        <w:vertAlign w:val="superscript"/>
                                      </w:rPr>
                                    </w:pPr>
                                    <w:r w:rsidRPr="00F81620">
                                      <w:rPr>
                                        <w:sz w:val="20"/>
                                        <w:szCs w:val="20"/>
                                      </w:rPr>
                                      <w:t xml:space="preserve"> -0.113 </w:t>
                                    </w:r>
                                  </w:p>
                                </w:tc>
                                <w:tc>
                                  <w:tcPr>
                                    <w:tcW w:w="1184" w:type="dxa"/>
                                    <w:tcBorders>
                                      <w:top w:val="nil"/>
                                      <w:left w:val="nil"/>
                                      <w:bottom w:val="nil"/>
                                      <w:right w:val="nil"/>
                                    </w:tcBorders>
                                    <w:shd w:val="clear" w:color="auto" w:fill="auto"/>
                                    <w:vAlign w:val="bottom"/>
                                  </w:tcPr>
                                  <w:p w14:paraId="071B614A" w14:textId="6030DE2F" w:rsidR="00D637B6" w:rsidRPr="00F81620" w:rsidRDefault="00D637B6" w:rsidP="00A176B2">
                                    <w:pPr>
                                      <w:jc w:val="center"/>
                                      <w:rPr>
                                        <w:sz w:val="20"/>
                                        <w:szCs w:val="20"/>
                                      </w:rPr>
                                    </w:pPr>
                                    <w:r w:rsidRPr="00F81620">
                                      <w:rPr>
                                        <w:sz w:val="20"/>
                                        <w:szCs w:val="20"/>
                                      </w:rPr>
                                      <w:t xml:space="preserve">-0.035  </w:t>
                                    </w:r>
                                  </w:p>
                                </w:tc>
                                <w:tc>
                                  <w:tcPr>
                                    <w:tcW w:w="1184" w:type="dxa"/>
                                    <w:tcBorders>
                                      <w:top w:val="nil"/>
                                      <w:left w:val="nil"/>
                                      <w:bottom w:val="nil"/>
                                      <w:right w:val="nil"/>
                                    </w:tcBorders>
                                    <w:shd w:val="clear" w:color="auto" w:fill="auto"/>
                                    <w:vAlign w:val="bottom"/>
                                  </w:tcPr>
                                  <w:p w14:paraId="407005A3" w14:textId="7ED8703E" w:rsidR="00D637B6" w:rsidRPr="00F81620" w:rsidRDefault="00D637B6" w:rsidP="00A176B2">
                                    <w:pPr>
                                      <w:jc w:val="center"/>
                                      <w:rPr>
                                        <w:sz w:val="20"/>
                                        <w:szCs w:val="20"/>
                                      </w:rPr>
                                    </w:pPr>
                                    <w:r w:rsidRPr="00F81620">
                                      <w:rPr>
                                        <w:sz w:val="20"/>
                                        <w:szCs w:val="20"/>
                                      </w:rPr>
                                      <w:t>-0.264</w:t>
                                    </w:r>
                                  </w:p>
                                </w:tc>
                                <w:tc>
                                  <w:tcPr>
                                    <w:tcW w:w="1184" w:type="dxa"/>
                                    <w:tcBorders>
                                      <w:top w:val="nil"/>
                                      <w:left w:val="nil"/>
                                      <w:bottom w:val="nil"/>
                                      <w:right w:val="nil"/>
                                    </w:tcBorders>
                                    <w:shd w:val="clear" w:color="auto" w:fill="auto"/>
                                    <w:vAlign w:val="bottom"/>
                                  </w:tcPr>
                                  <w:p w14:paraId="24950912" w14:textId="71031831" w:rsidR="00D637B6" w:rsidRPr="00F81620" w:rsidRDefault="00D637B6" w:rsidP="00A176B2">
                                    <w:pPr>
                                      <w:jc w:val="center"/>
                                      <w:rPr>
                                        <w:sz w:val="20"/>
                                        <w:szCs w:val="20"/>
                                      </w:rPr>
                                    </w:pPr>
                                    <w:r w:rsidRPr="00F81620">
                                      <w:rPr>
                                        <w:sz w:val="20"/>
                                        <w:szCs w:val="20"/>
                                      </w:rPr>
                                      <w:t xml:space="preserve">0.014  </w:t>
                                    </w:r>
                                  </w:p>
                                </w:tc>
                                <w:tc>
                                  <w:tcPr>
                                    <w:tcW w:w="1184" w:type="dxa"/>
                                    <w:tcBorders>
                                      <w:top w:val="nil"/>
                                      <w:left w:val="nil"/>
                                      <w:bottom w:val="nil"/>
                                      <w:right w:val="nil"/>
                                    </w:tcBorders>
                                    <w:shd w:val="clear" w:color="auto" w:fill="auto"/>
                                    <w:vAlign w:val="bottom"/>
                                  </w:tcPr>
                                  <w:p w14:paraId="0489BCA0" w14:textId="1EC406CA" w:rsidR="00D637B6" w:rsidRPr="00F81620" w:rsidRDefault="00D637B6" w:rsidP="00A176B2">
                                    <w:pPr>
                                      <w:jc w:val="center"/>
                                      <w:rPr>
                                        <w:sz w:val="20"/>
                                        <w:szCs w:val="20"/>
                                      </w:rPr>
                                    </w:pPr>
                                    <w:r w:rsidRPr="00F81620">
                                      <w:rPr>
                                        <w:sz w:val="20"/>
                                        <w:szCs w:val="20"/>
                                      </w:rPr>
                                      <w:t xml:space="preserve">0.041  </w:t>
                                    </w:r>
                                  </w:p>
                                </w:tc>
                                <w:tc>
                                  <w:tcPr>
                                    <w:tcW w:w="1184" w:type="dxa"/>
                                    <w:tcBorders>
                                      <w:top w:val="nil"/>
                                      <w:left w:val="nil"/>
                                      <w:bottom w:val="nil"/>
                                      <w:right w:val="nil"/>
                                    </w:tcBorders>
                                    <w:shd w:val="clear" w:color="auto" w:fill="auto"/>
                                    <w:vAlign w:val="bottom"/>
                                  </w:tcPr>
                                  <w:p w14:paraId="33160BBC" w14:textId="614537F1" w:rsidR="00D637B6" w:rsidRPr="00F81620" w:rsidRDefault="00D637B6" w:rsidP="00A176B2">
                                    <w:pPr>
                                      <w:jc w:val="center"/>
                                      <w:rPr>
                                        <w:sz w:val="20"/>
                                        <w:szCs w:val="20"/>
                                      </w:rPr>
                                    </w:pPr>
                                    <w:r w:rsidRPr="00F81620">
                                      <w:rPr>
                                        <w:sz w:val="20"/>
                                        <w:szCs w:val="20"/>
                                      </w:rPr>
                                      <w:t xml:space="preserve">0.072  </w:t>
                                    </w:r>
                                  </w:p>
                                </w:tc>
                                <w:tc>
                                  <w:tcPr>
                                    <w:tcW w:w="1184" w:type="dxa"/>
                                    <w:tcBorders>
                                      <w:top w:val="nil"/>
                                      <w:left w:val="nil"/>
                                      <w:bottom w:val="nil"/>
                                      <w:right w:val="nil"/>
                                    </w:tcBorders>
                                    <w:shd w:val="clear" w:color="auto" w:fill="auto"/>
                                    <w:vAlign w:val="bottom"/>
                                  </w:tcPr>
                                  <w:p w14:paraId="6FCCFB51" w14:textId="377FFA1C" w:rsidR="00D637B6" w:rsidRPr="00F81620" w:rsidRDefault="00D637B6" w:rsidP="00A176B2">
                                    <w:pPr>
                                      <w:jc w:val="center"/>
                                      <w:rPr>
                                        <w:sz w:val="20"/>
                                        <w:szCs w:val="20"/>
                                      </w:rPr>
                                    </w:pPr>
                                    <w:r w:rsidRPr="00F81620">
                                      <w:rPr>
                                        <w:sz w:val="20"/>
                                        <w:szCs w:val="20"/>
                                      </w:rPr>
                                      <w:t xml:space="preserve">-0.042  </w:t>
                                    </w:r>
                                  </w:p>
                                </w:tc>
                                <w:tc>
                                  <w:tcPr>
                                    <w:tcW w:w="1184" w:type="dxa"/>
                                    <w:tcBorders>
                                      <w:top w:val="nil"/>
                                      <w:left w:val="nil"/>
                                      <w:bottom w:val="nil"/>
                                      <w:right w:val="single" w:sz="4" w:space="0" w:color="auto"/>
                                    </w:tcBorders>
                                    <w:shd w:val="clear" w:color="auto" w:fill="auto"/>
                                    <w:vAlign w:val="bottom"/>
                                  </w:tcPr>
                                  <w:p w14:paraId="25D25255" w14:textId="14942C82" w:rsidR="00D637B6" w:rsidRPr="00F81620" w:rsidRDefault="00D637B6" w:rsidP="00A176B2">
                                    <w:pPr>
                                      <w:jc w:val="center"/>
                                      <w:rPr>
                                        <w:sz w:val="20"/>
                                        <w:szCs w:val="20"/>
                                      </w:rPr>
                                    </w:pPr>
                                    <w:r w:rsidRPr="00F81620">
                                      <w:rPr>
                                        <w:sz w:val="20"/>
                                        <w:szCs w:val="20"/>
                                      </w:rPr>
                                      <w:t>0.08</w:t>
                                    </w:r>
                                    <w:r>
                                      <w:rPr>
                                        <w:sz w:val="20"/>
                                        <w:szCs w:val="20"/>
                                      </w:rPr>
                                      <w:t>0</w:t>
                                    </w:r>
                                    <w:r w:rsidRPr="00F81620">
                                      <w:rPr>
                                        <w:sz w:val="20"/>
                                        <w:szCs w:val="20"/>
                                      </w:rPr>
                                      <w:t xml:space="preserve">  </w:t>
                                    </w:r>
                                  </w:p>
                                </w:tc>
                              </w:tr>
                              <w:tr w:rsidR="00D637B6" w:rsidRPr="00200C80" w14:paraId="79CBF5E2" w14:textId="77777777" w:rsidTr="00AC669C">
                                <w:trPr>
                                  <w:jc w:val="center"/>
                                </w:trPr>
                                <w:tc>
                                  <w:tcPr>
                                    <w:tcW w:w="1182" w:type="dxa"/>
                                    <w:tcBorders>
                                      <w:top w:val="nil"/>
                                      <w:left w:val="single" w:sz="4" w:space="0" w:color="auto"/>
                                      <w:bottom w:val="nil"/>
                                      <w:right w:val="nil"/>
                                    </w:tcBorders>
                                    <w:shd w:val="clear" w:color="auto" w:fill="auto"/>
                                  </w:tcPr>
                                  <w:p w14:paraId="61008297" w14:textId="77777777" w:rsidR="00D637B6" w:rsidRPr="00200C80" w:rsidRDefault="00D637B6" w:rsidP="00A176B2">
                                    <w:pPr>
                                      <w:jc w:val="center"/>
                                      <w:rPr>
                                        <w:sz w:val="20"/>
                                        <w:szCs w:val="20"/>
                                      </w:rPr>
                                    </w:pPr>
                                    <w:r w:rsidRPr="00200C80">
                                      <w:rPr>
                                        <w:sz w:val="20"/>
                                        <w:szCs w:val="20"/>
                                      </w:rPr>
                                      <w:t>CAD/USD</w:t>
                                    </w:r>
                                  </w:p>
                                </w:tc>
                                <w:tc>
                                  <w:tcPr>
                                    <w:tcW w:w="1184" w:type="dxa"/>
                                    <w:tcBorders>
                                      <w:top w:val="nil"/>
                                      <w:left w:val="nil"/>
                                      <w:bottom w:val="nil"/>
                                      <w:right w:val="nil"/>
                                    </w:tcBorders>
                                    <w:shd w:val="clear" w:color="auto" w:fill="auto"/>
                                    <w:vAlign w:val="bottom"/>
                                  </w:tcPr>
                                  <w:p w14:paraId="6B9EC9D2" w14:textId="2DBD4C60" w:rsidR="00D637B6" w:rsidRPr="00F81620" w:rsidRDefault="00D637B6" w:rsidP="00A176B2">
                                    <w:pPr>
                                      <w:jc w:val="center"/>
                                      <w:rPr>
                                        <w:sz w:val="20"/>
                                        <w:szCs w:val="20"/>
                                      </w:rPr>
                                    </w:pPr>
                                    <w:r w:rsidRPr="00F81620">
                                      <w:rPr>
                                        <w:sz w:val="20"/>
                                        <w:szCs w:val="20"/>
                                      </w:rPr>
                                      <w:t>0.165</w:t>
                                    </w:r>
                                  </w:p>
                                </w:tc>
                                <w:tc>
                                  <w:tcPr>
                                    <w:tcW w:w="1184" w:type="dxa"/>
                                    <w:tcBorders>
                                      <w:top w:val="nil"/>
                                      <w:left w:val="nil"/>
                                      <w:bottom w:val="nil"/>
                                      <w:right w:val="nil"/>
                                    </w:tcBorders>
                                    <w:shd w:val="clear" w:color="auto" w:fill="auto"/>
                                    <w:vAlign w:val="bottom"/>
                                  </w:tcPr>
                                  <w:p w14:paraId="45B17DDE" w14:textId="22663A98" w:rsidR="00D637B6" w:rsidRPr="00F81620" w:rsidRDefault="00D637B6" w:rsidP="00A176B2">
                                    <w:pPr>
                                      <w:jc w:val="center"/>
                                      <w:rPr>
                                        <w:sz w:val="20"/>
                                        <w:szCs w:val="20"/>
                                      </w:rPr>
                                    </w:pPr>
                                    <w:r w:rsidRPr="00F81620">
                                      <w:rPr>
                                        <w:sz w:val="20"/>
                                        <w:szCs w:val="20"/>
                                      </w:rPr>
                                      <w:t xml:space="preserve">-0.019  </w:t>
                                    </w:r>
                                  </w:p>
                                </w:tc>
                                <w:tc>
                                  <w:tcPr>
                                    <w:tcW w:w="1184" w:type="dxa"/>
                                    <w:tcBorders>
                                      <w:top w:val="nil"/>
                                      <w:left w:val="nil"/>
                                      <w:bottom w:val="nil"/>
                                      <w:right w:val="nil"/>
                                    </w:tcBorders>
                                    <w:shd w:val="clear" w:color="auto" w:fill="auto"/>
                                    <w:vAlign w:val="bottom"/>
                                  </w:tcPr>
                                  <w:p w14:paraId="45367BCC" w14:textId="46E2A412" w:rsidR="00D637B6" w:rsidRPr="00F81620" w:rsidRDefault="00D637B6" w:rsidP="00A176B2">
                                    <w:pPr>
                                      <w:jc w:val="center"/>
                                      <w:rPr>
                                        <w:sz w:val="20"/>
                                        <w:szCs w:val="20"/>
                                      </w:rPr>
                                    </w:pPr>
                                    <w:r w:rsidRPr="00F81620">
                                      <w:rPr>
                                        <w:sz w:val="20"/>
                                        <w:szCs w:val="20"/>
                                      </w:rPr>
                                      <w:t xml:space="preserve">0.023  </w:t>
                                    </w:r>
                                  </w:p>
                                </w:tc>
                                <w:tc>
                                  <w:tcPr>
                                    <w:tcW w:w="1183" w:type="dxa"/>
                                    <w:tcBorders>
                                      <w:top w:val="nil"/>
                                      <w:left w:val="nil"/>
                                      <w:bottom w:val="nil"/>
                                      <w:right w:val="nil"/>
                                    </w:tcBorders>
                                    <w:shd w:val="clear" w:color="auto" w:fill="auto"/>
                                    <w:vAlign w:val="bottom"/>
                                  </w:tcPr>
                                  <w:p w14:paraId="56382C41" w14:textId="7FBD31FC" w:rsidR="00D637B6" w:rsidRPr="00F81620" w:rsidRDefault="00D637B6" w:rsidP="00A176B2">
                                    <w:pPr>
                                      <w:jc w:val="center"/>
                                      <w:rPr>
                                        <w:sz w:val="20"/>
                                        <w:szCs w:val="20"/>
                                      </w:rPr>
                                    </w:pPr>
                                    <w:r w:rsidRPr="00F81620">
                                      <w:rPr>
                                        <w:sz w:val="20"/>
                                        <w:szCs w:val="20"/>
                                      </w:rPr>
                                      <w:t xml:space="preserve">0.084  </w:t>
                                    </w:r>
                                  </w:p>
                                </w:tc>
                                <w:tc>
                                  <w:tcPr>
                                    <w:tcW w:w="1184" w:type="dxa"/>
                                    <w:tcBorders>
                                      <w:top w:val="nil"/>
                                      <w:left w:val="nil"/>
                                      <w:bottom w:val="nil"/>
                                      <w:right w:val="nil"/>
                                    </w:tcBorders>
                                    <w:shd w:val="clear" w:color="auto" w:fill="auto"/>
                                    <w:vAlign w:val="bottom"/>
                                  </w:tcPr>
                                  <w:p w14:paraId="4406B013" w14:textId="18337C85" w:rsidR="00D637B6" w:rsidRPr="00F81620" w:rsidRDefault="00D637B6" w:rsidP="00A176B2">
                                    <w:pPr>
                                      <w:jc w:val="center"/>
                                      <w:rPr>
                                        <w:sz w:val="20"/>
                                        <w:szCs w:val="20"/>
                                      </w:rPr>
                                    </w:pPr>
                                    <w:r w:rsidRPr="00F81620">
                                      <w:rPr>
                                        <w:sz w:val="20"/>
                                        <w:szCs w:val="20"/>
                                      </w:rPr>
                                      <w:t xml:space="preserve">-0.024  </w:t>
                                    </w:r>
                                  </w:p>
                                </w:tc>
                                <w:tc>
                                  <w:tcPr>
                                    <w:tcW w:w="1184" w:type="dxa"/>
                                    <w:tcBorders>
                                      <w:top w:val="nil"/>
                                      <w:left w:val="nil"/>
                                      <w:bottom w:val="nil"/>
                                      <w:right w:val="nil"/>
                                    </w:tcBorders>
                                    <w:shd w:val="clear" w:color="auto" w:fill="auto"/>
                                    <w:vAlign w:val="bottom"/>
                                  </w:tcPr>
                                  <w:p w14:paraId="4F9DA969" w14:textId="0A3CCA6B" w:rsidR="00D637B6" w:rsidRPr="00F81620" w:rsidRDefault="00D637B6" w:rsidP="00A176B2">
                                    <w:pPr>
                                      <w:jc w:val="center"/>
                                      <w:rPr>
                                        <w:sz w:val="20"/>
                                        <w:szCs w:val="20"/>
                                      </w:rPr>
                                    </w:pPr>
                                    <w:r w:rsidRPr="00F81620">
                                      <w:rPr>
                                        <w:sz w:val="20"/>
                                        <w:szCs w:val="20"/>
                                      </w:rPr>
                                      <w:t xml:space="preserve">0.059  </w:t>
                                    </w:r>
                                  </w:p>
                                </w:tc>
                                <w:tc>
                                  <w:tcPr>
                                    <w:tcW w:w="1184" w:type="dxa"/>
                                    <w:tcBorders>
                                      <w:top w:val="nil"/>
                                      <w:left w:val="nil"/>
                                      <w:bottom w:val="nil"/>
                                      <w:right w:val="nil"/>
                                    </w:tcBorders>
                                    <w:shd w:val="clear" w:color="auto" w:fill="auto"/>
                                    <w:vAlign w:val="bottom"/>
                                  </w:tcPr>
                                  <w:p w14:paraId="6E78F92F" w14:textId="315F6007" w:rsidR="00D637B6" w:rsidRPr="00F81620" w:rsidRDefault="00D637B6" w:rsidP="00A176B2">
                                    <w:pPr>
                                      <w:jc w:val="center"/>
                                      <w:rPr>
                                        <w:sz w:val="20"/>
                                        <w:szCs w:val="20"/>
                                      </w:rPr>
                                    </w:pPr>
                                    <w:r w:rsidRPr="00F81620">
                                      <w:rPr>
                                        <w:sz w:val="20"/>
                                        <w:szCs w:val="20"/>
                                      </w:rPr>
                                      <w:t>-0.111</w:t>
                                    </w:r>
                                  </w:p>
                                </w:tc>
                                <w:tc>
                                  <w:tcPr>
                                    <w:tcW w:w="1184" w:type="dxa"/>
                                    <w:tcBorders>
                                      <w:top w:val="nil"/>
                                      <w:left w:val="nil"/>
                                      <w:bottom w:val="nil"/>
                                      <w:right w:val="nil"/>
                                    </w:tcBorders>
                                    <w:shd w:val="clear" w:color="auto" w:fill="auto"/>
                                    <w:vAlign w:val="bottom"/>
                                  </w:tcPr>
                                  <w:p w14:paraId="31FC6A53" w14:textId="2D2B5C71" w:rsidR="00D637B6" w:rsidRPr="00F81620" w:rsidRDefault="00D637B6" w:rsidP="00A176B2">
                                    <w:pPr>
                                      <w:jc w:val="center"/>
                                      <w:rPr>
                                        <w:sz w:val="20"/>
                                        <w:szCs w:val="20"/>
                                      </w:rPr>
                                    </w:pPr>
                                    <w:r w:rsidRPr="00F81620">
                                      <w:rPr>
                                        <w:sz w:val="20"/>
                                        <w:szCs w:val="20"/>
                                      </w:rPr>
                                      <w:t xml:space="preserve">0.053 </w:t>
                                    </w:r>
                                    <w:r w:rsidRPr="007C5806">
                                      <w:rPr>
                                        <w:sz w:val="20"/>
                                        <w:szCs w:val="20"/>
                                        <w:vertAlign w:val="superscript"/>
                                      </w:rPr>
                                      <w:t>c</w:t>
                                    </w:r>
                                  </w:p>
                                </w:tc>
                                <w:tc>
                                  <w:tcPr>
                                    <w:tcW w:w="1184" w:type="dxa"/>
                                    <w:tcBorders>
                                      <w:top w:val="nil"/>
                                      <w:left w:val="nil"/>
                                      <w:bottom w:val="nil"/>
                                      <w:right w:val="nil"/>
                                    </w:tcBorders>
                                    <w:shd w:val="clear" w:color="auto" w:fill="auto"/>
                                    <w:vAlign w:val="bottom"/>
                                  </w:tcPr>
                                  <w:p w14:paraId="3B87BB82" w14:textId="73861558" w:rsidR="00D637B6" w:rsidRPr="00F81620" w:rsidRDefault="00D637B6" w:rsidP="00A176B2">
                                    <w:pPr>
                                      <w:jc w:val="center"/>
                                      <w:rPr>
                                        <w:sz w:val="20"/>
                                        <w:szCs w:val="20"/>
                                      </w:rPr>
                                    </w:pPr>
                                    <w:r w:rsidRPr="00F81620">
                                      <w:rPr>
                                        <w:sz w:val="20"/>
                                        <w:szCs w:val="20"/>
                                      </w:rPr>
                                      <w:t xml:space="preserve">0.014  </w:t>
                                    </w:r>
                                  </w:p>
                                </w:tc>
                                <w:tc>
                                  <w:tcPr>
                                    <w:tcW w:w="1184" w:type="dxa"/>
                                    <w:tcBorders>
                                      <w:top w:val="nil"/>
                                      <w:left w:val="nil"/>
                                      <w:bottom w:val="nil"/>
                                      <w:right w:val="nil"/>
                                    </w:tcBorders>
                                    <w:shd w:val="clear" w:color="auto" w:fill="auto"/>
                                    <w:vAlign w:val="bottom"/>
                                  </w:tcPr>
                                  <w:p w14:paraId="61313D65" w14:textId="79EDB6F1" w:rsidR="00D637B6" w:rsidRPr="00F81620" w:rsidRDefault="00D637B6" w:rsidP="00A176B2">
                                    <w:pPr>
                                      <w:jc w:val="center"/>
                                      <w:rPr>
                                        <w:sz w:val="20"/>
                                        <w:szCs w:val="20"/>
                                      </w:rPr>
                                    </w:pPr>
                                    <w:r w:rsidRPr="00F81620">
                                      <w:rPr>
                                        <w:sz w:val="20"/>
                                        <w:szCs w:val="20"/>
                                      </w:rPr>
                                      <w:t xml:space="preserve">0.009  </w:t>
                                    </w:r>
                                  </w:p>
                                </w:tc>
                                <w:tc>
                                  <w:tcPr>
                                    <w:tcW w:w="1184" w:type="dxa"/>
                                    <w:tcBorders>
                                      <w:top w:val="nil"/>
                                      <w:left w:val="nil"/>
                                      <w:bottom w:val="nil"/>
                                      <w:right w:val="nil"/>
                                    </w:tcBorders>
                                    <w:shd w:val="clear" w:color="auto" w:fill="auto"/>
                                    <w:vAlign w:val="bottom"/>
                                  </w:tcPr>
                                  <w:p w14:paraId="390D3D5C" w14:textId="2F9043FF" w:rsidR="00D637B6" w:rsidRPr="00F81620" w:rsidRDefault="00D637B6" w:rsidP="00A176B2">
                                    <w:pPr>
                                      <w:jc w:val="center"/>
                                      <w:rPr>
                                        <w:sz w:val="20"/>
                                        <w:szCs w:val="20"/>
                                      </w:rPr>
                                    </w:pPr>
                                    <w:r w:rsidRPr="00F81620">
                                      <w:rPr>
                                        <w:sz w:val="20"/>
                                        <w:szCs w:val="20"/>
                                      </w:rPr>
                                      <w:t xml:space="preserve">0.081  </w:t>
                                    </w:r>
                                  </w:p>
                                </w:tc>
                                <w:tc>
                                  <w:tcPr>
                                    <w:tcW w:w="1184" w:type="dxa"/>
                                    <w:tcBorders>
                                      <w:top w:val="nil"/>
                                      <w:left w:val="nil"/>
                                      <w:bottom w:val="nil"/>
                                      <w:right w:val="single" w:sz="4" w:space="0" w:color="auto"/>
                                    </w:tcBorders>
                                    <w:shd w:val="clear" w:color="auto" w:fill="auto"/>
                                    <w:vAlign w:val="bottom"/>
                                  </w:tcPr>
                                  <w:p w14:paraId="4BF7BAF4" w14:textId="4C8D5EA2" w:rsidR="00D637B6" w:rsidRPr="00F81620" w:rsidRDefault="00D637B6" w:rsidP="00A176B2">
                                    <w:pPr>
                                      <w:jc w:val="center"/>
                                      <w:rPr>
                                        <w:sz w:val="20"/>
                                        <w:szCs w:val="20"/>
                                      </w:rPr>
                                    </w:pPr>
                                    <w:r w:rsidRPr="00F81620">
                                      <w:rPr>
                                        <w:sz w:val="20"/>
                                        <w:szCs w:val="20"/>
                                      </w:rPr>
                                      <w:t xml:space="preserve">0.033  </w:t>
                                    </w:r>
                                  </w:p>
                                </w:tc>
                              </w:tr>
                              <w:tr w:rsidR="00D637B6" w:rsidRPr="00200C80" w14:paraId="7D31FB39" w14:textId="77777777" w:rsidTr="00AC669C">
                                <w:trPr>
                                  <w:jc w:val="center"/>
                                </w:trPr>
                                <w:tc>
                                  <w:tcPr>
                                    <w:tcW w:w="1182" w:type="dxa"/>
                                    <w:tcBorders>
                                      <w:top w:val="nil"/>
                                      <w:left w:val="single" w:sz="4" w:space="0" w:color="auto"/>
                                      <w:bottom w:val="nil"/>
                                      <w:right w:val="nil"/>
                                    </w:tcBorders>
                                    <w:shd w:val="clear" w:color="auto" w:fill="auto"/>
                                  </w:tcPr>
                                  <w:p w14:paraId="20A4D7BD" w14:textId="77777777" w:rsidR="00D637B6" w:rsidRPr="00200C80" w:rsidRDefault="00D637B6" w:rsidP="008623ED">
                                    <w:pPr>
                                      <w:jc w:val="center"/>
                                      <w:rPr>
                                        <w:sz w:val="20"/>
                                        <w:szCs w:val="20"/>
                                      </w:rPr>
                                    </w:pPr>
                                    <w:r w:rsidRPr="00200C80">
                                      <w:rPr>
                                        <w:sz w:val="20"/>
                                        <w:szCs w:val="20"/>
                                      </w:rPr>
                                      <w:t>NZD/USD</w:t>
                                    </w:r>
                                  </w:p>
                                </w:tc>
                                <w:tc>
                                  <w:tcPr>
                                    <w:tcW w:w="1184" w:type="dxa"/>
                                    <w:tcBorders>
                                      <w:top w:val="nil"/>
                                      <w:left w:val="nil"/>
                                      <w:bottom w:val="nil"/>
                                      <w:right w:val="nil"/>
                                    </w:tcBorders>
                                    <w:shd w:val="clear" w:color="auto" w:fill="auto"/>
                                    <w:vAlign w:val="bottom"/>
                                  </w:tcPr>
                                  <w:p w14:paraId="6EF53238" w14:textId="5978E6C7" w:rsidR="00D637B6" w:rsidRPr="00F81620" w:rsidRDefault="00D637B6" w:rsidP="008623ED">
                                    <w:pPr>
                                      <w:jc w:val="center"/>
                                      <w:rPr>
                                        <w:sz w:val="20"/>
                                        <w:szCs w:val="20"/>
                                      </w:rPr>
                                    </w:pPr>
                                    <w:r w:rsidRPr="00F81620">
                                      <w:rPr>
                                        <w:sz w:val="20"/>
                                        <w:szCs w:val="20"/>
                                      </w:rPr>
                                      <w:t>0.327</w:t>
                                    </w:r>
                                  </w:p>
                                </w:tc>
                                <w:tc>
                                  <w:tcPr>
                                    <w:tcW w:w="1184" w:type="dxa"/>
                                    <w:tcBorders>
                                      <w:top w:val="nil"/>
                                      <w:left w:val="nil"/>
                                      <w:bottom w:val="nil"/>
                                      <w:right w:val="nil"/>
                                    </w:tcBorders>
                                    <w:shd w:val="clear" w:color="auto" w:fill="auto"/>
                                    <w:vAlign w:val="bottom"/>
                                  </w:tcPr>
                                  <w:p w14:paraId="4F946FE6" w14:textId="5A4EE27E" w:rsidR="00D637B6" w:rsidRPr="00F81620" w:rsidRDefault="00D637B6" w:rsidP="008623ED">
                                    <w:pPr>
                                      <w:jc w:val="center"/>
                                      <w:rPr>
                                        <w:sz w:val="20"/>
                                        <w:szCs w:val="20"/>
                                      </w:rPr>
                                    </w:pPr>
                                    <w:r w:rsidRPr="00F81620">
                                      <w:rPr>
                                        <w:sz w:val="20"/>
                                        <w:szCs w:val="20"/>
                                      </w:rPr>
                                      <w:t xml:space="preserve">-0.058  </w:t>
                                    </w:r>
                                  </w:p>
                                </w:tc>
                                <w:tc>
                                  <w:tcPr>
                                    <w:tcW w:w="1184" w:type="dxa"/>
                                    <w:tcBorders>
                                      <w:top w:val="nil"/>
                                      <w:left w:val="nil"/>
                                      <w:bottom w:val="nil"/>
                                      <w:right w:val="nil"/>
                                    </w:tcBorders>
                                    <w:shd w:val="clear" w:color="auto" w:fill="auto"/>
                                    <w:vAlign w:val="bottom"/>
                                  </w:tcPr>
                                  <w:p w14:paraId="0C95B794" w14:textId="1F53E606" w:rsidR="00D637B6" w:rsidRPr="00F81620" w:rsidRDefault="00D637B6" w:rsidP="008623ED">
                                    <w:pPr>
                                      <w:jc w:val="center"/>
                                      <w:rPr>
                                        <w:sz w:val="20"/>
                                        <w:szCs w:val="20"/>
                                        <w:vertAlign w:val="superscript"/>
                                      </w:rPr>
                                    </w:pPr>
                                    <w:r w:rsidRPr="00F81620">
                                      <w:rPr>
                                        <w:sz w:val="20"/>
                                        <w:szCs w:val="20"/>
                                      </w:rPr>
                                      <w:t xml:space="preserve">-0.042  </w:t>
                                    </w:r>
                                  </w:p>
                                </w:tc>
                                <w:tc>
                                  <w:tcPr>
                                    <w:tcW w:w="1183" w:type="dxa"/>
                                    <w:tcBorders>
                                      <w:top w:val="nil"/>
                                      <w:left w:val="nil"/>
                                      <w:bottom w:val="nil"/>
                                      <w:right w:val="nil"/>
                                    </w:tcBorders>
                                    <w:shd w:val="clear" w:color="auto" w:fill="auto"/>
                                    <w:vAlign w:val="bottom"/>
                                  </w:tcPr>
                                  <w:p w14:paraId="66B06741" w14:textId="70AC3D62" w:rsidR="00D637B6" w:rsidRPr="00F81620" w:rsidRDefault="00D637B6" w:rsidP="008623ED">
                                    <w:pPr>
                                      <w:jc w:val="center"/>
                                      <w:rPr>
                                        <w:sz w:val="20"/>
                                        <w:szCs w:val="20"/>
                                      </w:rPr>
                                    </w:pPr>
                                    <w:r w:rsidRPr="00F81620">
                                      <w:rPr>
                                        <w:sz w:val="20"/>
                                        <w:szCs w:val="20"/>
                                      </w:rPr>
                                      <w:t xml:space="preserve">-0.066  </w:t>
                                    </w:r>
                                  </w:p>
                                </w:tc>
                                <w:tc>
                                  <w:tcPr>
                                    <w:tcW w:w="1184" w:type="dxa"/>
                                    <w:tcBorders>
                                      <w:top w:val="nil"/>
                                      <w:left w:val="nil"/>
                                      <w:bottom w:val="nil"/>
                                      <w:right w:val="nil"/>
                                    </w:tcBorders>
                                    <w:shd w:val="clear" w:color="auto" w:fill="auto"/>
                                    <w:vAlign w:val="bottom"/>
                                  </w:tcPr>
                                  <w:p w14:paraId="18761530" w14:textId="1ABBC434" w:rsidR="00D637B6" w:rsidRPr="00F81620" w:rsidRDefault="00D637B6" w:rsidP="008623ED">
                                    <w:pPr>
                                      <w:jc w:val="center"/>
                                      <w:rPr>
                                        <w:sz w:val="20"/>
                                        <w:szCs w:val="20"/>
                                        <w:vertAlign w:val="superscript"/>
                                      </w:rPr>
                                    </w:pPr>
                                    <w:r w:rsidRPr="00F81620">
                                      <w:rPr>
                                        <w:sz w:val="20"/>
                                        <w:szCs w:val="20"/>
                                      </w:rPr>
                                      <w:t xml:space="preserve">-0.272 </w:t>
                                    </w:r>
                                    <w:r w:rsidRPr="007C5806">
                                      <w:rPr>
                                        <w:sz w:val="20"/>
                                        <w:szCs w:val="20"/>
                                        <w:vertAlign w:val="superscript"/>
                                      </w:rPr>
                                      <w:t>c</w:t>
                                    </w:r>
                                  </w:p>
                                </w:tc>
                                <w:tc>
                                  <w:tcPr>
                                    <w:tcW w:w="1184" w:type="dxa"/>
                                    <w:tcBorders>
                                      <w:top w:val="nil"/>
                                      <w:left w:val="nil"/>
                                      <w:bottom w:val="nil"/>
                                      <w:right w:val="nil"/>
                                    </w:tcBorders>
                                    <w:shd w:val="clear" w:color="auto" w:fill="auto"/>
                                    <w:vAlign w:val="bottom"/>
                                  </w:tcPr>
                                  <w:p w14:paraId="05178D7C" w14:textId="3062AC13" w:rsidR="00D637B6" w:rsidRPr="00F81620" w:rsidRDefault="00D637B6" w:rsidP="008623ED">
                                    <w:pPr>
                                      <w:jc w:val="center"/>
                                      <w:rPr>
                                        <w:sz w:val="20"/>
                                        <w:szCs w:val="20"/>
                                      </w:rPr>
                                    </w:pPr>
                                    <w:r w:rsidRPr="00F81620">
                                      <w:rPr>
                                        <w:sz w:val="20"/>
                                        <w:szCs w:val="20"/>
                                      </w:rPr>
                                      <w:t xml:space="preserve">-0.097  </w:t>
                                    </w:r>
                                  </w:p>
                                </w:tc>
                                <w:tc>
                                  <w:tcPr>
                                    <w:tcW w:w="1184" w:type="dxa"/>
                                    <w:tcBorders>
                                      <w:top w:val="nil"/>
                                      <w:left w:val="nil"/>
                                      <w:bottom w:val="nil"/>
                                      <w:right w:val="nil"/>
                                    </w:tcBorders>
                                    <w:shd w:val="clear" w:color="auto" w:fill="auto"/>
                                    <w:vAlign w:val="bottom"/>
                                  </w:tcPr>
                                  <w:p w14:paraId="739B869D" w14:textId="4D284E1C" w:rsidR="00D637B6" w:rsidRPr="00F81620" w:rsidRDefault="00D637B6" w:rsidP="008623ED">
                                    <w:pPr>
                                      <w:jc w:val="center"/>
                                      <w:rPr>
                                        <w:sz w:val="20"/>
                                        <w:szCs w:val="20"/>
                                      </w:rPr>
                                    </w:pPr>
                                    <w:r w:rsidRPr="00F81620">
                                      <w:rPr>
                                        <w:sz w:val="20"/>
                                        <w:szCs w:val="20"/>
                                      </w:rPr>
                                      <w:t>-0.392</w:t>
                                    </w:r>
                                  </w:p>
                                </w:tc>
                                <w:tc>
                                  <w:tcPr>
                                    <w:tcW w:w="1184" w:type="dxa"/>
                                    <w:tcBorders>
                                      <w:top w:val="nil"/>
                                      <w:left w:val="nil"/>
                                      <w:bottom w:val="nil"/>
                                      <w:right w:val="nil"/>
                                    </w:tcBorders>
                                    <w:shd w:val="clear" w:color="auto" w:fill="auto"/>
                                    <w:vAlign w:val="bottom"/>
                                  </w:tcPr>
                                  <w:p w14:paraId="30883A8F" w14:textId="4533A8C0" w:rsidR="00D637B6" w:rsidRPr="00F81620" w:rsidRDefault="00D637B6" w:rsidP="008623ED">
                                    <w:pPr>
                                      <w:jc w:val="center"/>
                                      <w:rPr>
                                        <w:sz w:val="20"/>
                                        <w:szCs w:val="20"/>
                                      </w:rPr>
                                    </w:pPr>
                                    <w:r w:rsidRPr="00F81620">
                                      <w:rPr>
                                        <w:sz w:val="20"/>
                                        <w:szCs w:val="20"/>
                                      </w:rPr>
                                      <w:t>-0.019</w:t>
                                    </w:r>
                                  </w:p>
                                </w:tc>
                                <w:tc>
                                  <w:tcPr>
                                    <w:tcW w:w="1184" w:type="dxa"/>
                                    <w:tcBorders>
                                      <w:top w:val="nil"/>
                                      <w:left w:val="nil"/>
                                      <w:bottom w:val="nil"/>
                                      <w:right w:val="nil"/>
                                    </w:tcBorders>
                                    <w:shd w:val="clear" w:color="auto" w:fill="auto"/>
                                    <w:vAlign w:val="bottom"/>
                                  </w:tcPr>
                                  <w:p w14:paraId="753B4DCC" w14:textId="78BACEC8" w:rsidR="00D637B6" w:rsidRPr="00F81620" w:rsidRDefault="00D637B6" w:rsidP="008623ED">
                                    <w:pPr>
                                      <w:jc w:val="center"/>
                                      <w:rPr>
                                        <w:sz w:val="20"/>
                                        <w:szCs w:val="20"/>
                                      </w:rPr>
                                    </w:pPr>
                                    <w:r w:rsidRPr="00F81620">
                                      <w:rPr>
                                        <w:sz w:val="20"/>
                                        <w:szCs w:val="20"/>
                                      </w:rPr>
                                      <w:t>0.031</w:t>
                                    </w:r>
                                  </w:p>
                                </w:tc>
                                <w:tc>
                                  <w:tcPr>
                                    <w:tcW w:w="1184" w:type="dxa"/>
                                    <w:tcBorders>
                                      <w:top w:val="nil"/>
                                      <w:left w:val="nil"/>
                                      <w:bottom w:val="nil"/>
                                      <w:right w:val="nil"/>
                                    </w:tcBorders>
                                    <w:shd w:val="clear" w:color="auto" w:fill="auto"/>
                                    <w:vAlign w:val="bottom"/>
                                  </w:tcPr>
                                  <w:p w14:paraId="7F2480BE" w14:textId="3FE030BD" w:rsidR="00D637B6" w:rsidRPr="00F81620" w:rsidRDefault="00D637B6" w:rsidP="008623ED">
                                    <w:pPr>
                                      <w:jc w:val="center"/>
                                      <w:rPr>
                                        <w:sz w:val="20"/>
                                        <w:szCs w:val="20"/>
                                      </w:rPr>
                                    </w:pPr>
                                    <w:r w:rsidRPr="00F81620">
                                      <w:rPr>
                                        <w:sz w:val="20"/>
                                        <w:szCs w:val="20"/>
                                      </w:rPr>
                                      <w:t>0.087</w:t>
                                    </w:r>
                                  </w:p>
                                </w:tc>
                                <w:tc>
                                  <w:tcPr>
                                    <w:tcW w:w="1184" w:type="dxa"/>
                                    <w:tcBorders>
                                      <w:top w:val="nil"/>
                                      <w:left w:val="nil"/>
                                      <w:bottom w:val="nil"/>
                                      <w:right w:val="nil"/>
                                    </w:tcBorders>
                                    <w:shd w:val="clear" w:color="auto" w:fill="auto"/>
                                    <w:vAlign w:val="bottom"/>
                                  </w:tcPr>
                                  <w:p w14:paraId="366C001F" w14:textId="12153507" w:rsidR="00D637B6" w:rsidRPr="00F81620" w:rsidRDefault="00D637B6" w:rsidP="008623ED">
                                    <w:pPr>
                                      <w:jc w:val="center"/>
                                      <w:rPr>
                                        <w:sz w:val="20"/>
                                        <w:szCs w:val="20"/>
                                      </w:rPr>
                                    </w:pPr>
                                    <w:r w:rsidRPr="00F81620">
                                      <w:rPr>
                                        <w:sz w:val="20"/>
                                        <w:szCs w:val="20"/>
                                      </w:rPr>
                                      <w:t>0.355</w:t>
                                    </w:r>
                                  </w:p>
                                </w:tc>
                                <w:tc>
                                  <w:tcPr>
                                    <w:tcW w:w="1184" w:type="dxa"/>
                                    <w:tcBorders>
                                      <w:top w:val="nil"/>
                                      <w:left w:val="nil"/>
                                      <w:bottom w:val="nil"/>
                                      <w:right w:val="single" w:sz="4" w:space="0" w:color="auto"/>
                                    </w:tcBorders>
                                    <w:shd w:val="clear" w:color="auto" w:fill="auto"/>
                                    <w:vAlign w:val="bottom"/>
                                  </w:tcPr>
                                  <w:p w14:paraId="684D6BEB" w14:textId="5DF25E65" w:rsidR="00D637B6" w:rsidRPr="00F81620" w:rsidRDefault="00D637B6" w:rsidP="008623ED">
                                    <w:pPr>
                                      <w:jc w:val="center"/>
                                      <w:rPr>
                                        <w:sz w:val="20"/>
                                        <w:szCs w:val="20"/>
                                      </w:rPr>
                                    </w:pPr>
                                    <w:r w:rsidRPr="00F81620">
                                      <w:rPr>
                                        <w:sz w:val="20"/>
                                        <w:szCs w:val="20"/>
                                      </w:rPr>
                                      <w:t>0.440</w:t>
                                    </w:r>
                                  </w:p>
                                </w:tc>
                              </w:tr>
                              <w:tr w:rsidR="00D637B6" w:rsidRPr="00200C80" w14:paraId="34C07B38" w14:textId="77777777" w:rsidTr="00AC669C">
                                <w:trPr>
                                  <w:jc w:val="center"/>
                                </w:trPr>
                                <w:tc>
                                  <w:tcPr>
                                    <w:tcW w:w="1182" w:type="dxa"/>
                                    <w:tcBorders>
                                      <w:top w:val="nil"/>
                                      <w:left w:val="single" w:sz="4" w:space="0" w:color="auto"/>
                                      <w:bottom w:val="nil"/>
                                      <w:right w:val="nil"/>
                                    </w:tcBorders>
                                    <w:shd w:val="clear" w:color="auto" w:fill="auto"/>
                                  </w:tcPr>
                                  <w:p w14:paraId="017FA648" w14:textId="77777777" w:rsidR="00D637B6" w:rsidRPr="00200C80" w:rsidRDefault="00D637B6" w:rsidP="008623ED">
                                    <w:pPr>
                                      <w:jc w:val="center"/>
                                      <w:rPr>
                                        <w:bCs/>
                                        <w:sz w:val="20"/>
                                        <w:szCs w:val="20"/>
                                      </w:rPr>
                                    </w:pPr>
                                    <w:r>
                                      <w:rPr>
                                        <w:bCs/>
                                        <w:sz w:val="20"/>
                                        <w:szCs w:val="20"/>
                                      </w:rPr>
                                      <w:t>Panel mean</w:t>
                                    </w:r>
                                  </w:p>
                                </w:tc>
                                <w:tc>
                                  <w:tcPr>
                                    <w:tcW w:w="1184" w:type="dxa"/>
                                    <w:tcBorders>
                                      <w:top w:val="nil"/>
                                      <w:left w:val="nil"/>
                                      <w:bottom w:val="nil"/>
                                      <w:right w:val="nil"/>
                                    </w:tcBorders>
                                    <w:shd w:val="clear" w:color="auto" w:fill="auto"/>
                                    <w:vAlign w:val="bottom"/>
                                  </w:tcPr>
                                  <w:p w14:paraId="191AD347" w14:textId="6B92AB54" w:rsidR="00D637B6" w:rsidRPr="00F81620" w:rsidRDefault="00D637B6" w:rsidP="008623ED">
                                    <w:pPr>
                                      <w:jc w:val="center"/>
                                      <w:rPr>
                                        <w:bCs/>
                                        <w:sz w:val="20"/>
                                        <w:szCs w:val="20"/>
                                      </w:rPr>
                                    </w:pPr>
                                    <w:r w:rsidRPr="00F81620">
                                      <w:rPr>
                                        <w:sz w:val="20"/>
                                        <w:szCs w:val="20"/>
                                      </w:rPr>
                                      <w:t>0.288</w:t>
                                    </w:r>
                                  </w:p>
                                </w:tc>
                                <w:tc>
                                  <w:tcPr>
                                    <w:tcW w:w="1184" w:type="dxa"/>
                                    <w:tcBorders>
                                      <w:top w:val="nil"/>
                                      <w:left w:val="nil"/>
                                      <w:bottom w:val="nil"/>
                                      <w:right w:val="nil"/>
                                    </w:tcBorders>
                                    <w:shd w:val="clear" w:color="auto" w:fill="auto"/>
                                    <w:vAlign w:val="bottom"/>
                                  </w:tcPr>
                                  <w:p w14:paraId="35280A56" w14:textId="6CE7AC77" w:rsidR="00D637B6" w:rsidRPr="00F81620" w:rsidRDefault="00D637B6" w:rsidP="008623ED">
                                    <w:pPr>
                                      <w:jc w:val="center"/>
                                      <w:rPr>
                                        <w:bCs/>
                                        <w:sz w:val="20"/>
                                        <w:szCs w:val="20"/>
                                      </w:rPr>
                                    </w:pPr>
                                    <w:r w:rsidRPr="00F81620">
                                      <w:rPr>
                                        <w:sz w:val="20"/>
                                        <w:szCs w:val="20"/>
                                      </w:rPr>
                                      <w:t xml:space="preserve">-0.041 </w:t>
                                    </w:r>
                                    <w:r w:rsidRPr="007C5806">
                                      <w:rPr>
                                        <w:sz w:val="20"/>
                                        <w:szCs w:val="20"/>
                                        <w:vertAlign w:val="superscript"/>
                                      </w:rPr>
                                      <w:t>b</w:t>
                                    </w:r>
                                  </w:p>
                                </w:tc>
                                <w:tc>
                                  <w:tcPr>
                                    <w:tcW w:w="1184" w:type="dxa"/>
                                    <w:tcBorders>
                                      <w:top w:val="nil"/>
                                      <w:left w:val="nil"/>
                                      <w:bottom w:val="nil"/>
                                      <w:right w:val="nil"/>
                                    </w:tcBorders>
                                    <w:shd w:val="clear" w:color="auto" w:fill="auto"/>
                                    <w:vAlign w:val="bottom"/>
                                  </w:tcPr>
                                  <w:p w14:paraId="5C21456B" w14:textId="05C00986" w:rsidR="00D637B6" w:rsidRPr="00F81620" w:rsidRDefault="00D637B6" w:rsidP="008623ED">
                                    <w:pPr>
                                      <w:jc w:val="center"/>
                                      <w:rPr>
                                        <w:bCs/>
                                        <w:sz w:val="20"/>
                                        <w:szCs w:val="20"/>
                                      </w:rPr>
                                    </w:pPr>
                                    <w:r w:rsidRPr="00F81620">
                                      <w:rPr>
                                        <w:sz w:val="20"/>
                                        <w:szCs w:val="20"/>
                                      </w:rPr>
                                      <w:t xml:space="preserve">-0.038 </w:t>
                                    </w:r>
                                    <w:r w:rsidRPr="007C5806">
                                      <w:rPr>
                                        <w:sz w:val="20"/>
                                        <w:szCs w:val="20"/>
                                        <w:vertAlign w:val="superscript"/>
                                      </w:rPr>
                                      <w:t>c</w:t>
                                    </w:r>
                                  </w:p>
                                </w:tc>
                                <w:tc>
                                  <w:tcPr>
                                    <w:tcW w:w="1183" w:type="dxa"/>
                                    <w:tcBorders>
                                      <w:top w:val="nil"/>
                                      <w:left w:val="nil"/>
                                      <w:bottom w:val="nil"/>
                                      <w:right w:val="nil"/>
                                    </w:tcBorders>
                                    <w:shd w:val="clear" w:color="auto" w:fill="auto"/>
                                    <w:vAlign w:val="bottom"/>
                                  </w:tcPr>
                                  <w:p w14:paraId="0370F699" w14:textId="1B797644" w:rsidR="00D637B6" w:rsidRPr="00F81620" w:rsidRDefault="00D637B6" w:rsidP="008623ED">
                                    <w:pPr>
                                      <w:jc w:val="center"/>
                                      <w:rPr>
                                        <w:bCs/>
                                        <w:sz w:val="20"/>
                                        <w:szCs w:val="20"/>
                                      </w:rPr>
                                    </w:pPr>
                                    <w:r w:rsidRPr="00F81620">
                                      <w:rPr>
                                        <w:sz w:val="20"/>
                                        <w:szCs w:val="20"/>
                                      </w:rPr>
                                      <w:t>-0.057</w:t>
                                    </w:r>
                                  </w:p>
                                </w:tc>
                                <w:tc>
                                  <w:tcPr>
                                    <w:tcW w:w="1184" w:type="dxa"/>
                                    <w:tcBorders>
                                      <w:top w:val="nil"/>
                                      <w:left w:val="nil"/>
                                      <w:bottom w:val="nil"/>
                                      <w:right w:val="nil"/>
                                    </w:tcBorders>
                                    <w:shd w:val="clear" w:color="auto" w:fill="auto"/>
                                    <w:vAlign w:val="bottom"/>
                                  </w:tcPr>
                                  <w:p w14:paraId="1FB109C6" w14:textId="5BA6CAFA" w:rsidR="00D637B6" w:rsidRPr="00F81620" w:rsidRDefault="00D637B6" w:rsidP="008623ED">
                                    <w:pPr>
                                      <w:jc w:val="center"/>
                                      <w:rPr>
                                        <w:bCs/>
                                        <w:sz w:val="20"/>
                                        <w:szCs w:val="20"/>
                                      </w:rPr>
                                    </w:pPr>
                                    <w:r w:rsidRPr="00F81620">
                                      <w:rPr>
                                        <w:sz w:val="20"/>
                                        <w:szCs w:val="20"/>
                                      </w:rPr>
                                      <w:t xml:space="preserve">-0.117 </w:t>
                                    </w:r>
                                    <w:r w:rsidRPr="007C5806">
                                      <w:rPr>
                                        <w:sz w:val="20"/>
                                        <w:szCs w:val="20"/>
                                        <w:vertAlign w:val="superscript"/>
                                      </w:rPr>
                                      <w:t>c</w:t>
                                    </w:r>
                                  </w:p>
                                </w:tc>
                                <w:tc>
                                  <w:tcPr>
                                    <w:tcW w:w="1184" w:type="dxa"/>
                                    <w:tcBorders>
                                      <w:top w:val="nil"/>
                                      <w:left w:val="nil"/>
                                      <w:bottom w:val="nil"/>
                                      <w:right w:val="nil"/>
                                    </w:tcBorders>
                                    <w:shd w:val="clear" w:color="auto" w:fill="auto"/>
                                    <w:vAlign w:val="bottom"/>
                                  </w:tcPr>
                                  <w:p w14:paraId="65D0C1A0" w14:textId="230B359D" w:rsidR="00D637B6" w:rsidRPr="00F81620" w:rsidRDefault="00D637B6" w:rsidP="008623ED">
                                    <w:pPr>
                                      <w:jc w:val="center"/>
                                      <w:rPr>
                                        <w:bCs/>
                                        <w:sz w:val="20"/>
                                        <w:szCs w:val="20"/>
                                      </w:rPr>
                                    </w:pPr>
                                    <w:r w:rsidRPr="00F81620">
                                      <w:rPr>
                                        <w:sz w:val="20"/>
                                        <w:szCs w:val="20"/>
                                      </w:rPr>
                                      <w:t>-0.033</w:t>
                                    </w:r>
                                  </w:p>
                                </w:tc>
                                <w:tc>
                                  <w:tcPr>
                                    <w:tcW w:w="1184" w:type="dxa"/>
                                    <w:tcBorders>
                                      <w:top w:val="nil"/>
                                      <w:left w:val="nil"/>
                                      <w:bottom w:val="nil"/>
                                      <w:right w:val="nil"/>
                                    </w:tcBorders>
                                    <w:shd w:val="clear" w:color="auto" w:fill="auto"/>
                                    <w:vAlign w:val="bottom"/>
                                  </w:tcPr>
                                  <w:p w14:paraId="14A10905" w14:textId="0A3760F9" w:rsidR="00D637B6" w:rsidRPr="00F81620" w:rsidRDefault="00D637B6" w:rsidP="008623ED">
                                    <w:pPr>
                                      <w:jc w:val="center"/>
                                      <w:rPr>
                                        <w:bCs/>
                                        <w:sz w:val="20"/>
                                        <w:szCs w:val="20"/>
                                      </w:rPr>
                                    </w:pPr>
                                    <w:r w:rsidRPr="00F81620">
                                      <w:rPr>
                                        <w:sz w:val="20"/>
                                        <w:szCs w:val="20"/>
                                      </w:rPr>
                                      <w:t>-0.264</w:t>
                                    </w:r>
                                  </w:p>
                                </w:tc>
                                <w:tc>
                                  <w:tcPr>
                                    <w:tcW w:w="1184" w:type="dxa"/>
                                    <w:tcBorders>
                                      <w:top w:val="nil"/>
                                      <w:left w:val="nil"/>
                                      <w:bottom w:val="nil"/>
                                      <w:right w:val="nil"/>
                                    </w:tcBorders>
                                    <w:shd w:val="clear" w:color="auto" w:fill="auto"/>
                                    <w:vAlign w:val="bottom"/>
                                  </w:tcPr>
                                  <w:p w14:paraId="00E3BBE5" w14:textId="337A636E" w:rsidR="00D637B6" w:rsidRPr="00F81620" w:rsidRDefault="00D637B6" w:rsidP="008623ED">
                                    <w:pPr>
                                      <w:jc w:val="center"/>
                                      <w:rPr>
                                        <w:bCs/>
                                        <w:sz w:val="20"/>
                                        <w:szCs w:val="20"/>
                                      </w:rPr>
                                    </w:pPr>
                                    <w:r w:rsidRPr="00F81620">
                                      <w:rPr>
                                        <w:sz w:val="20"/>
                                        <w:szCs w:val="20"/>
                                      </w:rPr>
                                      <w:t xml:space="preserve">0.037 </w:t>
                                    </w:r>
                                    <w:r w:rsidRPr="007C5806">
                                      <w:rPr>
                                        <w:sz w:val="20"/>
                                        <w:szCs w:val="20"/>
                                        <w:vertAlign w:val="superscript"/>
                                      </w:rPr>
                                      <w:t>b</w:t>
                                    </w:r>
                                  </w:p>
                                </w:tc>
                                <w:tc>
                                  <w:tcPr>
                                    <w:tcW w:w="1184" w:type="dxa"/>
                                    <w:tcBorders>
                                      <w:top w:val="nil"/>
                                      <w:left w:val="nil"/>
                                      <w:bottom w:val="nil"/>
                                      <w:right w:val="nil"/>
                                    </w:tcBorders>
                                    <w:shd w:val="clear" w:color="auto" w:fill="auto"/>
                                    <w:vAlign w:val="bottom"/>
                                  </w:tcPr>
                                  <w:p w14:paraId="3BABE0B6" w14:textId="051D490F" w:rsidR="00D637B6" w:rsidRPr="00F81620" w:rsidRDefault="00D637B6" w:rsidP="008623ED">
                                    <w:pPr>
                                      <w:jc w:val="center"/>
                                      <w:rPr>
                                        <w:bCs/>
                                        <w:sz w:val="20"/>
                                        <w:szCs w:val="20"/>
                                      </w:rPr>
                                    </w:pPr>
                                    <w:r w:rsidRPr="00F81620">
                                      <w:rPr>
                                        <w:sz w:val="20"/>
                                        <w:szCs w:val="20"/>
                                      </w:rPr>
                                      <w:t xml:space="preserve">0.034 </w:t>
                                    </w:r>
                                    <w:r w:rsidRPr="007C5806">
                                      <w:rPr>
                                        <w:sz w:val="20"/>
                                        <w:szCs w:val="20"/>
                                        <w:vertAlign w:val="superscript"/>
                                      </w:rPr>
                                      <w:t>b</w:t>
                                    </w:r>
                                  </w:p>
                                </w:tc>
                                <w:tc>
                                  <w:tcPr>
                                    <w:tcW w:w="1184" w:type="dxa"/>
                                    <w:tcBorders>
                                      <w:top w:val="nil"/>
                                      <w:left w:val="nil"/>
                                      <w:bottom w:val="nil"/>
                                      <w:right w:val="nil"/>
                                    </w:tcBorders>
                                    <w:shd w:val="clear" w:color="auto" w:fill="auto"/>
                                    <w:vAlign w:val="bottom"/>
                                  </w:tcPr>
                                  <w:p w14:paraId="4BD87983" w14:textId="7BEE5F62" w:rsidR="00D637B6" w:rsidRPr="00F81620" w:rsidRDefault="00D637B6" w:rsidP="008623ED">
                                    <w:pPr>
                                      <w:jc w:val="center"/>
                                      <w:rPr>
                                        <w:bCs/>
                                        <w:sz w:val="20"/>
                                        <w:szCs w:val="20"/>
                                      </w:rPr>
                                    </w:pPr>
                                    <w:r w:rsidRPr="00F81620">
                                      <w:rPr>
                                        <w:sz w:val="20"/>
                                        <w:szCs w:val="20"/>
                                      </w:rPr>
                                      <w:t xml:space="preserve">0.086 </w:t>
                                    </w:r>
                                    <w:r w:rsidRPr="007C5806">
                                      <w:rPr>
                                        <w:sz w:val="20"/>
                                        <w:szCs w:val="20"/>
                                        <w:vertAlign w:val="superscript"/>
                                      </w:rPr>
                                      <w:t>a</w:t>
                                    </w:r>
                                  </w:p>
                                </w:tc>
                                <w:tc>
                                  <w:tcPr>
                                    <w:tcW w:w="1184" w:type="dxa"/>
                                    <w:tcBorders>
                                      <w:top w:val="nil"/>
                                      <w:left w:val="nil"/>
                                      <w:bottom w:val="nil"/>
                                      <w:right w:val="nil"/>
                                    </w:tcBorders>
                                    <w:shd w:val="clear" w:color="auto" w:fill="auto"/>
                                    <w:vAlign w:val="bottom"/>
                                  </w:tcPr>
                                  <w:p w14:paraId="4ABA8243" w14:textId="533EE207" w:rsidR="00D637B6" w:rsidRPr="00F81620" w:rsidRDefault="00D637B6" w:rsidP="008623ED">
                                    <w:pPr>
                                      <w:jc w:val="center"/>
                                      <w:rPr>
                                        <w:bCs/>
                                        <w:sz w:val="20"/>
                                        <w:szCs w:val="20"/>
                                      </w:rPr>
                                    </w:pPr>
                                    <w:r w:rsidRPr="00F81620">
                                      <w:rPr>
                                        <w:sz w:val="20"/>
                                        <w:szCs w:val="20"/>
                                      </w:rPr>
                                      <w:t xml:space="preserve">0.142 </w:t>
                                    </w:r>
                                    <w:r w:rsidRPr="007C5806">
                                      <w:rPr>
                                        <w:sz w:val="20"/>
                                        <w:szCs w:val="20"/>
                                        <w:vertAlign w:val="superscript"/>
                                      </w:rPr>
                                      <w:t>c</w:t>
                                    </w:r>
                                  </w:p>
                                </w:tc>
                                <w:tc>
                                  <w:tcPr>
                                    <w:tcW w:w="1184" w:type="dxa"/>
                                    <w:tcBorders>
                                      <w:top w:val="nil"/>
                                      <w:left w:val="nil"/>
                                      <w:bottom w:val="nil"/>
                                      <w:right w:val="single" w:sz="4" w:space="0" w:color="auto"/>
                                    </w:tcBorders>
                                    <w:shd w:val="clear" w:color="auto" w:fill="auto"/>
                                    <w:vAlign w:val="bottom"/>
                                  </w:tcPr>
                                  <w:p w14:paraId="70241EDA" w14:textId="7EB17C29" w:rsidR="00D637B6" w:rsidRPr="00F81620" w:rsidRDefault="00D637B6" w:rsidP="008623ED">
                                    <w:pPr>
                                      <w:jc w:val="center"/>
                                      <w:rPr>
                                        <w:bCs/>
                                        <w:sz w:val="20"/>
                                        <w:szCs w:val="20"/>
                                      </w:rPr>
                                    </w:pPr>
                                    <w:r w:rsidRPr="00F81620">
                                      <w:rPr>
                                        <w:sz w:val="20"/>
                                        <w:szCs w:val="20"/>
                                      </w:rPr>
                                      <w:t xml:space="preserve">0.191 </w:t>
                                    </w:r>
                                    <w:r w:rsidRPr="007C5806">
                                      <w:rPr>
                                        <w:sz w:val="20"/>
                                        <w:szCs w:val="20"/>
                                        <w:vertAlign w:val="superscript"/>
                                      </w:rPr>
                                      <w:t>b</w:t>
                                    </w:r>
                                  </w:p>
                                </w:tc>
                              </w:tr>
                              <w:tr w:rsidR="00D637B6" w:rsidRPr="00200C80" w14:paraId="1AA18DA4" w14:textId="77777777" w:rsidTr="00AC669C">
                                <w:trPr>
                                  <w:jc w:val="center"/>
                                </w:trPr>
                                <w:tc>
                                  <w:tcPr>
                                    <w:tcW w:w="3550" w:type="dxa"/>
                                    <w:gridSpan w:val="3"/>
                                    <w:tcBorders>
                                      <w:top w:val="nil"/>
                                      <w:left w:val="single" w:sz="4" w:space="0" w:color="auto"/>
                                      <w:bottom w:val="nil"/>
                                      <w:right w:val="nil"/>
                                    </w:tcBorders>
                                    <w:shd w:val="clear" w:color="auto" w:fill="auto"/>
                                  </w:tcPr>
                                  <w:p w14:paraId="0CA37078" w14:textId="2238ED3B" w:rsidR="00D637B6" w:rsidRPr="00F81620" w:rsidRDefault="00D637B6" w:rsidP="008623ED">
                                    <w:pPr>
                                      <w:rPr>
                                        <w:bCs/>
                                        <w:sz w:val="20"/>
                                        <w:szCs w:val="20"/>
                                      </w:rPr>
                                    </w:pPr>
                                    <w:r w:rsidRPr="00F81620">
                                      <w:rPr>
                                        <w:bCs/>
                                        <w:sz w:val="20"/>
                                        <w:szCs w:val="20"/>
                                      </w:rPr>
                                      <w:t>Panel B: Emerging Currencies</w:t>
                                    </w:r>
                                  </w:p>
                                </w:tc>
                                <w:tc>
                                  <w:tcPr>
                                    <w:tcW w:w="1184" w:type="dxa"/>
                                    <w:tcBorders>
                                      <w:top w:val="nil"/>
                                      <w:left w:val="nil"/>
                                      <w:bottom w:val="nil"/>
                                      <w:right w:val="nil"/>
                                    </w:tcBorders>
                                    <w:shd w:val="clear" w:color="auto" w:fill="auto"/>
                                  </w:tcPr>
                                  <w:p w14:paraId="751E57F3" w14:textId="77777777" w:rsidR="00D637B6" w:rsidRPr="00F81620" w:rsidRDefault="00D637B6" w:rsidP="008623ED">
                                    <w:pPr>
                                      <w:rPr>
                                        <w:bCs/>
                                        <w:sz w:val="20"/>
                                        <w:szCs w:val="20"/>
                                      </w:rPr>
                                    </w:pPr>
                                  </w:p>
                                </w:tc>
                                <w:tc>
                                  <w:tcPr>
                                    <w:tcW w:w="1183" w:type="dxa"/>
                                    <w:tcBorders>
                                      <w:top w:val="nil"/>
                                      <w:left w:val="nil"/>
                                      <w:bottom w:val="nil"/>
                                      <w:right w:val="nil"/>
                                    </w:tcBorders>
                                    <w:shd w:val="clear" w:color="auto" w:fill="auto"/>
                                  </w:tcPr>
                                  <w:p w14:paraId="2820F380" w14:textId="77777777" w:rsidR="00D637B6" w:rsidRPr="00F81620" w:rsidRDefault="00D637B6" w:rsidP="008623ED">
                                    <w:pPr>
                                      <w:rPr>
                                        <w:bCs/>
                                        <w:sz w:val="20"/>
                                        <w:szCs w:val="20"/>
                                      </w:rPr>
                                    </w:pPr>
                                  </w:p>
                                </w:tc>
                                <w:tc>
                                  <w:tcPr>
                                    <w:tcW w:w="1184" w:type="dxa"/>
                                    <w:tcBorders>
                                      <w:top w:val="nil"/>
                                      <w:left w:val="nil"/>
                                      <w:bottom w:val="nil"/>
                                      <w:right w:val="nil"/>
                                    </w:tcBorders>
                                    <w:shd w:val="clear" w:color="auto" w:fill="auto"/>
                                  </w:tcPr>
                                  <w:p w14:paraId="132A3079" w14:textId="77777777" w:rsidR="00D637B6" w:rsidRPr="00F81620" w:rsidRDefault="00D637B6" w:rsidP="008623ED">
                                    <w:pPr>
                                      <w:rPr>
                                        <w:bCs/>
                                        <w:sz w:val="20"/>
                                        <w:szCs w:val="20"/>
                                      </w:rPr>
                                    </w:pPr>
                                  </w:p>
                                </w:tc>
                                <w:tc>
                                  <w:tcPr>
                                    <w:tcW w:w="1184" w:type="dxa"/>
                                    <w:tcBorders>
                                      <w:top w:val="nil"/>
                                      <w:left w:val="nil"/>
                                      <w:bottom w:val="nil"/>
                                      <w:right w:val="nil"/>
                                    </w:tcBorders>
                                    <w:shd w:val="clear" w:color="auto" w:fill="auto"/>
                                  </w:tcPr>
                                  <w:p w14:paraId="5492438F" w14:textId="77777777" w:rsidR="00D637B6" w:rsidRPr="00F81620" w:rsidRDefault="00D637B6" w:rsidP="008623ED">
                                    <w:pPr>
                                      <w:rPr>
                                        <w:bCs/>
                                        <w:sz w:val="20"/>
                                        <w:szCs w:val="20"/>
                                      </w:rPr>
                                    </w:pPr>
                                  </w:p>
                                </w:tc>
                                <w:tc>
                                  <w:tcPr>
                                    <w:tcW w:w="1184" w:type="dxa"/>
                                    <w:tcBorders>
                                      <w:top w:val="nil"/>
                                      <w:left w:val="nil"/>
                                      <w:bottom w:val="nil"/>
                                      <w:right w:val="nil"/>
                                    </w:tcBorders>
                                  </w:tcPr>
                                  <w:p w14:paraId="0A36A83C" w14:textId="77777777" w:rsidR="00D637B6" w:rsidRPr="00F81620" w:rsidRDefault="00D637B6" w:rsidP="008623ED">
                                    <w:pPr>
                                      <w:rPr>
                                        <w:bCs/>
                                        <w:sz w:val="20"/>
                                        <w:szCs w:val="20"/>
                                      </w:rPr>
                                    </w:pPr>
                                  </w:p>
                                </w:tc>
                                <w:tc>
                                  <w:tcPr>
                                    <w:tcW w:w="1184" w:type="dxa"/>
                                    <w:tcBorders>
                                      <w:top w:val="nil"/>
                                      <w:left w:val="nil"/>
                                      <w:bottom w:val="nil"/>
                                      <w:right w:val="nil"/>
                                    </w:tcBorders>
                                  </w:tcPr>
                                  <w:p w14:paraId="6DE0ACC2" w14:textId="77777777" w:rsidR="00D637B6" w:rsidRPr="00F81620" w:rsidRDefault="00D637B6" w:rsidP="008623ED">
                                    <w:pPr>
                                      <w:rPr>
                                        <w:bCs/>
                                        <w:sz w:val="20"/>
                                        <w:szCs w:val="20"/>
                                      </w:rPr>
                                    </w:pPr>
                                  </w:p>
                                </w:tc>
                                <w:tc>
                                  <w:tcPr>
                                    <w:tcW w:w="1184" w:type="dxa"/>
                                    <w:tcBorders>
                                      <w:top w:val="nil"/>
                                      <w:left w:val="nil"/>
                                      <w:bottom w:val="nil"/>
                                      <w:right w:val="nil"/>
                                    </w:tcBorders>
                                  </w:tcPr>
                                  <w:p w14:paraId="5F5079B3" w14:textId="77777777" w:rsidR="00D637B6" w:rsidRPr="00F81620" w:rsidRDefault="00D637B6" w:rsidP="008623ED">
                                    <w:pPr>
                                      <w:rPr>
                                        <w:bCs/>
                                        <w:sz w:val="20"/>
                                        <w:szCs w:val="20"/>
                                      </w:rPr>
                                    </w:pPr>
                                  </w:p>
                                </w:tc>
                                <w:tc>
                                  <w:tcPr>
                                    <w:tcW w:w="1184" w:type="dxa"/>
                                    <w:tcBorders>
                                      <w:top w:val="nil"/>
                                      <w:left w:val="nil"/>
                                      <w:bottom w:val="nil"/>
                                      <w:right w:val="nil"/>
                                    </w:tcBorders>
                                  </w:tcPr>
                                  <w:p w14:paraId="2D599F2C" w14:textId="77777777" w:rsidR="00D637B6" w:rsidRPr="00F81620" w:rsidRDefault="00D637B6" w:rsidP="008623ED">
                                    <w:pPr>
                                      <w:rPr>
                                        <w:bCs/>
                                        <w:sz w:val="20"/>
                                        <w:szCs w:val="20"/>
                                      </w:rPr>
                                    </w:pPr>
                                  </w:p>
                                </w:tc>
                                <w:tc>
                                  <w:tcPr>
                                    <w:tcW w:w="1184" w:type="dxa"/>
                                    <w:tcBorders>
                                      <w:top w:val="nil"/>
                                      <w:left w:val="nil"/>
                                      <w:bottom w:val="nil"/>
                                      <w:right w:val="nil"/>
                                    </w:tcBorders>
                                  </w:tcPr>
                                  <w:p w14:paraId="623C17F9" w14:textId="77777777" w:rsidR="00D637B6" w:rsidRPr="00F81620" w:rsidRDefault="00D637B6" w:rsidP="008623ED">
                                    <w:pPr>
                                      <w:rPr>
                                        <w:bCs/>
                                        <w:sz w:val="20"/>
                                        <w:szCs w:val="20"/>
                                      </w:rPr>
                                    </w:pPr>
                                  </w:p>
                                </w:tc>
                                <w:tc>
                                  <w:tcPr>
                                    <w:tcW w:w="1184" w:type="dxa"/>
                                    <w:tcBorders>
                                      <w:top w:val="nil"/>
                                      <w:left w:val="nil"/>
                                      <w:bottom w:val="nil"/>
                                      <w:right w:val="single" w:sz="4" w:space="0" w:color="auto"/>
                                    </w:tcBorders>
                                  </w:tcPr>
                                  <w:p w14:paraId="3670A61E" w14:textId="77777777" w:rsidR="00D637B6" w:rsidRPr="00F81620" w:rsidRDefault="00D637B6" w:rsidP="008623ED">
                                    <w:pPr>
                                      <w:rPr>
                                        <w:bCs/>
                                        <w:sz w:val="20"/>
                                        <w:szCs w:val="20"/>
                                      </w:rPr>
                                    </w:pPr>
                                  </w:p>
                                </w:tc>
                              </w:tr>
                              <w:tr w:rsidR="00D637B6" w:rsidRPr="00200C80" w14:paraId="2E0F70BF" w14:textId="77777777" w:rsidTr="00AC669C">
                                <w:trPr>
                                  <w:jc w:val="center"/>
                                </w:trPr>
                                <w:tc>
                                  <w:tcPr>
                                    <w:tcW w:w="1182" w:type="dxa"/>
                                    <w:tcBorders>
                                      <w:top w:val="nil"/>
                                      <w:left w:val="single" w:sz="4" w:space="0" w:color="auto"/>
                                      <w:bottom w:val="nil"/>
                                      <w:right w:val="nil"/>
                                    </w:tcBorders>
                                    <w:shd w:val="clear" w:color="auto" w:fill="auto"/>
                                  </w:tcPr>
                                  <w:p w14:paraId="42C37DA8" w14:textId="77777777" w:rsidR="00D637B6" w:rsidRPr="00200C80" w:rsidRDefault="00D637B6" w:rsidP="008623ED">
                                    <w:pPr>
                                      <w:jc w:val="center"/>
                                      <w:rPr>
                                        <w:sz w:val="20"/>
                                        <w:szCs w:val="20"/>
                                      </w:rPr>
                                    </w:pPr>
                                    <w:r w:rsidRPr="00200C80">
                                      <w:rPr>
                                        <w:sz w:val="20"/>
                                        <w:szCs w:val="20"/>
                                      </w:rPr>
                                      <w:t>BRL/USD</w:t>
                                    </w:r>
                                  </w:p>
                                </w:tc>
                                <w:tc>
                                  <w:tcPr>
                                    <w:tcW w:w="1184" w:type="dxa"/>
                                    <w:tcBorders>
                                      <w:top w:val="nil"/>
                                      <w:left w:val="nil"/>
                                      <w:bottom w:val="nil"/>
                                      <w:right w:val="nil"/>
                                    </w:tcBorders>
                                    <w:shd w:val="clear" w:color="auto" w:fill="auto"/>
                                    <w:vAlign w:val="bottom"/>
                                  </w:tcPr>
                                  <w:p w14:paraId="60B86EE5" w14:textId="51E5863E" w:rsidR="00D637B6" w:rsidRPr="00F81620" w:rsidRDefault="00D637B6" w:rsidP="008623ED">
                                    <w:pPr>
                                      <w:jc w:val="center"/>
                                      <w:rPr>
                                        <w:sz w:val="20"/>
                                        <w:szCs w:val="20"/>
                                      </w:rPr>
                                    </w:pPr>
                                    <w:r w:rsidRPr="00F81620">
                                      <w:rPr>
                                        <w:sz w:val="20"/>
                                        <w:szCs w:val="20"/>
                                      </w:rPr>
                                      <w:t>0.380</w:t>
                                    </w:r>
                                  </w:p>
                                </w:tc>
                                <w:tc>
                                  <w:tcPr>
                                    <w:tcW w:w="1184" w:type="dxa"/>
                                    <w:tcBorders>
                                      <w:top w:val="nil"/>
                                      <w:left w:val="nil"/>
                                      <w:bottom w:val="nil"/>
                                      <w:right w:val="nil"/>
                                    </w:tcBorders>
                                    <w:shd w:val="clear" w:color="auto" w:fill="auto"/>
                                    <w:vAlign w:val="bottom"/>
                                  </w:tcPr>
                                  <w:p w14:paraId="1E83315E" w14:textId="12FA93F0" w:rsidR="00D637B6" w:rsidRPr="00F81620" w:rsidRDefault="00D637B6" w:rsidP="008623ED">
                                    <w:pPr>
                                      <w:jc w:val="center"/>
                                      <w:rPr>
                                        <w:sz w:val="20"/>
                                        <w:szCs w:val="20"/>
                                      </w:rPr>
                                    </w:pPr>
                                    <w:r w:rsidRPr="00F81620">
                                      <w:rPr>
                                        <w:sz w:val="20"/>
                                        <w:szCs w:val="20"/>
                                      </w:rPr>
                                      <w:t xml:space="preserve">-0.001  </w:t>
                                    </w:r>
                                  </w:p>
                                </w:tc>
                                <w:tc>
                                  <w:tcPr>
                                    <w:tcW w:w="1184" w:type="dxa"/>
                                    <w:tcBorders>
                                      <w:top w:val="nil"/>
                                      <w:left w:val="nil"/>
                                      <w:bottom w:val="nil"/>
                                      <w:right w:val="nil"/>
                                    </w:tcBorders>
                                    <w:shd w:val="clear" w:color="auto" w:fill="auto"/>
                                    <w:vAlign w:val="bottom"/>
                                  </w:tcPr>
                                  <w:p w14:paraId="2A09A563" w14:textId="320A0EE4" w:rsidR="00D637B6" w:rsidRPr="00F81620" w:rsidRDefault="00D637B6" w:rsidP="008623ED">
                                    <w:pPr>
                                      <w:jc w:val="center"/>
                                      <w:rPr>
                                        <w:sz w:val="20"/>
                                        <w:szCs w:val="20"/>
                                        <w:vertAlign w:val="superscript"/>
                                      </w:rPr>
                                    </w:pPr>
                                    <w:r w:rsidRPr="00F81620">
                                      <w:rPr>
                                        <w:sz w:val="20"/>
                                        <w:szCs w:val="20"/>
                                      </w:rPr>
                                      <w:t xml:space="preserve">-0.011  </w:t>
                                    </w:r>
                                  </w:p>
                                </w:tc>
                                <w:tc>
                                  <w:tcPr>
                                    <w:tcW w:w="1183" w:type="dxa"/>
                                    <w:tcBorders>
                                      <w:top w:val="nil"/>
                                      <w:left w:val="nil"/>
                                      <w:bottom w:val="nil"/>
                                      <w:right w:val="nil"/>
                                    </w:tcBorders>
                                    <w:shd w:val="clear" w:color="auto" w:fill="auto"/>
                                    <w:vAlign w:val="bottom"/>
                                  </w:tcPr>
                                  <w:p w14:paraId="4F1A9052" w14:textId="46EA1D37" w:rsidR="00D637B6" w:rsidRPr="00F81620" w:rsidRDefault="00D637B6" w:rsidP="008623ED">
                                    <w:pPr>
                                      <w:jc w:val="center"/>
                                      <w:rPr>
                                        <w:sz w:val="20"/>
                                        <w:szCs w:val="20"/>
                                      </w:rPr>
                                    </w:pPr>
                                    <w:r w:rsidRPr="00F81620">
                                      <w:rPr>
                                        <w:sz w:val="20"/>
                                        <w:szCs w:val="20"/>
                                      </w:rPr>
                                      <w:t xml:space="preserve">-0.047 </w:t>
                                    </w:r>
                                    <w:r w:rsidRPr="007C5806">
                                      <w:rPr>
                                        <w:sz w:val="20"/>
                                        <w:szCs w:val="20"/>
                                        <w:vertAlign w:val="superscript"/>
                                      </w:rPr>
                                      <w:t>b</w:t>
                                    </w:r>
                                  </w:p>
                                </w:tc>
                                <w:tc>
                                  <w:tcPr>
                                    <w:tcW w:w="1184" w:type="dxa"/>
                                    <w:tcBorders>
                                      <w:top w:val="nil"/>
                                      <w:left w:val="nil"/>
                                      <w:bottom w:val="nil"/>
                                      <w:right w:val="nil"/>
                                    </w:tcBorders>
                                    <w:shd w:val="clear" w:color="auto" w:fill="auto"/>
                                    <w:vAlign w:val="bottom"/>
                                  </w:tcPr>
                                  <w:p w14:paraId="491F6CF6" w14:textId="1E6F9F66" w:rsidR="00D637B6" w:rsidRPr="00F81620" w:rsidRDefault="00D637B6" w:rsidP="008623ED">
                                    <w:pPr>
                                      <w:jc w:val="center"/>
                                      <w:rPr>
                                        <w:sz w:val="20"/>
                                        <w:szCs w:val="20"/>
                                      </w:rPr>
                                    </w:pPr>
                                    <w:r w:rsidRPr="00F81620">
                                      <w:rPr>
                                        <w:sz w:val="20"/>
                                        <w:szCs w:val="20"/>
                                      </w:rPr>
                                      <w:t xml:space="preserve">-0.301 </w:t>
                                    </w:r>
                                    <w:r w:rsidRPr="007C5806">
                                      <w:rPr>
                                        <w:sz w:val="20"/>
                                        <w:szCs w:val="20"/>
                                        <w:vertAlign w:val="superscript"/>
                                      </w:rPr>
                                      <w:t>b</w:t>
                                    </w:r>
                                  </w:p>
                                </w:tc>
                                <w:tc>
                                  <w:tcPr>
                                    <w:tcW w:w="1184" w:type="dxa"/>
                                    <w:tcBorders>
                                      <w:top w:val="nil"/>
                                      <w:left w:val="nil"/>
                                      <w:bottom w:val="nil"/>
                                      <w:right w:val="nil"/>
                                    </w:tcBorders>
                                    <w:shd w:val="clear" w:color="auto" w:fill="auto"/>
                                    <w:vAlign w:val="bottom"/>
                                  </w:tcPr>
                                  <w:p w14:paraId="55A3E4AB" w14:textId="3B42CC6B" w:rsidR="00D637B6" w:rsidRPr="00F81620" w:rsidRDefault="00D637B6" w:rsidP="008623ED">
                                    <w:pPr>
                                      <w:jc w:val="center"/>
                                      <w:rPr>
                                        <w:sz w:val="20"/>
                                        <w:szCs w:val="20"/>
                                      </w:rPr>
                                    </w:pPr>
                                    <w:r w:rsidRPr="00F81620">
                                      <w:rPr>
                                        <w:sz w:val="20"/>
                                        <w:szCs w:val="20"/>
                                      </w:rPr>
                                      <w:t xml:space="preserve">-0.345  </w:t>
                                    </w:r>
                                  </w:p>
                                </w:tc>
                                <w:tc>
                                  <w:tcPr>
                                    <w:tcW w:w="1184" w:type="dxa"/>
                                    <w:tcBorders>
                                      <w:top w:val="nil"/>
                                      <w:left w:val="nil"/>
                                      <w:bottom w:val="nil"/>
                                      <w:right w:val="nil"/>
                                    </w:tcBorders>
                                    <w:shd w:val="clear" w:color="auto" w:fill="auto"/>
                                    <w:vAlign w:val="bottom"/>
                                  </w:tcPr>
                                  <w:p w14:paraId="0B886305" w14:textId="7D4929D7" w:rsidR="00D637B6" w:rsidRPr="00F81620" w:rsidRDefault="00D637B6" w:rsidP="008623ED">
                                    <w:pPr>
                                      <w:jc w:val="center"/>
                                      <w:rPr>
                                        <w:sz w:val="20"/>
                                        <w:szCs w:val="20"/>
                                      </w:rPr>
                                    </w:pPr>
                                    <w:r w:rsidRPr="00F81620">
                                      <w:rPr>
                                        <w:sz w:val="20"/>
                                        <w:szCs w:val="20"/>
                                      </w:rPr>
                                      <w:t>-0.217</w:t>
                                    </w:r>
                                  </w:p>
                                </w:tc>
                                <w:tc>
                                  <w:tcPr>
                                    <w:tcW w:w="1184" w:type="dxa"/>
                                    <w:tcBorders>
                                      <w:top w:val="nil"/>
                                      <w:left w:val="nil"/>
                                      <w:bottom w:val="nil"/>
                                      <w:right w:val="nil"/>
                                    </w:tcBorders>
                                    <w:shd w:val="clear" w:color="auto" w:fill="auto"/>
                                    <w:vAlign w:val="bottom"/>
                                  </w:tcPr>
                                  <w:p w14:paraId="0A4B63B4" w14:textId="3EB4D845" w:rsidR="00D637B6" w:rsidRPr="00F81620" w:rsidRDefault="00D637B6" w:rsidP="008623ED">
                                    <w:pPr>
                                      <w:jc w:val="center"/>
                                      <w:rPr>
                                        <w:sz w:val="20"/>
                                        <w:szCs w:val="20"/>
                                      </w:rPr>
                                    </w:pPr>
                                    <w:r w:rsidRPr="00F81620">
                                      <w:rPr>
                                        <w:sz w:val="20"/>
                                        <w:szCs w:val="20"/>
                                      </w:rPr>
                                      <w:t xml:space="preserve">0.044 </w:t>
                                    </w:r>
                                    <w:r w:rsidRPr="00AC669C">
                                      <w:rPr>
                                        <w:sz w:val="20"/>
                                        <w:szCs w:val="20"/>
                                        <w:vertAlign w:val="superscript"/>
                                      </w:rPr>
                                      <w:t>c</w:t>
                                    </w:r>
                                  </w:p>
                                </w:tc>
                                <w:tc>
                                  <w:tcPr>
                                    <w:tcW w:w="1184" w:type="dxa"/>
                                    <w:tcBorders>
                                      <w:top w:val="nil"/>
                                      <w:left w:val="nil"/>
                                      <w:bottom w:val="nil"/>
                                      <w:right w:val="nil"/>
                                    </w:tcBorders>
                                    <w:shd w:val="clear" w:color="auto" w:fill="auto"/>
                                    <w:vAlign w:val="bottom"/>
                                  </w:tcPr>
                                  <w:p w14:paraId="093C9C4D" w14:textId="3AD99F2A" w:rsidR="00D637B6" w:rsidRPr="00F81620" w:rsidRDefault="00D637B6" w:rsidP="008623ED">
                                    <w:pPr>
                                      <w:jc w:val="center"/>
                                      <w:rPr>
                                        <w:sz w:val="20"/>
                                        <w:szCs w:val="20"/>
                                      </w:rPr>
                                    </w:pPr>
                                    <w:r w:rsidRPr="00F81620">
                                      <w:rPr>
                                        <w:sz w:val="20"/>
                                        <w:szCs w:val="20"/>
                                      </w:rPr>
                                      <w:t xml:space="preserve">0.071 </w:t>
                                    </w:r>
                                    <w:r w:rsidRPr="00AC669C">
                                      <w:rPr>
                                        <w:sz w:val="20"/>
                                        <w:szCs w:val="20"/>
                                        <w:vertAlign w:val="superscript"/>
                                      </w:rPr>
                                      <w:t>c</w:t>
                                    </w:r>
                                  </w:p>
                                </w:tc>
                                <w:tc>
                                  <w:tcPr>
                                    <w:tcW w:w="1184" w:type="dxa"/>
                                    <w:tcBorders>
                                      <w:top w:val="nil"/>
                                      <w:left w:val="nil"/>
                                      <w:bottom w:val="nil"/>
                                      <w:right w:val="nil"/>
                                    </w:tcBorders>
                                    <w:shd w:val="clear" w:color="auto" w:fill="auto"/>
                                    <w:vAlign w:val="bottom"/>
                                  </w:tcPr>
                                  <w:p w14:paraId="7544FA61" w14:textId="49BBEEC4" w:rsidR="00D637B6" w:rsidRPr="00F81620" w:rsidRDefault="00D637B6" w:rsidP="008623ED">
                                    <w:pPr>
                                      <w:jc w:val="center"/>
                                      <w:rPr>
                                        <w:sz w:val="20"/>
                                        <w:szCs w:val="20"/>
                                      </w:rPr>
                                    </w:pPr>
                                    <w:r w:rsidRPr="00F81620">
                                      <w:rPr>
                                        <w:sz w:val="20"/>
                                        <w:szCs w:val="20"/>
                                      </w:rPr>
                                      <w:t xml:space="preserve">0.018  </w:t>
                                    </w:r>
                                  </w:p>
                                </w:tc>
                                <w:tc>
                                  <w:tcPr>
                                    <w:tcW w:w="1184" w:type="dxa"/>
                                    <w:tcBorders>
                                      <w:top w:val="nil"/>
                                      <w:left w:val="nil"/>
                                      <w:bottom w:val="nil"/>
                                      <w:right w:val="nil"/>
                                    </w:tcBorders>
                                    <w:shd w:val="clear" w:color="auto" w:fill="auto"/>
                                    <w:vAlign w:val="bottom"/>
                                  </w:tcPr>
                                  <w:p w14:paraId="72465538" w14:textId="49C3AD3E" w:rsidR="00D637B6" w:rsidRPr="00F81620" w:rsidRDefault="00D637B6" w:rsidP="008623ED">
                                    <w:pPr>
                                      <w:jc w:val="center"/>
                                      <w:rPr>
                                        <w:sz w:val="20"/>
                                        <w:szCs w:val="20"/>
                                      </w:rPr>
                                    </w:pPr>
                                    <w:r w:rsidRPr="00F81620">
                                      <w:rPr>
                                        <w:sz w:val="20"/>
                                        <w:szCs w:val="20"/>
                                      </w:rPr>
                                      <w:t xml:space="preserve">-0.042  </w:t>
                                    </w:r>
                                  </w:p>
                                </w:tc>
                                <w:tc>
                                  <w:tcPr>
                                    <w:tcW w:w="1184" w:type="dxa"/>
                                    <w:tcBorders>
                                      <w:top w:val="nil"/>
                                      <w:left w:val="nil"/>
                                      <w:bottom w:val="nil"/>
                                      <w:right w:val="single" w:sz="4" w:space="0" w:color="auto"/>
                                    </w:tcBorders>
                                    <w:shd w:val="clear" w:color="auto" w:fill="auto"/>
                                    <w:vAlign w:val="bottom"/>
                                  </w:tcPr>
                                  <w:p w14:paraId="0F403A76" w14:textId="72DA0DC5" w:rsidR="00D637B6" w:rsidRPr="00F81620" w:rsidRDefault="00D637B6" w:rsidP="008623ED">
                                    <w:pPr>
                                      <w:jc w:val="center"/>
                                      <w:rPr>
                                        <w:sz w:val="20"/>
                                        <w:szCs w:val="20"/>
                                      </w:rPr>
                                    </w:pPr>
                                    <w:r w:rsidRPr="00F81620">
                                      <w:rPr>
                                        <w:sz w:val="20"/>
                                        <w:szCs w:val="20"/>
                                      </w:rPr>
                                      <w:t xml:space="preserve">-0.113  </w:t>
                                    </w:r>
                                  </w:p>
                                </w:tc>
                              </w:tr>
                              <w:tr w:rsidR="00D637B6" w:rsidRPr="00200C80" w14:paraId="42DB76C3" w14:textId="77777777" w:rsidTr="00AC669C">
                                <w:trPr>
                                  <w:jc w:val="center"/>
                                </w:trPr>
                                <w:tc>
                                  <w:tcPr>
                                    <w:tcW w:w="1182" w:type="dxa"/>
                                    <w:tcBorders>
                                      <w:top w:val="nil"/>
                                      <w:left w:val="single" w:sz="4" w:space="0" w:color="auto"/>
                                      <w:bottom w:val="nil"/>
                                      <w:right w:val="nil"/>
                                    </w:tcBorders>
                                    <w:shd w:val="clear" w:color="auto" w:fill="auto"/>
                                  </w:tcPr>
                                  <w:p w14:paraId="21652BDA" w14:textId="77777777" w:rsidR="00D637B6" w:rsidRPr="00200C80" w:rsidRDefault="00D637B6" w:rsidP="008623ED">
                                    <w:pPr>
                                      <w:jc w:val="center"/>
                                      <w:rPr>
                                        <w:sz w:val="20"/>
                                        <w:szCs w:val="20"/>
                                      </w:rPr>
                                    </w:pPr>
                                    <w:r w:rsidRPr="00200C80">
                                      <w:rPr>
                                        <w:sz w:val="20"/>
                                        <w:szCs w:val="20"/>
                                      </w:rPr>
                                      <w:t>CZK/USD</w:t>
                                    </w:r>
                                  </w:p>
                                </w:tc>
                                <w:tc>
                                  <w:tcPr>
                                    <w:tcW w:w="1184" w:type="dxa"/>
                                    <w:tcBorders>
                                      <w:top w:val="nil"/>
                                      <w:left w:val="nil"/>
                                      <w:bottom w:val="nil"/>
                                      <w:right w:val="nil"/>
                                    </w:tcBorders>
                                    <w:shd w:val="clear" w:color="auto" w:fill="auto"/>
                                    <w:vAlign w:val="bottom"/>
                                  </w:tcPr>
                                  <w:p w14:paraId="41500337" w14:textId="75D034E5" w:rsidR="00D637B6" w:rsidRPr="00F81620" w:rsidRDefault="00D637B6" w:rsidP="008623ED">
                                    <w:pPr>
                                      <w:jc w:val="center"/>
                                      <w:rPr>
                                        <w:sz w:val="20"/>
                                        <w:szCs w:val="20"/>
                                      </w:rPr>
                                    </w:pPr>
                                    <w:r w:rsidRPr="00F81620">
                                      <w:rPr>
                                        <w:sz w:val="20"/>
                                        <w:szCs w:val="20"/>
                                      </w:rPr>
                                      <w:t>0.196</w:t>
                                    </w:r>
                                  </w:p>
                                </w:tc>
                                <w:tc>
                                  <w:tcPr>
                                    <w:tcW w:w="1184" w:type="dxa"/>
                                    <w:tcBorders>
                                      <w:top w:val="nil"/>
                                      <w:left w:val="nil"/>
                                      <w:bottom w:val="nil"/>
                                      <w:right w:val="nil"/>
                                    </w:tcBorders>
                                    <w:shd w:val="clear" w:color="auto" w:fill="auto"/>
                                    <w:vAlign w:val="bottom"/>
                                  </w:tcPr>
                                  <w:p w14:paraId="35983796" w14:textId="4A6B7BD9" w:rsidR="00D637B6" w:rsidRPr="00F81620" w:rsidRDefault="00D637B6" w:rsidP="008623ED">
                                    <w:pPr>
                                      <w:jc w:val="center"/>
                                      <w:rPr>
                                        <w:sz w:val="20"/>
                                        <w:szCs w:val="20"/>
                                      </w:rPr>
                                    </w:pPr>
                                    <w:r w:rsidRPr="00F81620">
                                      <w:rPr>
                                        <w:sz w:val="20"/>
                                        <w:szCs w:val="20"/>
                                      </w:rPr>
                                      <w:t xml:space="preserve">-0.058  </w:t>
                                    </w:r>
                                  </w:p>
                                </w:tc>
                                <w:tc>
                                  <w:tcPr>
                                    <w:tcW w:w="1184" w:type="dxa"/>
                                    <w:tcBorders>
                                      <w:top w:val="nil"/>
                                      <w:left w:val="nil"/>
                                      <w:bottom w:val="nil"/>
                                      <w:right w:val="nil"/>
                                    </w:tcBorders>
                                    <w:shd w:val="clear" w:color="auto" w:fill="auto"/>
                                    <w:vAlign w:val="bottom"/>
                                  </w:tcPr>
                                  <w:p w14:paraId="2B9950D5" w14:textId="20114F73" w:rsidR="00D637B6" w:rsidRPr="00F81620" w:rsidRDefault="00D637B6" w:rsidP="008623ED">
                                    <w:pPr>
                                      <w:jc w:val="center"/>
                                      <w:rPr>
                                        <w:sz w:val="20"/>
                                        <w:szCs w:val="20"/>
                                        <w:vertAlign w:val="superscript"/>
                                      </w:rPr>
                                    </w:pPr>
                                    <w:r w:rsidRPr="00F81620">
                                      <w:rPr>
                                        <w:sz w:val="20"/>
                                        <w:szCs w:val="20"/>
                                      </w:rPr>
                                      <w:t>-0.05</w:t>
                                    </w:r>
                                    <w:r>
                                      <w:rPr>
                                        <w:sz w:val="20"/>
                                        <w:szCs w:val="20"/>
                                      </w:rPr>
                                      <w:t>0</w:t>
                                    </w:r>
                                    <w:r w:rsidRPr="00F81620">
                                      <w:rPr>
                                        <w:sz w:val="20"/>
                                        <w:szCs w:val="20"/>
                                      </w:rPr>
                                      <w:t xml:space="preserve">  </w:t>
                                    </w:r>
                                  </w:p>
                                </w:tc>
                                <w:tc>
                                  <w:tcPr>
                                    <w:tcW w:w="1183" w:type="dxa"/>
                                    <w:tcBorders>
                                      <w:top w:val="nil"/>
                                      <w:left w:val="nil"/>
                                      <w:bottom w:val="nil"/>
                                      <w:right w:val="nil"/>
                                    </w:tcBorders>
                                    <w:shd w:val="clear" w:color="auto" w:fill="auto"/>
                                    <w:vAlign w:val="bottom"/>
                                  </w:tcPr>
                                  <w:p w14:paraId="33BEBEF7" w14:textId="5321B12A" w:rsidR="00D637B6" w:rsidRPr="00F81620" w:rsidRDefault="00D637B6" w:rsidP="008623ED">
                                    <w:pPr>
                                      <w:jc w:val="center"/>
                                      <w:rPr>
                                        <w:sz w:val="20"/>
                                        <w:szCs w:val="20"/>
                                      </w:rPr>
                                    </w:pPr>
                                    <w:r w:rsidRPr="00F81620">
                                      <w:rPr>
                                        <w:sz w:val="20"/>
                                        <w:szCs w:val="20"/>
                                      </w:rPr>
                                      <w:t>-0.05</w:t>
                                    </w:r>
                                    <w:r>
                                      <w:rPr>
                                        <w:sz w:val="20"/>
                                        <w:szCs w:val="20"/>
                                      </w:rPr>
                                      <w:t>0</w:t>
                                    </w:r>
                                    <w:r w:rsidRPr="00F81620">
                                      <w:rPr>
                                        <w:sz w:val="20"/>
                                        <w:szCs w:val="20"/>
                                      </w:rPr>
                                      <w:t xml:space="preserve">  </w:t>
                                    </w:r>
                                  </w:p>
                                </w:tc>
                                <w:tc>
                                  <w:tcPr>
                                    <w:tcW w:w="1184" w:type="dxa"/>
                                    <w:tcBorders>
                                      <w:top w:val="nil"/>
                                      <w:left w:val="nil"/>
                                      <w:bottom w:val="nil"/>
                                      <w:right w:val="nil"/>
                                    </w:tcBorders>
                                    <w:shd w:val="clear" w:color="auto" w:fill="auto"/>
                                    <w:vAlign w:val="bottom"/>
                                  </w:tcPr>
                                  <w:p w14:paraId="37B0DD6D" w14:textId="19F419D2" w:rsidR="00D637B6" w:rsidRPr="00F81620" w:rsidRDefault="00D637B6" w:rsidP="008623ED">
                                    <w:pPr>
                                      <w:jc w:val="center"/>
                                      <w:rPr>
                                        <w:sz w:val="20"/>
                                        <w:szCs w:val="20"/>
                                      </w:rPr>
                                    </w:pPr>
                                    <w:r w:rsidRPr="00F81620">
                                      <w:rPr>
                                        <w:sz w:val="20"/>
                                        <w:szCs w:val="20"/>
                                      </w:rPr>
                                      <w:t xml:space="preserve">-0.013  </w:t>
                                    </w:r>
                                  </w:p>
                                </w:tc>
                                <w:tc>
                                  <w:tcPr>
                                    <w:tcW w:w="1184" w:type="dxa"/>
                                    <w:tcBorders>
                                      <w:top w:val="nil"/>
                                      <w:left w:val="nil"/>
                                      <w:bottom w:val="nil"/>
                                      <w:right w:val="nil"/>
                                    </w:tcBorders>
                                    <w:shd w:val="clear" w:color="auto" w:fill="auto"/>
                                    <w:vAlign w:val="bottom"/>
                                  </w:tcPr>
                                  <w:p w14:paraId="172B7452" w14:textId="448F5718" w:rsidR="00D637B6" w:rsidRPr="00F81620" w:rsidRDefault="00D637B6" w:rsidP="008623ED">
                                    <w:pPr>
                                      <w:jc w:val="center"/>
                                      <w:rPr>
                                        <w:sz w:val="20"/>
                                        <w:szCs w:val="20"/>
                                      </w:rPr>
                                    </w:pPr>
                                    <w:r w:rsidRPr="00F81620">
                                      <w:rPr>
                                        <w:sz w:val="20"/>
                                        <w:szCs w:val="20"/>
                                      </w:rPr>
                                      <w:t xml:space="preserve">0.003  </w:t>
                                    </w:r>
                                  </w:p>
                                </w:tc>
                                <w:tc>
                                  <w:tcPr>
                                    <w:tcW w:w="1184" w:type="dxa"/>
                                    <w:tcBorders>
                                      <w:top w:val="nil"/>
                                      <w:left w:val="nil"/>
                                      <w:bottom w:val="nil"/>
                                      <w:right w:val="nil"/>
                                    </w:tcBorders>
                                    <w:shd w:val="clear" w:color="auto" w:fill="auto"/>
                                    <w:vAlign w:val="bottom"/>
                                  </w:tcPr>
                                  <w:p w14:paraId="791A1978" w14:textId="2B2FDE91" w:rsidR="00D637B6" w:rsidRPr="00F81620" w:rsidRDefault="00D637B6" w:rsidP="008623ED">
                                    <w:pPr>
                                      <w:jc w:val="center"/>
                                      <w:rPr>
                                        <w:sz w:val="20"/>
                                        <w:szCs w:val="20"/>
                                      </w:rPr>
                                    </w:pPr>
                                    <w:r w:rsidRPr="00F81620">
                                      <w:rPr>
                                        <w:sz w:val="20"/>
                                        <w:szCs w:val="20"/>
                                      </w:rPr>
                                      <w:t>-0.131</w:t>
                                    </w:r>
                                  </w:p>
                                </w:tc>
                                <w:tc>
                                  <w:tcPr>
                                    <w:tcW w:w="1184" w:type="dxa"/>
                                    <w:tcBorders>
                                      <w:top w:val="nil"/>
                                      <w:left w:val="nil"/>
                                      <w:bottom w:val="nil"/>
                                      <w:right w:val="nil"/>
                                    </w:tcBorders>
                                    <w:shd w:val="clear" w:color="auto" w:fill="auto"/>
                                    <w:vAlign w:val="bottom"/>
                                  </w:tcPr>
                                  <w:p w14:paraId="79500CD2" w14:textId="22A9BA07" w:rsidR="00D637B6" w:rsidRPr="00F81620" w:rsidRDefault="00D637B6" w:rsidP="008623ED">
                                    <w:pPr>
                                      <w:jc w:val="center"/>
                                      <w:rPr>
                                        <w:sz w:val="20"/>
                                        <w:szCs w:val="20"/>
                                      </w:rPr>
                                    </w:pPr>
                                    <w:r w:rsidRPr="00F81620">
                                      <w:rPr>
                                        <w:sz w:val="20"/>
                                        <w:szCs w:val="20"/>
                                      </w:rPr>
                                      <w:t xml:space="preserve">0.003  </w:t>
                                    </w:r>
                                  </w:p>
                                </w:tc>
                                <w:tc>
                                  <w:tcPr>
                                    <w:tcW w:w="1184" w:type="dxa"/>
                                    <w:tcBorders>
                                      <w:top w:val="nil"/>
                                      <w:left w:val="nil"/>
                                      <w:bottom w:val="nil"/>
                                      <w:right w:val="nil"/>
                                    </w:tcBorders>
                                    <w:shd w:val="clear" w:color="auto" w:fill="auto"/>
                                    <w:vAlign w:val="bottom"/>
                                  </w:tcPr>
                                  <w:p w14:paraId="0F08DACA" w14:textId="645252B1" w:rsidR="00D637B6" w:rsidRPr="00F81620" w:rsidRDefault="00D637B6" w:rsidP="008623ED">
                                    <w:pPr>
                                      <w:jc w:val="center"/>
                                      <w:rPr>
                                        <w:sz w:val="20"/>
                                        <w:szCs w:val="20"/>
                                      </w:rPr>
                                    </w:pPr>
                                    <w:r w:rsidRPr="00F81620">
                                      <w:rPr>
                                        <w:sz w:val="20"/>
                                        <w:szCs w:val="20"/>
                                      </w:rPr>
                                      <w:t xml:space="preserve">0.023  </w:t>
                                    </w:r>
                                  </w:p>
                                </w:tc>
                                <w:tc>
                                  <w:tcPr>
                                    <w:tcW w:w="1184" w:type="dxa"/>
                                    <w:tcBorders>
                                      <w:top w:val="nil"/>
                                      <w:left w:val="nil"/>
                                      <w:bottom w:val="nil"/>
                                      <w:right w:val="nil"/>
                                    </w:tcBorders>
                                    <w:shd w:val="clear" w:color="auto" w:fill="auto"/>
                                    <w:vAlign w:val="bottom"/>
                                  </w:tcPr>
                                  <w:p w14:paraId="61BE2CA8" w14:textId="453B3A53" w:rsidR="00D637B6" w:rsidRPr="00F81620" w:rsidRDefault="00D637B6" w:rsidP="008623ED">
                                    <w:pPr>
                                      <w:jc w:val="center"/>
                                      <w:rPr>
                                        <w:sz w:val="20"/>
                                        <w:szCs w:val="20"/>
                                      </w:rPr>
                                    </w:pPr>
                                    <w:r w:rsidRPr="00F81620">
                                      <w:rPr>
                                        <w:sz w:val="20"/>
                                        <w:szCs w:val="20"/>
                                      </w:rPr>
                                      <w:t xml:space="preserve">0.027  </w:t>
                                    </w:r>
                                  </w:p>
                                </w:tc>
                                <w:tc>
                                  <w:tcPr>
                                    <w:tcW w:w="1184" w:type="dxa"/>
                                    <w:tcBorders>
                                      <w:top w:val="nil"/>
                                      <w:left w:val="nil"/>
                                      <w:bottom w:val="nil"/>
                                      <w:right w:val="nil"/>
                                    </w:tcBorders>
                                    <w:shd w:val="clear" w:color="auto" w:fill="auto"/>
                                    <w:vAlign w:val="bottom"/>
                                  </w:tcPr>
                                  <w:p w14:paraId="57C4087D" w14:textId="0C395CD2" w:rsidR="00D637B6" w:rsidRPr="00F81620" w:rsidRDefault="00D637B6" w:rsidP="008623ED">
                                    <w:pPr>
                                      <w:jc w:val="center"/>
                                      <w:rPr>
                                        <w:sz w:val="20"/>
                                        <w:szCs w:val="20"/>
                                      </w:rPr>
                                    </w:pPr>
                                    <w:r w:rsidRPr="00F81620">
                                      <w:rPr>
                                        <w:sz w:val="20"/>
                                        <w:szCs w:val="20"/>
                                      </w:rPr>
                                      <w:t xml:space="preserve">0.112  </w:t>
                                    </w:r>
                                  </w:p>
                                </w:tc>
                                <w:tc>
                                  <w:tcPr>
                                    <w:tcW w:w="1184" w:type="dxa"/>
                                    <w:tcBorders>
                                      <w:top w:val="nil"/>
                                      <w:left w:val="nil"/>
                                      <w:bottom w:val="nil"/>
                                      <w:right w:val="single" w:sz="4" w:space="0" w:color="auto"/>
                                    </w:tcBorders>
                                    <w:shd w:val="clear" w:color="auto" w:fill="auto"/>
                                    <w:vAlign w:val="bottom"/>
                                  </w:tcPr>
                                  <w:p w14:paraId="16868CFD" w14:textId="0FAA8F87" w:rsidR="00D637B6" w:rsidRPr="00F81620" w:rsidRDefault="00D637B6" w:rsidP="008623ED">
                                    <w:pPr>
                                      <w:jc w:val="center"/>
                                      <w:rPr>
                                        <w:sz w:val="20"/>
                                        <w:szCs w:val="20"/>
                                      </w:rPr>
                                    </w:pPr>
                                    <w:r w:rsidRPr="00F81620">
                                      <w:rPr>
                                        <w:sz w:val="20"/>
                                        <w:szCs w:val="20"/>
                                      </w:rPr>
                                      <w:t xml:space="preserve">0.218  </w:t>
                                    </w:r>
                                  </w:p>
                                </w:tc>
                              </w:tr>
                              <w:tr w:rsidR="00D637B6" w:rsidRPr="00200C80" w14:paraId="701A0B5B" w14:textId="77777777" w:rsidTr="00AC669C">
                                <w:trPr>
                                  <w:jc w:val="center"/>
                                </w:trPr>
                                <w:tc>
                                  <w:tcPr>
                                    <w:tcW w:w="1182" w:type="dxa"/>
                                    <w:tcBorders>
                                      <w:top w:val="nil"/>
                                      <w:left w:val="single" w:sz="4" w:space="0" w:color="auto"/>
                                      <w:bottom w:val="nil"/>
                                      <w:right w:val="nil"/>
                                    </w:tcBorders>
                                    <w:shd w:val="clear" w:color="auto" w:fill="auto"/>
                                  </w:tcPr>
                                  <w:p w14:paraId="78680129" w14:textId="77777777" w:rsidR="00D637B6" w:rsidRPr="00200C80" w:rsidRDefault="00D637B6" w:rsidP="008623ED">
                                    <w:pPr>
                                      <w:jc w:val="center"/>
                                      <w:rPr>
                                        <w:sz w:val="20"/>
                                        <w:szCs w:val="20"/>
                                      </w:rPr>
                                    </w:pPr>
                                    <w:r w:rsidRPr="00200C80">
                                      <w:rPr>
                                        <w:sz w:val="20"/>
                                        <w:szCs w:val="20"/>
                                      </w:rPr>
                                      <w:t>INR/USD</w:t>
                                    </w:r>
                                  </w:p>
                                </w:tc>
                                <w:tc>
                                  <w:tcPr>
                                    <w:tcW w:w="1184" w:type="dxa"/>
                                    <w:tcBorders>
                                      <w:top w:val="nil"/>
                                      <w:left w:val="nil"/>
                                      <w:bottom w:val="nil"/>
                                      <w:right w:val="nil"/>
                                    </w:tcBorders>
                                    <w:shd w:val="clear" w:color="auto" w:fill="auto"/>
                                    <w:vAlign w:val="bottom"/>
                                  </w:tcPr>
                                  <w:p w14:paraId="4901786E" w14:textId="03380090" w:rsidR="00D637B6" w:rsidRPr="00F81620" w:rsidRDefault="00D637B6" w:rsidP="008623ED">
                                    <w:pPr>
                                      <w:jc w:val="center"/>
                                      <w:rPr>
                                        <w:sz w:val="20"/>
                                        <w:szCs w:val="20"/>
                                      </w:rPr>
                                    </w:pPr>
                                    <w:r w:rsidRPr="00F81620">
                                      <w:rPr>
                                        <w:sz w:val="20"/>
                                        <w:szCs w:val="20"/>
                                      </w:rPr>
                                      <w:t>0.477</w:t>
                                    </w:r>
                                  </w:p>
                                </w:tc>
                                <w:tc>
                                  <w:tcPr>
                                    <w:tcW w:w="1184" w:type="dxa"/>
                                    <w:tcBorders>
                                      <w:top w:val="nil"/>
                                      <w:left w:val="nil"/>
                                      <w:bottom w:val="nil"/>
                                      <w:right w:val="nil"/>
                                    </w:tcBorders>
                                    <w:shd w:val="clear" w:color="auto" w:fill="auto"/>
                                    <w:vAlign w:val="bottom"/>
                                  </w:tcPr>
                                  <w:p w14:paraId="5875FB96" w14:textId="71525E2E" w:rsidR="00D637B6" w:rsidRPr="00F81620" w:rsidRDefault="00D637B6" w:rsidP="008623ED">
                                    <w:pPr>
                                      <w:jc w:val="center"/>
                                      <w:rPr>
                                        <w:sz w:val="20"/>
                                        <w:szCs w:val="20"/>
                                      </w:rPr>
                                    </w:pPr>
                                    <w:r w:rsidRPr="00F81620">
                                      <w:rPr>
                                        <w:sz w:val="20"/>
                                        <w:szCs w:val="20"/>
                                      </w:rPr>
                                      <w:t xml:space="preserve">-0.161 </w:t>
                                    </w:r>
                                    <w:r w:rsidRPr="007C5806">
                                      <w:rPr>
                                        <w:sz w:val="20"/>
                                        <w:szCs w:val="20"/>
                                        <w:vertAlign w:val="superscript"/>
                                      </w:rPr>
                                      <w:t>a</w:t>
                                    </w:r>
                                  </w:p>
                                </w:tc>
                                <w:tc>
                                  <w:tcPr>
                                    <w:tcW w:w="1184" w:type="dxa"/>
                                    <w:tcBorders>
                                      <w:top w:val="nil"/>
                                      <w:left w:val="nil"/>
                                      <w:bottom w:val="nil"/>
                                      <w:right w:val="nil"/>
                                    </w:tcBorders>
                                    <w:shd w:val="clear" w:color="auto" w:fill="auto"/>
                                    <w:vAlign w:val="bottom"/>
                                  </w:tcPr>
                                  <w:p w14:paraId="41418B59" w14:textId="7FF3FBD9" w:rsidR="00D637B6" w:rsidRPr="00F81620" w:rsidRDefault="00D637B6" w:rsidP="008623ED">
                                    <w:pPr>
                                      <w:jc w:val="center"/>
                                      <w:rPr>
                                        <w:sz w:val="20"/>
                                        <w:szCs w:val="20"/>
                                      </w:rPr>
                                    </w:pPr>
                                    <w:r w:rsidRPr="00F81620">
                                      <w:rPr>
                                        <w:sz w:val="20"/>
                                        <w:szCs w:val="20"/>
                                      </w:rPr>
                                      <w:t xml:space="preserve">-0.204 </w:t>
                                    </w:r>
                                    <w:r w:rsidRPr="007C5806">
                                      <w:rPr>
                                        <w:sz w:val="20"/>
                                        <w:szCs w:val="20"/>
                                        <w:vertAlign w:val="superscript"/>
                                      </w:rPr>
                                      <w:t>a</w:t>
                                    </w:r>
                                  </w:p>
                                </w:tc>
                                <w:tc>
                                  <w:tcPr>
                                    <w:tcW w:w="1183" w:type="dxa"/>
                                    <w:tcBorders>
                                      <w:top w:val="nil"/>
                                      <w:left w:val="nil"/>
                                      <w:bottom w:val="nil"/>
                                      <w:right w:val="nil"/>
                                    </w:tcBorders>
                                    <w:shd w:val="clear" w:color="auto" w:fill="auto"/>
                                    <w:vAlign w:val="bottom"/>
                                  </w:tcPr>
                                  <w:p w14:paraId="0A8BB7B7" w14:textId="4E11BED3" w:rsidR="00D637B6" w:rsidRPr="00F81620" w:rsidRDefault="00D637B6" w:rsidP="008623ED">
                                    <w:pPr>
                                      <w:jc w:val="center"/>
                                      <w:rPr>
                                        <w:sz w:val="20"/>
                                        <w:szCs w:val="20"/>
                                      </w:rPr>
                                    </w:pPr>
                                    <w:r w:rsidRPr="00F81620">
                                      <w:rPr>
                                        <w:sz w:val="20"/>
                                        <w:szCs w:val="20"/>
                                      </w:rPr>
                                      <w:t xml:space="preserve">-0.099  </w:t>
                                    </w:r>
                                  </w:p>
                                </w:tc>
                                <w:tc>
                                  <w:tcPr>
                                    <w:tcW w:w="1184" w:type="dxa"/>
                                    <w:tcBorders>
                                      <w:top w:val="nil"/>
                                      <w:left w:val="nil"/>
                                      <w:bottom w:val="nil"/>
                                      <w:right w:val="nil"/>
                                    </w:tcBorders>
                                    <w:shd w:val="clear" w:color="auto" w:fill="auto"/>
                                    <w:vAlign w:val="bottom"/>
                                  </w:tcPr>
                                  <w:p w14:paraId="2D13ADEA" w14:textId="19D27C65" w:rsidR="00D637B6" w:rsidRPr="00F81620" w:rsidRDefault="00D637B6" w:rsidP="008623ED">
                                    <w:pPr>
                                      <w:jc w:val="center"/>
                                      <w:rPr>
                                        <w:sz w:val="20"/>
                                        <w:szCs w:val="20"/>
                                      </w:rPr>
                                    </w:pPr>
                                    <w:r w:rsidRPr="00F81620">
                                      <w:rPr>
                                        <w:sz w:val="20"/>
                                        <w:szCs w:val="20"/>
                                      </w:rPr>
                                      <w:t xml:space="preserve">-0.145  </w:t>
                                    </w:r>
                                  </w:p>
                                </w:tc>
                                <w:tc>
                                  <w:tcPr>
                                    <w:tcW w:w="1184" w:type="dxa"/>
                                    <w:tcBorders>
                                      <w:top w:val="nil"/>
                                      <w:left w:val="nil"/>
                                      <w:bottom w:val="nil"/>
                                      <w:right w:val="nil"/>
                                    </w:tcBorders>
                                    <w:shd w:val="clear" w:color="auto" w:fill="auto"/>
                                    <w:vAlign w:val="bottom"/>
                                  </w:tcPr>
                                  <w:p w14:paraId="6703B9F4" w14:textId="3AFAFD11" w:rsidR="00D637B6" w:rsidRPr="00F81620" w:rsidRDefault="00D637B6" w:rsidP="008623ED">
                                    <w:pPr>
                                      <w:jc w:val="center"/>
                                      <w:rPr>
                                        <w:sz w:val="20"/>
                                        <w:szCs w:val="20"/>
                                      </w:rPr>
                                    </w:pPr>
                                    <w:r w:rsidRPr="00F81620">
                                      <w:rPr>
                                        <w:sz w:val="20"/>
                                        <w:szCs w:val="20"/>
                                      </w:rPr>
                                      <w:t xml:space="preserve">-0.021  </w:t>
                                    </w:r>
                                  </w:p>
                                </w:tc>
                                <w:tc>
                                  <w:tcPr>
                                    <w:tcW w:w="1184" w:type="dxa"/>
                                    <w:tcBorders>
                                      <w:top w:val="nil"/>
                                      <w:left w:val="nil"/>
                                      <w:bottom w:val="nil"/>
                                      <w:right w:val="nil"/>
                                    </w:tcBorders>
                                    <w:shd w:val="clear" w:color="auto" w:fill="auto"/>
                                    <w:vAlign w:val="bottom"/>
                                  </w:tcPr>
                                  <w:p w14:paraId="1501BE94" w14:textId="77328D81" w:rsidR="00D637B6" w:rsidRPr="00F81620" w:rsidRDefault="00D637B6" w:rsidP="008623ED">
                                    <w:pPr>
                                      <w:jc w:val="center"/>
                                      <w:rPr>
                                        <w:sz w:val="20"/>
                                        <w:szCs w:val="20"/>
                                      </w:rPr>
                                    </w:pPr>
                                    <w:r w:rsidRPr="00F81620">
                                      <w:rPr>
                                        <w:sz w:val="20"/>
                                        <w:szCs w:val="20"/>
                                      </w:rPr>
                                      <w:t>-0.141</w:t>
                                    </w:r>
                                  </w:p>
                                </w:tc>
                                <w:tc>
                                  <w:tcPr>
                                    <w:tcW w:w="1184" w:type="dxa"/>
                                    <w:tcBorders>
                                      <w:top w:val="nil"/>
                                      <w:left w:val="nil"/>
                                      <w:bottom w:val="nil"/>
                                      <w:right w:val="nil"/>
                                    </w:tcBorders>
                                    <w:shd w:val="clear" w:color="auto" w:fill="auto"/>
                                    <w:vAlign w:val="bottom"/>
                                  </w:tcPr>
                                  <w:p w14:paraId="7EF8EDAF" w14:textId="41CBE9CB" w:rsidR="00D637B6" w:rsidRPr="00F81620" w:rsidRDefault="00D637B6" w:rsidP="008623ED">
                                    <w:pPr>
                                      <w:jc w:val="center"/>
                                      <w:rPr>
                                        <w:sz w:val="20"/>
                                        <w:szCs w:val="20"/>
                                      </w:rPr>
                                    </w:pPr>
                                    <w:r w:rsidRPr="00F81620">
                                      <w:rPr>
                                        <w:sz w:val="20"/>
                                        <w:szCs w:val="20"/>
                                      </w:rPr>
                                      <w:t xml:space="preserve">-0.017  </w:t>
                                    </w:r>
                                  </w:p>
                                </w:tc>
                                <w:tc>
                                  <w:tcPr>
                                    <w:tcW w:w="1184" w:type="dxa"/>
                                    <w:tcBorders>
                                      <w:top w:val="nil"/>
                                      <w:left w:val="nil"/>
                                      <w:bottom w:val="nil"/>
                                      <w:right w:val="nil"/>
                                    </w:tcBorders>
                                    <w:shd w:val="clear" w:color="auto" w:fill="auto"/>
                                    <w:vAlign w:val="bottom"/>
                                  </w:tcPr>
                                  <w:p w14:paraId="2EC33C13" w14:textId="4909CFF1" w:rsidR="00D637B6" w:rsidRPr="00F81620" w:rsidRDefault="00D637B6" w:rsidP="008623ED">
                                    <w:pPr>
                                      <w:jc w:val="center"/>
                                      <w:rPr>
                                        <w:sz w:val="20"/>
                                        <w:szCs w:val="20"/>
                                      </w:rPr>
                                    </w:pPr>
                                    <w:r w:rsidRPr="00F81620">
                                      <w:rPr>
                                        <w:sz w:val="20"/>
                                        <w:szCs w:val="20"/>
                                      </w:rPr>
                                      <w:t>-0.05</w:t>
                                    </w:r>
                                    <w:r>
                                      <w:rPr>
                                        <w:sz w:val="20"/>
                                        <w:szCs w:val="20"/>
                                      </w:rPr>
                                      <w:t>0</w:t>
                                    </w:r>
                                    <w:r w:rsidRPr="00F81620">
                                      <w:rPr>
                                        <w:sz w:val="20"/>
                                        <w:szCs w:val="20"/>
                                      </w:rPr>
                                      <w:t xml:space="preserve">  </w:t>
                                    </w:r>
                                  </w:p>
                                </w:tc>
                                <w:tc>
                                  <w:tcPr>
                                    <w:tcW w:w="1184" w:type="dxa"/>
                                    <w:tcBorders>
                                      <w:top w:val="nil"/>
                                      <w:left w:val="nil"/>
                                      <w:bottom w:val="nil"/>
                                      <w:right w:val="nil"/>
                                    </w:tcBorders>
                                    <w:shd w:val="clear" w:color="auto" w:fill="auto"/>
                                    <w:vAlign w:val="bottom"/>
                                  </w:tcPr>
                                  <w:p w14:paraId="12E47527" w14:textId="6F0D871F" w:rsidR="00D637B6" w:rsidRPr="00F81620" w:rsidRDefault="00D637B6" w:rsidP="008623ED">
                                    <w:pPr>
                                      <w:jc w:val="center"/>
                                      <w:rPr>
                                        <w:sz w:val="20"/>
                                        <w:szCs w:val="20"/>
                                      </w:rPr>
                                    </w:pPr>
                                    <w:r w:rsidRPr="00F81620">
                                      <w:rPr>
                                        <w:sz w:val="20"/>
                                        <w:szCs w:val="20"/>
                                      </w:rPr>
                                      <w:t xml:space="preserve">0.071  </w:t>
                                    </w:r>
                                  </w:p>
                                </w:tc>
                                <w:tc>
                                  <w:tcPr>
                                    <w:tcW w:w="1184" w:type="dxa"/>
                                    <w:tcBorders>
                                      <w:top w:val="nil"/>
                                      <w:left w:val="nil"/>
                                      <w:bottom w:val="nil"/>
                                      <w:right w:val="nil"/>
                                    </w:tcBorders>
                                    <w:shd w:val="clear" w:color="auto" w:fill="auto"/>
                                    <w:vAlign w:val="bottom"/>
                                  </w:tcPr>
                                  <w:p w14:paraId="616F213F" w14:textId="7505A5BF" w:rsidR="00D637B6" w:rsidRPr="00F81620" w:rsidRDefault="00D637B6" w:rsidP="008623ED">
                                    <w:pPr>
                                      <w:jc w:val="center"/>
                                      <w:rPr>
                                        <w:sz w:val="20"/>
                                        <w:szCs w:val="20"/>
                                      </w:rPr>
                                    </w:pPr>
                                    <w:r w:rsidRPr="00F81620">
                                      <w:rPr>
                                        <w:sz w:val="20"/>
                                        <w:szCs w:val="20"/>
                                      </w:rPr>
                                      <w:t xml:space="preserve">0.063  </w:t>
                                    </w:r>
                                  </w:p>
                                </w:tc>
                                <w:tc>
                                  <w:tcPr>
                                    <w:tcW w:w="1184" w:type="dxa"/>
                                    <w:tcBorders>
                                      <w:top w:val="nil"/>
                                      <w:left w:val="nil"/>
                                      <w:bottom w:val="nil"/>
                                      <w:right w:val="single" w:sz="4" w:space="0" w:color="auto"/>
                                    </w:tcBorders>
                                    <w:shd w:val="clear" w:color="auto" w:fill="auto"/>
                                    <w:vAlign w:val="bottom"/>
                                  </w:tcPr>
                                  <w:p w14:paraId="7F5B640C" w14:textId="74B48965" w:rsidR="00D637B6" w:rsidRPr="00F81620" w:rsidRDefault="00D637B6" w:rsidP="008623ED">
                                    <w:pPr>
                                      <w:jc w:val="center"/>
                                      <w:rPr>
                                        <w:sz w:val="20"/>
                                        <w:szCs w:val="20"/>
                                      </w:rPr>
                                    </w:pPr>
                                    <w:r w:rsidRPr="00F81620">
                                      <w:rPr>
                                        <w:sz w:val="20"/>
                                        <w:szCs w:val="20"/>
                                      </w:rPr>
                                      <w:t xml:space="preserve">0.159 </w:t>
                                    </w:r>
                                    <w:r w:rsidRPr="00AC669C">
                                      <w:rPr>
                                        <w:sz w:val="20"/>
                                        <w:szCs w:val="20"/>
                                        <w:vertAlign w:val="superscript"/>
                                      </w:rPr>
                                      <w:t>c</w:t>
                                    </w:r>
                                  </w:p>
                                </w:tc>
                              </w:tr>
                              <w:tr w:rsidR="00D637B6" w:rsidRPr="00200C80" w14:paraId="6922E400" w14:textId="77777777" w:rsidTr="00AC669C">
                                <w:trPr>
                                  <w:jc w:val="center"/>
                                </w:trPr>
                                <w:tc>
                                  <w:tcPr>
                                    <w:tcW w:w="1182" w:type="dxa"/>
                                    <w:tcBorders>
                                      <w:top w:val="nil"/>
                                      <w:left w:val="single" w:sz="4" w:space="0" w:color="auto"/>
                                      <w:bottom w:val="nil"/>
                                      <w:right w:val="nil"/>
                                    </w:tcBorders>
                                    <w:shd w:val="clear" w:color="auto" w:fill="auto"/>
                                  </w:tcPr>
                                  <w:p w14:paraId="32328A96" w14:textId="77777777" w:rsidR="00D637B6" w:rsidRPr="00200C80" w:rsidRDefault="00D637B6" w:rsidP="008623ED">
                                    <w:pPr>
                                      <w:jc w:val="center"/>
                                      <w:rPr>
                                        <w:sz w:val="20"/>
                                        <w:szCs w:val="20"/>
                                      </w:rPr>
                                    </w:pPr>
                                    <w:r w:rsidRPr="00200C80">
                                      <w:rPr>
                                        <w:sz w:val="20"/>
                                        <w:szCs w:val="20"/>
                                      </w:rPr>
                                      <w:t>IDR/USD</w:t>
                                    </w:r>
                                  </w:p>
                                </w:tc>
                                <w:tc>
                                  <w:tcPr>
                                    <w:tcW w:w="1184" w:type="dxa"/>
                                    <w:tcBorders>
                                      <w:top w:val="nil"/>
                                      <w:left w:val="nil"/>
                                      <w:bottom w:val="nil"/>
                                      <w:right w:val="nil"/>
                                    </w:tcBorders>
                                    <w:shd w:val="clear" w:color="auto" w:fill="auto"/>
                                    <w:vAlign w:val="bottom"/>
                                  </w:tcPr>
                                  <w:p w14:paraId="57FB5EF4" w14:textId="6E79A706" w:rsidR="00D637B6" w:rsidRPr="00F81620" w:rsidRDefault="00D637B6" w:rsidP="008623ED">
                                    <w:pPr>
                                      <w:jc w:val="center"/>
                                      <w:rPr>
                                        <w:sz w:val="20"/>
                                        <w:szCs w:val="20"/>
                                      </w:rPr>
                                    </w:pPr>
                                    <w:r w:rsidRPr="00F81620">
                                      <w:rPr>
                                        <w:sz w:val="20"/>
                                        <w:szCs w:val="20"/>
                                      </w:rPr>
                                      <w:t>0.454</w:t>
                                    </w:r>
                                  </w:p>
                                </w:tc>
                                <w:tc>
                                  <w:tcPr>
                                    <w:tcW w:w="1184" w:type="dxa"/>
                                    <w:tcBorders>
                                      <w:top w:val="nil"/>
                                      <w:left w:val="nil"/>
                                      <w:bottom w:val="nil"/>
                                      <w:right w:val="nil"/>
                                    </w:tcBorders>
                                    <w:shd w:val="clear" w:color="auto" w:fill="auto"/>
                                    <w:vAlign w:val="bottom"/>
                                  </w:tcPr>
                                  <w:p w14:paraId="617694E6" w14:textId="137C3BDD" w:rsidR="00D637B6" w:rsidRPr="00F81620" w:rsidRDefault="00D637B6" w:rsidP="008623ED">
                                    <w:pPr>
                                      <w:jc w:val="center"/>
                                      <w:rPr>
                                        <w:sz w:val="20"/>
                                        <w:szCs w:val="20"/>
                                      </w:rPr>
                                    </w:pPr>
                                    <w:r w:rsidRPr="00F81620">
                                      <w:rPr>
                                        <w:sz w:val="20"/>
                                        <w:szCs w:val="20"/>
                                      </w:rPr>
                                      <w:t>-0.09</w:t>
                                    </w:r>
                                    <w:r>
                                      <w:rPr>
                                        <w:sz w:val="20"/>
                                        <w:szCs w:val="20"/>
                                      </w:rPr>
                                      <w:t>0</w:t>
                                    </w:r>
                                    <w:r w:rsidRPr="00F81620">
                                      <w:rPr>
                                        <w:sz w:val="20"/>
                                        <w:szCs w:val="20"/>
                                      </w:rPr>
                                      <w:t xml:space="preserve"> </w:t>
                                    </w:r>
                                    <w:r w:rsidRPr="007C5806">
                                      <w:rPr>
                                        <w:sz w:val="20"/>
                                        <w:szCs w:val="20"/>
                                        <w:vertAlign w:val="superscript"/>
                                      </w:rPr>
                                      <w:t>b</w:t>
                                    </w:r>
                                  </w:p>
                                </w:tc>
                                <w:tc>
                                  <w:tcPr>
                                    <w:tcW w:w="1184" w:type="dxa"/>
                                    <w:tcBorders>
                                      <w:top w:val="nil"/>
                                      <w:left w:val="nil"/>
                                      <w:bottom w:val="nil"/>
                                      <w:right w:val="nil"/>
                                    </w:tcBorders>
                                    <w:shd w:val="clear" w:color="auto" w:fill="auto"/>
                                    <w:vAlign w:val="bottom"/>
                                  </w:tcPr>
                                  <w:p w14:paraId="1D3B28BA" w14:textId="0B3AB73D" w:rsidR="00D637B6" w:rsidRPr="00F81620" w:rsidRDefault="00D637B6" w:rsidP="008623ED">
                                    <w:pPr>
                                      <w:jc w:val="center"/>
                                      <w:rPr>
                                        <w:sz w:val="20"/>
                                        <w:szCs w:val="20"/>
                                        <w:vertAlign w:val="superscript"/>
                                      </w:rPr>
                                    </w:pPr>
                                    <w:r w:rsidRPr="00F81620">
                                      <w:rPr>
                                        <w:sz w:val="20"/>
                                        <w:szCs w:val="20"/>
                                      </w:rPr>
                                      <w:t xml:space="preserve">-0.104 </w:t>
                                    </w:r>
                                    <w:r w:rsidRPr="007C5806">
                                      <w:rPr>
                                        <w:sz w:val="20"/>
                                        <w:szCs w:val="20"/>
                                        <w:vertAlign w:val="superscript"/>
                                      </w:rPr>
                                      <w:t>b</w:t>
                                    </w:r>
                                  </w:p>
                                </w:tc>
                                <w:tc>
                                  <w:tcPr>
                                    <w:tcW w:w="1183" w:type="dxa"/>
                                    <w:tcBorders>
                                      <w:top w:val="nil"/>
                                      <w:left w:val="nil"/>
                                      <w:bottom w:val="nil"/>
                                      <w:right w:val="nil"/>
                                    </w:tcBorders>
                                    <w:shd w:val="clear" w:color="auto" w:fill="auto"/>
                                    <w:vAlign w:val="bottom"/>
                                  </w:tcPr>
                                  <w:p w14:paraId="01963400" w14:textId="66944645" w:rsidR="00D637B6" w:rsidRPr="00F81620" w:rsidRDefault="00D637B6" w:rsidP="008623ED">
                                    <w:pPr>
                                      <w:jc w:val="center"/>
                                      <w:rPr>
                                        <w:sz w:val="20"/>
                                        <w:szCs w:val="20"/>
                                      </w:rPr>
                                    </w:pPr>
                                    <w:r w:rsidRPr="00F81620">
                                      <w:rPr>
                                        <w:sz w:val="20"/>
                                        <w:szCs w:val="20"/>
                                      </w:rPr>
                                      <w:t xml:space="preserve">-0.143 </w:t>
                                    </w:r>
                                    <w:r w:rsidRPr="007C5806">
                                      <w:rPr>
                                        <w:sz w:val="20"/>
                                        <w:szCs w:val="20"/>
                                        <w:vertAlign w:val="superscript"/>
                                      </w:rPr>
                                      <w:t>a</w:t>
                                    </w:r>
                                  </w:p>
                                </w:tc>
                                <w:tc>
                                  <w:tcPr>
                                    <w:tcW w:w="1184" w:type="dxa"/>
                                    <w:tcBorders>
                                      <w:top w:val="nil"/>
                                      <w:left w:val="nil"/>
                                      <w:bottom w:val="nil"/>
                                      <w:right w:val="nil"/>
                                    </w:tcBorders>
                                    <w:shd w:val="clear" w:color="auto" w:fill="auto"/>
                                    <w:vAlign w:val="bottom"/>
                                  </w:tcPr>
                                  <w:p w14:paraId="7A55A1F6" w14:textId="6158BE39" w:rsidR="00D637B6" w:rsidRPr="00F81620" w:rsidRDefault="00D637B6" w:rsidP="008623ED">
                                    <w:pPr>
                                      <w:jc w:val="center"/>
                                      <w:rPr>
                                        <w:sz w:val="20"/>
                                        <w:szCs w:val="20"/>
                                      </w:rPr>
                                    </w:pPr>
                                    <w:r w:rsidRPr="00F81620">
                                      <w:rPr>
                                        <w:sz w:val="20"/>
                                        <w:szCs w:val="20"/>
                                      </w:rPr>
                                      <w:t xml:space="preserve">-0.217 </w:t>
                                    </w:r>
                                    <w:r w:rsidRPr="007C5806">
                                      <w:rPr>
                                        <w:sz w:val="20"/>
                                        <w:szCs w:val="20"/>
                                        <w:vertAlign w:val="superscript"/>
                                      </w:rPr>
                                      <w:t>a</w:t>
                                    </w:r>
                                  </w:p>
                                </w:tc>
                                <w:tc>
                                  <w:tcPr>
                                    <w:tcW w:w="1184" w:type="dxa"/>
                                    <w:tcBorders>
                                      <w:top w:val="nil"/>
                                      <w:left w:val="nil"/>
                                      <w:bottom w:val="nil"/>
                                      <w:right w:val="nil"/>
                                    </w:tcBorders>
                                    <w:shd w:val="clear" w:color="auto" w:fill="auto"/>
                                    <w:vAlign w:val="bottom"/>
                                  </w:tcPr>
                                  <w:p w14:paraId="423362E3" w14:textId="248685E6" w:rsidR="00D637B6" w:rsidRPr="00F81620" w:rsidRDefault="00D637B6" w:rsidP="008623ED">
                                    <w:pPr>
                                      <w:jc w:val="center"/>
                                      <w:rPr>
                                        <w:sz w:val="20"/>
                                        <w:szCs w:val="20"/>
                                      </w:rPr>
                                    </w:pPr>
                                    <w:r w:rsidRPr="00F81620">
                                      <w:rPr>
                                        <w:sz w:val="20"/>
                                        <w:szCs w:val="20"/>
                                      </w:rPr>
                                      <w:t xml:space="preserve">-0.167 </w:t>
                                    </w:r>
                                    <w:r w:rsidRPr="007C5806">
                                      <w:rPr>
                                        <w:sz w:val="20"/>
                                        <w:szCs w:val="20"/>
                                        <w:vertAlign w:val="superscript"/>
                                      </w:rPr>
                                      <w:t>b</w:t>
                                    </w:r>
                                  </w:p>
                                </w:tc>
                                <w:tc>
                                  <w:tcPr>
                                    <w:tcW w:w="1184" w:type="dxa"/>
                                    <w:tcBorders>
                                      <w:top w:val="nil"/>
                                      <w:left w:val="nil"/>
                                      <w:bottom w:val="nil"/>
                                      <w:right w:val="nil"/>
                                    </w:tcBorders>
                                    <w:shd w:val="clear" w:color="auto" w:fill="auto"/>
                                    <w:vAlign w:val="bottom"/>
                                  </w:tcPr>
                                  <w:p w14:paraId="486581E5" w14:textId="5EF96B20" w:rsidR="00D637B6" w:rsidRPr="00F81620" w:rsidRDefault="00D637B6" w:rsidP="008623ED">
                                    <w:pPr>
                                      <w:jc w:val="center"/>
                                      <w:rPr>
                                        <w:sz w:val="20"/>
                                        <w:szCs w:val="20"/>
                                      </w:rPr>
                                    </w:pPr>
                                    <w:r w:rsidRPr="00F81620">
                                      <w:rPr>
                                        <w:sz w:val="20"/>
                                        <w:szCs w:val="20"/>
                                      </w:rPr>
                                      <w:t>-0.435</w:t>
                                    </w:r>
                                  </w:p>
                                </w:tc>
                                <w:tc>
                                  <w:tcPr>
                                    <w:tcW w:w="1184" w:type="dxa"/>
                                    <w:tcBorders>
                                      <w:top w:val="nil"/>
                                      <w:left w:val="nil"/>
                                      <w:bottom w:val="nil"/>
                                      <w:right w:val="nil"/>
                                    </w:tcBorders>
                                    <w:shd w:val="clear" w:color="auto" w:fill="auto"/>
                                    <w:vAlign w:val="bottom"/>
                                  </w:tcPr>
                                  <w:p w14:paraId="79350973" w14:textId="3F9DB8E0" w:rsidR="00D637B6" w:rsidRPr="00F81620" w:rsidRDefault="00D637B6" w:rsidP="008623ED">
                                    <w:pPr>
                                      <w:jc w:val="center"/>
                                      <w:rPr>
                                        <w:sz w:val="20"/>
                                        <w:szCs w:val="20"/>
                                      </w:rPr>
                                    </w:pPr>
                                    <w:r w:rsidRPr="00F81620">
                                      <w:rPr>
                                        <w:sz w:val="20"/>
                                        <w:szCs w:val="20"/>
                                      </w:rPr>
                                      <w:t xml:space="preserve">0.005  </w:t>
                                    </w:r>
                                  </w:p>
                                </w:tc>
                                <w:tc>
                                  <w:tcPr>
                                    <w:tcW w:w="1184" w:type="dxa"/>
                                    <w:tcBorders>
                                      <w:top w:val="nil"/>
                                      <w:left w:val="nil"/>
                                      <w:bottom w:val="nil"/>
                                      <w:right w:val="nil"/>
                                    </w:tcBorders>
                                    <w:shd w:val="clear" w:color="auto" w:fill="auto"/>
                                    <w:vAlign w:val="bottom"/>
                                  </w:tcPr>
                                  <w:p w14:paraId="02B88A20" w14:textId="20CA3CD9" w:rsidR="00D637B6" w:rsidRPr="00F81620" w:rsidRDefault="00D637B6" w:rsidP="008623ED">
                                    <w:pPr>
                                      <w:jc w:val="center"/>
                                      <w:rPr>
                                        <w:sz w:val="20"/>
                                        <w:szCs w:val="20"/>
                                      </w:rPr>
                                    </w:pPr>
                                    <w:r w:rsidRPr="00F81620">
                                      <w:rPr>
                                        <w:sz w:val="20"/>
                                        <w:szCs w:val="20"/>
                                      </w:rPr>
                                      <w:t xml:space="preserve">0.029  </w:t>
                                    </w:r>
                                  </w:p>
                                </w:tc>
                                <w:tc>
                                  <w:tcPr>
                                    <w:tcW w:w="1184" w:type="dxa"/>
                                    <w:tcBorders>
                                      <w:top w:val="nil"/>
                                      <w:left w:val="nil"/>
                                      <w:bottom w:val="nil"/>
                                      <w:right w:val="nil"/>
                                    </w:tcBorders>
                                    <w:shd w:val="clear" w:color="auto" w:fill="auto"/>
                                    <w:vAlign w:val="bottom"/>
                                  </w:tcPr>
                                  <w:p w14:paraId="7C979F26" w14:textId="098D11A6" w:rsidR="00D637B6" w:rsidRPr="00F81620" w:rsidRDefault="00D637B6" w:rsidP="008623ED">
                                    <w:pPr>
                                      <w:jc w:val="center"/>
                                      <w:rPr>
                                        <w:sz w:val="20"/>
                                        <w:szCs w:val="20"/>
                                      </w:rPr>
                                    </w:pPr>
                                    <w:r w:rsidRPr="00F81620">
                                      <w:rPr>
                                        <w:sz w:val="20"/>
                                        <w:szCs w:val="20"/>
                                      </w:rPr>
                                      <w:t xml:space="preserve">0.071 </w:t>
                                    </w:r>
                                    <w:r w:rsidRPr="00AC669C">
                                      <w:rPr>
                                        <w:sz w:val="20"/>
                                        <w:szCs w:val="20"/>
                                        <w:vertAlign w:val="superscript"/>
                                      </w:rPr>
                                      <w:t>b</w:t>
                                    </w:r>
                                  </w:p>
                                </w:tc>
                                <w:tc>
                                  <w:tcPr>
                                    <w:tcW w:w="1184" w:type="dxa"/>
                                    <w:tcBorders>
                                      <w:top w:val="nil"/>
                                      <w:left w:val="nil"/>
                                      <w:bottom w:val="nil"/>
                                      <w:right w:val="nil"/>
                                    </w:tcBorders>
                                    <w:shd w:val="clear" w:color="auto" w:fill="auto"/>
                                    <w:vAlign w:val="bottom"/>
                                  </w:tcPr>
                                  <w:p w14:paraId="5FC1777B" w14:textId="03EAC55B" w:rsidR="00D637B6" w:rsidRPr="00F81620" w:rsidRDefault="00D637B6" w:rsidP="008623ED">
                                    <w:pPr>
                                      <w:jc w:val="center"/>
                                      <w:rPr>
                                        <w:sz w:val="20"/>
                                        <w:szCs w:val="20"/>
                                      </w:rPr>
                                    </w:pPr>
                                    <w:r w:rsidRPr="00F81620">
                                      <w:rPr>
                                        <w:sz w:val="20"/>
                                        <w:szCs w:val="20"/>
                                      </w:rPr>
                                      <w:t xml:space="preserve">0.096  </w:t>
                                    </w:r>
                                  </w:p>
                                </w:tc>
                                <w:tc>
                                  <w:tcPr>
                                    <w:tcW w:w="1184" w:type="dxa"/>
                                    <w:tcBorders>
                                      <w:top w:val="nil"/>
                                      <w:left w:val="nil"/>
                                      <w:bottom w:val="nil"/>
                                      <w:right w:val="single" w:sz="4" w:space="0" w:color="auto"/>
                                    </w:tcBorders>
                                    <w:shd w:val="clear" w:color="auto" w:fill="auto"/>
                                    <w:vAlign w:val="bottom"/>
                                  </w:tcPr>
                                  <w:p w14:paraId="1C119236" w14:textId="4A1898DA" w:rsidR="00D637B6" w:rsidRPr="00F81620" w:rsidRDefault="00D637B6" w:rsidP="008623ED">
                                    <w:pPr>
                                      <w:jc w:val="center"/>
                                      <w:rPr>
                                        <w:sz w:val="20"/>
                                        <w:szCs w:val="20"/>
                                      </w:rPr>
                                    </w:pPr>
                                    <w:r w:rsidRPr="00F81620">
                                      <w:rPr>
                                        <w:sz w:val="20"/>
                                        <w:szCs w:val="20"/>
                                      </w:rPr>
                                      <w:t>-0.17</w:t>
                                    </w:r>
                                    <w:r>
                                      <w:rPr>
                                        <w:sz w:val="20"/>
                                        <w:szCs w:val="20"/>
                                      </w:rPr>
                                      <w:t>0</w:t>
                                    </w:r>
                                    <w:r w:rsidRPr="00F81620">
                                      <w:rPr>
                                        <w:sz w:val="20"/>
                                        <w:szCs w:val="20"/>
                                      </w:rPr>
                                      <w:t xml:space="preserve"> </w:t>
                                    </w:r>
                                    <w:r w:rsidRPr="00AC669C">
                                      <w:rPr>
                                        <w:sz w:val="20"/>
                                        <w:szCs w:val="20"/>
                                        <w:vertAlign w:val="superscript"/>
                                      </w:rPr>
                                      <w:t>b</w:t>
                                    </w:r>
                                  </w:p>
                                </w:tc>
                              </w:tr>
                              <w:tr w:rsidR="00D637B6" w:rsidRPr="00200C80" w14:paraId="29D1116F" w14:textId="77777777" w:rsidTr="00AC669C">
                                <w:trPr>
                                  <w:jc w:val="center"/>
                                </w:trPr>
                                <w:tc>
                                  <w:tcPr>
                                    <w:tcW w:w="1182" w:type="dxa"/>
                                    <w:tcBorders>
                                      <w:top w:val="nil"/>
                                      <w:left w:val="single" w:sz="4" w:space="0" w:color="auto"/>
                                      <w:bottom w:val="nil"/>
                                      <w:right w:val="nil"/>
                                    </w:tcBorders>
                                    <w:shd w:val="clear" w:color="auto" w:fill="auto"/>
                                  </w:tcPr>
                                  <w:p w14:paraId="7A91D1A7" w14:textId="77777777" w:rsidR="00D637B6" w:rsidRPr="00200C80" w:rsidRDefault="00D637B6" w:rsidP="008623ED">
                                    <w:pPr>
                                      <w:jc w:val="center"/>
                                      <w:rPr>
                                        <w:sz w:val="20"/>
                                        <w:szCs w:val="20"/>
                                      </w:rPr>
                                    </w:pPr>
                                    <w:r w:rsidRPr="00200C80">
                                      <w:rPr>
                                        <w:sz w:val="20"/>
                                        <w:szCs w:val="20"/>
                                      </w:rPr>
                                      <w:t>MXN/USD</w:t>
                                    </w:r>
                                  </w:p>
                                </w:tc>
                                <w:tc>
                                  <w:tcPr>
                                    <w:tcW w:w="1184" w:type="dxa"/>
                                    <w:tcBorders>
                                      <w:top w:val="nil"/>
                                      <w:left w:val="nil"/>
                                      <w:bottom w:val="nil"/>
                                      <w:right w:val="nil"/>
                                    </w:tcBorders>
                                    <w:shd w:val="clear" w:color="auto" w:fill="auto"/>
                                    <w:vAlign w:val="bottom"/>
                                  </w:tcPr>
                                  <w:p w14:paraId="4724E4F6" w14:textId="26E4654C" w:rsidR="00D637B6" w:rsidRPr="00F81620" w:rsidRDefault="00D637B6" w:rsidP="008623ED">
                                    <w:pPr>
                                      <w:jc w:val="center"/>
                                      <w:rPr>
                                        <w:sz w:val="20"/>
                                        <w:szCs w:val="20"/>
                                      </w:rPr>
                                    </w:pPr>
                                    <w:r w:rsidRPr="00F81620">
                                      <w:rPr>
                                        <w:sz w:val="20"/>
                                        <w:szCs w:val="20"/>
                                      </w:rPr>
                                      <w:t>0.153</w:t>
                                    </w:r>
                                  </w:p>
                                </w:tc>
                                <w:tc>
                                  <w:tcPr>
                                    <w:tcW w:w="1184" w:type="dxa"/>
                                    <w:tcBorders>
                                      <w:top w:val="nil"/>
                                      <w:left w:val="nil"/>
                                      <w:bottom w:val="nil"/>
                                      <w:right w:val="nil"/>
                                    </w:tcBorders>
                                    <w:shd w:val="clear" w:color="auto" w:fill="auto"/>
                                    <w:vAlign w:val="bottom"/>
                                  </w:tcPr>
                                  <w:p w14:paraId="6D707D6B" w14:textId="34E08AE4" w:rsidR="00D637B6" w:rsidRPr="00F81620" w:rsidRDefault="00D637B6" w:rsidP="008623ED">
                                    <w:pPr>
                                      <w:jc w:val="center"/>
                                      <w:rPr>
                                        <w:sz w:val="20"/>
                                        <w:szCs w:val="20"/>
                                      </w:rPr>
                                    </w:pPr>
                                    <w:r w:rsidRPr="00F81620">
                                      <w:rPr>
                                        <w:sz w:val="20"/>
                                        <w:szCs w:val="20"/>
                                      </w:rPr>
                                      <w:t xml:space="preserve">-0.009  </w:t>
                                    </w:r>
                                  </w:p>
                                </w:tc>
                                <w:tc>
                                  <w:tcPr>
                                    <w:tcW w:w="1184" w:type="dxa"/>
                                    <w:tcBorders>
                                      <w:top w:val="nil"/>
                                      <w:left w:val="nil"/>
                                      <w:bottom w:val="nil"/>
                                      <w:right w:val="nil"/>
                                    </w:tcBorders>
                                    <w:shd w:val="clear" w:color="auto" w:fill="auto"/>
                                    <w:vAlign w:val="bottom"/>
                                  </w:tcPr>
                                  <w:p w14:paraId="0F8859BA" w14:textId="253D0A59" w:rsidR="00D637B6" w:rsidRPr="00F81620" w:rsidRDefault="00D637B6" w:rsidP="008623ED">
                                    <w:pPr>
                                      <w:jc w:val="center"/>
                                      <w:rPr>
                                        <w:sz w:val="20"/>
                                        <w:szCs w:val="20"/>
                                        <w:vertAlign w:val="superscript"/>
                                      </w:rPr>
                                    </w:pPr>
                                    <w:r w:rsidRPr="00F81620">
                                      <w:rPr>
                                        <w:sz w:val="20"/>
                                        <w:szCs w:val="20"/>
                                      </w:rPr>
                                      <w:t xml:space="preserve">0.015  </w:t>
                                    </w:r>
                                  </w:p>
                                </w:tc>
                                <w:tc>
                                  <w:tcPr>
                                    <w:tcW w:w="1183" w:type="dxa"/>
                                    <w:tcBorders>
                                      <w:top w:val="nil"/>
                                      <w:left w:val="nil"/>
                                      <w:bottom w:val="nil"/>
                                      <w:right w:val="nil"/>
                                    </w:tcBorders>
                                    <w:shd w:val="clear" w:color="auto" w:fill="auto"/>
                                    <w:vAlign w:val="bottom"/>
                                  </w:tcPr>
                                  <w:p w14:paraId="7CE6DEC0" w14:textId="31C2B0AE" w:rsidR="00D637B6" w:rsidRPr="00F81620" w:rsidRDefault="00D637B6" w:rsidP="008623ED">
                                    <w:pPr>
                                      <w:jc w:val="center"/>
                                      <w:rPr>
                                        <w:sz w:val="20"/>
                                        <w:szCs w:val="20"/>
                                      </w:rPr>
                                    </w:pPr>
                                    <w:r w:rsidRPr="00F81620">
                                      <w:rPr>
                                        <w:sz w:val="20"/>
                                        <w:szCs w:val="20"/>
                                      </w:rPr>
                                      <w:t xml:space="preserve">0.002  </w:t>
                                    </w:r>
                                  </w:p>
                                </w:tc>
                                <w:tc>
                                  <w:tcPr>
                                    <w:tcW w:w="1184" w:type="dxa"/>
                                    <w:tcBorders>
                                      <w:top w:val="nil"/>
                                      <w:left w:val="nil"/>
                                      <w:bottom w:val="nil"/>
                                      <w:right w:val="nil"/>
                                    </w:tcBorders>
                                    <w:shd w:val="clear" w:color="auto" w:fill="auto"/>
                                    <w:vAlign w:val="bottom"/>
                                  </w:tcPr>
                                  <w:p w14:paraId="3FFC7611" w14:textId="1500CD78" w:rsidR="00D637B6" w:rsidRPr="00F81620" w:rsidRDefault="00D637B6" w:rsidP="008623ED">
                                    <w:pPr>
                                      <w:jc w:val="center"/>
                                      <w:rPr>
                                        <w:sz w:val="20"/>
                                        <w:szCs w:val="20"/>
                                      </w:rPr>
                                    </w:pPr>
                                    <w:r w:rsidRPr="00F81620">
                                      <w:rPr>
                                        <w:sz w:val="20"/>
                                        <w:szCs w:val="20"/>
                                      </w:rPr>
                                      <w:t xml:space="preserve">-0.061  </w:t>
                                    </w:r>
                                  </w:p>
                                </w:tc>
                                <w:tc>
                                  <w:tcPr>
                                    <w:tcW w:w="1184" w:type="dxa"/>
                                    <w:tcBorders>
                                      <w:top w:val="nil"/>
                                      <w:left w:val="nil"/>
                                      <w:bottom w:val="nil"/>
                                      <w:right w:val="nil"/>
                                    </w:tcBorders>
                                    <w:shd w:val="clear" w:color="auto" w:fill="auto"/>
                                    <w:vAlign w:val="bottom"/>
                                  </w:tcPr>
                                  <w:p w14:paraId="534A5001" w14:textId="5AD7284B" w:rsidR="00D637B6" w:rsidRPr="00F81620" w:rsidRDefault="00D637B6" w:rsidP="008623ED">
                                    <w:pPr>
                                      <w:jc w:val="center"/>
                                      <w:rPr>
                                        <w:sz w:val="20"/>
                                        <w:szCs w:val="20"/>
                                      </w:rPr>
                                    </w:pPr>
                                    <w:r w:rsidRPr="00F81620">
                                      <w:rPr>
                                        <w:sz w:val="20"/>
                                        <w:szCs w:val="20"/>
                                      </w:rPr>
                                      <w:t xml:space="preserve">0.026  </w:t>
                                    </w:r>
                                  </w:p>
                                </w:tc>
                                <w:tc>
                                  <w:tcPr>
                                    <w:tcW w:w="1184" w:type="dxa"/>
                                    <w:tcBorders>
                                      <w:top w:val="nil"/>
                                      <w:left w:val="nil"/>
                                      <w:bottom w:val="nil"/>
                                      <w:right w:val="nil"/>
                                    </w:tcBorders>
                                    <w:shd w:val="clear" w:color="auto" w:fill="auto"/>
                                    <w:vAlign w:val="bottom"/>
                                  </w:tcPr>
                                  <w:p w14:paraId="64EC0A6E" w14:textId="1ED3019D" w:rsidR="00D637B6" w:rsidRPr="00F81620" w:rsidRDefault="00D637B6" w:rsidP="008623ED">
                                    <w:pPr>
                                      <w:jc w:val="center"/>
                                      <w:rPr>
                                        <w:sz w:val="20"/>
                                        <w:szCs w:val="20"/>
                                      </w:rPr>
                                    </w:pPr>
                                    <w:r w:rsidRPr="00F81620">
                                      <w:rPr>
                                        <w:sz w:val="20"/>
                                        <w:szCs w:val="20"/>
                                      </w:rPr>
                                      <w:t>-0.272</w:t>
                                    </w:r>
                                  </w:p>
                                </w:tc>
                                <w:tc>
                                  <w:tcPr>
                                    <w:tcW w:w="1184" w:type="dxa"/>
                                    <w:tcBorders>
                                      <w:top w:val="nil"/>
                                      <w:left w:val="nil"/>
                                      <w:bottom w:val="nil"/>
                                      <w:right w:val="nil"/>
                                    </w:tcBorders>
                                    <w:shd w:val="clear" w:color="auto" w:fill="auto"/>
                                    <w:vAlign w:val="bottom"/>
                                  </w:tcPr>
                                  <w:p w14:paraId="4E591685" w14:textId="2D9505BC" w:rsidR="00D637B6" w:rsidRPr="00F81620" w:rsidRDefault="00D637B6" w:rsidP="008623ED">
                                    <w:pPr>
                                      <w:jc w:val="center"/>
                                      <w:rPr>
                                        <w:sz w:val="20"/>
                                        <w:szCs w:val="20"/>
                                      </w:rPr>
                                    </w:pPr>
                                    <w:r w:rsidRPr="00F81620">
                                      <w:rPr>
                                        <w:sz w:val="20"/>
                                        <w:szCs w:val="20"/>
                                      </w:rPr>
                                      <w:t>0.04</w:t>
                                    </w:r>
                                    <w:r>
                                      <w:rPr>
                                        <w:sz w:val="20"/>
                                        <w:szCs w:val="20"/>
                                      </w:rPr>
                                      <w:t>0</w:t>
                                    </w:r>
                                    <w:r w:rsidRPr="00F81620">
                                      <w:rPr>
                                        <w:sz w:val="20"/>
                                        <w:szCs w:val="20"/>
                                      </w:rPr>
                                      <w:t xml:space="preserve"> </w:t>
                                    </w:r>
                                    <w:r w:rsidRPr="00AC669C">
                                      <w:rPr>
                                        <w:sz w:val="20"/>
                                        <w:szCs w:val="20"/>
                                        <w:vertAlign w:val="superscript"/>
                                      </w:rPr>
                                      <w:t>c</w:t>
                                    </w:r>
                                  </w:p>
                                </w:tc>
                                <w:tc>
                                  <w:tcPr>
                                    <w:tcW w:w="1184" w:type="dxa"/>
                                    <w:tcBorders>
                                      <w:top w:val="nil"/>
                                      <w:left w:val="nil"/>
                                      <w:bottom w:val="nil"/>
                                      <w:right w:val="nil"/>
                                    </w:tcBorders>
                                    <w:shd w:val="clear" w:color="auto" w:fill="auto"/>
                                    <w:vAlign w:val="bottom"/>
                                  </w:tcPr>
                                  <w:p w14:paraId="4AC1D01F" w14:textId="187B37CE" w:rsidR="00D637B6" w:rsidRPr="00F81620" w:rsidRDefault="00D637B6" w:rsidP="008623ED">
                                    <w:pPr>
                                      <w:jc w:val="center"/>
                                      <w:rPr>
                                        <w:sz w:val="20"/>
                                        <w:szCs w:val="20"/>
                                      </w:rPr>
                                    </w:pPr>
                                    <w:r w:rsidRPr="00F81620">
                                      <w:rPr>
                                        <w:sz w:val="20"/>
                                        <w:szCs w:val="20"/>
                                      </w:rPr>
                                      <w:t>0.01</w:t>
                                    </w:r>
                                    <w:r>
                                      <w:rPr>
                                        <w:sz w:val="20"/>
                                        <w:szCs w:val="20"/>
                                      </w:rPr>
                                      <w:t>0</w:t>
                                    </w:r>
                                    <w:r w:rsidRPr="00F81620">
                                      <w:rPr>
                                        <w:sz w:val="20"/>
                                        <w:szCs w:val="20"/>
                                      </w:rPr>
                                      <w:t xml:space="preserve">  </w:t>
                                    </w:r>
                                  </w:p>
                                </w:tc>
                                <w:tc>
                                  <w:tcPr>
                                    <w:tcW w:w="1184" w:type="dxa"/>
                                    <w:tcBorders>
                                      <w:top w:val="nil"/>
                                      <w:left w:val="nil"/>
                                      <w:bottom w:val="nil"/>
                                      <w:right w:val="nil"/>
                                    </w:tcBorders>
                                    <w:shd w:val="clear" w:color="auto" w:fill="auto"/>
                                    <w:vAlign w:val="bottom"/>
                                  </w:tcPr>
                                  <w:p w14:paraId="085A0D02" w14:textId="73913F73" w:rsidR="00D637B6" w:rsidRPr="00F81620" w:rsidRDefault="00D637B6" w:rsidP="008623ED">
                                    <w:pPr>
                                      <w:jc w:val="center"/>
                                      <w:rPr>
                                        <w:sz w:val="20"/>
                                        <w:szCs w:val="20"/>
                                      </w:rPr>
                                    </w:pPr>
                                    <w:r w:rsidRPr="00F81620">
                                      <w:rPr>
                                        <w:sz w:val="20"/>
                                        <w:szCs w:val="20"/>
                                      </w:rPr>
                                      <w:t xml:space="preserve">-0.028  </w:t>
                                    </w:r>
                                  </w:p>
                                </w:tc>
                                <w:tc>
                                  <w:tcPr>
                                    <w:tcW w:w="1184" w:type="dxa"/>
                                    <w:tcBorders>
                                      <w:top w:val="nil"/>
                                      <w:left w:val="nil"/>
                                      <w:bottom w:val="nil"/>
                                      <w:right w:val="nil"/>
                                    </w:tcBorders>
                                    <w:shd w:val="clear" w:color="auto" w:fill="auto"/>
                                    <w:vAlign w:val="bottom"/>
                                  </w:tcPr>
                                  <w:p w14:paraId="01B1ADBE" w14:textId="263C2533" w:rsidR="00D637B6" w:rsidRPr="00F81620" w:rsidRDefault="00D637B6" w:rsidP="008623ED">
                                    <w:pPr>
                                      <w:jc w:val="center"/>
                                      <w:rPr>
                                        <w:sz w:val="20"/>
                                        <w:szCs w:val="20"/>
                                      </w:rPr>
                                    </w:pPr>
                                    <w:r w:rsidRPr="00F81620">
                                      <w:rPr>
                                        <w:sz w:val="20"/>
                                        <w:szCs w:val="20"/>
                                      </w:rPr>
                                      <w:t xml:space="preserve">0.023  </w:t>
                                    </w:r>
                                  </w:p>
                                </w:tc>
                                <w:tc>
                                  <w:tcPr>
                                    <w:tcW w:w="1184" w:type="dxa"/>
                                    <w:tcBorders>
                                      <w:top w:val="nil"/>
                                      <w:left w:val="nil"/>
                                      <w:bottom w:val="nil"/>
                                      <w:right w:val="single" w:sz="4" w:space="0" w:color="auto"/>
                                    </w:tcBorders>
                                    <w:shd w:val="clear" w:color="auto" w:fill="auto"/>
                                    <w:vAlign w:val="bottom"/>
                                  </w:tcPr>
                                  <w:p w14:paraId="1863055A" w14:textId="6C6BEA45" w:rsidR="00D637B6" w:rsidRPr="00F81620" w:rsidRDefault="00D637B6" w:rsidP="008623ED">
                                    <w:pPr>
                                      <w:jc w:val="center"/>
                                      <w:rPr>
                                        <w:sz w:val="20"/>
                                        <w:szCs w:val="20"/>
                                      </w:rPr>
                                    </w:pPr>
                                    <w:r w:rsidRPr="00F81620">
                                      <w:rPr>
                                        <w:sz w:val="20"/>
                                        <w:szCs w:val="20"/>
                                      </w:rPr>
                                      <w:t xml:space="preserve">-0.169  </w:t>
                                    </w:r>
                                  </w:p>
                                </w:tc>
                              </w:tr>
                              <w:tr w:rsidR="00D637B6" w:rsidRPr="00200C80" w14:paraId="2C55D18D" w14:textId="77777777" w:rsidTr="00AC669C">
                                <w:trPr>
                                  <w:jc w:val="center"/>
                                </w:trPr>
                                <w:tc>
                                  <w:tcPr>
                                    <w:tcW w:w="1182" w:type="dxa"/>
                                    <w:tcBorders>
                                      <w:top w:val="nil"/>
                                      <w:left w:val="single" w:sz="4" w:space="0" w:color="auto"/>
                                      <w:bottom w:val="nil"/>
                                      <w:right w:val="nil"/>
                                    </w:tcBorders>
                                    <w:shd w:val="clear" w:color="auto" w:fill="auto"/>
                                  </w:tcPr>
                                  <w:p w14:paraId="5496A198" w14:textId="77777777" w:rsidR="00D637B6" w:rsidRPr="00200C80" w:rsidRDefault="00D637B6" w:rsidP="008623ED">
                                    <w:pPr>
                                      <w:jc w:val="center"/>
                                      <w:rPr>
                                        <w:sz w:val="20"/>
                                        <w:szCs w:val="20"/>
                                      </w:rPr>
                                    </w:pPr>
                                    <w:r w:rsidRPr="00200C80">
                                      <w:rPr>
                                        <w:sz w:val="20"/>
                                        <w:szCs w:val="20"/>
                                      </w:rPr>
                                      <w:t>PLN/USD</w:t>
                                    </w:r>
                                  </w:p>
                                </w:tc>
                                <w:tc>
                                  <w:tcPr>
                                    <w:tcW w:w="1184" w:type="dxa"/>
                                    <w:tcBorders>
                                      <w:top w:val="nil"/>
                                      <w:left w:val="nil"/>
                                      <w:bottom w:val="nil"/>
                                      <w:right w:val="nil"/>
                                    </w:tcBorders>
                                    <w:shd w:val="clear" w:color="auto" w:fill="auto"/>
                                    <w:vAlign w:val="bottom"/>
                                  </w:tcPr>
                                  <w:p w14:paraId="31C22EFE" w14:textId="0CDBFA9A" w:rsidR="00D637B6" w:rsidRPr="00F81620" w:rsidRDefault="00D637B6" w:rsidP="008623ED">
                                    <w:pPr>
                                      <w:jc w:val="center"/>
                                      <w:rPr>
                                        <w:sz w:val="20"/>
                                        <w:szCs w:val="20"/>
                                      </w:rPr>
                                    </w:pPr>
                                    <w:r w:rsidRPr="00F81620">
                                      <w:rPr>
                                        <w:sz w:val="20"/>
                                        <w:szCs w:val="20"/>
                                      </w:rPr>
                                      <w:t>0.418</w:t>
                                    </w:r>
                                  </w:p>
                                </w:tc>
                                <w:tc>
                                  <w:tcPr>
                                    <w:tcW w:w="1184" w:type="dxa"/>
                                    <w:tcBorders>
                                      <w:top w:val="nil"/>
                                      <w:left w:val="nil"/>
                                      <w:bottom w:val="nil"/>
                                      <w:right w:val="nil"/>
                                    </w:tcBorders>
                                    <w:shd w:val="clear" w:color="auto" w:fill="auto"/>
                                    <w:vAlign w:val="bottom"/>
                                  </w:tcPr>
                                  <w:p w14:paraId="019199E6" w14:textId="0B998AAF" w:rsidR="00D637B6" w:rsidRPr="00F81620" w:rsidRDefault="00D637B6" w:rsidP="008623ED">
                                    <w:pPr>
                                      <w:jc w:val="center"/>
                                      <w:rPr>
                                        <w:sz w:val="20"/>
                                        <w:szCs w:val="20"/>
                                      </w:rPr>
                                    </w:pPr>
                                    <w:r w:rsidRPr="00F81620">
                                      <w:rPr>
                                        <w:sz w:val="20"/>
                                        <w:szCs w:val="20"/>
                                      </w:rPr>
                                      <w:t xml:space="preserve">0.004  </w:t>
                                    </w:r>
                                  </w:p>
                                </w:tc>
                                <w:tc>
                                  <w:tcPr>
                                    <w:tcW w:w="1184" w:type="dxa"/>
                                    <w:tcBorders>
                                      <w:top w:val="nil"/>
                                      <w:left w:val="nil"/>
                                      <w:bottom w:val="nil"/>
                                      <w:right w:val="nil"/>
                                    </w:tcBorders>
                                    <w:shd w:val="clear" w:color="auto" w:fill="auto"/>
                                    <w:vAlign w:val="bottom"/>
                                  </w:tcPr>
                                  <w:p w14:paraId="49C9B4F1" w14:textId="1C6A0490" w:rsidR="00D637B6" w:rsidRPr="00F81620" w:rsidRDefault="00D637B6" w:rsidP="008623ED">
                                    <w:pPr>
                                      <w:jc w:val="center"/>
                                      <w:rPr>
                                        <w:sz w:val="20"/>
                                        <w:szCs w:val="20"/>
                                        <w:vertAlign w:val="superscript"/>
                                      </w:rPr>
                                    </w:pPr>
                                    <w:r w:rsidRPr="00F81620">
                                      <w:rPr>
                                        <w:sz w:val="20"/>
                                        <w:szCs w:val="20"/>
                                      </w:rPr>
                                      <w:t xml:space="preserve">-0.217 </w:t>
                                    </w:r>
                                    <w:r w:rsidRPr="007C5806">
                                      <w:rPr>
                                        <w:sz w:val="20"/>
                                        <w:szCs w:val="20"/>
                                        <w:vertAlign w:val="superscript"/>
                                      </w:rPr>
                                      <w:t>b</w:t>
                                    </w:r>
                                  </w:p>
                                </w:tc>
                                <w:tc>
                                  <w:tcPr>
                                    <w:tcW w:w="1183" w:type="dxa"/>
                                    <w:tcBorders>
                                      <w:top w:val="nil"/>
                                      <w:left w:val="nil"/>
                                      <w:bottom w:val="nil"/>
                                      <w:right w:val="nil"/>
                                    </w:tcBorders>
                                    <w:shd w:val="clear" w:color="auto" w:fill="auto"/>
                                    <w:vAlign w:val="bottom"/>
                                  </w:tcPr>
                                  <w:p w14:paraId="5A2F57B8" w14:textId="2A3DC980" w:rsidR="00D637B6" w:rsidRPr="00F81620" w:rsidRDefault="00D637B6" w:rsidP="008623ED">
                                    <w:pPr>
                                      <w:jc w:val="center"/>
                                      <w:rPr>
                                        <w:sz w:val="20"/>
                                        <w:szCs w:val="20"/>
                                      </w:rPr>
                                    </w:pPr>
                                    <w:r w:rsidRPr="00F81620">
                                      <w:rPr>
                                        <w:sz w:val="20"/>
                                        <w:szCs w:val="20"/>
                                      </w:rPr>
                                      <w:t xml:space="preserve">-0.278 </w:t>
                                    </w:r>
                                    <w:r w:rsidRPr="007C5806">
                                      <w:rPr>
                                        <w:sz w:val="20"/>
                                        <w:szCs w:val="20"/>
                                        <w:vertAlign w:val="superscript"/>
                                      </w:rPr>
                                      <w:t>a</w:t>
                                    </w:r>
                                  </w:p>
                                </w:tc>
                                <w:tc>
                                  <w:tcPr>
                                    <w:tcW w:w="1184" w:type="dxa"/>
                                    <w:tcBorders>
                                      <w:top w:val="nil"/>
                                      <w:left w:val="nil"/>
                                      <w:bottom w:val="nil"/>
                                      <w:right w:val="nil"/>
                                    </w:tcBorders>
                                    <w:shd w:val="clear" w:color="auto" w:fill="auto"/>
                                    <w:vAlign w:val="bottom"/>
                                  </w:tcPr>
                                  <w:p w14:paraId="65450ECD" w14:textId="1F680E64" w:rsidR="00D637B6" w:rsidRPr="00F81620" w:rsidRDefault="00D637B6" w:rsidP="008623ED">
                                    <w:pPr>
                                      <w:jc w:val="center"/>
                                      <w:rPr>
                                        <w:sz w:val="20"/>
                                        <w:szCs w:val="20"/>
                                      </w:rPr>
                                    </w:pPr>
                                    <w:r w:rsidRPr="00F81620">
                                      <w:rPr>
                                        <w:sz w:val="20"/>
                                        <w:szCs w:val="20"/>
                                      </w:rPr>
                                      <w:t xml:space="preserve">-0.255  </w:t>
                                    </w:r>
                                  </w:p>
                                </w:tc>
                                <w:tc>
                                  <w:tcPr>
                                    <w:tcW w:w="1184" w:type="dxa"/>
                                    <w:tcBorders>
                                      <w:top w:val="nil"/>
                                      <w:left w:val="nil"/>
                                      <w:bottom w:val="nil"/>
                                      <w:right w:val="nil"/>
                                    </w:tcBorders>
                                    <w:shd w:val="clear" w:color="auto" w:fill="auto"/>
                                    <w:vAlign w:val="bottom"/>
                                  </w:tcPr>
                                  <w:p w14:paraId="2555A9F6" w14:textId="75FCD277" w:rsidR="00D637B6" w:rsidRPr="00F81620" w:rsidRDefault="00D637B6" w:rsidP="008623ED">
                                    <w:pPr>
                                      <w:jc w:val="center"/>
                                      <w:rPr>
                                        <w:sz w:val="20"/>
                                        <w:szCs w:val="20"/>
                                      </w:rPr>
                                    </w:pPr>
                                    <w:r w:rsidRPr="00F81620">
                                      <w:rPr>
                                        <w:sz w:val="20"/>
                                        <w:szCs w:val="20"/>
                                      </w:rPr>
                                      <w:t xml:space="preserve">-0.317  </w:t>
                                    </w:r>
                                  </w:p>
                                </w:tc>
                                <w:tc>
                                  <w:tcPr>
                                    <w:tcW w:w="1184" w:type="dxa"/>
                                    <w:tcBorders>
                                      <w:top w:val="nil"/>
                                      <w:left w:val="nil"/>
                                      <w:bottom w:val="nil"/>
                                      <w:right w:val="nil"/>
                                    </w:tcBorders>
                                    <w:shd w:val="clear" w:color="auto" w:fill="auto"/>
                                    <w:vAlign w:val="bottom"/>
                                  </w:tcPr>
                                  <w:p w14:paraId="626613E3" w14:textId="149B93C1" w:rsidR="00D637B6" w:rsidRPr="00F81620" w:rsidRDefault="00D637B6" w:rsidP="008623ED">
                                    <w:pPr>
                                      <w:jc w:val="center"/>
                                      <w:rPr>
                                        <w:sz w:val="20"/>
                                        <w:szCs w:val="20"/>
                                      </w:rPr>
                                    </w:pPr>
                                    <w:r w:rsidRPr="00F81620">
                                      <w:rPr>
                                        <w:sz w:val="20"/>
                                        <w:szCs w:val="20"/>
                                      </w:rPr>
                                      <w:t>-0.400</w:t>
                                    </w:r>
                                  </w:p>
                                </w:tc>
                                <w:tc>
                                  <w:tcPr>
                                    <w:tcW w:w="1184" w:type="dxa"/>
                                    <w:tcBorders>
                                      <w:top w:val="nil"/>
                                      <w:left w:val="nil"/>
                                      <w:bottom w:val="nil"/>
                                      <w:right w:val="nil"/>
                                    </w:tcBorders>
                                    <w:shd w:val="clear" w:color="auto" w:fill="auto"/>
                                    <w:vAlign w:val="bottom"/>
                                  </w:tcPr>
                                  <w:p w14:paraId="0115DD49" w14:textId="48B9C343" w:rsidR="00D637B6" w:rsidRPr="00F81620" w:rsidRDefault="00D637B6" w:rsidP="008623ED">
                                    <w:pPr>
                                      <w:jc w:val="center"/>
                                      <w:rPr>
                                        <w:sz w:val="20"/>
                                        <w:szCs w:val="20"/>
                                      </w:rPr>
                                    </w:pPr>
                                    <w:r w:rsidRPr="00F81620">
                                      <w:rPr>
                                        <w:sz w:val="20"/>
                                        <w:szCs w:val="20"/>
                                      </w:rPr>
                                      <w:t xml:space="preserve">-0.044  </w:t>
                                    </w:r>
                                  </w:p>
                                </w:tc>
                                <w:tc>
                                  <w:tcPr>
                                    <w:tcW w:w="1184" w:type="dxa"/>
                                    <w:tcBorders>
                                      <w:top w:val="nil"/>
                                      <w:left w:val="nil"/>
                                      <w:bottom w:val="nil"/>
                                      <w:right w:val="nil"/>
                                    </w:tcBorders>
                                    <w:shd w:val="clear" w:color="auto" w:fill="auto"/>
                                    <w:vAlign w:val="bottom"/>
                                  </w:tcPr>
                                  <w:p w14:paraId="3ED6E9A0" w14:textId="1984CA65" w:rsidR="00D637B6" w:rsidRPr="00F81620" w:rsidRDefault="00D637B6" w:rsidP="008623ED">
                                    <w:pPr>
                                      <w:jc w:val="center"/>
                                      <w:rPr>
                                        <w:sz w:val="20"/>
                                        <w:szCs w:val="20"/>
                                      </w:rPr>
                                    </w:pPr>
                                    <w:r w:rsidRPr="00F81620">
                                      <w:rPr>
                                        <w:sz w:val="20"/>
                                        <w:szCs w:val="20"/>
                                      </w:rPr>
                                      <w:t xml:space="preserve">0.052  </w:t>
                                    </w:r>
                                  </w:p>
                                </w:tc>
                                <w:tc>
                                  <w:tcPr>
                                    <w:tcW w:w="1184" w:type="dxa"/>
                                    <w:tcBorders>
                                      <w:top w:val="nil"/>
                                      <w:left w:val="nil"/>
                                      <w:bottom w:val="nil"/>
                                      <w:right w:val="nil"/>
                                    </w:tcBorders>
                                    <w:shd w:val="clear" w:color="auto" w:fill="auto"/>
                                    <w:vAlign w:val="bottom"/>
                                  </w:tcPr>
                                  <w:p w14:paraId="55CD6A21" w14:textId="16554223" w:rsidR="00D637B6" w:rsidRPr="00F81620" w:rsidRDefault="00D637B6" w:rsidP="008623ED">
                                    <w:pPr>
                                      <w:jc w:val="center"/>
                                      <w:rPr>
                                        <w:sz w:val="20"/>
                                        <w:szCs w:val="20"/>
                                      </w:rPr>
                                    </w:pPr>
                                    <w:r w:rsidRPr="00F81620">
                                      <w:rPr>
                                        <w:sz w:val="20"/>
                                        <w:szCs w:val="20"/>
                                      </w:rPr>
                                      <w:t xml:space="preserve">-0.024  </w:t>
                                    </w:r>
                                  </w:p>
                                </w:tc>
                                <w:tc>
                                  <w:tcPr>
                                    <w:tcW w:w="1184" w:type="dxa"/>
                                    <w:tcBorders>
                                      <w:top w:val="nil"/>
                                      <w:left w:val="nil"/>
                                      <w:bottom w:val="nil"/>
                                      <w:right w:val="nil"/>
                                    </w:tcBorders>
                                    <w:shd w:val="clear" w:color="auto" w:fill="auto"/>
                                    <w:vAlign w:val="bottom"/>
                                  </w:tcPr>
                                  <w:p w14:paraId="446D5279" w14:textId="5FD6EA17" w:rsidR="00D637B6" w:rsidRPr="00F81620" w:rsidRDefault="00D637B6" w:rsidP="008623ED">
                                    <w:pPr>
                                      <w:jc w:val="center"/>
                                      <w:rPr>
                                        <w:sz w:val="20"/>
                                        <w:szCs w:val="20"/>
                                      </w:rPr>
                                    </w:pPr>
                                    <w:r w:rsidRPr="00F81620">
                                      <w:rPr>
                                        <w:sz w:val="20"/>
                                        <w:szCs w:val="20"/>
                                      </w:rPr>
                                      <w:t xml:space="preserve">0.105  </w:t>
                                    </w:r>
                                  </w:p>
                                </w:tc>
                                <w:tc>
                                  <w:tcPr>
                                    <w:tcW w:w="1184" w:type="dxa"/>
                                    <w:tcBorders>
                                      <w:top w:val="nil"/>
                                      <w:left w:val="nil"/>
                                      <w:bottom w:val="nil"/>
                                      <w:right w:val="single" w:sz="4" w:space="0" w:color="auto"/>
                                    </w:tcBorders>
                                    <w:shd w:val="clear" w:color="auto" w:fill="auto"/>
                                    <w:vAlign w:val="bottom"/>
                                  </w:tcPr>
                                  <w:p w14:paraId="3101C7AC" w14:textId="52DF6918" w:rsidR="00D637B6" w:rsidRPr="00F81620" w:rsidRDefault="00D637B6" w:rsidP="008623ED">
                                    <w:pPr>
                                      <w:jc w:val="center"/>
                                      <w:rPr>
                                        <w:sz w:val="20"/>
                                        <w:szCs w:val="20"/>
                                      </w:rPr>
                                    </w:pPr>
                                    <w:r w:rsidRPr="00F81620">
                                      <w:rPr>
                                        <w:sz w:val="20"/>
                                        <w:szCs w:val="20"/>
                                      </w:rPr>
                                      <w:t xml:space="preserve">0.301  </w:t>
                                    </w:r>
                                  </w:p>
                                </w:tc>
                              </w:tr>
                              <w:tr w:rsidR="00D637B6" w:rsidRPr="00200C80" w14:paraId="63F38E58" w14:textId="77777777" w:rsidTr="00AC669C">
                                <w:trPr>
                                  <w:jc w:val="center"/>
                                </w:trPr>
                                <w:tc>
                                  <w:tcPr>
                                    <w:tcW w:w="1182" w:type="dxa"/>
                                    <w:tcBorders>
                                      <w:top w:val="nil"/>
                                      <w:left w:val="single" w:sz="4" w:space="0" w:color="auto"/>
                                      <w:bottom w:val="nil"/>
                                      <w:right w:val="nil"/>
                                    </w:tcBorders>
                                    <w:shd w:val="clear" w:color="auto" w:fill="auto"/>
                                  </w:tcPr>
                                  <w:p w14:paraId="7354CD4F" w14:textId="77777777" w:rsidR="00D637B6" w:rsidRPr="00200C80" w:rsidRDefault="00D637B6" w:rsidP="008623ED">
                                    <w:pPr>
                                      <w:jc w:val="center"/>
                                      <w:rPr>
                                        <w:sz w:val="20"/>
                                        <w:szCs w:val="20"/>
                                      </w:rPr>
                                    </w:pPr>
                                    <w:r w:rsidRPr="00200C80">
                                      <w:rPr>
                                        <w:sz w:val="20"/>
                                        <w:szCs w:val="20"/>
                                      </w:rPr>
                                      <w:t>ZAR/USD</w:t>
                                    </w:r>
                                  </w:p>
                                </w:tc>
                                <w:tc>
                                  <w:tcPr>
                                    <w:tcW w:w="1184" w:type="dxa"/>
                                    <w:tcBorders>
                                      <w:top w:val="nil"/>
                                      <w:left w:val="nil"/>
                                      <w:bottom w:val="nil"/>
                                      <w:right w:val="nil"/>
                                    </w:tcBorders>
                                    <w:shd w:val="clear" w:color="auto" w:fill="auto"/>
                                    <w:vAlign w:val="bottom"/>
                                  </w:tcPr>
                                  <w:p w14:paraId="17554DA8" w14:textId="4E2EA78D" w:rsidR="00D637B6" w:rsidRPr="00F81620" w:rsidRDefault="00D637B6" w:rsidP="008623ED">
                                    <w:pPr>
                                      <w:jc w:val="center"/>
                                      <w:rPr>
                                        <w:sz w:val="20"/>
                                        <w:szCs w:val="20"/>
                                      </w:rPr>
                                    </w:pPr>
                                    <w:r w:rsidRPr="00F81620">
                                      <w:rPr>
                                        <w:sz w:val="20"/>
                                        <w:szCs w:val="20"/>
                                      </w:rPr>
                                      <w:t>0.417</w:t>
                                    </w:r>
                                  </w:p>
                                </w:tc>
                                <w:tc>
                                  <w:tcPr>
                                    <w:tcW w:w="1184" w:type="dxa"/>
                                    <w:tcBorders>
                                      <w:top w:val="nil"/>
                                      <w:left w:val="nil"/>
                                      <w:bottom w:val="nil"/>
                                      <w:right w:val="nil"/>
                                    </w:tcBorders>
                                    <w:shd w:val="clear" w:color="auto" w:fill="auto"/>
                                    <w:vAlign w:val="bottom"/>
                                  </w:tcPr>
                                  <w:p w14:paraId="3E90E68C" w14:textId="7E82D936" w:rsidR="00D637B6" w:rsidRPr="00F81620" w:rsidRDefault="00D637B6" w:rsidP="008623ED">
                                    <w:pPr>
                                      <w:jc w:val="center"/>
                                      <w:rPr>
                                        <w:sz w:val="20"/>
                                        <w:szCs w:val="20"/>
                                        <w:vertAlign w:val="superscript"/>
                                      </w:rPr>
                                    </w:pPr>
                                    <w:r w:rsidRPr="00F81620">
                                      <w:rPr>
                                        <w:sz w:val="20"/>
                                        <w:szCs w:val="20"/>
                                      </w:rPr>
                                      <w:t xml:space="preserve">-0.174 </w:t>
                                    </w:r>
                                    <w:r w:rsidRPr="007C5806">
                                      <w:rPr>
                                        <w:sz w:val="20"/>
                                        <w:szCs w:val="20"/>
                                        <w:vertAlign w:val="superscript"/>
                                      </w:rPr>
                                      <w:t>b</w:t>
                                    </w:r>
                                  </w:p>
                                </w:tc>
                                <w:tc>
                                  <w:tcPr>
                                    <w:tcW w:w="1184" w:type="dxa"/>
                                    <w:tcBorders>
                                      <w:top w:val="nil"/>
                                      <w:left w:val="nil"/>
                                      <w:bottom w:val="nil"/>
                                      <w:right w:val="nil"/>
                                    </w:tcBorders>
                                    <w:shd w:val="clear" w:color="auto" w:fill="auto"/>
                                    <w:vAlign w:val="bottom"/>
                                  </w:tcPr>
                                  <w:p w14:paraId="57E94B65" w14:textId="7CD3DAD5" w:rsidR="00D637B6" w:rsidRPr="00F81620" w:rsidRDefault="00D637B6" w:rsidP="008623ED">
                                    <w:pPr>
                                      <w:jc w:val="center"/>
                                      <w:rPr>
                                        <w:sz w:val="20"/>
                                        <w:szCs w:val="20"/>
                                        <w:vertAlign w:val="superscript"/>
                                      </w:rPr>
                                    </w:pPr>
                                    <w:r w:rsidRPr="00F81620">
                                      <w:rPr>
                                        <w:sz w:val="20"/>
                                        <w:szCs w:val="20"/>
                                      </w:rPr>
                                      <w:t xml:space="preserve">-0.136  </w:t>
                                    </w:r>
                                  </w:p>
                                </w:tc>
                                <w:tc>
                                  <w:tcPr>
                                    <w:tcW w:w="1183" w:type="dxa"/>
                                    <w:tcBorders>
                                      <w:top w:val="nil"/>
                                      <w:left w:val="nil"/>
                                      <w:bottom w:val="nil"/>
                                      <w:right w:val="nil"/>
                                    </w:tcBorders>
                                    <w:shd w:val="clear" w:color="auto" w:fill="auto"/>
                                    <w:vAlign w:val="bottom"/>
                                  </w:tcPr>
                                  <w:p w14:paraId="2BFE46EC" w14:textId="4E966F8C" w:rsidR="00D637B6" w:rsidRPr="00F81620" w:rsidRDefault="00D637B6" w:rsidP="008623ED">
                                    <w:pPr>
                                      <w:jc w:val="center"/>
                                      <w:rPr>
                                        <w:sz w:val="20"/>
                                        <w:szCs w:val="20"/>
                                      </w:rPr>
                                    </w:pPr>
                                    <w:r w:rsidRPr="00F81620">
                                      <w:rPr>
                                        <w:sz w:val="20"/>
                                        <w:szCs w:val="20"/>
                                      </w:rPr>
                                      <w:t>-0.21</w:t>
                                    </w:r>
                                    <w:r>
                                      <w:rPr>
                                        <w:sz w:val="20"/>
                                        <w:szCs w:val="20"/>
                                      </w:rPr>
                                      <w:t>0</w:t>
                                    </w:r>
                                    <w:r w:rsidRPr="00F81620">
                                      <w:rPr>
                                        <w:sz w:val="20"/>
                                        <w:szCs w:val="20"/>
                                      </w:rPr>
                                      <w:t xml:space="preserve">  </w:t>
                                    </w:r>
                                  </w:p>
                                </w:tc>
                                <w:tc>
                                  <w:tcPr>
                                    <w:tcW w:w="1184" w:type="dxa"/>
                                    <w:tcBorders>
                                      <w:top w:val="nil"/>
                                      <w:left w:val="nil"/>
                                      <w:bottom w:val="nil"/>
                                      <w:right w:val="nil"/>
                                    </w:tcBorders>
                                    <w:shd w:val="clear" w:color="auto" w:fill="auto"/>
                                    <w:vAlign w:val="bottom"/>
                                  </w:tcPr>
                                  <w:p w14:paraId="54F38E6B" w14:textId="36BE21F2" w:rsidR="00D637B6" w:rsidRPr="00F81620" w:rsidRDefault="00D637B6" w:rsidP="008623ED">
                                    <w:pPr>
                                      <w:jc w:val="center"/>
                                      <w:rPr>
                                        <w:sz w:val="20"/>
                                        <w:szCs w:val="20"/>
                                      </w:rPr>
                                    </w:pPr>
                                    <w:r w:rsidRPr="00F81620">
                                      <w:rPr>
                                        <w:sz w:val="20"/>
                                        <w:szCs w:val="20"/>
                                      </w:rPr>
                                      <w:t xml:space="preserve">-0.262  </w:t>
                                    </w:r>
                                  </w:p>
                                </w:tc>
                                <w:tc>
                                  <w:tcPr>
                                    <w:tcW w:w="1184" w:type="dxa"/>
                                    <w:tcBorders>
                                      <w:top w:val="nil"/>
                                      <w:left w:val="nil"/>
                                      <w:bottom w:val="nil"/>
                                      <w:right w:val="nil"/>
                                    </w:tcBorders>
                                    <w:shd w:val="clear" w:color="auto" w:fill="auto"/>
                                    <w:vAlign w:val="bottom"/>
                                  </w:tcPr>
                                  <w:p w14:paraId="1EAB920A" w14:textId="372904CD" w:rsidR="00D637B6" w:rsidRPr="00F81620" w:rsidRDefault="00D637B6" w:rsidP="008623ED">
                                    <w:pPr>
                                      <w:jc w:val="center"/>
                                      <w:rPr>
                                        <w:sz w:val="20"/>
                                        <w:szCs w:val="20"/>
                                      </w:rPr>
                                    </w:pPr>
                                    <w:r w:rsidRPr="00F81620">
                                      <w:rPr>
                                        <w:sz w:val="20"/>
                                        <w:szCs w:val="20"/>
                                      </w:rPr>
                                      <w:t xml:space="preserve">-0.267  </w:t>
                                    </w:r>
                                  </w:p>
                                </w:tc>
                                <w:tc>
                                  <w:tcPr>
                                    <w:tcW w:w="1184" w:type="dxa"/>
                                    <w:tcBorders>
                                      <w:top w:val="nil"/>
                                      <w:left w:val="nil"/>
                                      <w:bottom w:val="nil"/>
                                      <w:right w:val="nil"/>
                                    </w:tcBorders>
                                    <w:shd w:val="clear" w:color="auto" w:fill="auto"/>
                                    <w:vAlign w:val="bottom"/>
                                  </w:tcPr>
                                  <w:p w14:paraId="370E4414" w14:textId="5D58C2B9" w:rsidR="00D637B6" w:rsidRPr="00F81620" w:rsidRDefault="00D637B6" w:rsidP="008623ED">
                                    <w:pPr>
                                      <w:jc w:val="center"/>
                                      <w:rPr>
                                        <w:sz w:val="20"/>
                                        <w:szCs w:val="20"/>
                                      </w:rPr>
                                    </w:pPr>
                                    <w:r w:rsidRPr="00F81620">
                                      <w:rPr>
                                        <w:sz w:val="20"/>
                                        <w:szCs w:val="20"/>
                                      </w:rPr>
                                      <w:t>-0.407</w:t>
                                    </w:r>
                                  </w:p>
                                </w:tc>
                                <w:tc>
                                  <w:tcPr>
                                    <w:tcW w:w="1184" w:type="dxa"/>
                                    <w:tcBorders>
                                      <w:top w:val="nil"/>
                                      <w:left w:val="nil"/>
                                      <w:bottom w:val="nil"/>
                                      <w:right w:val="nil"/>
                                    </w:tcBorders>
                                    <w:shd w:val="clear" w:color="auto" w:fill="auto"/>
                                    <w:vAlign w:val="bottom"/>
                                  </w:tcPr>
                                  <w:p w14:paraId="395680D1" w14:textId="39F05AE1" w:rsidR="00D637B6" w:rsidRPr="00F81620" w:rsidRDefault="00D637B6" w:rsidP="008623ED">
                                    <w:pPr>
                                      <w:jc w:val="center"/>
                                      <w:rPr>
                                        <w:sz w:val="20"/>
                                        <w:szCs w:val="20"/>
                                      </w:rPr>
                                    </w:pPr>
                                    <w:r w:rsidRPr="00F81620">
                                      <w:rPr>
                                        <w:sz w:val="20"/>
                                        <w:szCs w:val="20"/>
                                      </w:rPr>
                                      <w:t xml:space="preserve">0.038  </w:t>
                                    </w:r>
                                  </w:p>
                                </w:tc>
                                <w:tc>
                                  <w:tcPr>
                                    <w:tcW w:w="1184" w:type="dxa"/>
                                    <w:tcBorders>
                                      <w:top w:val="nil"/>
                                      <w:left w:val="nil"/>
                                      <w:bottom w:val="nil"/>
                                      <w:right w:val="nil"/>
                                    </w:tcBorders>
                                    <w:shd w:val="clear" w:color="auto" w:fill="auto"/>
                                    <w:vAlign w:val="bottom"/>
                                  </w:tcPr>
                                  <w:p w14:paraId="4698ABB1" w14:textId="54DB4B5E" w:rsidR="00D637B6" w:rsidRPr="00F81620" w:rsidRDefault="00D637B6" w:rsidP="008623ED">
                                    <w:pPr>
                                      <w:jc w:val="center"/>
                                      <w:rPr>
                                        <w:sz w:val="20"/>
                                        <w:szCs w:val="20"/>
                                      </w:rPr>
                                    </w:pPr>
                                    <w:r w:rsidRPr="00F81620">
                                      <w:rPr>
                                        <w:sz w:val="20"/>
                                        <w:szCs w:val="20"/>
                                      </w:rPr>
                                      <w:t xml:space="preserve">-0.009  </w:t>
                                    </w:r>
                                  </w:p>
                                </w:tc>
                                <w:tc>
                                  <w:tcPr>
                                    <w:tcW w:w="1184" w:type="dxa"/>
                                    <w:tcBorders>
                                      <w:top w:val="nil"/>
                                      <w:left w:val="nil"/>
                                      <w:bottom w:val="nil"/>
                                      <w:right w:val="nil"/>
                                    </w:tcBorders>
                                    <w:shd w:val="clear" w:color="auto" w:fill="auto"/>
                                    <w:vAlign w:val="bottom"/>
                                  </w:tcPr>
                                  <w:p w14:paraId="69FF7001" w14:textId="7BE748FC" w:rsidR="00D637B6" w:rsidRPr="00F81620" w:rsidRDefault="00D637B6" w:rsidP="008623ED">
                                    <w:pPr>
                                      <w:jc w:val="center"/>
                                      <w:rPr>
                                        <w:sz w:val="20"/>
                                        <w:szCs w:val="20"/>
                                      </w:rPr>
                                    </w:pPr>
                                    <w:r w:rsidRPr="00F81620">
                                      <w:rPr>
                                        <w:sz w:val="20"/>
                                        <w:szCs w:val="20"/>
                                      </w:rPr>
                                      <w:t xml:space="preserve">0.107  </w:t>
                                    </w:r>
                                  </w:p>
                                </w:tc>
                                <w:tc>
                                  <w:tcPr>
                                    <w:tcW w:w="1184" w:type="dxa"/>
                                    <w:tcBorders>
                                      <w:top w:val="nil"/>
                                      <w:left w:val="nil"/>
                                      <w:bottom w:val="nil"/>
                                      <w:right w:val="nil"/>
                                    </w:tcBorders>
                                    <w:shd w:val="clear" w:color="auto" w:fill="auto"/>
                                    <w:vAlign w:val="bottom"/>
                                  </w:tcPr>
                                  <w:p w14:paraId="0778B3E1" w14:textId="72E7E4B4" w:rsidR="00D637B6" w:rsidRPr="00F81620" w:rsidRDefault="00D637B6" w:rsidP="008623ED">
                                    <w:pPr>
                                      <w:jc w:val="center"/>
                                      <w:rPr>
                                        <w:sz w:val="20"/>
                                        <w:szCs w:val="20"/>
                                      </w:rPr>
                                    </w:pPr>
                                    <w:r w:rsidRPr="00F81620">
                                      <w:rPr>
                                        <w:sz w:val="20"/>
                                        <w:szCs w:val="20"/>
                                      </w:rPr>
                                      <w:t xml:space="preserve">0.102  </w:t>
                                    </w:r>
                                  </w:p>
                                </w:tc>
                                <w:tc>
                                  <w:tcPr>
                                    <w:tcW w:w="1184" w:type="dxa"/>
                                    <w:tcBorders>
                                      <w:top w:val="nil"/>
                                      <w:left w:val="nil"/>
                                      <w:bottom w:val="nil"/>
                                      <w:right w:val="single" w:sz="4" w:space="0" w:color="auto"/>
                                    </w:tcBorders>
                                    <w:shd w:val="clear" w:color="auto" w:fill="auto"/>
                                    <w:vAlign w:val="bottom"/>
                                  </w:tcPr>
                                  <w:p w14:paraId="3C99663A" w14:textId="453DC2A7" w:rsidR="00D637B6" w:rsidRPr="00F81620" w:rsidRDefault="00D637B6" w:rsidP="008623ED">
                                    <w:pPr>
                                      <w:jc w:val="center"/>
                                      <w:rPr>
                                        <w:sz w:val="20"/>
                                        <w:szCs w:val="20"/>
                                      </w:rPr>
                                    </w:pPr>
                                    <w:r w:rsidRPr="00F81620">
                                      <w:rPr>
                                        <w:sz w:val="20"/>
                                        <w:szCs w:val="20"/>
                                      </w:rPr>
                                      <w:t xml:space="preserve">0.448  </w:t>
                                    </w:r>
                                  </w:p>
                                </w:tc>
                              </w:tr>
                              <w:tr w:rsidR="00D637B6" w:rsidRPr="00200C80" w14:paraId="337AE637" w14:textId="77777777" w:rsidTr="00AC669C">
                                <w:trPr>
                                  <w:jc w:val="center"/>
                                </w:trPr>
                                <w:tc>
                                  <w:tcPr>
                                    <w:tcW w:w="1182" w:type="dxa"/>
                                    <w:tcBorders>
                                      <w:top w:val="nil"/>
                                      <w:left w:val="single" w:sz="4" w:space="0" w:color="auto"/>
                                      <w:bottom w:val="nil"/>
                                      <w:right w:val="nil"/>
                                    </w:tcBorders>
                                    <w:shd w:val="clear" w:color="auto" w:fill="auto"/>
                                  </w:tcPr>
                                  <w:p w14:paraId="11A8A68E" w14:textId="77777777" w:rsidR="00D637B6" w:rsidRPr="00200C80" w:rsidRDefault="00D637B6" w:rsidP="008623ED">
                                    <w:pPr>
                                      <w:rPr>
                                        <w:sz w:val="20"/>
                                        <w:szCs w:val="20"/>
                                      </w:rPr>
                                    </w:pPr>
                                    <w:r w:rsidRPr="00200C80">
                                      <w:rPr>
                                        <w:sz w:val="20"/>
                                        <w:szCs w:val="20"/>
                                      </w:rPr>
                                      <w:t>THB/USD</w:t>
                                    </w:r>
                                  </w:p>
                                </w:tc>
                                <w:tc>
                                  <w:tcPr>
                                    <w:tcW w:w="1184" w:type="dxa"/>
                                    <w:tcBorders>
                                      <w:top w:val="nil"/>
                                      <w:left w:val="nil"/>
                                      <w:bottom w:val="nil"/>
                                      <w:right w:val="nil"/>
                                    </w:tcBorders>
                                    <w:shd w:val="clear" w:color="auto" w:fill="auto"/>
                                    <w:vAlign w:val="bottom"/>
                                  </w:tcPr>
                                  <w:p w14:paraId="0E0A4E3C" w14:textId="6EF74116" w:rsidR="00D637B6" w:rsidRPr="00F81620" w:rsidRDefault="00D637B6" w:rsidP="008623ED">
                                    <w:pPr>
                                      <w:jc w:val="center"/>
                                      <w:rPr>
                                        <w:sz w:val="20"/>
                                        <w:szCs w:val="20"/>
                                      </w:rPr>
                                    </w:pPr>
                                    <w:r w:rsidRPr="00F81620">
                                      <w:rPr>
                                        <w:sz w:val="20"/>
                                        <w:szCs w:val="20"/>
                                      </w:rPr>
                                      <w:t>0.138</w:t>
                                    </w:r>
                                  </w:p>
                                </w:tc>
                                <w:tc>
                                  <w:tcPr>
                                    <w:tcW w:w="1184" w:type="dxa"/>
                                    <w:tcBorders>
                                      <w:top w:val="nil"/>
                                      <w:left w:val="nil"/>
                                      <w:bottom w:val="nil"/>
                                      <w:right w:val="nil"/>
                                    </w:tcBorders>
                                    <w:shd w:val="clear" w:color="auto" w:fill="auto"/>
                                    <w:vAlign w:val="bottom"/>
                                  </w:tcPr>
                                  <w:p w14:paraId="3C681390" w14:textId="0242D973" w:rsidR="00D637B6" w:rsidRPr="00F81620" w:rsidRDefault="00D637B6" w:rsidP="008623ED">
                                    <w:pPr>
                                      <w:jc w:val="center"/>
                                      <w:rPr>
                                        <w:sz w:val="20"/>
                                        <w:szCs w:val="20"/>
                                      </w:rPr>
                                    </w:pPr>
                                    <w:r w:rsidRPr="00F81620">
                                      <w:rPr>
                                        <w:sz w:val="20"/>
                                        <w:szCs w:val="20"/>
                                      </w:rPr>
                                      <w:t xml:space="preserve">-0.237 </w:t>
                                    </w:r>
                                    <w:r w:rsidRPr="007C5806">
                                      <w:rPr>
                                        <w:sz w:val="20"/>
                                        <w:szCs w:val="20"/>
                                        <w:vertAlign w:val="superscript"/>
                                      </w:rPr>
                                      <w:t>c</w:t>
                                    </w:r>
                                  </w:p>
                                </w:tc>
                                <w:tc>
                                  <w:tcPr>
                                    <w:tcW w:w="1184" w:type="dxa"/>
                                    <w:tcBorders>
                                      <w:top w:val="nil"/>
                                      <w:left w:val="nil"/>
                                      <w:bottom w:val="nil"/>
                                      <w:right w:val="nil"/>
                                    </w:tcBorders>
                                    <w:shd w:val="clear" w:color="auto" w:fill="auto"/>
                                    <w:vAlign w:val="bottom"/>
                                  </w:tcPr>
                                  <w:p w14:paraId="7FC344E3" w14:textId="599CBDF5" w:rsidR="00D637B6" w:rsidRPr="00F81620" w:rsidRDefault="00D637B6" w:rsidP="008623ED">
                                    <w:pPr>
                                      <w:jc w:val="center"/>
                                      <w:rPr>
                                        <w:sz w:val="20"/>
                                        <w:szCs w:val="20"/>
                                      </w:rPr>
                                    </w:pPr>
                                    <w:r w:rsidRPr="00F81620">
                                      <w:rPr>
                                        <w:sz w:val="20"/>
                                        <w:szCs w:val="20"/>
                                      </w:rPr>
                                      <w:t xml:space="preserve">-0.134 </w:t>
                                    </w:r>
                                    <w:r w:rsidRPr="007C5806">
                                      <w:rPr>
                                        <w:sz w:val="20"/>
                                        <w:szCs w:val="20"/>
                                        <w:vertAlign w:val="superscript"/>
                                      </w:rPr>
                                      <w:t>c</w:t>
                                    </w:r>
                                  </w:p>
                                </w:tc>
                                <w:tc>
                                  <w:tcPr>
                                    <w:tcW w:w="1183" w:type="dxa"/>
                                    <w:tcBorders>
                                      <w:top w:val="nil"/>
                                      <w:left w:val="nil"/>
                                      <w:bottom w:val="nil"/>
                                      <w:right w:val="nil"/>
                                    </w:tcBorders>
                                    <w:shd w:val="clear" w:color="auto" w:fill="auto"/>
                                    <w:vAlign w:val="bottom"/>
                                  </w:tcPr>
                                  <w:p w14:paraId="0136C6E8" w14:textId="6D304E26" w:rsidR="00D637B6" w:rsidRPr="00F81620" w:rsidRDefault="00D637B6" w:rsidP="008623ED">
                                    <w:pPr>
                                      <w:jc w:val="center"/>
                                      <w:rPr>
                                        <w:sz w:val="20"/>
                                        <w:szCs w:val="20"/>
                                      </w:rPr>
                                    </w:pPr>
                                    <w:r w:rsidRPr="00F81620">
                                      <w:rPr>
                                        <w:sz w:val="20"/>
                                        <w:szCs w:val="20"/>
                                      </w:rPr>
                                      <w:t xml:space="preserve">-0.053  </w:t>
                                    </w:r>
                                  </w:p>
                                </w:tc>
                                <w:tc>
                                  <w:tcPr>
                                    <w:tcW w:w="1184" w:type="dxa"/>
                                    <w:tcBorders>
                                      <w:top w:val="nil"/>
                                      <w:left w:val="nil"/>
                                      <w:bottom w:val="nil"/>
                                      <w:right w:val="nil"/>
                                    </w:tcBorders>
                                    <w:shd w:val="clear" w:color="auto" w:fill="auto"/>
                                    <w:vAlign w:val="bottom"/>
                                  </w:tcPr>
                                  <w:p w14:paraId="2D79714C" w14:textId="7132F918" w:rsidR="00D637B6" w:rsidRPr="00F81620" w:rsidRDefault="00D637B6" w:rsidP="008623ED">
                                    <w:pPr>
                                      <w:jc w:val="center"/>
                                      <w:rPr>
                                        <w:sz w:val="20"/>
                                        <w:szCs w:val="20"/>
                                      </w:rPr>
                                    </w:pPr>
                                    <w:r w:rsidRPr="00F81620">
                                      <w:rPr>
                                        <w:sz w:val="20"/>
                                        <w:szCs w:val="20"/>
                                      </w:rPr>
                                      <w:t xml:space="preserve">0.017  </w:t>
                                    </w:r>
                                  </w:p>
                                </w:tc>
                                <w:tc>
                                  <w:tcPr>
                                    <w:tcW w:w="1184" w:type="dxa"/>
                                    <w:tcBorders>
                                      <w:top w:val="nil"/>
                                      <w:left w:val="nil"/>
                                      <w:bottom w:val="nil"/>
                                      <w:right w:val="nil"/>
                                    </w:tcBorders>
                                    <w:shd w:val="clear" w:color="auto" w:fill="auto"/>
                                    <w:vAlign w:val="bottom"/>
                                  </w:tcPr>
                                  <w:p w14:paraId="26FC413C" w14:textId="4B8B0022" w:rsidR="00D637B6" w:rsidRPr="00F81620" w:rsidRDefault="00D637B6" w:rsidP="008623ED">
                                    <w:pPr>
                                      <w:jc w:val="center"/>
                                      <w:rPr>
                                        <w:sz w:val="20"/>
                                        <w:szCs w:val="20"/>
                                      </w:rPr>
                                    </w:pPr>
                                    <w:r w:rsidRPr="00F81620">
                                      <w:rPr>
                                        <w:sz w:val="20"/>
                                        <w:szCs w:val="20"/>
                                      </w:rPr>
                                      <w:t xml:space="preserve">0.069  </w:t>
                                    </w:r>
                                  </w:p>
                                </w:tc>
                                <w:tc>
                                  <w:tcPr>
                                    <w:tcW w:w="1184" w:type="dxa"/>
                                    <w:tcBorders>
                                      <w:top w:val="nil"/>
                                      <w:left w:val="nil"/>
                                      <w:bottom w:val="nil"/>
                                      <w:right w:val="nil"/>
                                    </w:tcBorders>
                                    <w:shd w:val="clear" w:color="auto" w:fill="auto"/>
                                    <w:vAlign w:val="bottom"/>
                                  </w:tcPr>
                                  <w:p w14:paraId="365F6ADC" w14:textId="1337011B" w:rsidR="00D637B6" w:rsidRPr="00F81620" w:rsidRDefault="00D637B6" w:rsidP="008623ED">
                                    <w:pPr>
                                      <w:jc w:val="center"/>
                                      <w:rPr>
                                        <w:sz w:val="20"/>
                                        <w:szCs w:val="20"/>
                                      </w:rPr>
                                    </w:pPr>
                                    <w:r w:rsidRPr="00F81620">
                                      <w:rPr>
                                        <w:sz w:val="20"/>
                                        <w:szCs w:val="20"/>
                                      </w:rPr>
                                      <w:t>-0.120</w:t>
                                    </w:r>
                                  </w:p>
                                </w:tc>
                                <w:tc>
                                  <w:tcPr>
                                    <w:tcW w:w="1184" w:type="dxa"/>
                                    <w:tcBorders>
                                      <w:top w:val="nil"/>
                                      <w:left w:val="nil"/>
                                      <w:bottom w:val="nil"/>
                                      <w:right w:val="nil"/>
                                    </w:tcBorders>
                                    <w:shd w:val="clear" w:color="auto" w:fill="auto"/>
                                    <w:vAlign w:val="bottom"/>
                                  </w:tcPr>
                                  <w:p w14:paraId="059343C5" w14:textId="4C66AD0D" w:rsidR="00D637B6" w:rsidRPr="00F81620" w:rsidRDefault="00D637B6" w:rsidP="008623ED">
                                    <w:pPr>
                                      <w:jc w:val="center"/>
                                      <w:rPr>
                                        <w:sz w:val="20"/>
                                        <w:szCs w:val="20"/>
                                      </w:rPr>
                                    </w:pPr>
                                    <w:r w:rsidRPr="00F81620">
                                      <w:rPr>
                                        <w:sz w:val="20"/>
                                        <w:szCs w:val="20"/>
                                      </w:rPr>
                                      <w:t xml:space="preserve">-0.207  </w:t>
                                    </w:r>
                                  </w:p>
                                </w:tc>
                                <w:tc>
                                  <w:tcPr>
                                    <w:tcW w:w="1184" w:type="dxa"/>
                                    <w:tcBorders>
                                      <w:top w:val="nil"/>
                                      <w:left w:val="nil"/>
                                      <w:bottom w:val="nil"/>
                                      <w:right w:val="nil"/>
                                    </w:tcBorders>
                                    <w:shd w:val="clear" w:color="auto" w:fill="auto"/>
                                    <w:vAlign w:val="bottom"/>
                                  </w:tcPr>
                                  <w:p w14:paraId="7D9B7D15" w14:textId="1A09ABDC" w:rsidR="00D637B6" w:rsidRPr="00F81620" w:rsidRDefault="00D637B6" w:rsidP="008623ED">
                                    <w:pPr>
                                      <w:jc w:val="center"/>
                                      <w:rPr>
                                        <w:sz w:val="20"/>
                                        <w:szCs w:val="20"/>
                                      </w:rPr>
                                    </w:pPr>
                                    <w:r w:rsidRPr="00F81620">
                                      <w:rPr>
                                        <w:sz w:val="20"/>
                                        <w:szCs w:val="20"/>
                                      </w:rPr>
                                      <w:t xml:space="preserve">-0.009  </w:t>
                                    </w:r>
                                  </w:p>
                                </w:tc>
                                <w:tc>
                                  <w:tcPr>
                                    <w:tcW w:w="1184" w:type="dxa"/>
                                    <w:tcBorders>
                                      <w:top w:val="nil"/>
                                      <w:left w:val="nil"/>
                                      <w:bottom w:val="nil"/>
                                      <w:right w:val="nil"/>
                                    </w:tcBorders>
                                    <w:shd w:val="clear" w:color="auto" w:fill="auto"/>
                                    <w:vAlign w:val="bottom"/>
                                  </w:tcPr>
                                  <w:p w14:paraId="511A8863" w14:textId="0012CC20" w:rsidR="00D637B6" w:rsidRPr="00F81620" w:rsidRDefault="00D637B6" w:rsidP="008623ED">
                                    <w:pPr>
                                      <w:jc w:val="center"/>
                                      <w:rPr>
                                        <w:sz w:val="20"/>
                                        <w:szCs w:val="20"/>
                                      </w:rPr>
                                    </w:pPr>
                                    <w:r w:rsidRPr="00F81620">
                                      <w:rPr>
                                        <w:sz w:val="20"/>
                                        <w:szCs w:val="20"/>
                                      </w:rPr>
                                      <w:t xml:space="preserve">0.032  </w:t>
                                    </w:r>
                                  </w:p>
                                </w:tc>
                                <w:tc>
                                  <w:tcPr>
                                    <w:tcW w:w="1184" w:type="dxa"/>
                                    <w:tcBorders>
                                      <w:top w:val="nil"/>
                                      <w:left w:val="nil"/>
                                      <w:bottom w:val="nil"/>
                                      <w:right w:val="nil"/>
                                    </w:tcBorders>
                                    <w:shd w:val="clear" w:color="auto" w:fill="auto"/>
                                    <w:vAlign w:val="bottom"/>
                                  </w:tcPr>
                                  <w:p w14:paraId="01EF1E40" w14:textId="6C2D99C0" w:rsidR="00D637B6" w:rsidRPr="00F81620" w:rsidRDefault="00D637B6" w:rsidP="008623ED">
                                    <w:pPr>
                                      <w:jc w:val="center"/>
                                      <w:rPr>
                                        <w:sz w:val="20"/>
                                        <w:szCs w:val="20"/>
                                      </w:rPr>
                                    </w:pPr>
                                    <w:r w:rsidRPr="00F81620">
                                      <w:rPr>
                                        <w:sz w:val="20"/>
                                        <w:szCs w:val="20"/>
                                      </w:rPr>
                                      <w:t xml:space="preserve">-0.012  </w:t>
                                    </w:r>
                                  </w:p>
                                </w:tc>
                                <w:tc>
                                  <w:tcPr>
                                    <w:tcW w:w="1184" w:type="dxa"/>
                                    <w:tcBorders>
                                      <w:top w:val="nil"/>
                                      <w:left w:val="nil"/>
                                      <w:bottom w:val="nil"/>
                                      <w:right w:val="single" w:sz="4" w:space="0" w:color="auto"/>
                                    </w:tcBorders>
                                    <w:shd w:val="clear" w:color="auto" w:fill="auto"/>
                                    <w:vAlign w:val="bottom"/>
                                  </w:tcPr>
                                  <w:p w14:paraId="4D684063" w14:textId="2C704873" w:rsidR="00D637B6" w:rsidRPr="00F81620" w:rsidRDefault="00D637B6" w:rsidP="008623ED">
                                    <w:pPr>
                                      <w:jc w:val="center"/>
                                      <w:rPr>
                                        <w:sz w:val="20"/>
                                        <w:szCs w:val="20"/>
                                      </w:rPr>
                                    </w:pPr>
                                    <w:r w:rsidRPr="00F81620">
                                      <w:rPr>
                                        <w:sz w:val="20"/>
                                        <w:szCs w:val="20"/>
                                      </w:rPr>
                                      <w:t xml:space="preserve">0.055  </w:t>
                                    </w:r>
                                  </w:p>
                                </w:tc>
                              </w:tr>
                              <w:tr w:rsidR="00D637B6" w:rsidRPr="00200C80" w14:paraId="767950AD" w14:textId="77777777" w:rsidTr="00AC669C">
                                <w:trPr>
                                  <w:jc w:val="center"/>
                                </w:trPr>
                                <w:tc>
                                  <w:tcPr>
                                    <w:tcW w:w="1182" w:type="dxa"/>
                                    <w:tcBorders>
                                      <w:top w:val="nil"/>
                                      <w:left w:val="single" w:sz="4" w:space="0" w:color="auto"/>
                                      <w:bottom w:val="nil"/>
                                      <w:right w:val="nil"/>
                                    </w:tcBorders>
                                    <w:shd w:val="clear" w:color="auto" w:fill="auto"/>
                                  </w:tcPr>
                                  <w:p w14:paraId="0CDEAB11" w14:textId="77777777" w:rsidR="00D637B6" w:rsidRPr="00200C80" w:rsidRDefault="00D637B6" w:rsidP="008623ED">
                                    <w:pPr>
                                      <w:jc w:val="center"/>
                                      <w:rPr>
                                        <w:sz w:val="20"/>
                                        <w:szCs w:val="20"/>
                                      </w:rPr>
                                    </w:pPr>
                                    <w:r w:rsidRPr="00200C80">
                                      <w:rPr>
                                        <w:sz w:val="20"/>
                                        <w:szCs w:val="20"/>
                                      </w:rPr>
                                      <w:t>TRY/USD</w:t>
                                    </w:r>
                                  </w:p>
                                </w:tc>
                                <w:tc>
                                  <w:tcPr>
                                    <w:tcW w:w="1184" w:type="dxa"/>
                                    <w:tcBorders>
                                      <w:top w:val="nil"/>
                                      <w:left w:val="nil"/>
                                      <w:bottom w:val="nil"/>
                                      <w:right w:val="nil"/>
                                    </w:tcBorders>
                                    <w:shd w:val="clear" w:color="auto" w:fill="auto"/>
                                    <w:vAlign w:val="bottom"/>
                                  </w:tcPr>
                                  <w:p w14:paraId="555571E8" w14:textId="0195A0E3" w:rsidR="00D637B6" w:rsidRPr="00F81620" w:rsidRDefault="00D637B6" w:rsidP="008623ED">
                                    <w:pPr>
                                      <w:jc w:val="center"/>
                                      <w:rPr>
                                        <w:sz w:val="20"/>
                                        <w:szCs w:val="20"/>
                                      </w:rPr>
                                    </w:pPr>
                                    <w:r w:rsidRPr="00F81620">
                                      <w:rPr>
                                        <w:sz w:val="20"/>
                                        <w:szCs w:val="20"/>
                                      </w:rPr>
                                      <w:t>0.224</w:t>
                                    </w:r>
                                  </w:p>
                                </w:tc>
                                <w:tc>
                                  <w:tcPr>
                                    <w:tcW w:w="1184" w:type="dxa"/>
                                    <w:tcBorders>
                                      <w:top w:val="nil"/>
                                      <w:left w:val="nil"/>
                                      <w:bottom w:val="nil"/>
                                      <w:right w:val="nil"/>
                                    </w:tcBorders>
                                    <w:shd w:val="clear" w:color="auto" w:fill="auto"/>
                                    <w:vAlign w:val="bottom"/>
                                  </w:tcPr>
                                  <w:p w14:paraId="49FFBD1A" w14:textId="0BC47B2A" w:rsidR="00D637B6" w:rsidRPr="00F81620" w:rsidRDefault="00D637B6" w:rsidP="008623ED">
                                    <w:pPr>
                                      <w:jc w:val="center"/>
                                      <w:rPr>
                                        <w:sz w:val="20"/>
                                        <w:szCs w:val="20"/>
                                      </w:rPr>
                                    </w:pPr>
                                    <w:r w:rsidRPr="00F81620">
                                      <w:rPr>
                                        <w:sz w:val="20"/>
                                        <w:szCs w:val="20"/>
                                      </w:rPr>
                                      <w:t xml:space="preserve">-0.119 </w:t>
                                    </w:r>
                                    <w:r w:rsidRPr="007C5806">
                                      <w:rPr>
                                        <w:sz w:val="20"/>
                                        <w:szCs w:val="20"/>
                                        <w:vertAlign w:val="superscript"/>
                                      </w:rPr>
                                      <w:t>a</w:t>
                                    </w:r>
                                  </w:p>
                                </w:tc>
                                <w:tc>
                                  <w:tcPr>
                                    <w:tcW w:w="1184" w:type="dxa"/>
                                    <w:tcBorders>
                                      <w:top w:val="nil"/>
                                      <w:left w:val="nil"/>
                                      <w:bottom w:val="nil"/>
                                      <w:right w:val="nil"/>
                                    </w:tcBorders>
                                    <w:shd w:val="clear" w:color="auto" w:fill="auto"/>
                                    <w:vAlign w:val="bottom"/>
                                  </w:tcPr>
                                  <w:p w14:paraId="730676E4" w14:textId="0BB5A5CB" w:rsidR="00D637B6" w:rsidRPr="00F81620" w:rsidRDefault="00D637B6" w:rsidP="008623ED">
                                    <w:pPr>
                                      <w:jc w:val="center"/>
                                      <w:rPr>
                                        <w:sz w:val="20"/>
                                        <w:szCs w:val="20"/>
                                      </w:rPr>
                                    </w:pPr>
                                    <w:r w:rsidRPr="00F81620">
                                      <w:rPr>
                                        <w:sz w:val="20"/>
                                        <w:szCs w:val="20"/>
                                      </w:rPr>
                                      <w:t xml:space="preserve">-0.055  </w:t>
                                    </w:r>
                                  </w:p>
                                </w:tc>
                                <w:tc>
                                  <w:tcPr>
                                    <w:tcW w:w="1183" w:type="dxa"/>
                                    <w:tcBorders>
                                      <w:top w:val="nil"/>
                                      <w:left w:val="nil"/>
                                      <w:bottom w:val="nil"/>
                                      <w:right w:val="nil"/>
                                    </w:tcBorders>
                                    <w:shd w:val="clear" w:color="auto" w:fill="auto"/>
                                    <w:vAlign w:val="bottom"/>
                                  </w:tcPr>
                                  <w:p w14:paraId="5A0C10F9" w14:textId="7C423F26" w:rsidR="00D637B6" w:rsidRPr="00F81620" w:rsidRDefault="00D637B6" w:rsidP="008623ED">
                                    <w:pPr>
                                      <w:jc w:val="center"/>
                                      <w:rPr>
                                        <w:sz w:val="20"/>
                                        <w:szCs w:val="20"/>
                                      </w:rPr>
                                    </w:pPr>
                                    <w:r w:rsidRPr="00F81620">
                                      <w:rPr>
                                        <w:sz w:val="20"/>
                                        <w:szCs w:val="20"/>
                                      </w:rPr>
                                      <w:t>-0.1</w:t>
                                    </w:r>
                                    <w:r>
                                      <w:rPr>
                                        <w:sz w:val="20"/>
                                        <w:szCs w:val="20"/>
                                      </w:rPr>
                                      <w:t>00</w:t>
                                    </w:r>
                                    <w:r w:rsidRPr="00F81620">
                                      <w:rPr>
                                        <w:sz w:val="20"/>
                                        <w:szCs w:val="20"/>
                                      </w:rPr>
                                      <w:t xml:space="preserve">  </w:t>
                                    </w:r>
                                  </w:p>
                                </w:tc>
                                <w:tc>
                                  <w:tcPr>
                                    <w:tcW w:w="1184" w:type="dxa"/>
                                    <w:tcBorders>
                                      <w:top w:val="nil"/>
                                      <w:left w:val="nil"/>
                                      <w:bottom w:val="nil"/>
                                      <w:right w:val="nil"/>
                                    </w:tcBorders>
                                    <w:shd w:val="clear" w:color="auto" w:fill="auto"/>
                                    <w:vAlign w:val="bottom"/>
                                  </w:tcPr>
                                  <w:p w14:paraId="1BF3FBF2" w14:textId="4AD9E913" w:rsidR="00D637B6" w:rsidRPr="00F81620" w:rsidRDefault="00D637B6" w:rsidP="008623ED">
                                    <w:pPr>
                                      <w:jc w:val="center"/>
                                      <w:rPr>
                                        <w:sz w:val="20"/>
                                        <w:szCs w:val="20"/>
                                      </w:rPr>
                                    </w:pPr>
                                    <w:r w:rsidRPr="00F81620">
                                      <w:rPr>
                                        <w:sz w:val="20"/>
                                        <w:szCs w:val="20"/>
                                      </w:rPr>
                                      <w:t xml:space="preserve">-0.235 </w:t>
                                    </w:r>
                                    <w:r w:rsidRPr="007C5806">
                                      <w:rPr>
                                        <w:sz w:val="20"/>
                                        <w:szCs w:val="20"/>
                                        <w:vertAlign w:val="superscript"/>
                                      </w:rPr>
                                      <w:t>c</w:t>
                                    </w:r>
                                  </w:p>
                                </w:tc>
                                <w:tc>
                                  <w:tcPr>
                                    <w:tcW w:w="1184" w:type="dxa"/>
                                    <w:tcBorders>
                                      <w:top w:val="nil"/>
                                      <w:left w:val="nil"/>
                                      <w:bottom w:val="nil"/>
                                      <w:right w:val="nil"/>
                                    </w:tcBorders>
                                    <w:shd w:val="clear" w:color="auto" w:fill="auto"/>
                                    <w:vAlign w:val="bottom"/>
                                  </w:tcPr>
                                  <w:p w14:paraId="7A15446F" w14:textId="24CF4AC8" w:rsidR="00D637B6" w:rsidRPr="00F81620" w:rsidRDefault="00D637B6" w:rsidP="008623ED">
                                    <w:pPr>
                                      <w:jc w:val="center"/>
                                      <w:rPr>
                                        <w:sz w:val="20"/>
                                        <w:szCs w:val="20"/>
                                      </w:rPr>
                                    </w:pPr>
                                    <w:r w:rsidRPr="00F81620">
                                      <w:rPr>
                                        <w:sz w:val="20"/>
                                        <w:szCs w:val="20"/>
                                      </w:rPr>
                                      <w:t xml:space="preserve">-0.251  </w:t>
                                    </w:r>
                                  </w:p>
                                </w:tc>
                                <w:tc>
                                  <w:tcPr>
                                    <w:tcW w:w="1184" w:type="dxa"/>
                                    <w:tcBorders>
                                      <w:top w:val="nil"/>
                                      <w:left w:val="nil"/>
                                      <w:bottom w:val="nil"/>
                                      <w:right w:val="nil"/>
                                    </w:tcBorders>
                                    <w:shd w:val="clear" w:color="auto" w:fill="auto"/>
                                    <w:vAlign w:val="bottom"/>
                                  </w:tcPr>
                                  <w:p w14:paraId="1CEF4825" w14:textId="5E908163" w:rsidR="00D637B6" w:rsidRPr="00F81620" w:rsidRDefault="00D637B6" w:rsidP="008623ED">
                                    <w:pPr>
                                      <w:jc w:val="center"/>
                                      <w:rPr>
                                        <w:sz w:val="20"/>
                                        <w:szCs w:val="20"/>
                                      </w:rPr>
                                    </w:pPr>
                                    <w:r w:rsidRPr="00F81620">
                                      <w:rPr>
                                        <w:sz w:val="20"/>
                                        <w:szCs w:val="20"/>
                                      </w:rPr>
                                      <w:t>-0.259</w:t>
                                    </w:r>
                                  </w:p>
                                </w:tc>
                                <w:tc>
                                  <w:tcPr>
                                    <w:tcW w:w="1184" w:type="dxa"/>
                                    <w:tcBorders>
                                      <w:top w:val="nil"/>
                                      <w:left w:val="nil"/>
                                      <w:bottom w:val="nil"/>
                                      <w:right w:val="nil"/>
                                    </w:tcBorders>
                                    <w:shd w:val="clear" w:color="auto" w:fill="auto"/>
                                    <w:vAlign w:val="bottom"/>
                                  </w:tcPr>
                                  <w:p w14:paraId="22AF639F" w14:textId="695ED7A9" w:rsidR="00D637B6" w:rsidRPr="00F81620" w:rsidRDefault="00D637B6" w:rsidP="008623ED">
                                    <w:pPr>
                                      <w:jc w:val="center"/>
                                      <w:rPr>
                                        <w:sz w:val="20"/>
                                        <w:szCs w:val="20"/>
                                      </w:rPr>
                                    </w:pPr>
                                    <w:r w:rsidRPr="00F81620">
                                      <w:rPr>
                                        <w:sz w:val="20"/>
                                        <w:szCs w:val="20"/>
                                      </w:rPr>
                                      <w:t xml:space="preserve">0.027  </w:t>
                                    </w:r>
                                  </w:p>
                                </w:tc>
                                <w:tc>
                                  <w:tcPr>
                                    <w:tcW w:w="1184" w:type="dxa"/>
                                    <w:tcBorders>
                                      <w:top w:val="nil"/>
                                      <w:left w:val="nil"/>
                                      <w:bottom w:val="nil"/>
                                      <w:right w:val="nil"/>
                                    </w:tcBorders>
                                    <w:shd w:val="clear" w:color="auto" w:fill="auto"/>
                                    <w:vAlign w:val="bottom"/>
                                  </w:tcPr>
                                  <w:p w14:paraId="3D8D9CBC" w14:textId="76845C29" w:rsidR="00D637B6" w:rsidRPr="00F81620" w:rsidRDefault="00D637B6" w:rsidP="008623ED">
                                    <w:pPr>
                                      <w:jc w:val="center"/>
                                      <w:rPr>
                                        <w:sz w:val="20"/>
                                        <w:szCs w:val="20"/>
                                      </w:rPr>
                                    </w:pPr>
                                    <w:r w:rsidRPr="00F81620">
                                      <w:rPr>
                                        <w:sz w:val="20"/>
                                        <w:szCs w:val="20"/>
                                      </w:rPr>
                                      <w:t xml:space="preserve">0.023  </w:t>
                                    </w:r>
                                  </w:p>
                                </w:tc>
                                <w:tc>
                                  <w:tcPr>
                                    <w:tcW w:w="1184" w:type="dxa"/>
                                    <w:tcBorders>
                                      <w:top w:val="nil"/>
                                      <w:left w:val="nil"/>
                                      <w:bottom w:val="nil"/>
                                      <w:right w:val="nil"/>
                                    </w:tcBorders>
                                    <w:shd w:val="clear" w:color="auto" w:fill="auto"/>
                                    <w:vAlign w:val="bottom"/>
                                  </w:tcPr>
                                  <w:p w14:paraId="7CC2A731" w14:textId="4ED09511" w:rsidR="00D637B6" w:rsidRPr="00F81620" w:rsidRDefault="00D637B6" w:rsidP="008623ED">
                                    <w:pPr>
                                      <w:jc w:val="center"/>
                                      <w:rPr>
                                        <w:sz w:val="20"/>
                                        <w:szCs w:val="20"/>
                                      </w:rPr>
                                    </w:pPr>
                                    <w:r w:rsidRPr="00F81620">
                                      <w:rPr>
                                        <w:sz w:val="20"/>
                                        <w:szCs w:val="20"/>
                                      </w:rPr>
                                      <w:t xml:space="preserve">-0.141  </w:t>
                                    </w:r>
                                  </w:p>
                                </w:tc>
                                <w:tc>
                                  <w:tcPr>
                                    <w:tcW w:w="1184" w:type="dxa"/>
                                    <w:tcBorders>
                                      <w:top w:val="nil"/>
                                      <w:left w:val="nil"/>
                                      <w:bottom w:val="nil"/>
                                      <w:right w:val="nil"/>
                                    </w:tcBorders>
                                    <w:shd w:val="clear" w:color="auto" w:fill="auto"/>
                                    <w:vAlign w:val="bottom"/>
                                  </w:tcPr>
                                  <w:p w14:paraId="52950D44" w14:textId="32F396E7" w:rsidR="00D637B6" w:rsidRPr="00F81620" w:rsidRDefault="00D637B6" w:rsidP="008623ED">
                                    <w:pPr>
                                      <w:jc w:val="center"/>
                                      <w:rPr>
                                        <w:sz w:val="20"/>
                                        <w:szCs w:val="20"/>
                                      </w:rPr>
                                    </w:pPr>
                                    <w:r w:rsidRPr="00F81620">
                                      <w:rPr>
                                        <w:sz w:val="20"/>
                                        <w:szCs w:val="20"/>
                                      </w:rPr>
                                      <w:t xml:space="preserve">-0.209  </w:t>
                                    </w:r>
                                  </w:p>
                                </w:tc>
                                <w:tc>
                                  <w:tcPr>
                                    <w:tcW w:w="1184" w:type="dxa"/>
                                    <w:tcBorders>
                                      <w:top w:val="nil"/>
                                      <w:left w:val="nil"/>
                                      <w:bottom w:val="nil"/>
                                      <w:right w:val="single" w:sz="4" w:space="0" w:color="auto"/>
                                    </w:tcBorders>
                                    <w:shd w:val="clear" w:color="auto" w:fill="auto"/>
                                    <w:vAlign w:val="bottom"/>
                                  </w:tcPr>
                                  <w:p w14:paraId="3B2ADD51" w14:textId="45F0DAB5" w:rsidR="00D637B6" w:rsidRPr="00F81620" w:rsidRDefault="00D637B6" w:rsidP="008623ED">
                                    <w:pPr>
                                      <w:jc w:val="center"/>
                                      <w:rPr>
                                        <w:sz w:val="20"/>
                                        <w:szCs w:val="20"/>
                                      </w:rPr>
                                    </w:pPr>
                                    <w:r w:rsidRPr="00F81620">
                                      <w:rPr>
                                        <w:sz w:val="20"/>
                                        <w:szCs w:val="20"/>
                                      </w:rPr>
                                      <w:t xml:space="preserve">-0.317  </w:t>
                                    </w:r>
                                  </w:p>
                                </w:tc>
                              </w:tr>
                              <w:tr w:rsidR="00D637B6" w:rsidRPr="00200C80" w14:paraId="52EDE6BE" w14:textId="77777777" w:rsidTr="00AC669C">
                                <w:trPr>
                                  <w:jc w:val="center"/>
                                </w:trPr>
                                <w:tc>
                                  <w:tcPr>
                                    <w:tcW w:w="1182" w:type="dxa"/>
                                    <w:tcBorders>
                                      <w:top w:val="nil"/>
                                      <w:left w:val="single" w:sz="4" w:space="0" w:color="auto"/>
                                      <w:bottom w:val="single" w:sz="4" w:space="0" w:color="auto"/>
                                      <w:right w:val="nil"/>
                                    </w:tcBorders>
                                    <w:shd w:val="clear" w:color="auto" w:fill="auto"/>
                                  </w:tcPr>
                                  <w:p w14:paraId="2718FE67" w14:textId="77777777" w:rsidR="00D637B6" w:rsidRPr="00200C80" w:rsidRDefault="00D637B6" w:rsidP="008623ED">
                                    <w:pPr>
                                      <w:jc w:val="center"/>
                                      <w:rPr>
                                        <w:bCs/>
                                        <w:sz w:val="20"/>
                                        <w:szCs w:val="20"/>
                                      </w:rPr>
                                    </w:pPr>
                                    <w:r>
                                      <w:rPr>
                                        <w:bCs/>
                                        <w:sz w:val="20"/>
                                        <w:szCs w:val="20"/>
                                      </w:rPr>
                                      <w:t>Panel mean</w:t>
                                    </w:r>
                                  </w:p>
                                </w:tc>
                                <w:tc>
                                  <w:tcPr>
                                    <w:tcW w:w="1184" w:type="dxa"/>
                                    <w:tcBorders>
                                      <w:top w:val="nil"/>
                                      <w:left w:val="nil"/>
                                      <w:bottom w:val="single" w:sz="4" w:space="0" w:color="auto"/>
                                      <w:right w:val="nil"/>
                                    </w:tcBorders>
                                    <w:shd w:val="clear" w:color="auto" w:fill="auto"/>
                                    <w:vAlign w:val="bottom"/>
                                  </w:tcPr>
                                  <w:p w14:paraId="04E46B25" w14:textId="6A702FC7" w:rsidR="00D637B6" w:rsidRPr="00F81620" w:rsidRDefault="00D637B6" w:rsidP="008623ED">
                                    <w:pPr>
                                      <w:jc w:val="center"/>
                                      <w:rPr>
                                        <w:bCs/>
                                        <w:sz w:val="20"/>
                                        <w:szCs w:val="20"/>
                                      </w:rPr>
                                    </w:pPr>
                                    <w:r w:rsidRPr="00F81620">
                                      <w:rPr>
                                        <w:sz w:val="20"/>
                                        <w:szCs w:val="20"/>
                                      </w:rPr>
                                      <w:t>0.318</w:t>
                                    </w:r>
                                  </w:p>
                                </w:tc>
                                <w:tc>
                                  <w:tcPr>
                                    <w:tcW w:w="1184" w:type="dxa"/>
                                    <w:tcBorders>
                                      <w:top w:val="nil"/>
                                      <w:left w:val="nil"/>
                                      <w:bottom w:val="single" w:sz="4" w:space="0" w:color="auto"/>
                                      <w:right w:val="nil"/>
                                    </w:tcBorders>
                                    <w:shd w:val="clear" w:color="auto" w:fill="auto"/>
                                    <w:vAlign w:val="bottom"/>
                                  </w:tcPr>
                                  <w:p w14:paraId="49EF26FC" w14:textId="785BC561" w:rsidR="00D637B6" w:rsidRPr="00F81620" w:rsidRDefault="00D637B6" w:rsidP="008623ED">
                                    <w:pPr>
                                      <w:jc w:val="center"/>
                                      <w:rPr>
                                        <w:bCs/>
                                        <w:sz w:val="20"/>
                                        <w:szCs w:val="20"/>
                                      </w:rPr>
                                    </w:pPr>
                                    <w:r w:rsidRPr="00F81620">
                                      <w:rPr>
                                        <w:sz w:val="20"/>
                                        <w:szCs w:val="20"/>
                                      </w:rPr>
                                      <w:t xml:space="preserve">-0.094 </w:t>
                                    </w:r>
                                    <w:r w:rsidRPr="007C5806">
                                      <w:rPr>
                                        <w:sz w:val="20"/>
                                        <w:szCs w:val="20"/>
                                        <w:vertAlign w:val="superscript"/>
                                      </w:rPr>
                                      <w:t>b</w:t>
                                    </w:r>
                                  </w:p>
                                </w:tc>
                                <w:tc>
                                  <w:tcPr>
                                    <w:tcW w:w="1184" w:type="dxa"/>
                                    <w:tcBorders>
                                      <w:top w:val="nil"/>
                                      <w:left w:val="nil"/>
                                      <w:bottom w:val="single" w:sz="4" w:space="0" w:color="auto"/>
                                      <w:right w:val="nil"/>
                                    </w:tcBorders>
                                    <w:shd w:val="clear" w:color="auto" w:fill="auto"/>
                                    <w:vAlign w:val="bottom"/>
                                  </w:tcPr>
                                  <w:p w14:paraId="76B76264" w14:textId="79908117" w:rsidR="00D637B6" w:rsidRPr="00F81620" w:rsidRDefault="00D637B6" w:rsidP="008623ED">
                                    <w:pPr>
                                      <w:jc w:val="center"/>
                                      <w:rPr>
                                        <w:bCs/>
                                        <w:sz w:val="20"/>
                                        <w:szCs w:val="20"/>
                                      </w:rPr>
                                    </w:pPr>
                                    <w:r w:rsidRPr="00F81620">
                                      <w:rPr>
                                        <w:sz w:val="20"/>
                                        <w:szCs w:val="20"/>
                                      </w:rPr>
                                      <w:t xml:space="preserve">-0.099 </w:t>
                                    </w:r>
                                    <w:r w:rsidRPr="007C5806">
                                      <w:rPr>
                                        <w:sz w:val="20"/>
                                        <w:szCs w:val="20"/>
                                        <w:vertAlign w:val="superscript"/>
                                      </w:rPr>
                                      <w:t>a</w:t>
                                    </w:r>
                                  </w:p>
                                </w:tc>
                                <w:tc>
                                  <w:tcPr>
                                    <w:tcW w:w="1183" w:type="dxa"/>
                                    <w:tcBorders>
                                      <w:top w:val="nil"/>
                                      <w:left w:val="nil"/>
                                      <w:bottom w:val="single" w:sz="4" w:space="0" w:color="auto"/>
                                      <w:right w:val="nil"/>
                                    </w:tcBorders>
                                    <w:shd w:val="clear" w:color="auto" w:fill="auto"/>
                                    <w:vAlign w:val="bottom"/>
                                  </w:tcPr>
                                  <w:p w14:paraId="74469627" w14:textId="75EF338B" w:rsidR="00D637B6" w:rsidRPr="00F81620" w:rsidRDefault="00D637B6" w:rsidP="008623ED">
                                    <w:pPr>
                                      <w:jc w:val="center"/>
                                      <w:rPr>
                                        <w:bCs/>
                                        <w:sz w:val="20"/>
                                        <w:szCs w:val="20"/>
                                      </w:rPr>
                                    </w:pPr>
                                    <w:r w:rsidRPr="00F81620">
                                      <w:rPr>
                                        <w:sz w:val="20"/>
                                        <w:szCs w:val="20"/>
                                      </w:rPr>
                                      <w:t xml:space="preserve">-0.109 </w:t>
                                    </w:r>
                                    <w:r w:rsidRPr="007C5806">
                                      <w:rPr>
                                        <w:sz w:val="20"/>
                                        <w:szCs w:val="20"/>
                                        <w:vertAlign w:val="superscript"/>
                                      </w:rPr>
                                      <w:t>a</w:t>
                                    </w:r>
                                  </w:p>
                                </w:tc>
                                <w:tc>
                                  <w:tcPr>
                                    <w:tcW w:w="1184" w:type="dxa"/>
                                    <w:tcBorders>
                                      <w:top w:val="nil"/>
                                      <w:left w:val="nil"/>
                                      <w:bottom w:val="single" w:sz="4" w:space="0" w:color="auto"/>
                                      <w:right w:val="nil"/>
                                    </w:tcBorders>
                                    <w:shd w:val="clear" w:color="auto" w:fill="auto"/>
                                    <w:vAlign w:val="bottom"/>
                                  </w:tcPr>
                                  <w:p w14:paraId="52FB51E0" w14:textId="0B999923" w:rsidR="00D637B6" w:rsidRPr="00F81620" w:rsidRDefault="00D637B6" w:rsidP="008623ED">
                                    <w:pPr>
                                      <w:jc w:val="center"/>
                                      <w:rPr>
                                        <w:bCs/>
                                        <w:sz w:val="20"/>
                                        <w:szCs w:val="20"/>
                                      </w:rPr>
                                    </w:pPr>
                                    <w:r w:rsidRPr="00F81620">
                                      <w:rPr>
                                        <w:sz w:val="20"/>
                                        <w:szCs w:val="20"/>
                                      </w:rPr>
                                      <w:t xml:space="preserve">-0.163 </w:t>
                                    </w:r>
                                    <w:r w:rsidRPr="007C5806">
                                      <w:rPr>
                                        <w:sz w:val="20"/>
                                        <w:szCs w:val="20"/>
                                        <w:vertAlign w:val="superscript"/>
                                      </w:rPr>
                                      <w:t>a</w:t>
                                    </w:r>
                                  </w:p>
                                </w:tc>
                                <w:tc>
                                  <w:tcPr>
                                    <w:tcW w:w="1184" w:type="dxa"/>
                                    <w:tcBorders>
                                      <w:top w:val="nil"/>
                                      <w:left w:val="nil"/>
                                      <w:bottom w:val="single" w:sz="4" w:space="0" w:color="auto"/>
                                      <w:right w:val="nil"/>
                                    </w:tcBorders>
                                    <w:shd w:val="clear" w:color="auto" w:fill="auto"/>
                                    <w:vAlign w:val="bottom"/>
                                  </w:tcPr>
                                  <w:p w14:paraId="0E80D405" w14:textId="00BE95B7" w:rsidR="00D637B6" w:rsidRPr="00F81620" w:rsidRDefault="00D637B6" w:rsidP="008623ED">
                                    <w:pPr>
                                      <w:jc w:val="center"/>
                                      <w:rPr>
                                        <w:bCs/>
                                        <w:sz w:val="20"/>
                                        <w:szCs w:val="20"/>
                                      </w:rPr>
                                    </w:pPr>
                                    <w:r w:rsidRPr="00F81620">
                                      <w:rPr>
                                        <w:sz w:val="20"/>
                                        <w:szCs w:val="20"/>
                                      </w:rPr>
                                      <w:t xml:space="preserve">-0.141 </w:t>
                                    </w:r>
                                    <w:r w:rsidRPr="00AC669C">
                                      <w:rPr>
                                        <w:sz w:val="20"/>
                                        <w:szCs w:val="20"/>
                                        <w:vertAlign w:val="superscript"/>
                                      </w:rPr>
                                      <w:t>b</w:t>
                                    </w:r>
                                  </w:p>
                                </w:tc>
                                <w:tc>
                                  <w:tcPr>
                                    <w:tcW w:w="1184" w:type="dxa"/>
                                    <w:tcBorders>
                                      <w:top w:val="nil"/>
                                      <w:left w:val="nil"/>
                                      <w:bottom w:val="single" w:sz="4" w:space="0" w:color="auto"/>
                                      <w:right w:val="nil"/>
                                    </w:tcBorders>
                                    <w:shd w:val="clear" w:color="auto" w:fill="auto"/>
                                    <w:vAlign w:val="bottom"/>
                                  </w:tcPr>
                                  <w:p w14:paraId="7F528EE4" w14:textId="5C7AD8F4" w:rsidR="00D637B6" w:rsidRPr="00F81620" w:rsidRDefault="00D637B6" w:rsidP="008623ED">
                                    <w:pPr>
                                      <w:jc w:val="center"/>
                                      <w:rPr>
                                        <w:bCs/>
                                        <w:sz w:val="20"/>
                                        <w:szCs w:val="20"/>
                                      </w:rPr>
                                    </w:pPr>
                                    <w:r w:rsidRPr="00F81620">
                                      <w:rPr>
                                        <w:sz w:val="20"/>
                                        <w:szCs w:val="20"/>
                                      </w:rPr>
                                      <w:t>-0.265</w:t>
                                    </w:r>
                                  </w:p>
                                </w:tc>
                                <w:tc>
                                  <w:tcPr>
                                    <w:tcW w:w="1184" w:type="dxa"/>
                                    <w:tcBorders>
                                      <w:top w:val="nil"/>
                                      <w:left w:val="nil"/>
                                      <w:bottom w:val="single" w:sz="4" w:space="0" w:color="auto"/>
                                      <w:right w:val="nil"/>
                                    </w:tcBorders>
                                    <w:shd w:val="clear" w:color="auto" w:fill="auto"/>
                                    <w:vAlign w:val="bottom"/>
                                  </w:tcPr>
                                  <w:p w14:paraId="1D40C12F" w14:textId="6FE1DF2E" w:rsidR="00D637B6" w:rsidRPr="00F81620" w:rsidRDefault="00D637B6" w:rsidP="008623ED">
                                    <w:pPr>
                                      <w:jc w:val="center"/>
                                      <w:rPr>
                                        <w:bCs/>
                                        <w:sz w:val="20"/>
                                        <w:szCs w:val="20"/>
                                      </w:rPr>
                                    </w:pPr>
                                    <w:r w:rsidRPr="00F81620">
                                      <w:rPr>
                                        <w:sz w:val="20"/>
                                        <w:szCs w:val="20"/>
                                      </w:rPr>
                                      <w:t>-0.012</w:t>
                                    </w:r>
                                  </w:p>
                                </w:tc>
                                <w:tc>
                                  <w:tcPr>
                                    <w:tcW w:w="1184" w:type="dxa"/>
                                    <w:tcBorders>
                                      <w:top w:val="nil"/>
                                      <w:left w:val="nil"/>
                                      <w:bottom w:val="single" w:sz="4" w:space="0" w:color="auto"/>
                                      <w:right w:val="nil"/>
                                    </w:tcBorders>
                                    <w:shd w:val="clear" w:color="auto" w:fill="auto"/>
                                    <w:vAlign w:val="bottom"/>
                                  </w:tcPr>
                                  <w:p w14:paraId="583FE165" w14:textId="473BE00C" w:rsidR="00D637B6" w:rsidRPr="00F81620" w:rsidRDefault="00D637B6" w:rsidP="008623ED">
                                    <w:pPr>
                                      <w:jc w:val="center"/>
                                      <w:rPr>
                                        <w:bCs/>
                                        <w:sz w:val="20"/>
                                        <w:szCs w:val="20"/>
                                      </w:rPr>
                                    </w:pPr>
                                    <w:r w:rsidRPr="00F81620">
                                      <w:rPr>
                                        <w:sz w:val="20"/>
                                        <w:szCs w:val="20"/>
                                      </w:rPr>
                                      <w:t>0.016</w:t>
                                    </w:r>
                                  </w:p>
                                </w:tc>
                                <w:tc>
                                  <w:tcPr>
                                    <w:tcW w:w="1184" w:type="dxa"/>
                                    <w:tcBorders>
                                      <w:top w:val="nil"/>
                                      <w:left w:val="nil"/>
                                      <w:bottom w:val="single" w:sz="4" w:space="0" w:color="auto"/>
                                      <w:right w:val="nil"/>
                                    </w:tcBorders>
                                    <w:shd w:val="clear" w:color="auto" w:fill="auto"/>
                                    <w:vAlign w:val="bottom"/>
                                  </w:tcPr>
                                  <w:p w14:paraId="25B6B7CF" w14:textId="5F0EFB68" w:rsidR="00D637B6" w:rsidRPr="00F81620" w:rsidRDefault="00D637B6" w:rsidP="008623ED">
                                    <w:pPr>
                                      <w:jc w:val="center"/>
                                      <w:rPr>
                                        <w:bCs/>
                                        <w:sz w:val="20"/>
                                        <w:szCs w:val="20"/>
                                      </w:rPr>
                                    </w:pPr>
                                    <w:r w:rsidRPr="00F81620">
                                      <w:rPr>
                                        <w:sz w:val="20"/>
                                        <w:szCs w:val="20"/>
                                      </w:rPr>
                                      <w:t>0.015</w:t>
                                    </w:r>
                                  </w:p>
                                </w:tc>
                                <w:tc>
                                  <w:tcPr>
                                    <w:tcW w:w="1184" w:type="dxa"/>
                                    <w:tcBorders>
                                      <w:top w:val="nil"/>
                                      <w:left w:val="nil"/>
                                      <w:bottom w:val="single" w:sz="4" w:space="0" w:color="auto"/>
                                      <w:right w:val="nil"/>
                                    </w:tcBorders>
                                    <w:shd w:val="clear" w:color="auto" w:fill="auto"/>
                                    <w:vAlign w:val="bottom"/>
                                  </w:tcPr>
                                  <w:p w14:paraId="6DB64B0D" w14:textId="5CCFB6D2" w:rsidR="00D637B6" w:rsidRPr="00F81620" w:rsidRDefault="00D637B6" w:rsidP="008623ED">
                                    <w:pPr>
                                      <w:jc w:val="center"/>
                                      <w:rPr>
                                        <w:bCs/>
                                        <w:sz w:val="20"/>
                                        <w:szCs w:val="20"/>
                                      </w:rPr>
                                    </w:pPr>
                                    <w:r w:rsidRPr="00F81620">
                                      <w:rPr>
                                        <w:sz w:val="20"/>
                                        <w:szCs w:val="20"/>
                                      </w:rPr>
                                      <w:t>0.026</w:t>
                                    </w:r>
                                  </w:p>
                                </w:tc>
                                <w:tc>
                                  <w:tcPr>
                                    <w:tcW w:w="1184" w:type="dxa"/>
                                    <w:tcBorders>
                                      <w:top w:val="nil"/>
                                      <w:left w:val="nil"/>
                                      <w:bottom w:val="single" w:sz="4" w:space="0" w:color="auto"/>
                                      <w:right w:val="single" w:sz="4" w:space="0" w:color="auto"/>
                                    </w:tcBorders>
                                    <w:shd w:val="clear" w:color="auto" w:fill="auto"/>
                                    <w:vAlign w:val="bottom"/>
                                  </w:tcPr>
                                  <w:p w14:paraId="056A1D2C" w14:textId="27A581AA" w:rsidR="00D637B6" w:rsidRPr="00F81620" w:rsidRDefault="00D637B6" w:rsidP="008623ED">
                                    <w:pPr>
                                      <w:jc w:val="center"/>
                                      <w:rPr>
                                        <w:bCs/>
                                        <w:sz w:val="20"/>
                                        <w:szCs w:val="20"/>
                                      </w:rPr>
                                    </w:pPr>
                                    <w:r w:rsidRPr="00F81620">
                                      <w:rPr>
                                        <w:sz w:val="20"/>
                                        <w:szCs w:val="20"/>
                                      </w:rPr>
                                      <w:t>0.046</w:t>
                                    </w:r>
                                  </w:p>
                                </w:tc>
                              </w:tr>
                            </w:tbl>
                            <w:p w14:paraId="0BB9E4FD" w14:textId="77777777" w:rsidR="00D637B6" w:rsidRDefault="00D637B6" w:rsidP="00AC6512"/>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674" o:spid="_x0000_s1046" style="position:absolute;left:0;text-align:left;margin-left:-49.45pt;margin-top:12.9pt;width:799.9pt;height:362.1pt;z-index:251668480;mso-width-relative:margin;mso-height-relative:margin" coordorigin="342,5932" coordsize="53746,4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">
                <v:shape id="Text Box 675" o:spid="_x0000_s1047" type="#_x0000_t202" style="position:absolute;left:3259;top:5932;width:47102;height:7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ifsYA&#10;AADcAAAADwAAAGRycy9kb3ducmV2LnhtbESPW2vCQBSE3wX/w3KEvohuWvFCdJVSesM3jRd8O2SP&#10;SWj2bMhuk/Tfu0LBx2FmvmFWm86UoqHaFZYVPI8jEMSp1QVnCg7Jx2gBwnlkjaVlUvBHDjbrfm+F&#10;sbYt76jZ+0wECLsYFeTeV7GULs3JoBvbijh4V1sb9EHWmdQ1tgFuSvkSRTNpsOCwkGNFbzmlP/tf&#10;o+AyzM5b130e28l0Ur1/Ncn8pBOlngbd6xKEp84/wv/tb61gNp/C/Uw4An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ifsYAAADcAAAADwAAAAAAAAAAAAAAAACYAgAAZHJz&#10;L2Rvd25yZXYueG1sUEsFBgAAAAAEAAQA9QAAAIsDAAAAAA==&#10;" fillcolor="white [3201]" stroked="f" strokeweight=".5pt">
                  <v:textbox>
                    <w:txbxContent>
                      <w:p w14:paraId="5C50D028" w14:textId="3F6A7B22" w:rsidR="00D637B6" w:rsidRPr="00200C80" w:rsidRDefault="00D637B6" w:rsidP="00F81620">
                        <w:pPr>
                          <w:jc w:val="both"/>
                          <w:rPr>
                            <w:bCs/>
                            <w:sz w:val="20"/>
                            <w:szCs w:val="20"/>
                          </w:rPr>
                        </w:pPr>
                        <w:r w:rsidRPr="00200C80">
                          <w:rPr>
                            <w:b/>
                            <w:sz w:val="20"/>
                            <w:szCs w:val="20"/>
                          </w:rPr>
                          <w:t xml:space="preserve">Table </w:t>
                        </w:r>
                        <w:r>
                          <w:rPr>
                            <w:b/>
                            <w:sz w:val="20"/>
                            <w:szCs w:val="20"/>
                          </w:rPr>
                          <w:t>6.</w:t>
                        </w:r>
                        <w:r w:rsidRPr="00200C80">
                          <w:rPr>
                            <w:sz w:val="20"/>
                            <w:szCs w:val="20"/>
                          </w:rPr>
                          <w:t xml:space="preserve"> The mean returns </w:t>
                        </w:r>
                        <w:r>
                          <w:rPr>
                            <w:sz w:val="20"/>
                            <w:szCs w:val="20"/>
                          </w:rPr>
                          <w:t>(%) of large weekend gaps and subsequent horizons in</w:t>
                        </w:r>
                        <w:r w:rsidRPr="00200C80">
                          <w:rPr>
                            <w:sz w:val="20"/>
                            <w:szCs w:val="20"/>
                          </w:rPr>
                          <w:t xml:space="preserve"> the overreaction </w:t>
                        </w:r>
                        <w:r>
                          <w:rPr>
                            <w:sz w:val="20"/>
                            <w:szCs w:val="20"/>
                          </w:rPr>
                          <w:t xml:space="preserve">test </w:t>
                        </w:r>
                        <w:r w:rsidRPr="00200C80">
                          <w:rPr>
                            <w:sz w:val="20"/>
                            <w:szCs w:val="20"/>
                          </w:rPr>
                          <w:t xml:space="preserve">using </w:t>
                        </w:r>
                        <w:r>
                          <w:rPr>
                            <w:sz w:val="20"/>
                            <w:szCs w:val="20"/>
                          </w:rPr>
                          <w:t>the top and bottom 15</w:t>
                        </w:r>
                        <w:r w:rsidRPr="00200C80">
                          <w:rPr>
                            <w:sz w:val="20"/>
                            <w:szCs w:val="20"/>
                          </w:rPr>
                          <w:t>%</w:t>
                        </w:r>
                        <w:r>
                          <w:rPr>
                            <w:sz w:val="20"/>
                            <w:szCs w:val="20"/>
                          </w:rPr>
                          <w:t xml:space="preserve"> quantile as large gaps</w:t>
                        </w:r>
                        <w:r w:rsidRPr="00200C80">
                          <w:rPr>
                            <w:sz w:val="20"/>
                            <w:szCs w:val="20"/>
                          </w:rPr>
                          <w:t xml:space="preserve"> where </w:t>
                        </w:r>
                        <w:r w:rsidRPr="00200C80">
                          <w:rPr>
                            <w:bCs/>
                            <w:sz w:val="20"/>
                            <w:szCs w:val="20"/>
                            <w:vertAlign w:val="superscript"/>
                          </w:rPr>
                          <w:t>a</w:t>
                        </w:r>
                        <w:r w:rsidRPr="00200C80">
                          <w:rPr>
                            <w:bCs/>
                            <w:sz w:val="20"/>
                            <w:szCs w:val="20"/>
                          </w:rPr>
                          <w:t xml:space="preserve">, </w:t>
                        </w:r>
                        <w:r w:rsidRPr="00200C80">
                          <w:rPr>
                            <w:bCs/>
                            <w:sz w:val="20"/>
                            <w:szCs w:val="20"/>
                            <w:vertAlign w:val="superscript"/>
                          </w:rPr>
                          <w:t>b</w:t>
                        </w:r>
                        <w:r w:rsidRPr="00200C80">
                          <w:rPr>
                            <w:bCs/>
                            <w:sz w:val="20"/>
                            <w:szCs w:val="20"/>
                          </w:rPr>
                          <w:t xml:space="preserve"> and </w:t>
                        </w:r>
                        <w:r w:rsidRPr="00200C80">
                          <w:rPr>
                            <w:bCs/>
                            <w:sz w:val="20"/>
                            <w:szCs w:val="20"/>
                            <w:vertAlign w:val="superscript"/>
                          </w:rPr>
                          <w:t>c</w:t>
                        </w:r>
                        <w:r w:rsidRPr="00200C80">
                          <w:rPr>
                            <w:bCs/>
                            <w:sz w:val="20"/>
                            <w:szCs w:val="20"/>
                          </w:rPr>
                          <w:t xml:space="preserve"> superscripts denote significance </w:t>
                        </w:r>
                        <w:r>
                          <w:rPr>
                            <w:bCs/>
                            <w:sz w:val="20"/>
                            <w:szCs w:val="20"/>
                          </w:rPr>
                          <w:t xml:space="preserve">(i.e. difference from zero) </w:t>
                        </w:r>
                        <w:r w:rsidRPr="00200C80">
                          <w:rPr>
                            <w:bCs/>
                            <w:sz w:val="20"/>
                            <w:szCs w:val="20"/>
                          </w:rPr>
                          <w:t>at 1%, 5% and 10% levels respectively.</w:t>
                        </w:r>
                        <w:r>
                          <w:rPr>
                            <w:bCs/>
                            <w:sz w:val="20"/>
                            <w:szCs w:val="20"/>
                          </w:rPr>
                          <w:t xml:space="preserve"> The third row shows the end of the horizons including the European open (EU open) and US open for intraday horizons and the US close for daily horizons. All horizons start after the large weekend gap at the Australian open (AU open) on Monday. Panel A and B include major and emerging currencies respectively.</w:t>
                        </w:r>
                      </w:p>
                      <w:p w14:paraId="0E80C666" w14:textId="77777777" w:rsidR="00D637B6" w:rsidRDefault="00D637B6" w:rsidP="00AC6512"/>
                    </w:txbxContent>
                  </v:textbox>
                </v:shape>
                <v:shape id="_x0000_s1048" type="#_x0000_t202" style="position:absolute;left:342;top:14138;width:53747;height:36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XM5sMA&#10;AADcAAAADwAAAGRycy9kb3ducmV2LnhtbESP0YrCMBRE34X9h3AXfJE13UXbtRrFFRRfq37Atbm2&#10;ZZub0kRb/94Igo/DzJxhFqve1OJGrassK/geRyCIc6srLhScjtuvXxDOI2usLZOCOzlYLT8GC0y1&#10;7Tij28EXIkDYpaig9L5JpXR5SQbd2DbEwbvY1qAPsi2kbrELcFPLnyiKpcGKw0KJDW1Kyv8PV6Pg&#10;su9G01l33vlTkk3iP6ySs70rNfzs13MQnnr/Dr/ae60gTmJ4ng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XM5sMAAADcAAAADwAAAAAAAAAAAAAAAACYAgAAZHJzL2Rv&#10;d25yZXYueG1sUEsFBgAAAAAEAAQA9QAAAIgDAAAAAA==&#10;" stroked="f">
                  <v:textbox>
                    <w:txbxContent>
                      <w:tbl>
                        <w:tblPr>
                          <w:tblW w:w="15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2"/>
                          <w:gridCol w:w="1184"/>
                          <w:gridCol w:w="1184"/>
                          <w:gridCol w:w="1184"/>
                          <w:gridCol w:w="1183"/>
                          <w:gridCol w:w="1184"/>
                          <w:gridCol w:w="1184"/>
                          <w:gridCol w:w="1184"/>
                          <w:gridCol w:w="1184"/>
                          <w:gridCol w:w="1184"/>
                          <w:gridCol w:w="1184"/>
                          <w:gridCol w:w="1184"/>
                          <w:gridCol w:w="1184"/>
                        </w:tblGrid>
                        <w:tr w:rsidR="00D637B6" w:rsidRPr="00200C80" w14:paraId="467A11CE" w14:textId="77777777" w:rsidTr="00AC669C">
                          <w:trPr>
                            <w:jc w:val="center"/>
                          </w:trPr>
                          <w:tc>
                            <w:tcPr>
                              <w:tcW w:w="1182" w:type="dxa"/>
                              <w:tcBorders>
                                <w:top w:val="single" w:sz="4" w:space="0" w:color="auto"/>
                                <w:left w:val="single" w:sz="4" w:space="0" w:color="auto"/>
                                <w:bottom w:val="nil"/>
                                <w:right w:val="nil"/>
                              </w:tcBorders>
                              <w:shd w:val="clear" w:color="auto" w:fill="auto"/>
                            </w:tcPr>
                            <w:p w14:paraId="4A61FC10" w14:textId="77777777" w:rsidR="00D637B6" w:rsidRPr="00200C80" w:rsidRDefault="00D637B6" w:rsidP="009D7429">
                              <w:pPr>
                                <w:jc w:val="center"/>
                                <w:rPr>
                                  <w:sz w:val="20"/>
                                  <w:szCs w:val="20"/>
                                </w:rPr>
                              </w:pPr>
                            </w:p>
                          </w:tc>
                          <w:tc>
                            <w:tcPr>
                              <w:tcW w:w="7103" w:type="dxa"/>
                              <w:gridSpan w:val="6"/>
                              <w:tcBorders>
                                <w:top w:val="single" w:sz="4" w:space="0" w:color="auto"/>
                                <w:left w:val="nil"/>
                                <w:bottom w:val="nil"/>
                                <w:right w:val="nil"/>
                              </w:tcBorders>
                              <w:shd w:val="clear" w:color="auto" w:fill="auto"/>
                            </w:tcPr>
                            <w:p w14:paraId="2C0FC390" w14:textId="77777777" w:rsidR="00D637B6" w:rsidRPr="00200C80" w:rsidRDefault="00D637B6" w:rsidP="009D7429">
                              <w:pPr>
                                <w:jc w:val="center"/>
                                <w:rPr>
                                  <w:sz w:val="20"/>
                                  <w:szCs w:val="20"/>
                                </w:rPr>
                              </w:pPr>
                              <w:r w:rsidRPr="00200C80">
                                <w:rPr>
                                  <w:sz w:val="20"/>
                                  <w:szCs w:val="20"/>
                                </w:rPr>
                                <w:t>Upward gaps</w:t>
                              </w:r>
                            </w:p>
                          </w:tc>
                          <w:tc>
                            <w:tcPr>
                              <w:tcW w:w="7104" w:type="dxa"/>
                              <w:gridSpan w:val="6"/>
                              <w:tcBorders>
                                <w:top w:val="single" w:sz="4" w:space="0" w:color="auto"/>
                                <w:left w:val="nil"/>
                                <w:bottom w:val="nil"/>
                                <w:right w:val="single" w:sz="4" w:space="0" w:color="auto"/>
                              </w:tcBorders>
                            </w:tcPr>
                            <w:p w14:paraId="73CE254E" w14:textId="77777777" w:rsidR="00D637B6" w:rsidRPr="00200C80" w:rsidRDefault="00D637B6" w:rsidP="009D7429">
                              <w:pPr>
                                <w:jc w:val="center"/>
                                <w:rPr>
                                  <w:sz w:val="20"/>
                                  <w:szCs w:val="20"/>
                                </w:rPr>
                              </w:pPr>
                              <w:r w:rsidRPr="00200C80">
                                <w:rPr>
                                  <w:sz w:val="20"/>
                                  <w:szCs w:val="20"/>
                                </w:rPr>
                                <w:t>Downward gaps</w:t>
                              </w:r>
                            </w:p>
                          </w:tc>
                        </w:tr>
                        <w:tr w:rsidR="00D637B6" w:rsidRPr="00200C80" w14:paraId="5C262153" w14:textId="77777777" w:rsidTr="00AC669C">
                          <w:trPr>
                            <w:jc w:val="center"/>
                          </w:trPr>
                          <w:tc>
                            <w:tcPr>
                              <w:tcW w:w="1182" w:type="dxa"/>
                              <w:tcBorders>
                                <w:top w:val="nil"/>
                                <w:left w:val="single" w:sz="4" w:space="0" w:color="auto"/>
                                <w:bottom w:val="nil"/>
                                <w:right w:val="nil"/>
                              </w:tcBorders>
                              <w:shd w:val="clear" w:color="auto" w:fill="auto"/>
                            </w:tcPr>
                            <w:p w14:paraId="5409D80A" w14:textId="77777777" w:rsidR="00D637B6" w:rsidRPr="00200C80" w:rsidRDefault="00D637B6" w:rsidP="004250BC">
                              <w:pPr>
                                <w:jc w:val="center"/>
                                <w:rPr>
                                  <w:sz w:val="20"/>
                                  <w:szCs w:val="20"/>
                                </w:rPr>
                              </w:pPr>
                            </w:p>
                          </w:tc>
                          <w:tc>
                            <w:tcPr>
                              <w:tcW w:w="1184" w:type="dxa"/>
                              <w:tcBorders>
                                <w:top w:val="nil"/>
                                <w:left w:val="nil"/>
                                <w:bottom w:val="nil"/>
                                <w:right w:val="nil"/>
                              </w:tcBorders>
                              <w:shd w:val="clear" w:color="auto" w:fill="auto"/>
                            </w:tcPr>
                            <w:p w14:paraId="18B1C70F" w14:textId="77777777" w:rsidR="00D637B6" w:rsidRPr="00200C80" w:rsidRDefault="00D637B6" w:rsidP="004250BC">
                              <w:pPr>
                                <w:jc w:val="center"/>
                                <w:rPr>
                                  <w:sz w:val="20"/>
                                  <w:szCs w:val="20"/>
                                </w:rPr>
                              </w:pPr>
                              <w:r w:rsidRPr="00200C80">
                                <w:rPr>
                                  <w:sz w:val="20"/>
                                  <w:szCs w:val="20"/>
                                </w:rPr>
                                <w:t>Large gap</w:t>
                              </w:r>
                            </w:p>
                          </w:tc>
                          <w:tc>
                            <w:tcPr>
                              <w:tcW w:w="1184" w:type="dxa"/>
                              <w:tcBorders>
                                <w:top w:val="nil"/>
                                <w:left w:val="nil"/>
                                <w:bottom w:val="nil"/>
                                <w:right w:val="nil"/>
                              </w:tcBorders>
                              <w:shd w:val="clear" w:color="auto" w:fill="auto"/>
                            </w:tcPr>
                            <w:p w14:paraId="772E529A" w14:textId="77777777" w:rsidR="00D637B6" w:rsidRPr="00200C80" w:rsidRDefault="00D637B6" w:rsidP="004250BC">
                              <w:pPr>
                                <w:jc w:val="center"/>
                                <w:rPr>
                                  <w:sz w:val="20"/>
                                  <w:szCs w:val="20"/>
                                </w:rPr>
                              </w:pPr>
                            </w:p>
                          </w:tc>
                          <w:tc>
                            <w:tcPr>
                              <w:tcW w:w="1184" w:type="dxa"/>
                              <w:tcBorders>
                                <w:top w:val="nil"/>
                                <w:left w:val="nil"/>
                                <w:bottom w:val="nil"/>
                                <w:right w:val="nil"/>
                              </w:tcBorders>
                              <w:shd w:val="clear" w:color="auto" w:fill="auto"/>
                            </w:tcPr>
                            <w:p w14:paraId="4723DB13" w14:textId="77777777" w:rsidR="00D637B6" w:rsidRPr="00200C80" w:rsidRDefault="00D637B6" w:rsidP="004250BC">
                              <w:pPr>
                                <w:jc w:val="center"/>
                                <w:rPr>
                                  <w:sz w:val="20"/>
                                  <w:szCs w:val="20"/>
                                </w:rPr>
                              </w:pPr>
                              <w:r>
                                <w:rPr>
                                  <w:sz w:val="20"/>
                                  <w:szCs w:val="20"/>
                                </w:rPr>
                                <w:t>One-day</w:t>
                              </w:r>
                            </w:p>
                          </w:tc>
                          <w:tc>
                            <w:tcPr>
                              <w:tcW w:w="1183" w:type="dxa"/>
                              <w:tcBorders>
                                <w:top w:val="nil"/>
                                <w:left w:val="nil"/>
                                <w:bottom w:val="nil"/>
                                <w:right w:val="nil"/>
                              </w:tcBorders>
                              <w:shd w:val="clear" w:color="auto" w:fill="auto"/>
                            </w:tcPr>
                            <w:p w14:paraId="45984EEE" w14:textId="77777777" w:rsidR="00D637B6" w:rsidRPr="00200C80" w:rsidRDefault="00D637B6" w:rsidP="004250BC">
                              <w:pPr>
                                <w:jc w:val="center"/>
                                <w:rPr>
                                  <w:sz w:val="20"/>
                                  <w:szCs w:val="20"/>
                                </w:rPr>
                              </w:pPr>
                            </w:p>
                          </w:tc>
                          <w:tc>
                            <w:tcPr>
                              <w:tcW w:w="1184" w:type="dxa"/>
                              <w:tcBorders>
                                <w:top w:val="nil"/>
                                <w:left w:val="nil"/>
                                <w:bottom w:val="nil"/>
                                <w:right w:val="nil"/>
                              </w:tcBorders>
                              <w:shd w:val="clear" w:color="auto" w:fill="auto"/>
                            </w:tcPr>
                            <w:p w14:paraId="7F18D0EE" w14:textId="77777777" w:rsidR="00D637B6" w:rsidRPr="00200C80" w:rsidRDefault="00D637B6" w:rsidP="004250BC">
                              <w:pPr>
                                <w:jc w:val="center"/>
                                <w:rPr>
                                  <w:sz w:val="20"/>
                                  <w:szCs w:val="20"/>
                                </w:rPr>
                              </w:pPr>
                              <w:r>
                                <w:rPr>
                                  <w:sz w:val="20"/>
                                  <w:szCs w:val="20"/>
                                </w:rPr>
                                <w:t>Three-day</w:t>
                              </w:r>
                            </w:p>
                          </w:tc>
                          <w:tc>
                            <w:tcPr>
                              <w:tcW w:w="1184" w:type="dxa"/>
                              <w:tcBorders>
                                <w:top w:val="nil"/>
                                <w:left w:val="nil"/>
                                <w:bottom w:val="nil"/>
                                <w:right w:val="nil"/>
                              </w:tcBorders>
                              <w:shd w:val="clear" w:color="auto" w:fill="auto"/>
                            </w:tcPr>
                            <w:p w14:paraId="76143DCF" w14:textId="77777777" w:rsidR="00D637B6" w:rsidRPr="00200C80" w:rsidRDefault="00D637B6" w:rsidP="004250BC">
                              <w:pPr>
                                <w:jc w:val="center"/>
                                <w:rPr>
                                  <w:sz w:val="20"/>
                                  <w:szCs w:val="20"/>
                                </w:rPr>
                              </w:pPr>
                              <w:r>
                                <w:rPr>
                                  <w:sz w:val="20"/>
                                  <w:szCs w:val="20"/>
                                </w:rPr>
                                <w:t>One-week</w:t>
                              </w:r>
                            </w:p>
                          </w:tc>
                          <w:tc>
                            <w:tcPr>
                              <w:tcW w:w="1184" w:type="dxa"/>
                              <w:tcBorders>
                                <w:top w:val="nil"/>
                                <w:left w:val="nil"/>
                                <w:bottom w:val="nil"/>
                                <w:right w:val="nil"/>
                              </w:tcBorders>
                            </w:tcPr>
                            <w:p w14:paraId="01941814" w14:textId="77777777" w:rsidR="00D637B6" w:rsidRPr="00200C80" w:rsidRDefault="00D637B6" w:rsidP="004250BC">
                              <w:pPr>
                                <w:jc w:val="center"/>
                                <w:rPr>
                                  <w:sz w:val="20"/>
                                  <w:szCs w:val="20"/>
                                </w:rPr>
                              </w:pPr>
                              <w:r w:rsidRPr="00200C80">
                                <w:rPr>
                                  <w:sz w:val="20"/>
                                  <w:szCs w:val="20"/>
                                </w:rPr>
                                <w:t>Large gap</w:t>
                              </w:r>
                            </w:p>
                          </w:tc>
                          <w:tc>
                            <w:tcPr>
                              <w:tcW w:w="1184" w:type="dxa"/>
                              <w:tcBorders>
                                <w:top w:val="nil"/>
                                <w:left w:val="nil"/>
                                <w:bottom w:val="nil"/>
                                <w:right w:val="nil"/>
                              </w:tcBorders>
                            </w:tcPr>
                            <w:p w14:paraId="296C5DB5" w14:textId="77777777" w:rsidR="00D637B6" w:rsidRPr="00200C80" w:rsidRDefault="00D637B6" w:rsidP="004250BC">
                              <w:pPr>
                                <w:jc w:val="center"/>
                                <w:rPr>
                                  <w:sz w:val="20"/>
                                  <w:szCs w:val="20"/>
                                </w:rPr>
                              </w:pPr>
                            </w:p>
                          </w:tc>
                          <w:tc>
                            <w:tcPr>
                              <w:tcW w:w="1184" w:type="dxa"/>
                              <w:tcBorders>
                                <w:top w:val="nil"/>
                                <w:left w:val="nil"/>
                                <w:bottom w:val="nil"/>
                                <w:right w:val="nil"/>
                              </w:tcBorders>
                            </w:tcPr>
                            <w:p w14:paraId="3D53A333" w14:textId="77777777" w:rsidR="00D637B6" w:rsidRPr="00200C80" w:rsidRDefault="00D637B6" w:rsidP="004250BC">
                              <w:pPr>
                                <w:jc w:val="center"/>
                                <w:rPr>
                                  <w:sz w:val="20"/>
                                  <w:szCs w:val="20"/>
                                </w:rPr>
                              </w:pPr>
                              <w:r>
                                <w:rPr>
                                  <w:sz w:val="20"/>
                                  <w:szCs w:val="20"/>
                                </w:rPr>
                                <w:t>One-day</w:t>
                              </w:r>
                            </w:p>
                          </w:tc>
                          <w:tc>
                            <w:tcPr>
                              <w:tcW w:w="1184" w:type="dxa"/>
                              <w:tcBorders>
                                <w:top w:val="nil"/>
                                <w:left w:val="nil"/>
                                <w:bottom w:val="nil"/>
                                <w:right w:val="nil"/>
                              </w:tcBorders>
                            </w:tcPr>
                            <w:p w14:paraId="4CA8B494" w14:textId="77777777" w:rsidR="00D637B6" w:rsidRPr="00200C80" w:rsidRDefault="00D637B6" w:rsidP="004250BC">
                              <w:pPr>
                                <w:jc w:val="center"/>
                                <w:rPr>
                                  <w:sz w:val="20"/>
                                  <w:szCs w:val="20"/>
                                </w:rPr>
                              </w:pPr>
                            </w:p>
                          </w:tc>
                          <w:tc>
                            <w:tcPr>
                              <w:tcW w:w="1184" w:type="dxa"/>
                              <w:tcBorders>
                                <w:top w:val="nil"/>
                                <w:left w:val="nil"/>
                                <w:bottom w:val="nil"/>
                                <w:right w:val="nil"/>
                              </w:tcBorders>
                            </w:tcPr>
                            <w:p w14:paraId="7F247A36" w14:textId="77777777" w:rsidR="00D637B6" w:rsidRPr="00200C80" w:rsidRDefault="00D637B6" w:rsidP="004250BC">
                              <w:pPr>
                                <w:jc w:val="center"/>
                                <w:rPr>
                                  <w:sz w:val="20"/>
                                  <w:szCs w:val="20"/>
                                </w:rPr>
                              </w:pPr>
                              <w:r>
                                <w:rPr>
                                  <w:sz w:val="20"/>
                                  <w:szCs w:val="20"/>
                                </w:rPr>
                                <w:t>Three-day</w:t>
                              </w:r>
                            </w:p>
                          </w:tc>
                          <w:tc>
                            <w:tcPr>
                              <w:tcW w:w="1184" w:type="dxa"/>
                              <w:tcBorders>
                                <w:top w:val="nil"/>
                                <w:left w:val="nil"/>
                                <w:bottom w:val="nil"/>
                                <w:right w:val="single" w:sz="4" w:space="0" w:color="auto"/>
                              </w:tcBorders>
                            </w:tcPr>
                            <w:p w14:paraId="357171C3" w14:textId="77777777" w:rsidR="00D637B6" w:rsidRPr="00200C80" w:rsidRDefault="00D637B6" w:rsidP="004250BC">
                              <w:pPr>
                                <w:jc w:val="center"/>
                                <w:rPr>
                                  <w:sz w:val="20"/>
                                  <w:szCs w:val="20"/>
                                </w:rPr>
                              </w:pPr>
                              <w:r>
                                <w:rPr>
                                  <w:sz w:val="20"/>
                                  <w:szCs w:val="20"/>
                                </w:rPr>
                                <w:t>One-week</w:t>
                              </w:r>
                            </w:p>
                          </w:tc>
                        </w:tr>
                        <w:tr w:rsidR="00D637B6" w:rsidRPr="00200C80" w14:paraId="32614756" w14:textId="77777777" w:rsidTr="00AC669C">
                          <w:trPr>
                            <w:jc w:val="center"/>
                          </w:trPr>
                          <w:tc>
                            <w:tcPr>
                              <w:tcW w:w="1182" w:type="dxa"/>
                              <w:tcBorders>
                                <w:top w:val="nil"/>
                                <w:left w:val="single" w:sz="4" w:space="0" w:color="auto"/>
                                <w:bottom w:val="single" w:sz="4" w:space="0" w:color="auto"/>
                                <w:right w:val="nil"/>
                              </w:tcBorders>
                              <w:shd w:val="clear" w:color="auto" w:fill="auto"/>
                            </w:tcPr>
                            <w:p w14:paraId="3DD9650A" w14:textId="77777777" w:rsidR="00D637B6" w:rsidRPr="00200C80" w:rsidRDefault="00D637B6" w:rsidP="004250BC">
                              <w:pPr>
                                <w:jc w:val="center"/>
                                <w:rPr>
                                  <w:sz w:val="20"/>
                                  <w:szCs w:val="20"/>
                                </w:rPr>
                              </w:pPr>
                            </w:p>
                          </w:tc>
                          <w:tc>
                            <w:tcPr>
                              <w:tcW w:w="1184" w:type="dxa"/>
                              <w:tcBorders>
                                <w:top w:val="nil"/>
                                <w:left w:val="nil"/>
                                <w:bottom w:val="single" w:sz="4" w:space="0" w:color="auto"/>
                                <w:right w:val="nil"/>
                              </w:tcBorders>
                              <w:shd w:val="clear" w:color="auto" w:fill="auto"/>
                            </w:tcPr>
                            <w:p w14:paraId="5805FC16" w14:textId="77777777" w:rsidR="00D637B6" w:rsidRPr="00200C80" w:rsidRDefault="00D637B6" w:rsidP="004250BC">
                              <w:pPr>
                                <w:jc w:val="center"/>
                                <w:rPr>
                                  <w:sz w:val="20"/>
                                  <w:szCs w:val="20"/>
                                </w:rPr>
                              </w:pPr>
                              <w:r>
                                <w:rPr>
                                  <w:sz w:val="20"/>
                                  <w:szCs w:val="20"/>
                                </w:rPr>
                                <w:t>AU open</w:t>
                              </w:r>
                            </w:p>
                          </w:tc>
                          <w:tc>
                            <w:tcPr>
                              <w:tcW w:w="1184" w:type="dxa"/>
                              <w:tcBorders>
                                <w:top w:val="nil"/>
                                <w:left w:val="nil"/>
                                <w:bottom w:val="single" w:sz="4" w:space="0" w:color="auto"/>
                                <w:right w:val="nil"/>
                              </w:tcBorders>
                              <w:shd w:val="clear" w:color="auto" w:fill="auto"/>
                            </w:tcPr>
                            <w:p w14:paraId="78A4AE75" w14:textId="77777777" w:rsidR="00D637B6" w:rsidRPr="00200C80" w:rsidRDefault="00D637B6" w:rsidP="004250BC">
                              <w:pPr>
                                <w:jc w:val="center"/>
                                <w:rPr>
                                  <w:sz w:val="20"/>
                                  <w:szCs w:val="20"/>
                                </w:rPr>
                              </w:pPr>
                              <w:r>
                                <w:rPr>
                                  <w:sz w:val="20"/>
                                  <w:szCs w:val="20"/>
                                </w:rPr>
                                <w:t>EU open</w:t>
                              </w:r>
                            </w:p>
                          </w:tc>
                          <w:tc>
                            <w:tcPr>
                              <w:tcW w:w="1184" w:type="dxa"/>
                              <w:tcBorders>
                                <w:top w:val="nil"/>
                                <w:left w:val="nil"/>
                                <w:bottom w:val="single" w:sz="4" w:space="0" w:color="auto"/>
                                <w:right w:val="nil"/>
                              </w:tcBorders>
                              <w:shd w:val="clear" w:color="auto" w:fill="auto"/>
                            </w:tcPr>
                            <w:p w14:paraId="60C5AFDE" w14:textId="77777777" w:rsidR="00D637B6" w:rsidRPr="00200C80" w:rsidRDefault="00D637B6" w:rsidP="004250BC">
                              <w:pPr>
                                <w:jc w:val="center"/>
                                <w:rPr>
                                  <w:sz w:val="20"/>
                                  <w:szCs w:val="20"/>
                                </w:rPr>
                              </w:pPr>
                              <w:r>
                                <w:rPr>
                                  <w:sz w:val="20"/>
                                  <w:szCs w:val="20"/>
                                </w:rPr>
                                <w:t>US open</w:t>
                              </w:r>
                            </w:p>
                          </w:tc>
                          <w:tc>
                            <w:tcPr>
                              <w:tcW w:w="1183" w:type="dxa"/>
                              <w:tcBorders>
                                <w:top w:val="nil"/>
                                <w:left w:val="nil"/>
                                <w:bottom w:val="single" w:sz="4" w:space="0" w:color="auto"/>
                                <w:right w:val="nil"/>
                              </w:tcBorders>
                              <w:shd w:val="clear" w:color="auto" w:fill="auto"/>
                            </w:tcPr>
                            <w:p w14:paraId="1AF8D11C" w14:textId="77777777" w:rsidR="00D637B6" w:rsidRPr="00200C80" w:rsidRDefault="00D637B6" w:rsidP="004250BC">
                              <w:pPr>
                                <w:jc w:val="center"/>
                                <w:rPr>
                                  <w:sz w:val="20"/>
                                  <w:szCs w:val="20"/>
                                </w:rPr>
                              </w:pPr>
                              <w:r>
                                <w:rPr>
                                  <w:sz w:val="20"/>
                                  <w:szCs w:val="20"/>
                                </w:rPr>
                                <w:t>US close</w:t>
                              </w:r>
                            </w:p>
                          </w:tc>
                          <w:tc>
                            <w:tcPr>
                              <w:tcW w:w="1184" w:type="dxa"/>
                              <w:tcBorders>
                                <w:top w:val="nil"/>
                                <w:left w:val="nil"/>
                                <w:bottom w:val="single" w:sz="4" w:space="0" w:color="auto"/>
                                <w:right w:val="nil"/>
                              </w:tcBorders>
                              <w:shd w:val="clear" w:color="auto" w:fill="auto"/>
                            </w:tcPr>
                            <w:p w14:paraId="567AE381" w14:textId="77777777" w:rsidR="00D637B6" w:rsidRPr="00200C80" w:rsidRDefault="00D637B6" w:rsidP="004250BC">
                              <w:pPr>
                                <w:jc w:val="center"/>
                                <w:rPr>
                                  <w:sz w:val="20"/>
                                  <w:szCs w:val="20"/>
                                </w:rPr>
                              </w:pPr>
                              <w:r>
                                <w:rPr>
                                  <w:sz w:val="20"/>
                                  <w:szCs w:val="20"/>
                                </w:rPr>
                                <w:t>US close</w:t>
                              </w:r>
                            </w:p>
                          </w:tc>
                          <w:tc>
                            <w:tcPr>
                              <w:tcW w:w="1184" w:type="dxa"/>
                              <w:tcBorders>
                                <w:top w:val="nil"/>
                                <w:left w:val="nil"/>
                                <w:bottom w:val="single" w:sz="4" w:space="0" w:color="auto"/>
                                <w:right w:val="nil"/>
                              </w:tcBorders>
                              <w:shd w:val="clear" w:color="auto" w:fill="auto"/>
                            </w:tcPr>
                            <w:p w14:paraId="4376BEE1" w14:textId="77777777" w:rsidR="00D637B6" w:rsidRPr="00200C80" w:rsidRDefault="00D637B6" w:rsidP="004250BC">
                              <w:pPr>
                                <w:jc w:val="center"/>
                                <w:rPr>
                                  <w:sz w:val="20"/>
                                  <w:szCs w:val="20"/>
                                </w:rPr>
                              </w:pPr>
                              <w:r>
                                <w:rPr>
                                  <w:sz w:val="20"/>
                                  <w:szCs w:val="20"/>
                                </w:rPr>
                                <w:t>US close</w:t>
                              </w:r>
                            </w:p>
                          </w:tc>
                          <w:tc>
                            <w:tcPr>
                              <w:tcW w:w="1184" w:type="dxa"/>
                              <w:tcBorders>
                                <w:top w:val="nil"/>
                                <w:left w:val="nil"/>
                                <w:bottom w:val="single" w:sz="4" w:space="0" w:color="auto"/>
                                <w:right w:val="nil"/>
                              </w:tcBorders>
                            </w:tcPr>
                            <w:p w14:paraId="3D85909C" w14:textId="77777777" w:rsidR="00D637B6" w:rsidRPr="00200C80" w:rsidRDefault="00D637B6" w:rsidP="004250BC">
                              <w:pPr>
                                <w:jc w:val="center"/>
                                <w:rPr>
                                  <w:sz w:val="20"/>
                                  <w:szCs w:val="20"/>
                                </w:rPr>
                              </w:pPr>
                              <w:r>
                                <w:rPr>
                                  <w:sz w:val="20"/>
                                  <w:szCs w:val="20"/>
                                </w:rPr>
                                <w:t>AU open</w:t>
                              </w:r>
                            </w:p>
                          </w:tc>
                          <w:tc>
                            <w:tcPr>
                              <w:tcW w:w="1184" w:type="dxa"/>
                              <w:tcBorders>
                                <w:top w:val="nil"/>
                                <w:left w:val="nil"/>
                                <w:bottom w:val="single" w:sz="4" w:space="0" w:color="auto"/>
                                <w:right w:val="nil"/>
                              </w:tcBorders>
                            </w:tcPr>
                            <w:p w14:paraId="48098677" w14:textId="77777777" w:rsidR="00D637B6" w:rsidRPr="00200C80" w:rsidRDefault="00D637B6" w:rsidP="004250BC">
                              <w:pPr>
                                <w:jc w:val="center"/>
                                <w:rPr>
                                  <w:sz w:val="20"/>
                                  <w:szCs w:val="20"/>
                                </w:rPr>
                              </w:pPr>
                              <w:r>
                                <w:rPr>
                                  <w:sz w:val="20"/>
                                  <w:szCs w:val="20"/>
                                </w:rPr>
                                <w:t>EU open</w:t>
                              </w:r>
                            </w:p>
                          </w:tc>
                          <w:tc>
                            <w:tcPr>
                              <w:tcW w:w="1184" w:type="dxa"/>
                              <w:tcBorders>
                                <w:top w:val="nil"/>
                                <w:left w:val="nil"/>
                                <w:bottom w:val="single" w:sz="4" w:space="0" w:color="auto"/>
                                <w:right w:val="nil"/>
                              </w:tcBorders>
                            </w:tcPr>
                            <w:p w14:paraId="30785C3F" w14:textId="77777777" w:rsidR="00D637B6" w:rsidRPr="00200C80" w:rsidRDefault="00D637B6" w:rsidP="004250BC">
                              <w:pPr>
                                <w:jc w:val="center"/>
                                <w:rPr>
                                  <w:sz w:val="20"/>
                                  <w:szCs w:val="20"/>
                                </w:rPr>
                              </w:pPr>
                              <w:r>
                                <w:rPr>
                                  <w:sz w:val="20"/>
                                  <w:szCs w:val="20"/>
                                </w:rPr>
                                <w:t>US open</w:t>
                              </w:r>
                            </w:p>
                          </w:tc>
                          <w:tc>
                            <w:tcPr>
                              <w:tcW w:w="1184" w:type="dxa"/>
                              <w:tcBorders>
                                <w:top w:val="nil"/>
                                <w:left w:val="nil"/>
                                <w:bottom w:val="single" w:sz="4" w:space="0" w:color="auto"/>
                                <w:right w:val="nil"/>
                              </w:tcBorders>
                            </w:tcPr>
                            <w:p w14:paraId="1477AEA3" w14:textId="77777777" w:rsidR="00D637B6" w:rsidRPr="00200C80" w:rsidRDefault="00D637B6" w:rsidP="004250BC">
                              <w:pPr>
                                <w:jc w:val="center"/>
                                <w:rPr>
                                  <w:sz w:val="20"/>
                                  <w:szCs w:val="20"/>
                                </w:rPr>
                              </w:pPr>
                              <w:r>
                                <w:rPr>
                                  <w:sz w:val="20"/>
                                  <w:szCs w:val="20"/>
                                </w:rPr>
                                <w:t>US close</w:t>
                              </w:r>
                            </w:p>
                          </w:tc>
                          <w:tc>
                            <w:tcPr>
                              <w:tcW w:w="1184" w:type="dxa"/>
                              <w:tcBorders>
                                <w:top w:val="nil"/>
                                <w:left w:val="nil"/>
                                <w:bottom w:val="single" w:sz="4" w:space="0" w:color="auto"/>
                                <w:right w:val="nil"/>
                              </w:tcBorders>
                            </w:tcPr>
                            <w:p w14:paraId="4E735D35" w14:textId="77777777" w:rsidR="00D637B6" w:rsidRPr="00200C80" w:rsidRDefault="00D637B6" w:rsidP="004250BC">
                              <w:pPr>
                                <w:jc w:val="center"/>
                                <w:rPr>
                                  <w:sz w:val="20"/>
                                  <w:szCs w:val="20"/>
                                </w:rPr>
                              </w:pPr>
                              <w:r>
                                <w:rPr>
                                  <w:sz w:val="20"/>
                                  <w:szCs w:val="20"/>
                                </w:rPr>
                                <w:t>US close</w:t>
                              </w:r>
                            </w:p>
                          </w:tc>
                          <w:tc>
                            <w:tcPr>
                              <w:tcW w:w="1184" w:type="dxa"/>
                              <w:tcBorders>
                                <w:top w:val="nil"/>
                                <w:left w:val="nil"/>
                                <w:bottom w:val="single" w:sz="4" w:space="0" w:color="auto"/>
                                <w:right w:val="single" w:sz="4" w:space="0" w:color="auto"/>
                              </w:tcBorders>
                            </w:tcPr>
                            <w:p w14:paraId="3ACBAAB9" w14:textId="77777777" w:rsidR="00D637B6" w:rsidRPr="00200C80" w:rsidRDefault="00D637B6" w:rsidP="004250BC">
                              <w:pPr>
                                <w:jc w:val="center"/>
                                <w:rPr>
                                  <w:sz w:val="20"/>
                                  <w:szCs w:val="20"/>
                                </w:rPr>
                              </w:pPr>
                              <w:r>
                                <w:rPr>
                                  <w:sz w:val="20"/>
                                  <w:szCs w:val="20"/>
                                </w:rPr>
                                <w:t>US close</w:t>
                              </w:r>
                            </w:p>
                          </w:tc>
                        </w:tr>
                        <w:tr w:rsidR="00D637B6" w:rsidRPr="00200C80" w14:paraId="021EC95F" w14:textId="77777777" w:rsidTr="00AC669C">
                          <w:trPr>
                            <w:jc w:val="center"/>
                          </w:trPr>
                          <w:tc>
                            <w:tcPr>
                              <w:tcW w:w="2366" w:type="dxa"/>
                              <w:gridSpan w:val="2"/>
                              <w:tcBorders>
                                <w:top w:val="single" w:sz="4" w:space="0" w:color="auto"/>
                                <w:left w:val="single" w:sz="4" w:space="0" w:color="auto"/>
                                <w:bottom w:val="nil"/>
                                <w:right w:val="nil"/>
                              </w:tcBorders>
                              <w:shd w:val="clear" w:color="auto" w:fill="auto"/>
                            </w:tcPr>
                            <w:p w14:paraId="1BA87D4F" w14:textId="2C66FB28" w:rsidR="00D637B6" w:rsidRPr="00200C80" w:rsidRDefault="00D637B6" w:rsidP="004250BC">
                              <w:pPr>
                                <w:rPr>
                                  <w:bCs/>
                                  <w:color w:val="000000"/>
                                  <w:sz w:val="20"/>
                                  <w:szCs w:val="20"/>
                                </w:rPr>
                              </w:pPr>
                              <w:r>
                                <w:rPr>
                                  <w:bCs/>
                                  <w:color w:val="000000"/>
                                  <w:sz w:val="20"/>
                                  <w:szCs w:val="20"/>
                                </w:rPr>
                                <w:t>Panel A: Major Currencies</w:t>
                              </w:r>
                            </w:p>
                          </w:tc>
                          <w:tc>
                            <w:tcPr>
                              <w:tcW w:w="1184" w:type="dxa"/>
                              <w:tcBorders>
                                <w:top w:val="single" w:sz="4" w:space="0" w:color="auto"/>
                                <w:left w:val="nil"/>
                                <w:bottom w:val="nil"/>
                                <w:right w:val="nil"/>
                              </w:tcBorders>
                              <w:shd w:val="clear" w:color="auto" w:fill="auto"/>
                            </w:tcPr>
                            <w:p w14:paraId="29DBEFBB"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shd w:val="clear" w:color="auto" w:fill="auto"/>
                            </w:tcPr>
                            <w:p w14:paraId="75889CF7" w14:textId="77777777" w:rsidR="00D637B6" w:rsidRPr="00200C80" w:rsidRDefault="00D637B6" w:rsidP="004250BC">
                              <w:pPr>
                                <w:rPr>
                                  <w:bCs/>
                                  <w:color w:val="000000"/>
                                  <w:sz w:val="20"/>
                                  <w:szCs w:val="20"/>
                                </w:rPr>
                              </w:pPr>
                            </w:p>
                          </w:tc>
                          <w:tc>
                            <w:tcPr>
                              <w:tcW w:w="1183" w:type="dxa"/>
                              <w:tcBorders>
                                <w:top w:val="single" w:sz="4" w:space="0" w:color="auto"/>
                                <w:left w:val="nil"/>
                                <w:bottom w:val="nil"/>
                                <w:right w:val="nil"/>
                              </w:tcBorders>
                              <w:shd w:val="clear" w:color="auto" w:fill="auto"/>
                            </w:tcPr>
                            <w:p w14:paraId="14FAAD3D"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shd w:val="clear" w:color="auto" w:fill="auto"/>
                            </w:tcPr>
                            <w:p w14:paraId="6FD4BA39"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shd w:val="clear" w:color="auto" w:fill="auto"/>
                            </w:tcPr>
                            <w:p w14:paraId="4EF91E55"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tcPr>
                            <w:p w14:paraId="460D8602"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tcPr>
                            <w:p w14:paraId="0FDAE07C"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tcPr>
                            <w:p w14:paraId="5AE29BC9"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tcPr>
                            <w:p w14:paraId="427F4456"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nil"/>
                              </w:tcBorders>
                            </w:tcPr>
                            <w:p w14:paraId="276D7AAD" w14:textId="77777777" w:rsidR="00D637B6" w:rsidRPr="00200C80" w:rsidRDefault="00D637B6" w:rsidP="004250BC">
                              <w:pPr>
                                <w:rPr>
                                  <w:bCs/>
                                  <w:color w:val="000000"/>
                                  <w:sz w:val="20"/>
                                  <w:szCs w:val="20"/>
                                </w:rPr>
                              </w:pPr>
                            </w:p>
                          </w:tc>
                          <w:tc>
                            <w:tcPr>
                              <w:tcW w:w="1184" w:type="dxa"/>
                              <w:tcBorders>
                                <w:top w:val="single" w:sz="4" w:space="0" w:color="auto"/>
                                <w:left w:val="nil"/>
                                <w:bottom w:val="nil"/>
                                <w:right w:val="single" w:sz="4" w:space="0" w:color="auto"/>
                              </w:tcBorders>
                            </w:tcPr>
                            <w:p w14:paraId="2E07F3C0" w14:textId="77777777" w:rsidR="00D637B6" w:rsidRPr="00200C80" w:rsidRDefault="00D637B6" w:rsidP="004250BC">
                              <w:pPr>
                                <w:rPr>
                                  <w:bCs/>
                                  <w:color w:val="000000"/>
                                  <w:sz w:val="20"/>
                                  <w:szCs w:val="20"/>
                                </w:rPr>
                              </w:pPr>
                            </w:p>
                          </w:tc>
                        </w:tr>
                        <w:tr w:rsidR="00D637B6" w:rsidRPr="00200C80" w14:paraId="6DA4C4ED" w14:textId="77777777" w:rsidTr="00AC669C">
                          <w:trPr>
                            <w:jc w:val="center"/>
                          </w:trPr>
                          <w:tc>
                            <w:tcPr>
                              <w:tcW w:w="1182" w:type="dxa"/>
                              <w:tcBorders>
                                <w:top w:val="nil"/>
                                <w:left w:val="single" w:sz="4" w:space="0" w:color="auto"/>
                                <w:bottom w:val="nil"/>
                                <w:right w:val="nil"/>
                              </w:tcBorders>
                              <w:shd w:val="clear" w:color="auto" w:fill="auto"/>
                            </w:tcPr>
                            <w:p w14:paraId="721FF2F6" w14:textId="77777777" w:rsidR="00D637B6" w:rsidRPr="00200C80" w:rsidRDefault="00D637B6" w:rsidP="00A176B2">
                              <w:pPr>
                                <w:jc w:val="center"/>
                                <w:rPr>
                                  <w:sz w:val="20"/>
                                  <w:szCs w:val="20"/>
                                </w:rPr>
                              </w:pPr>
                              <w:r w:rsidRPr="00200C80">
                                <w:rPr>
                                  <w:sz w:val="20"/>
                                  <w:szCs w:val="20"/>
                                </w:rPr>
                                <w:t>EUR/USD</w:t>
                              </w:r>
                            </w:p>
                          </w:tc>
                          <w:tc>
                            <w:tcPr>
                              <w:tcW w:w="1184" w:type="dxa"/>
                              <w:tcBorders>
                                <w:top w:val="nil"/>
                                <w:left w:val="nil"/>
                                <w:bottom w:val="nil"/>
                                <w:right w:val="nil"/>
                              </w:tcBorders>
                              <w:shd w:val="clear" w:color="auto" w:fill="auto"/>
                              <w:vAlign w:val="bottom"/>
                            </w:tcPr>
                            <w:p w14:paraId="4EB8C313" w14:textId="2F3EF912" w:rsidR="00D637B6" w:rsidRPr="00F81620" w:rsidRDefault="00D637B6" w:rsidP="00A176B2">
                              <w:pPr>
                                <w:jc w:val="center"/>
                                <w:rPr>
                                  <w:sz w:val="20"/>
                                  <w:szCs w:val="20"/>
                                </w:rPr>
                              </w:pPr>
                              <w:r w:rsidRPr="00F81620">
                                <w:rPr>
                                  <w:sz w:val="20"/>
                                  <w:szCs w:val="20"/>
                                </w:rPr>
                                <w:t>0.216</w:t>
                              </w:r>
                            </w:p>
                          </w:tc>
                          <w:tc>
                            <w:tcPr>
                              <w:tcW w:w="1184" w:type="dxa"/>
                              <w:tcBorders>
                                <w:top w:val="nil"/>
                                <w:left w:val="nil"/>
                                <w:bottom w:val="nil"/>
                                <w:right w:val="nil"/>
                              </w:tcBorders>
                              <w:shd w:val="clear" w:color="auto" w:fill="auto"/>
                              <w:vAlign w:val="bottom"/>
                            </w:tcPr>
                            <w:p w14:paraId="21209C7A" w14:textId="488B4010" w:rsidR="00D637B6" w:rsidRPr="00F81620" w:rsidRDefault="00D637B6" w:rsidP="00A176B2">
                              <w:pPr>
                                <w:jc w:val="center"/>
                                <w:rPr>
                                  <w:sz w:val="20"/>
                                  <w:szCs w:val="20"/>
                                  <w:vertAlign w:val="superscript"/>
                                </w:rPr>
                              </w:pPr>
                              <w:r w:rsidRPr="00F81620">
                                <w:rPr>
                                  <w:sz w:val="20"/>
                                  <w:szCs w:val="20"/>
                                </w:rPr>
                                <w:t xml:space="preserve">-0.012  </w:t>
                              </w:r>
                            </w:p>
                          </w:tc>
                          <w:tc>
                            <w:tcPr>
                              <w:tcW w:w="1184" w:type="dxa"/>
                              <w:tcBorders>
                                <w:top w:val="nil"/>
                                <w:left w:val="nil"/>
                                <w:bottom w:val="nil"/>
                                <w:right w:val="nil"/>
                              </w:tcBorders>
                              <w:shd w:val="clear" w:color="auto" w:fill="auto"/>
                              <w:vAlign w:val="bottom"/>
                            </w:tcPr>
                            <w:p w14:paraId="7B1FAF5C" w14:textId="212583ED" w:rsidR="00D637B6" w:rsidRPr="00F81620" w:rsidRDefault="00D637B6" w:rsidP="00A176B2">
                              <w:pPr>
                                <w:jc w:val="center"/>
                                <w:rPr>
                                  <w:sz w:val="20"/>
                                  <w:szCs w:val="20"/>
                                  <w:vertAlign w:val="superscript"/>
                                </w:rPr>
                              </w:pPr>
                              <w:r w:rsidRPr="00F81620">
                                <w:rPr>
                                  <w:sz w:val="20"/>
                                  <w:szCs w:val="20"/>
                                </w:rPr>
                                <w:t xml:space="preserve">-0.101 </w:t>
                              </w:r>
                              <w:r w:rsidRPr="007C5806">
                                <w:rPr>
                                  <w:sz w:val="20"/>
                                  <w:szCs w:val="20"/>
                                  <w:vertAlign w:val="superscript"/>
                                </w:rPr>
                                <w:t>c</w:t>
                              </w:r>
                            </w:p>
                          </w:tc>
                          <w:tc>
                            <w:tcPr>
                              <w:tcW w:w="1183" w:type="dxa"/>
                              <w:tcBorders>
                                <w:top w:val="nil"/>
                                <w:left w:val="nil"/>
                                <w:bottom w:val="nil"/>
                                <w:right w:val="nil"/>
                              </w:tcBorders>
                              <w:shd w:val="clear" w:color="auto" w:fill="auto"/>
                              <w:vAlign w:val="bottom"/>
                            </w:tcPr>
                            <w:p w14:paraId="099761B9" w14:textId="3742D3F8" w:rsidR="00D637B6" w:rsidRPr="00F81620" w:rsidRDefault="00D637B6" w:rsidP="00A176B2">
                              <w:pPr>
                                <w:jc w:val="center"/>
                                <w:rPr>
                                  <w:sz w:val="20"/>
                                  <w:szCs w:val="20"/>
                                </w:rPr>
                              </w:pPr>
                              <w:r w:rsidRPr="00F81620">
                                <w:rPr>
                                  <w:sz w:val="20"/>
                                  <w:szCs w:val="20"/>
                                </w:rPr>
                                <w:t xml:space="preserve">-0.165 </w:t>
                              </w:r>
                              <w:r w:rsidRPr="007C5806">
                                <w:rPr>
                                  <w:sz w:val="20"/>
                                  <w:szCs w:val="20"/>
                                  <w:vertAlign w:val="superscript"/>
                                </w:rPr>
                                <w:t>b</w:t>
                              </w:r>
                            </w:p>
                          </w:tc>
                          <w:tc>
                            <w:tcPr>
                              <w:tcW w:w="1184" w:type="dxa"/>
                              <w:tcBorders>
                                <w:top w:val="nil"/>
                                <w:left w:val="nil"/>
                                <w:bottom w:val="nil"/>
                                <w:right w:val="nil"/>
                              </w:tcBorders>
                              <w:shd w:val="clear" w:color="auto" w:fill="auto"/>
                              <w:vAlign w:val="bottom"/>
                            </w:tcPr>
                            <w:p w14:paraId="0F8CAF15" w14:textId="19CAA5C4" w:rsidR="00D637B6" w:rsidRPr="00F81620" w:rsidRDefault="00D637B6" w:rsidP="00A176B2">
                              <w:pPr>
                                <w:jc w:val="center"/>
                                <w:rPr>
                                  <w:sz w:val="20"/>
                                  <w:szCs w:val="20"/>
                                </w:rPr>
                              </w:pPr>
                              <w:r w:rsidRPr="00F81620">
                                <w:rPr>
                                  <w:sz w:val="20"/>
                                  <w:szCs w:val="20"/>
                                </w:rPr>
                                <w:t xml:space="preserve">-0.337 </w:t>
                              </w:r>
                              <w:r w:rsidRPr="007C5806">
                                <w:rPr>
                                  <w:sz w:val="20"/>
                                  <w:szCs w:val="20"/>
                                  <w:vertAlign w:val="superscript"/>
                                </w:rPr>
                                <w:t>a</w:t>
                              </w:r>
                            </w:p>
                          </w:tc>
                          <w:tc>
                            <w:tcPr>
                              <w:tcW w:w="1184" w:type="dxa"/>
                              <w:tcBorders>
                                <w:top w:val="nil"/>
                                <w:left w:val="nil"/>
                                <w:bottom w:val="nil"/>
                                <w:right w:val="nil"/>
                              </w:tcBorders>
                              <w:shd w:val="clear" w:color="auto" w:fill="auto"/>
                              <w:vAlign w:val="bottom"/>
                            </w:tcPr>
                            <w:p w14:paraId="232566F0" w14:textId="0E460D6C" w:rsidR="00D637B6" w:rsidRPr="00F81620" w:rsidRDefault="00D637B6" w:rsidP="00A176B2">
                              <w:pPr>
                                <w:jc w:val="center"/>
                                <w:rPr>
                                  <w:sz w:val="20"/>
                                  <w:szCs w:val="20"/>
                                </w:rPr>
                              </w:pPr>
                              <w:r w:rsidRPr="00F81620">
                                <w:rPr>
                                  <w:sz w:val="20"/>
                                  <w:szCs w:val="20"/>
                                </w:rPr>
                                <w:t xml:space="preserve">-0.257 </w:t>
                              </w:r>
                              <w:r w:rsidRPr="007C5806">
                                <w:rPr>
                                  <w:sz w:val="20"/>
                                  <w:szCs w:val="20"/>
                                  <w:vertAlign w:val="superscript"/>
                                </w:rPr>
                                <w:t>c</w:t>
                              </w:r>
                            </w:p>
                          </w:tc>
                          <w:tc>
                            <w:tcPr>
                              <w:tcW w:w="1184" w:type="dxa"/>
                              <w:tcBorders>
                                <w:top w:val="nil"/>
                                <w:left w:val="nil"/>
                                <w:bottom w:val="nil"/>
                                <w:right w:val="nil"/>
                              </w:tcBorders>
                              <w:shd w:val="clear" w:color="auto" w:fill="auto"/>
                              <w:vAlign w:val="bottom"/>
                            </w:tcPr>
                            <w:p w14:paraId="6CEAC267" w14:textId="71655EE5" w:rsidR="00D637B6" w:rsidRPr="00F81620" w:rsidRDefault="00D637B6" w:rsidP="00A176B2">
                              <w:pPr>
                                <w:jc w:val="center"/>
                                <w:rPr>
                                  <w:sz w:val="20"/>
                                  <w:szCs w:val="20"/>
                                </w:rPr>
                              </w:pPr>
                              <w:r w:rsidRPr="00F81620">
                                <w:rPr>
                                  <w:sz w:val="20"/>
                                  <w:szCs w:val="20"/>
                                </w:rPr>
                                <w:t>-0.292</w:t>
                              </w:r>
                            </w:p>
                          </w:tc>
                          <w:tc>
                            <w:tcPr>
                              <w:tcW w:w="1184" w:type="dxa"/>
                              <w:tcBorders>
                                <w:top w:val="nil"/>
                                <w:left w:val="nil"/>
                                <w:bottom w:val="nil"/>
                                <w:right w:val="nil"/>
                              </w:tcBorders>
                              <w:shd w:val="clear" w:color="auto" w:fill="auto"/>
                              <w:vAlign w:val="bottom"/>
                            </w:tcPr>
                            <w:p w14:paraId="0530D29F" w14:textId="5D4CE4E9" w:rsidR="00D637B6" w:rsidRPr="00F81620" w:rsidRDefault="00D637B6" w:rsidP="00A176B2">
                              <w:pPr>
                                <w:jc w:val="center"/>
                                <w:rPr>
                                  <w:sz w:val="20"/>
                                  <w:szCs w:val="20"/>
                                </w:rPr>
                              </w:pPr>
                              <w:r w:rsidRPr="00F81620">
                                <w:rPr>
                                  <w:sz w:val="20"/>
                                  <w:szCs w:val="20"/>
                                </w:rPr>
                                <w:t xml:space="preserve">0.036  </w:t>
                              </w:r>
                            </w:p>
                          </w:tc>
                          <w:tc>
                            <w:tcPr>
                              <w:tcW w:w="1184" w:type="dxa"/>
                              <w:tcBorders>
                                <w:top w:val="nil"/>
                                <w:left w:val="nil"/>
                                <w:bottom w:val="nil"/>
                                <w:right w:val="nil"/>
                              </w:tcBorders>
                              <w:shd w:val="clear" w:color="auto" w:fill="auto"/>
                              <w:vAlign w:val="bottom"/>
                            </w:tcPr>
                            <w:p w14:paraId="3D0CD223" w14:textId="69F6AB4A" w:rsidR="00D637B6" w:rsidRPr="00F81620" w:rsidRDefault="00D637B6" w:rsidP="00A176B2">
                              <w:pPr>
                                <w:jc w:val="center"/>
                                <w:rPr>
                                  <w:sz w:val="20"/>
                                  <w:szCs w:val="20"/>
                                </w:rPr>
                              </w:pPr>
                              <w:r w:rsidRPr="00F81620">
                                <w:rPr>
                                  <w:sz w:val="20"/>
                                  <w:szCs w:val="20"/>
                                </w:rPr>
                                <w:t xml:space="preserve">0.007  </w:t>
                              </w:r>
                            </w:p>
                          </w:tc>
                          <w:tc>
                            <w:tcPr>
                              <w:tcW w:w="1184" w:type="dxa"/>
                              <w:tcBorders>
                                <w:top w:val="nil"/>
                                <w:left w:val="nil"/>
                                <w:bottom w:val="nil"/>
                                <w:right w:val="nil"/>
                              </w:tcBorders>
                              <w:shd w:val="clear" w:color="auto" w:fill="auto"/>
                              <w:vAlign w:val="bottom"/>
                            </w:tcPr>
                            <w:p w14:paraId="2FE66148" w14:textId="37161E42" w:rsidR="00D637B6" w:rsidRPr="00F81620" w:rsidRDefault="00D637B6" w:rsidP="00A176B2">
                              <w:pPr>
                                <w:jc w:val="center"/>
                                <w:rPr>
                                  <w:sz w:val="20"/>
                                  <w:szCs w:val="20"/>
                                </w:rPr>
                              </w:pPr>
                              <w:r w:rsidRPr="00F81620">
                                <w:rPr>
                                  <w:sz w:val="20"/>
                                  <w:szCs w:val="20"/>
                                </w:rPr>
                                <w:t xml:space="preserve">0.093  </w:t>
                              </w:r>
                            </w:p>
                          </w:tc>
                          <w:tc>
                            <w:tcPr>
                              <w:tcW w:w="1184" w:type="dxa"/>
                              <w:tcBorders>
                                <w:top w:val="nil"/>
                                <w:left w:val="nil"/>
                                <w:bottom w:val="nil"/>
                                <w:right w:val="nil"/>
                              </w:tcBorders>
                              <w:shd w:val="clear" w:color="auto" w:fill="auto"/>
                              <w:vAlign w:val="bottom"/>
                            </w:tcPr>
                            <w:p w14:paraId="342ED575" w14:textId="6693A4CA" w:rsidR="00D637B6" w:rsidRPr="00F81620" w:rsidRDefault="00D637B6" w:rsidP="00A176B2">
                              <w:pPr>
                                <w:jc w:val="center"/>
                                <w:rPr>
                                  <w:sz w:val="20"/>
                                  <w:szCs w:val="20"/>
                                </w:rPr>
                              </w:pPr>
                              <w:r w:rsidRPr="00F81620">
                                <w:rPr>
                                  <w:sz w:val="20"/>
                                  <w:szCs w:val="20"/>
                                </w:rPr>
                                <w:t xml:space="preserve">0.249  </w:t>
                              </w:r>
                            </w:p>
                          </w:tc>
                          <w:tc>
                            <w:tcPr>
                              <w:tcW w:w="1184" w:type="dxa"/>
                              <w:tcBorders>
                                <w:top w:val="nil"/>
                                <w:left w:val="nil"/>
                                <w:bottom w:val="nil"/>
                                <w:right w:val="single" w:sz="4" w:space="0" w:color="auto"/>
                              </w:tcBorders>
                              <w:shd w:val="clear" w:color="auto" w:fill="auto"/>
                              <w:vAlign w:val="bottom"/>
                            </w:tcPr>
                            <w:p w14:paraId="03BFBC3B" w14:textId="4925B8EB" w:rsidR="00D637B6" w:rsidRPr="00F81620" w:rsidRDefault="00D637B6" w:rsidP="00A176B2">
                              <w:pPr>
                                <w:jc w:val="center"/>
                                <w:rPr>
                                  <w:sz w:val="20"/>
                                  <w:szCs w:val="20"/>
                                </w:rPr>
                              </w:pPr>
                              <w:r w:rsidRPr="00F81620">
                                <w:rPr>
                                  <w:sz w:val="20"/>
                                  <w:szCs w:val="20"/>
                                </w:rPr>
                                <w:t xml:space="preserve">0.374  </w:t>
                              </w:r>
                            </w:p>
                          </w:tc>
                        </w:tr>
                        <w:tr w:rsidR="00D637B6" w:rsidRPr="00200C80" w14:paraId="50131FD1" w14:textId="77777777" w:rsidTr="00AC669C">
                          <w:trPr>
                            <w:jc w:val="center"/>
                          </w:trPr>
                          <w:tc>
                            <w:tcPr>
                              <w:tcW w:w="1182" w:type="dxa"/>
                              <w:tcBorders>
                                <w:top w:val="nil"/>
                                <w:left w:val="single" w:sz="4" w:space="0" w:color="auto"/>
                                <w:bottom w:val="nil"/>
                                <w:right w:val="nil"/>
                              </w:tcBorders>
                              <w:shd w:val="clear" w:color="auto" w:fill="auto"/>
                            </w:tcPr>
                            <w:p w14:paraId="6523995A" w14:textId="77777777" w:rsidR="00D637B6" w:rsidRPr="00200C80" w:rsidRDefault="00D637B6" w:rsidP="00A176B2">
                              <w:pPr>
                                <w:jc w:val="center"/>
                                <w:rPr>
                                  <w:sz w:val="20"/>
                                  <w:szCs w:val="20"/>
                                </w:rPr>
                              </w:pPr>
                              <w:r w:rsidRPr="00200C80">
                                <w:rPr>
                                  <w:sz w:val="20"/>
                                  <w:szCs w:val="20"/>
                                </w:rPr>
                                <w:t>JPY/USD</w:t>
                              </w:r>
                            </w:p>
                          </w:tc>
                          <w:tc>
                            <w:tcPr>
                              <w:tcW w:w="1184" w:type="dxa"/>
                              <w:tcBorders>
                                <w:top w:val="nil"/>
                                <w:left w:val="nil"/>
                                <w:bottom w:val="nil"/>
                                <w:right w:val="nil"/>
                              </w:tcBorders>
                              <w:shd w:val="clear" w:color="auto" w:fill="auto"/>
                              <w:vAlign w:val="bottom"/>
                            </w:tcPr>
                            <w:p w14:paraId="21BF0935" w14:textId="177FE993" w:rsidR="00D637B6" w:rsidRPr="00F81620" w:rsidRDefault="00D637B6" w:rsidP="00A176B2">
                              <w:pPr>
                                <w:jc w:val="center"/>
                                <w:rPr>
                                  <w:sz w:val="20"/>
                                  <w:szCs w:val="20"/>
                                </w:rPr>
                              </w:pPr>
                              <w:r w:rsidRPr="00F81620">
                                <w:rPr>
                                  <w:sz w:val="20"/>
                                  <w:szCs w:val="20"/>
                                </w:rPr>
                                <w:t>0.366</w:t>
                              </w:r>
                            </w:p>
                          </w:tc>
                          <w:tc>
                            <w:tcPr>
                              <w:tcW w:w="1184" w:type="dxa"/>
                              <w:tcBorders>
                                <w:top w:val="nil"/>
                                <w:left w:val="nil"/>
                                <w:bottom w:val="nil"/>
                                <w:right w:val="nil"/>
                              </w:tcBorders>
                              <w:shd w:val="clear" w:color="auto" w:fill="auto"/>
                              <w:vAlign w:val="bottom"/>
                            </w:tcPr>
                            <w:p w14:paraId="38D1053B" w14:textId="6018AC47" w:rsidR="00D637B6" w:rsidRPr="00F81620" w:rsidRDefault="00D637B6" w:rsidP="00A176B2">
                              <w:pPr>
                                <w:jc w:val="center"/>
                                <w:rPr>
                                  <w:sz w:val="20"/>
                                  <w:szCs w:val="20"/>
                                </w:rPr>
                              </w:pPr>
                              <w:r w:rsidRPr="00F81620">
                                <w:rPr>
                                  <w:sz w:val="20"/>
                                  <w:szCs w:val="20"/>
                                </w:rPr>
                                <w:t xml:space="preserve">-0.034  </w:t>
                              </w:r>
                            </w:p>
                          </w:tc>
                          <w:tc>
                            <w:tcPr>
                              <w:tcW w:w="1184" w:type="dxa"/>
                              <w:tcBorders>
                                <w:top w:val="nil"/>
                                <w:left w:val="nil"/>
                                <w:bottom w:val="nil"/>
                                <w:right w:val="nil"/>
                              </w:tcBorders>
                              <w:shd w:val="clear" w:color="auto" w:fill="auto"/>
                              <w:vAlign w:val="bottom"/>
                            </w:tcPr>
                            <w:p w14:paraId="45C26D25" w14:textId="2D95F85C" w:rsidR="00D637B6" w:rsidRPr="00F81620" w:rsidRDefault="00D637B6" w:rsidP="00A176B2">
                              <w:pPr>
                                <w:jc w:val="center"/>
                                <w:rPr>
                                  <w:sz w:val="20"/>
                                  <w:szCs w:val="20"/>
                                </w:rPr>
                              </w:pPr>
                              <w:r w:rsidRPr="00F81620">
                                <w:rPr>
                                  <w:sz w:val="20"/>
                                  <w:szCs w:val="20"/>
                                </w:rPr>
                                <w:t xml:space="preserve">-0.007  </w:t>
                              </w:r>
                            </w:p>
                          </w:tc>
                          <w:tc>
                            <w:tcPr>
                              <w:tcW w:w="1183" w:type="dxa"/>
                              <w:tcBorders>
                                <w:top w:val="nil"/>
                                <w:left w:val="nil"/>
                                <w:bottom w:val="nil"/>
                                <w:right w:val="nil"/>
                              </w:tcBorders>
                              <w:shd w:val="clear" w:color="auto" w:fill="auto"/>
                              <w:vAlign w:val="bottom"/>
                            </w:tcPr>
                            <w:p w14:paraId="4EE1ED92" w14:textId="70AEF553" w:rsidR="00D637B6" w:rsidRPr="00F81620" w:rsidRDefault="00D637B6" w:rsidP="00A176B2">
                              <w:pPr>
                                <w:jc w:val="center"/>
                                <w:rPr>
                                  <w:sz w:val="20"/>
                                  <w:szCs w:val="20"/>
                                </w:rPr>
                              </w:pPr>
                              <w:r w:rsidRPr="00F81620">
                                <w:rPr>
                                  <w:sz w:val="20"/>
                                  <w:szCs w:val="20"/>
                                </w:rPr>
                                <w:t>-0.03</w:t>
                              </w:r>
                              <w:r>
                                <w:rPr>
                                  <w:sz w:val="20"/>
                                  <w:szCs w:val="20"/>
                                </w:rPr>
                                <w:t>0</w:t>
                              </w:r>
                              <w:r w:rsidRPr="00F81620">
                                <w:rPr>
                                  <w:sz w:val="20"/>
                                  <w:szCs w:val="20"/>
                                </w:rPr>
                                <w:t xml:space="preserve">  </w:t>
                              </w:r>
                            </w:p>
                          </w:tc>
                          <w:tc>
                            <w:tcPr>
                              <w:tcW w:w="1184" w:type="dxa"/>
                              <w:tcBorders>
                                <w:top w:val="nil"/>
                                <w:left w:val="nil"/>
                                <w:bottom w:val="nil"/>
                                <w:right w:val="nil"/>
                              </w:tcBorders>
                              <w:shd w:val="clear" w:color="auto" w:fill="auto"/>
                              <w:vAlign w:val="bottom"/>
                            </w:tcPr>
                            <w:p w14:paraId="4C63DEAB" w14:textId="71131EED" w:rsidR="00D637B6" w:rsidRPr="00F81620" w:rsidRDefault="00D637B6" w:rsidP="00A176B2">
                              <w:pPr>
                                <w:jc w:val="center"/>
                                <w:rPr>
                                  <w:sz w:val="20"/>
                                  <w:szCs w:val="20"/>
                                  <w:vertAlign w:val="superscript"/>
                                </w:rPr>
                              </w:pPr>
                              <w:r w:rsidRPr="00F81620">
                                <w:rPr>
                                  <w:sz w:val="20"/>
                                  <w:szCs w:val="20"/>
                                </w:rPr>
                                <w:t xml:space="preserve">-0.079  </w:t>
                              </w:r>
                            </w:p>
                          </w:tc>
                          <w:tc>
                            <w:tcPr>
                              <w:tcW w:w="1184" w:type="dxa"/>
                              <w:tcBorders>
                                <w:top w:val="nil"/>
                                <w:left w:val="nil"/>
                                <w:bottom w:val="nil"/>
                                <w:right w:val="nil"/>
                              </w:tcBorders>
                              <w:shd w:val="clear" w:color="auto" w:fill="auto"/>
                              <w:vAlign w:val="bottom"/>
                            </w:tcPr>
                            <w:p w14:paraId="2E621DCA" w14:textId="05965852" w:rsidR="00D637B6" w:rsidRPr="00F81620" w:rsidRDefault="00D637B6" w:rsidP="00A176B2">
                              <w:pPr>
                                <w:jc w:val="center"/>
                                <w:rPr>
                                  <w:sz w:val="20"/>
                                  <w:szCs w:val="20"/>
                                </w:rPr>
                              </w:pPr>
                              <w:r w:rsidRPr="00F81620">
                                <w:rPr>
                                  <w:sz w:val="20"/>
                                  <w:szCs w:val="20"/>
                                </w:rPr>
                                <w:t xml:space="preserve">-0.024  </w:t>
                              </w:r>
                            </w:p>
                          </w:tc>
                          <w:tc>
                            <w:tcPr>
                              <w:tcW w:w="1184" w:type="dxa"/>
                              <w:tcBorders>
                                <w:top w:val="nil"/>
                                <w:left w:val="nil"/>
                                <w:bottom w:val="nil"/>
                                <w:right w:val="nil"/>
                              </w:tcBorders>
                              <w:shd w:val="clear" w:color="auto" w:fill="auto"/>
                              <w:vAlign w:val="bottom"/>
                            </w:tcPr>
                            <w:p w14:paraId="051D95CB" w14:textId="01329C2C" w:rsidR="00D637B6" w:rsidRPr="00F81620" w:rsidRDefault="00D637B6" w:rsidP="00A176B2">
                              <w:pPr>
                                <w:jc w:val="center"/>
                                <w:rPr>
                                  <w:sz w:val="20"/>
                                  <w:szCs w:val="20"/>
                                </w:rPr>
                              </w:pPr>
                              <w:r w:rsidRPr="00F81620">
                                <w:rPr>
                                  <w:sz w:val="20"/>
                                  <w:szCs w:val="20"/>
                                </w:rPr>
                                <w:t>-0.282</w:t>
                              </w:r>
                            </w:p>
                          </w:tc>
                          <w:tc>
                            <w:tcPr>
                              <w:tcW w:w="1184" w:type="dxa"/>
                              <w:tcBorders>
                                <w:top w:val="nil"/>
                                <w:left w:val="nil"/>
                                <w:bottom w:val="nil"/>
                                <w:right w:val="nil"/>
                              </w:tcBorders>
                              <w:shd w:val="clear" w:color="auto" w:fill="auto"/>
                              <w:vAlign w:val="bottom"/>
                            </w:tcPr>
                            <w:p w14:paraId="5B084431" w14:textId="2B2DC952" w:rsidR="00D637B6" w:rsidRPr="00F81620" w:rsidRDefault="00D637B6" w:rsidP="00A176B2">
                              <w:pPr>
                                <w:jc w:val="center"/>
                                <w:rPr>
                                  <w:sz w:val="20"/>
                                  <w:szCs w:val="20"/>
                                </w:rPr>
                              </w:pPr>
                              <w:r w:rsidRPr="00F81620">
                                <w:rPr>
                                  <w:sz w:val="20"/>
                                  <w:szCs w:val="20"/>
                                </w:rPr>
                                <w:t xml:space="preserve">0.075 </w:t>
                              </w:r>
                              <w:r w:rsidRPr="007C5806">
                                <w:rPr>
                                  <w:sz w:val="20"/>
                                  <w:szCs w:val="20"/>
                                  <w:vertAlign w:val="superscript"/>
                                </w:rPr>
                                <w:t>b</w:t>
                              </w:r>
                            </w:p>
                          </w:tc>
                          <w:tc>
                            <w:tcPr>
                              <w:tcW w:w="1184" w:type="dxa"/>
                              <w:tcBorders>
                                <w:top w:val="nil"/>
                                <w:left w:val="nil"/>
                                <w:bottom w:val="nil"/>
                                <w:right w:val="nil"/>
                              </w:tcBorders>
                              <w:shd w:val="clear" w:color="auto" w:fill="auto"/>
                              <w:vAlign w:val="bottom"/>
                            </w:tcPr>
                            <w:p w14:paraId="672CF586" w14:textId="285D0BA3" w:rsidR="00D637B6" w:rsidRPr="00F81620" w:rsidRDefault="00D637B6" w:rsidP="00A176B2">
                              <w:pPr>
                                <w:jc w:val="center"/>
                                <w:rPr>
                                  <w:sz w:val="20"/>
                                  <w:szCs w:val="20"/>
                                </w:rPr>
                              </w:pPr>
                              <w:r w:rsidRPr="00F81620">
                                <w:rPr>
                                  <w:sz w:val="20"/>
                                  <w:szCs w:val="20"/>
                                </w:rPr>
                                <w:t>0.09</w:t>
                              </w:r>
                              <w:r>
                                <w:rPr>
                                  <w:sz w:val="20"/>
                                  <w:szCs w:val="20"/>
                                </w:rPr>
                                <w:t>0</w:t>
                              </w:r>
                              <w:r w:rsidRPr="00F81620">
                                <w:rPr>
                                  <w:sz w:val="20"/>
                                  <w:szCs w:val="20"/>
                                </w:rPr>
                                <w:t xml:space="preserve"> </w:t>
                              </w:r>
                              <w:r w:rsidRPr="007C5806">
                                <w:rPr>
                                  <w:sz w:val="20"/>
                                  <w:szCs w:val="20"/>
                                  <w:vertAlign w:val="superscript"/>
                                </w:rPr>
                                <w:t>b</w:t>
                              </w:r>
                            </w:p>
                          </w:tc>
                          <w:tc>
                            <w:tcPr>
                              <w:tcW w:w="1184" w:type="dxa"/>
                              <w:tcBorders>
                                <w:top w:val="nil"/>
                                <w:left w:val="nil"/>
                                <w:bottom w:val="nil"/>
                                <w:right w:val="nil"/>
                              </w:tcBorders>
                              <w:shd w:val="clear" w:color="auto" w:fill="auto"/>
                              <w:vAlign w:val="bottom"/>
                            </w:tcPr>
                            <w:p w14:paraId="42D3FAD5" w14:textId="56977F47" w:rsidR="00D637B6" w:rsidRPr="00F81620" w:rsidRDefault="00D637B6" w:rsidP="00A176B2">
                              <w:pPr>
                                <w:jc w:val="center"/>
                                <w:rPr>
                                  <w:sz w:val="20"/>
                                  <w:szCs w:val="20"/>
                                </w:rPr>
                              </w:pPr>
                              <w:r w:rsidRPr="00F81620">
                                <w:rPr>
                                  <w:sz w:val="20"/>
                                  <w:szCs w:val="20"/>
                                </w:rPr>
                                <w:t xml:space="preserve">0.128 </w:t>
                              </w:r>
                              <w:r w:rsidRPr="007C5806">
                                <w:rPr>
                                  <w:sz w:val="20"/>
                                  <w:szCs w:val="20"/>
                                  <w:vertAlign w:val="superscript"/>
                                </w:rPr>
                                <w:t>b</w:t>
                              </w:r>
                            </w:p>
                          </w:tc>
                          <w:tc>
                            <w:tcPr>
                              <w:tcW w:w="1184" w:type="dxa"/>
                              <w:tcBorders>
                                <w:top w:val="nil"/>
                                <w:left w:val="nil"/>
                                <w:bottom w:val="nil"/>
                                <w:right w:val="nil"/>
                              </w:tcBorders>
                              <w:shd w:val="clear" w:color="auto" w:fill="auto"/>
                              <w:vAlign w:val="bottom"/>
                            </w:tcPr>
                            <w:p w14:paraId="594A9F75" w14:textId="0CFA99AB" w:rsidR="00D637B6" w:rsidRPr="00F81620" w:rsidRDefault="00D637B6" w:rsidP="00A176B2">
                              <w:pPr>
                                <w:jc w:val="center"/>
                                <w:rPr>
                                  <w:sz w:val="20"/>
                                  <w:szCs w:val="20"/>
                                </w:rPr>
                              </w:pPr>
                              <w:r w:rsidRPr="00F81620">
                                <w:rPr>
                                  <w:sz w:val="20"/>
                                  <w:szCs w:val="20"/>
                                </w:rPr>
                                <w:t xml:space="preserve">0.271 </w:t>
                              </w:r>
                              <w:r w:rsidRPr="007C5806">
                                <w:rPr>
                                  <w:sz w:val="20"/>
                                  <w:szCs w:val="20"/>
                                  <w:vertAlign w:val="superscript"/>
                                </w:rPr>
                                <w:t>b</w:t>
                              </w:r>
                            </w:p>
                          </w:tc>
                          <w:tc>
                            <w:tcPr>
                              <w:tcW w:w="1184" w:type="dxa"/>
                              <w:tcBorders>
                                <w:top w:val="nil"/>
                                <w:left w:val="nil"/>
                                <w:bottom w:val="nil"/>
                                <w:right w:val="single" w:sz="4" w:space="0" w:color="auto"/>
                              </w:tcBorders>
                              <w:shd w:val="clear" w:color="auto" w:fill="auto"/>
                              <w:vAlign w:val="bottom"/>
                            </w:tcPr>
                            <w:p w14:paraId="1ED442CB" w14:textId="04E5E48E" w:rsidR="00D637B6" w:rsidRPr="00F81620" w:rsidRDefault="00D637B6" w:rsidP="00A176B2">
                              <w:pPr>
                                <w:jc w:val="center"/>
                                <w:rPr>
                                  <w:sz w:val="20"/>
                                  <w:szCs w:val="20"/>
                                </w:rPr>
                              </w:pPr>
                              <w:r w:rsidRPr="00F81620">
                                <w:rPr>
                                  <w:sz w:val="20"/>
                                  <w:szCs w:val="20"/>
                                </w:rPr>
                                <w:t xml:space="preserve">0.291 </w:t>
                              </w:r>
                              <w:r w:rsidRPr="007C5806">
                                <w:rPr>
                                  <w:sz w:val="20"/>
                                  <w:szCs w:val="20"/>
                                  <w:vertAlign w:val="superscript"/>
                                </w:rPr>
                                <w:t>c</w:t>
                              </w:r>
                            </w:p>
                          </w:tc>
                        </w:tr>
                        <w:tr w:rsidR="00D637B6" w:rsidRPr="00200C80" w14:paraId="321B42F9" w14:textId="77777777" w:rsidTr="00AC669C">
                          <w:trPr>
                            <w:jc w:val="center"/>
                          </w:trPr>
                          <w:tc>
                            <w:tcPr>
                              <w:tcW w:w="1182" w:type="dxa"/>
                              <w:tcBorders>
                                <w:top w:val="nil"/>
                                <w:left w:val="single" w:sz="4" w:space="0" w:color="auto"/>
                                <w:bottom w:val="nil"/>
                                <w:right w:val="nil"/>
                              </w:tcBorders>
                              <w:shd w:val="clear" w:color="auto" w:fill="auto"/>
                            </w:tcPr>
                            <w:p w14:paraId="08B86600" w14:textId="77777777" w:rsidR="00D637B6" w:rsidRPr="00200C80" w:rsidRDefault="00D637B6" w:rsidP="00A176B2">
                              <w:pPr>
                                <w:jc w:val="center"/>
                                <w:rPr>
                                  <w:sz w:val="20"/>
                                  <w:szCs w:val="20"/>
                                </w:rPr>
                              </w:pPr>
                              <w:r w:rsidRPr="00200C80">
                                <w:rPr>
                                  <w:sz w:val="20"/>
                                  <w:szCs w:val="20"/>
                                </w:rPr>
                                <w:t>GBP/USD</w:t>
                              </w:r>
                            </w:p>
                          </w:tc>
                          <w:tc>
                            <w:tcPr>
                              <w:tcW w:w="1184" w:type="dxa"/>
                              <w:tcBorders>
                                <w:top w:val="nil"/>
                                <w:left w:val="nil"/>
                                <w:bottom w:val="nil"/>
                                <w:right w:val="nil"/>
                              </w:tcBorders>
                              <w:shd w:val="clear" w:color="auto" w:fill="auto"/>
                              <w:vAlign w:val="bottom"/>
                            </w:tcPr>
                            <w:p w14:paraId="252DD602" w14:textId="5939BCA2" w:rsidR="00D637B6" w:rsidRPr="00F81620" w:rsidRDefault="00D637B6" w:rsidP="00A176B2">
                              <w:pPr>
                                <w:jc w:val="center"/>
                                <w:rPr>
                                  <w:sz w:val="20"/>
                                  <w:szCs w:val="20"/>
                                </w:rPr>
                              </w:pPr>
                              <w:r w:rsidRPr="00F81620">
                                <w:rPr>
                                  <w:sz w:val="20"/>
                                  <w:szCs w:val="20"/>
                                </w:rPr>
                                <w:t>0.237</w:t>
                              </w:r>
                            </w:p>
                          </w:tc>
                          <w:tc>
                            <w:tcPr>
                              <w:tcW w:w="1184" w:type="dxa"/>
                              <w:tcBorders>
                                <w:top w:val="nil"/>
                                <w:left w:val="nil"/>
                                <w:bottom w:val="nil"/>
                                <w:right w:val="nil"/>
                              </w:tcBorders>
                              <w:shd w:val="clear" w:color="auto" w:fill="auto"/>
                              <w:vAlign w:val="bottom"/>
                            </w:tcPr>
                            <w:p w14:paraId="6A77D38E" w14:textId="33DB7672" w:rsidR="00D637B6" w:rsidRPr="00F81620" w:rsidRDefault="00D637B6" w:rsidP="00A176B2">
                              <w:pPr>
                                <w:jc w:val="center"/>
                                <w:rPr>
                                  <w:sz w:val="20"/>
                                  <w:szCs w:val="20"/>
                                </w:rPr>
                              </w:pPr>
                              <w:r w:rsidRPr="00F81620">
                                <w:rPr>
                                  <w:sz w:val="20"/>
                                  <w:szCs w:val="20"/>
                                </w:rPr>
                                <w:t xml:space="preserve">-0.074 </w:t>
                              </w:r>
                              <w:r w:rsidRPr="007C5806">
                                <w:rPr>
                                  <w:sz w:val="20"/>
                                  <w:szCs w:val="20"/>
                                  <w:vertAlign w:val="superscript"/>
                                </w:rPr>
                                <w:t>b</w:t>
                              </w:r>
                            </w:p>
                          </w:tc>
                          <w:tc>
                            <w:tcPr>
                              <w:tcW w:w="1184" w:type="dxa"/>
                              <w:tcBorders>
                                <w:top w:val="nil"/>
                                <w:left w:val="nil"/>
                                <w:bottom w:val="nil"/>
                                <w:right w:val="nil"/>
                              </w:tcBorders>
                              <w:shd w:val="clear" w:color="auto" w:fill="auto"/>
                              <w:vAlign w:val="bottom"/>
                            </w:tcPr>
                            <w:p w14:paraId="11FBDDB5" w14:textId="055BB07C" w:rsidR="00D637B6" w:rsidRPr="00F81620" w:rsidRDefault="00D637B6" w:rsidP="00A176B2">
                              <w:pPr>
                                <w:jc w:val="center"/>
                                <w:rPr>
                                  <w:sz w:val="20"/>
                                  <w:szCs w:val="20"/>
                                </w:rPr>
                              </w:pPr>
                              <w:r w:rsidRPr="00F81620">
                                <w:rPr>
                                  <w:sz w:val="20"/>
                                  <w:szCs w:val="20"/>
                                </w:rPr>
                                <w:t xml:space="preserve">-0.072  </w:t>
                              </w:r>
                            </w:p>
                          </w:tc>
                          <w:tc>
                            <w:tcPr>
                              <w:tcW w:w="1183" w:type="dxa"/>
                              <w:tcBorders>
                                <w:top w:val="nil"/>
                                <w:left w:val="nil"/>
                                <w:bottom w:val="nil"/>
                                <w:right w:val="nil"/>
                              </w:tcBorders>
                              <w:shd w:val="clear" w:color="auto" w:fill="auto"/>
                              <w:vAlign w:val="bottom"/>
                            </w:tcPr>
                            <w:p w14:paraId="06752A8B" w14:textId="298E39F3" w:rsidR="00D637B6" w:rsidRPr="00F81620" w:rsidRDefault="00D637B6" w:rsidP="00A176B2">
                              <w:pPr>
                                <w:jc w:val="center"/>
                                <w:rPr>
                                  <w:sz w:val="20"/>
                                  <w:szCs w:val="20"/>
                                </w:rPr>
                              </w:pPr>
                              <w:r w:rsidRPr="00F81620">
                                <w:rPr>
                                  <w:sz w:val="20"/>
                                  <w:szCs w:val="20"/>
                                </w:rPr>
                                <w:t xml:space="preserve">-0.062  </w:t>
                              </w:r>
                            </w:p>
                          </w:tc>
                          <w:tc>
                            <w:tcPr>
                              <w:tcW w:w="1184" w:type="dxa"/>
                              <w:tcBorders>
                                <w:top w:val="nil"/>
                                <w:left w:val="nil"/>
                                <w:bottom w:val="nil"/>
                                <w:right w:val="nil"/>
                              </w:tcBorders>
                              <w:shd w:val="clear" w:color="auto" w:fill="auto"/>
                              <w:vAlign w:val="bottom"/>
                            </w:tcPr>
                            <w:p w14:paraId="57EDDC67" w14:textId="5051DBE5" w:rsidR="00D637B6" w:rsidRPr="00F81620" w:rsidRDefault="00D637B6" w:rsidP="00A176B2">
                              <w:pPr>
                                <w:jc w:val="center"/>
                                <w:rPr>
                                  <w:sz w:val="20"/>
                                  <w:szCs w:val="20"/>
                                </w:rPr>
                              </w:pPr>
                              <w:r w:rsidRPr="00F81620">
                                <w:rPr>
                                  <w:sz w:val="20"/>
                                  <w:szCs w:val="20"/>
                                </w:rPr>
                                <w:t xml:space="preserve">0.024  </w:t>
                              </w:r>
                            </w:p>
                          </w:tc>
                          <w:tc>
                            <w:tcPr>
                              <w:tcW w:w="1184" w:type="dxa"/>
                              <w:tcBorders>
                                <w:top w:val="nil"/>
                                <w:left w:val="nil"/>
                                <w:bottom w:val="nil"/>
                                <w:right w:val="nil"/>
                              </w:tcBorders>
                              <w:shd w:val="clear" w:color="auto" w:fill="auto"/>
                              <w:vAlign w:val="bottom"/>
                            </w:tcPr>
                            <w:p w14:paraId="5B2D4750" w14:textId="6F6DB801" w:rsidR="00D637B6" w:rsidRPr="00F81620" w:rsidRDefault="00D637B6" w:rsidP="00A176B2">
                              <w:pPr>
                                <w:jc w:val="center"/>
                                <w:rPr>
                                  <w:sz w:val="20"/>
                                  <w:szCs w:val="20"/>
                                </w:rPr>
                              </w:pPr>
                              <w:r w:rsidRPr="00F81620">
                                <w:rPr>
                                  <w:sz w:val="20"/>
                                  <w:szCs w:val="20"/>
                                </w:rPr>
                                <w:t xml:space="preserve">0.058  </w:t>
                              </w:r>
                            </w:p>
                          </w:tc>
                          <w:tc>
                            <w:tcPr>
                              <w:tcW w:w="1184" w:type="dxa"/>
                              <w:tcBorders>
                                <w:top w:val="nil"/>
                                <w:left w:val="nil"/>
                                <w:bottom w:val="nil"/>
                                <w:right w:val="nil"/>
                              </w:tcBorders>
                              <w:shd w:val="clear" w:color="auto" w:fill="auto"/>
                              <w:vAlign w:val="bottom"/>
                            </w:tcPr>
                            <w:p w14:paraId="7315B77A" w14:textId="7E00747F" w:rsidR="00D637B6" w:rsidRPr="00F81620" w:rsidRDefault="00D637B6" w:rsidP="00A176B2">
                              <w:pPr>
                                <w:jc w:val="center"/>
                                <w:rPr>
                                  <w:sz w:val="20"/>
                                  <w:szCs w:val="20"/>
                                </w:rPr>
                              </w:pPr>
                              <w:r w:rsidRPr="00F81620">
                                <w:rPr>
                                  <w:sz w:val="20"/>
                                  <w:szCs w:val="20"/>
                                </w:rPr>
                                <w:t>-0.238</w:t>
                              </w:r>
                            </w:p>
                          </w:tc>
                          <w:tc>
                            <w:tcPr>
                              <w:tcW w:w="1184" w:type="dxa"/>
                              <w:tcBorders>
                                <w:top w:val="nil"/>
                                <w:left w:val="nil"/>
                                <w:bottom w:val="nil"/>
                                <w:right w:val="nil"/>
                              </w:tcBorders>
                              <w:shd w:val="clear" w:color="auto" w:fill="auto"/>
                              <w:vAlign w:val="bottom"/>
                            </w:tcPr>
                            <w:p w14:paraId="232CC759" w14:textId="03066BAA" w:rsidR="00D637B6" w:rsidRPr="00F81620" w:rsidRDefault="00D637B6" w:rsidP="00A176B2">
                              <w:pPr>
                                <w:jc w:val="center"/>
                                <w:rPr>
                                  <w:sz w:val="20"/>
                                  <w:szCs w:val="20"/>
                                </w:rPr>
                              </w:pPr>
                              <w:r w:rsidRPr="00F81620">
                                <w:rPr>
                                  <w:sz w:val="20"/>
                                  <w:szCs w:val="20"/>
                                </w:rPr>
                                <w:t>0.06</w:t>
                              </w:r>
                              <w:r>
                                <w:rPr>
                                  <w:sz w:val="20"/>
                                  <w:szCs w:val="20"/>
                                </w:rPr>
                                <w:t>0</w:t>
                              </w:r>
                              <w:r w:rsidRPr="00F81620">
                                <w:rPr>
                                  <w:sz w:val="20"/>
                                  <w:szCs w:val="20"/>
                                </w:rPr>
                                <w:t xml:space="preserve"> </w:t>
                              </w:r>
                              <w:r w:rsidRPr="007C5806">
                                <w:rPr>
                                  <w:sz w:val="20"/>
                                  <w:szCs w:val="20"/>
                                  <w:vertAlign w:val="superscript"/>
                                </w:rPr>
                                <w:t>b</w:t>
                              </w:r>
                            </w:p>
                          </w:tc>
                          <w:tc>
                            <w:tcPr>
                              <w:tcW w:w="1184" w:type="dxa"/>
                              <w:tcBorders>
                                <w:top w:val="nil"/>
                                <w:left w:val="nil"/>
                                <w:bottom w:val="nil"/>
                                <w:right w:val="nil"/>
                              </w:tcBorders>
                              <w:shd w:val="clear" w:color="auto" w:fill="auto"/>
                              <w:vAlign w:val="bottom"/>
                            </w:tcPr>
                            <w:p w14:paraId="07E856E9" w14:textId="3C6463A4" w:rsidR="00D637B6" w:rsidRPr="00F81620" w:rsidRDefault="00D637B6" w:rsidP="00A176B2">
                              <w:pPr>
                                <w:jc w:val="center"/>
                                <w:rPr>
                                  <w:sz w:val="20"/>
                                  <w:szCs w:val="20"/>
                                </w:rPr>
                              </w:pPr>
                              <w:r w:rsidRPr="00F81620">
                                <w:rPr>
                                  <w:sz w:val="20"/>
                                  <w:szCs w:val="20"/>
                                </w:rPr>
                                <w:t xml:space="preserve">0.011  </w:t>
                              </w:r>
                            </w:p>
                          </w:tc>
                          <w:tc>
                            <w:tcPr>
                              <w:tcW w:w="1184" w:type="dxa"/>
                              <w:tcBorders>
                                <w:top w:val="nil"/>
                                <w:left w:val="nil"/>
                                <w:bottom w:val="nil"/>
                                <w:right w:val="nil"/>
                              </w:tcBorders>
                              <w:shd w:val="clear" w:color="auto" w:fill="auto"/>
                              <w:vAlign w:val="bottom"/>
                            </w:tcPr>
                            <w:p w14:paraId="775AD73F" w14:textId="724F6BAF" w:rsidR="00D637B6" w:rsidRPr="00F81620" w:rsidRDefault="00D637B6" w:rsidP="00A176B2">
                              <w:pPr>
                                <w:jc w:val="center"/>
                                <w:rPr>
                                  <w:sz w:val="20"/>
                                  <w:szCs w:val="20"/>
                                </w:rPr>
                              </w:pPr>
                              <w:r w:rsidRPr="00F81620">
                                <w:rPr>
                                  <w:sz w:val="20"/>
                                  <w:szCs w:val="20"/>
                                </w:rPr>
                                <w:t xml:space="preserve">0.105  </w:t>
                              </w:r>
                            </w:p>
                          </w:tc>
                          <w:tc>
                            <w:tcPr>
                              <w:tcW w:w="1184" w:type="dxa"/>
                              <w:tcBorders>
                                <w:top w:val="nil"/>
                                <w:left w:val="nil"/>
                                <w:bottom w:val="nil"/>
                                <w:right w:val="nil"/>
                              </w:tcBorders>
                              <w:shd w:val="clear" w:color="auto" w:fill="auto"/>
                              <w:vAlign w:val="bottom"/>
                            </w:tcPr>
                            <w:p w14:paraId="73008B56" w14:textId="6BE301FF" w:rsidR="00D637B6" w:rsidRPr="00F81620" w:rsidRDefault="00D637B6" w:rsidP="00A176B2">
                              <w:pPr>
                                <w:jc w:val="center"/>
                                <w:rPr>
                                  <w:sz w:val="20"/>
                                  <w:szCs w:val="20"/>
                                </w:rPr>
                              </w:pPr>
                              <w:r w:rsidRPr="00F81620">
                                <w:rPr>
                                  <w:sz w:val="20"/>
                                  <w:szCs w:val="20"/>
                                </w:rPr>
                                <w:t xml:space="preserve">0.207 </w:t>
                              </w:r>
                              <w:r w:rsidRPr="007C5806">
                                <w:rPr>
                                  <w:sz w:val="20"/>
                                  <w:szCs w:val="20"/>
                                  <w:vertAlign w:val="superscript"/>
                                </w:rPr>
                                <w:t>c</w:t>
                              </w:r>
                            </w:p>
                          </w:tc>
                          <w:tc>
                            <w:tcPr>
                              <w:tcW w:w="1184" w:type="dxa"/>
                              <w:tcBorders>
                                <w:top w:val="nil"/>
                                <w:left w:val="nil"/>
                                <w:bottom w:val="nil"/>
                                <w:right w:val="single" w:sz="4" w:space="0" w:color="auto"/>
                              </w:tcBorders>
                              <w:shd w:val="clear" w:color="auto" w:fill="auto"/>
                              <w:vAlign w:val="bottom"/>
                            </w:tcPr>
                            <w:p w14:paraId="76EE6164" w14:textId="7ED0835A" w:rsidR="00D637B6" w:rsidRPr="00F81620" w:rsidRDefault="00D637B6" w:rsidP="00A176B2">
                              <w:pPr>
                                <w:jc w:val="center"/>
                                <w:rPr>
                                  <w:sz w:val="20"/>
                                  <w:szCs w:val="20"/>
                                </w:rPr>
                              </w:pPr>
                              <w:r w:rsidRPr="00F81620">
                                <w:rPr>
                                  <w:sz w:val="20"/>
                                  <w:szCs w:val="20"/>
                                </w:rPr>
                                <w:t xml:space="preserve">0.165  </w:t>
                              </w:r>
                            </w:p>
                          </w:tc>
                        </w:tr>
                        <w:tr w:rsidR="00D637B6" w:rsidRPr="00200C80" w14:paraId="491A2CBC" w14:textId="77777777" w:rsidTr="00AC669C">
                          <w:trPr>
                            <w:jc w:val="center"/>
                          </w:trPr>
                          <w:tc>
                            <w:tcPr>
                              <w:tcW w:w="1182" w:type="dxa"/>
                              <w:tcBorders>
                                <w:top w:val="nil"/>
                                <w:left w:val="single" w:sz="4" w:space="0" w:color="auto"/>
                                <w:bottom w:val="nil"/>
                                <w:right w:val="nil"/>
                              </w:tcBorders>
                              <w:shd w:val="clear" w:color="auto" w:fill="auto"/>
                            </w:tcPr>
                            <w:p w14:paraId="5AE517DB" w14:textId="77777777" w:rsidR="00D637B6" w:rsidRPr="00200C80" w:rsidRDefault="00D637B6" w:rsidP="00A176B2">
                              <w:pPr>
                                <w:jc w:val="center"/>
                                <w:rPr>
                                  <w:sz w:val="20"/>
                                  <w:szCs w:val="20"/>
                                </w:rPr>
                              </w:pPr>
                              <w:r w:rsidRPr="00200C80">
                                <w:rPr>
                                  <w:sz w:val="20"/>
                                  <w:szCs w:val="20"/>
                                </w:rPr>
                                <w:t>AUD/USD</w:t>
                              </w:r>
                            </w:p>
                          </w:tc>
                          <w:tc>
                            <w:tcPr>
                              <w:tcW w:w="1184" w:type="dxa"/>
                              <w:tcBorders>
                                <w:top w:val="nil"/>
                                <w:left w:val="nil"/>
                                <w:bottom w:val="nil"/>
                                <w:right w:val="nil"/>
                              </w:tcBorders>
                              <w:shd w:val="clear" w:color="auto" w:fill="auto"/>
                              <w:vAlign w:val="bottom"/>
                            </w:tcPr>
                            <w:p w14:paraId="21D11EC0" w14:textId="6BD81BBB" w:rsidR="00D637B6" w:rsidRPr="00F81620" w:rsidRDefault="00D637B6" w:rsidP="00A176B2">
                              <w:pPr>
                                <w:jc w:val="center"/>
                                <w:rPr>
                                  <w:sz w:val="20"/>
                                  <w:szCs w:val="20"/>
                                </w:rPr>
                              </w:pPr>
                              <w:r w:rsidRPr="00F81620">
                                <w:rPr>
                                  <w:sz w:val="20"/>
                                  <w:szCs w:val="20"/>
                                </w:rPr>
                                <w:t>0.369</w:t>
                              </w:r>
                            </w:p>
                          </w:tc>
                          <w:tc>
                            <w:tcPr>
                              <w:tcW w:w="1184" w:type="dxa"/>
                              <w:tcBorders>
                                <w:top w:val="nil"/>
                                <w:left w:val="nil"/>
                                <w:bottom w:val="nil"/>
                                <w:right w:val="nil"/>
                              </w:tcBorders>
                              <w:shd w:val="clear" w:color="auto" w:fill="auto"/>
                              <w:vAlign w:val="bottom"/>
                            </w:tcPr>
                            <w:p w14:paraId="6E957EB1" w14:textId="27DE5A2F" w:rsidR="00D637B6" w:rsidRPr="00F81620" w:rsidRDefault="00D637B6" w:rsidP="00A176B2">
                              <w:pPr>
                                <w:jc w:val="center"/>
                                <w:rPr>
                                  <w:sz w:val="20"/>
                                  <w:szCs w:val="20"/>
                                </w:rPr>
                              </w:pPr>
                              <w:r w:rsidRPr="00F81620">
                                <w:rPr>
                                  <w:sz w:val="20"/>
                                  <w:szCs w:val="20"/>
                                </w:rPr>
                                <w:t xml:space="preserve">-0.005  </w:t>
                              </w:r>
                            </w:p>
                          </w:tc>
                          <w:tc>
                            <w:tcPr>
                              <w:tcW w:w="1184" w:type="dxa"/>
                              <w:tcBorders>
                                <w:top w:val="nil"/>
                                <w:left w:val="nil"/>
                                <w:bottom w:val="nil"/>
                                <w:right w:val="nil"/>
                              </w:tcBorders>
                              <w:shd w:val="clear" w:color="auto" w:fill="auto"/>
                              <w:vAlign w:val="bottom"/>
                            </w:tcPr>
                            <w:p w14:paraId="782A4F6C" w14:textId="18368828" w:rsidR="00D637B6" w:rsidRPr="00F81620" w:rsidRDefault="00D637B6" w:rsidP="00A176B2">
                              <w:pPr>
                                <w:jc w:val="center"/>
                                <w:rPr>
                                  <w:sz w:val="20"/>
                                  <w:szCs w:val="20"/>
                                </w:rPr>
                              </w:pPr>
                              <w:r w:rsidRPr="00F81620">
                                <w:rPr>
                                  <w:sz w:val="20"/>
                                  <w:szCs w:val="20"/>
                                </w:rPr>
                                <w:t xml:space="preserve">0.022  </w:t>
                              </w:r>
                            </w:p>
                          </w:tc>
                          <w:tc>
                            <w:tcPr>
                              <w:tcW w:w="1183" w:type="dxa"/>
                              <w:tcBorders>
                                <w:top w:val="nil"/>
                                <w:left w:val="nil"/>
                                <w:bottom w:val="nil"/>
                                <w:right w:val="nil"/>
                              </w:tcBorders>
                              <w:shd w:val="clear" w:color="auto" w:fill="auto"/>
                              <w:vAlign w:val="bottom"/>
                            </w:tcPr>
                            <w:p w14:paraId="0A35DDA5" w14:textId="7F121A27" w:rsidR="00D637B6" w:rsidRPr="00F81620" w:rsidRDefault="00D637B6" w:rsidP="00A176B2">
                              <w:pPr>
                                <w:jc w:val="center"/>
                                <w:rPr>
                                  <w:sz w:val="20"/>
                                  <w:szCs w:val="20"/>
                                </w:rPr>
                              </w:pPr>
                              <w:r w:rsidRPr="00F81620">
                                <w:rPr>
                                  <w:sz w:val="20"/>
                                  <w:szCs w:val="20"/>
                                </w:rPr>
                                <w:t xml:space="preserve">0.036  </w:t>
                              </w:r>
                            </w:p>
                          </w:tc>
                          <w:tc>
                            <w:tcPr>
                              <w:tcW w:w="1184" w:type="dxa"/>
                              <w:tcBorders>
                                <w:top w:val="nil"/>
                                <w:left w:val="nil"/>
                                <w:bottom w:val="nil"/>
                                <w:right w:val="nil"/>
                              </w:tcBorders>
                              <w:shd w:val="clear" w:color="auto" w:fill="auto"/>
                              <w:vAlign w:val="bottom"/>
                            </w:tcPr>
                            <w:p w14:paraId="4F84BCB6" w14:textId="74825023" w:rsidR="00D637B6" w:rsidRPr="00F81620" w:rsidRDefault="00D637B6" w:rsidP="00A176B2">
                              <w:pPr>
                                <w:jc w:val="center"/>
                                <w:rPr>
                                  <w:sz w:val="20"/>
                                  <w:szCs w:val="20"/>
                                </w:rPr>
                              </w:pPr>
                              <w:r w:rsidRPr="00F81620">
                                <w:rPr>
                                  <w:sz w:val="20"/>
                                  <w:szCs w:val="20"/>
                                </w:rPr>
                                <w:t xml:space="preserve">-0.021  </w:t>
                              </w:r>
                            </w:p>
                          </w:tc>
                          <w:tc>
                            <w:tcPr>
                              <w:tcW w:w="1184" w:type="dxa"/>
                              <w:tcBorders>
                                <w:top w:val="nil"/>
                                <w:left w:val="nil"/>
                                <w:bottom w:val="nil"/>
                                <w:right w:val="nil"/>
                              </w:tcBorders>
                              <w:shd w:val="clear" w:color="auto" w:fill="auto"/>
                              <w:vAlign w:val="bottom"/>
                            </w:tcPr>
                            <w:p w14:paraId="32486DAE" w14:textId="4649463A" w:rsidR="00D637B6" w:rsidRPr="00F81620" w:rsidRDefault="00D637B6" w:rsidP="00A176B2">
                              <w:pPr>
                                <w:jc w:val="center"/>
                                <w:rPr>
                                  <w:sz w:val="20"/>
                                  <w:szCs w:val="20"/>
                                </w:rPr>
                              </w:pPr>
                              <w:r w:rsidRPr="00F81620">
                                <w:rPr>
                                  <w:sz w:val="20"/>
                                  <w:szCs w:val="20"/>
                                </w:rPr>
                                <w:t xml:space="preserve">0.067  </w:t>
                              </w:r>
                            </w:p>
                          </w:tc>
                          <w:tc>
                            <w:tcPr>
                              <w:tcW w:w="1184" w:type="dxa"/>
                              <w:tcBorders>
                                <w:top w:val="nil"/>
                                <w:left w:val="nil"/>
                                <w:bottom w:val="nil"/>
                                <w:right w:val="nil"/>
                              </w:tcBorders>
                              <w:shd w:val="clear" w:color="auto" w:fill="auto"/>
                              <w:vAlign w:val="bottom"/>
                            </w:tcPr>
                            <w:p w14:paraId="1FA484B4" w14:textId="070A05F6" w:rsidR="00D637B6" w:rsidRPr="00F81620" w:rsidRDefault="00D637B6" w:rsidP="00A176B2">
                              <w:pPr>
                                <w:jc w:val="center"/>
                                <w:rPr>
                                  <w:sz w:val="20"/>
                                  <w:szCs w:val="20"/>
                                </w:rPr>
                              </w:pPr>
                              <w:r w:rsidRPr="00F81620">
                                <w:rPr>
                                  <w:sz w:val="20"/>
                                  <w:szCs w:val="20"/>
                                </w:rPr>
                                <w:t>-0.273</w:t>
                              </w:r>
                            </w:p>
                          </w:tc>
                          <w:tc>
                            <w:tcPr>
                              <w:tcW w:w="1184" w:type="dxa"/>
                              <w:tcBorders>
                                <w:top w:val="nil"/>
                                <w:left w:val="nil"/>
                                <w:bottom w:val="nil"/>
                                <w:right w:val="nil"/>
                              </w:tcBorders>
                              <w:shd w:val="clear" w:color="auto" w:fill="auto"/>
                              <w:vAlign w:val="bottom"/>
                            </w:tcPr>
                            <w:p w14:paraId="0583B4BA" w14:textId="20A73BAF" w:rsidR="00D637B6" w:rsidRPr="00F81620" w:rsidRDefault="00D637B6" w:rsidP="00A176B2">
                              <w:pPr>
                                <w:jc w:val="center"/>
                                <w:rPr>
                                  <w:sz w:val="20"/>
                                  <w:szCs w:val="20"/>
                                </w:rPr>
                              </w:pPr>
                              <w:r w:rsidRPr="00F81620">
                                <w:rPr>
                                  <w:sz w:val="20"/>
                                  <w:szCs w:val="20"/>
                                </w:rPr>
                                <w:t xml:space="preserve">0.043  </w:t>
                              </w:r>
                            </w:p>
                          </w:tc>
                          <w:tc>
                            <w:tcPr>
                              <w:tcW w:w="1184" w:type="dxa"/>
                              <w:tcBorders>
                                <w:top w:val="nil"/>
                                <w:left w:val="nil"/>
                                <w:bottom w:val="nil"/>
                                <w:right w:val="nil"/>
                              </w:tcBorders>
                              <w:shd w:val="clear" w:color="auto" w:fill="auto"/>
                              <w:vAlign w:val="bottom"/>
                            </w:tcPr>
                            <w:p w14:paraId="28B8F40D" w14:textId="4AA973F4" w:rsidR="00D637B6" w:rsidRPr="00F81620" w:rsidRDefault="00D637B6" w:rsidP="00A176B2">
                              <w:pPr>
                                <w:jc w:val="center"/>
                                <w:rPr>
                                  <w:sz w:val="20"/>
                                  <w:szCs w:val="20"/>
                                </w:rPr>
                              </w:pPr>
                              <w:r w:rsidRPr="00F81620">
                                <w:rPr>
                                  <w:sz w:val="20"/>
                                  <w:szCs w:val="20"/>
                                </w:rPr>
                                <w:t xml:space="preserve">0.045  </w:t>
                              </w:r>
                            </w:p>
                          </w:tc>
                          <w:tc>
                            <w:tcPr>
                              <w:tcW w:w="1184" w:type="dxa"/>
                              <w:tcBorders>
                                <w:top w:val="nil"/>
                                <w:left w:val="nil"/>
                                <w:bottom w:val="nil"/>
                                <w:right w:val="nil"/>
                              </w:tcBorders>
                              <w:shd w:val="clear" w:color="auto" w:fill="auto"/>
                              <w:vAlign w:val="bottom"/>
                            </w:tcPr>
                            <w:p w14:paraId="5A775E34" w14:textId="61D22723" w:rsidR="00D637B6" w:rsidRPr="00F81620" w:rsidRDefault="00D637B6" w:rsidP="00A176B2">
                              <w:pPr>
                                <w:jc w:val="center"/>
                                <w:rPr>
                                  <w:sz w:val="20"/>
                                  <w:szCs w:val="20"/>
                                </w:rPr>
                              </w:pPr>
                              <w:r w:rsidRPr="00F81620">
                                <w:rPr>
                                  <w:sz w:val="20"/>
                                  <w:szCs w:val="20"/>
                                </w:rPr>
                                <w:t xml:space="preserve">0.107  </w:t>
                              </w:r>
                            </w:p>
                          </w:tc>
                          <w:tc>
                            <w:tcPr>
                              <w:tcW w:w="1184" w:type="dxa"/>
                              <w:tcBorders>
                                <w:top w:val="nil"/>
                                <w:left w:val="nil"/>
                                <w:bottom w:val="nil"/>
                                <w:right w:val="nil"/>
                              </w:tcBorders>
                              <w:shd w:val="clear" w:color="auto" w:fill="auto"/>
                              <w:vAlign w:val="bottom"/>
                            </w:tcPr>
                            <w:p w14:paraId="3065D5AC" w14:textId="56345F34" w:rsidR="00D637B6" w:rsidRPr="00F81620" w:rsidRDefault="00D637B6" w:rsidP="00A176B2">
                              <w:pPr>
                                <w:jc w:val="center"/>
                                <w:rPr>
                                  <w:sz w:val="20"/>
                                  <w:szCs w:val="20"/>
                                </w:rPr>
                              </w:pPr>
                              <w:r w:rsidRPr="00F81620">
                                <w:rPr>
                                  <w:sz w:val="20"/>
                                  <w:szCs w:val="20"/>
                                </w:rPr>
                                <w:t xml:space="preserve">-0.127  </w:t>
                              </w:r>
                            </w:p>
                          </w:tc>
                          <w:tc>
                            <w:tcPr>
                              <w:tcW w:w="1184" w:type="dxa"/>
                              <w:tcBorders>
                                <w:top w:val="nil"/>
                                <w:left w:val="nil"/>
                                <w:bottom w:val="nil"/>
                                <w:right w:val="single" w:sz="4" w:space="0" w:color="auto"/>
                              </w:tcBorders>
                              <w:shd w:val="clear" w:color="auto" w:fill="auto"/>
                              <w:vAlign w:val="bottom"/>
                            </w:tcPr>
                            <w:p w14:paraId="4DC2E6B9" w14:textId="3235208A" w:rsidR="00D637B6" w:rsidRPr="00F81620" w:rsidRDefault="00D637B6" w:rsidP="00A176B2">
                              <w:pPr>
                                <w:jc w:val="center"/>
                                <w:rPr>
                                  <w:sz w:val="20"/>
                                  <w:szCs w:val="20"/>
                                </w:rPr>
                              </w:pPr>
                              <w:r w:rsidRPr="00F81620">
                                <w:rPr>
                                  <w:sz w:val="20"/>
                                  <w:szCs w:val="20"/>
                                </w:rPr>
                                <w:t xml:space="preserve">-0.047  </w:t>
                              </w:r>
                            </w:p>
                          </w:tc>
                        </w:tr>
                        <w:tr w:rsidR="00D637B6" w:rsidRPr="00200C80" w14:paraId="10AD3CC1" w14:textId="77777777" w:rsidTr="00AC669C">
                          <w:trPr>
                            <w:jc w:val="center"/>
                          </w:trPr>
                          <w:tc>
                            <w:tcPr>
                              <w:tcW w:w="1182" w:type="dxa"/>
                              <w:tcBorders>
                                <w:top w:val="nil"/>
                                <w:left w:val="single" w:sz="4" w:space="0" w:color="auto"/>
                                <w:bottom w:val="nil"/>
                                <w:right w:val="nil"/>
                              </w:tcBorders>
                              <w:shd w:val="clear" w:color="auto" w:fill="auto"/>
                            </w:tcPr>
                            <w:p w14:paraId="0C3306DC" w14:textId="77777777" w:rsidR="00D637B6" w:rsidRPr="00200C80" w:rsidRDefault="00D637B6" w:rsidP="00A176B2">
                              <w:pPr>
                                <w:jc w:val="center"/>
                                <w:rPr>
                                  <w:sz w:val="20"/>
                                  <w:szCs w:val="20"/>
                                </w:rPr>
                              </w:pPr>
                              <w:r w:rsidRPr="00200C80">
                                <w:rPr>
                                  <w:sz w:val="20"/>
                                  <w:szCs w:val="20"/>
                                </w:rPr>
                                <w:t>CHF/USD</w:t>
                              </w:r>
                            </w:p>
                          </w:tc>
                          <w:tc>
                            <w:tcPr>
                              <w:tcW w:w="1184" w:type="dxa"/>
                              <w:tcBorders>
                                <w:top w:val="nil"/>
                                <w:left w:val="nil"/>
                                <w:bottom w:val="nil"/>
                                <w:right w:val="nil"/>
                              </w:tcBorders>
                              <w:shd w:val="clear" w:color="auto" w:fill="auto"/>
                              <w:vAlign w:val="bottom"/>
                            </w:tcPr>
                            <w:p w14:paraId="1C9AE23E" w14:textId="6A37D6F7" w:rsidR="00D637B6" w:rsidRPr="00F81620" w:rsidRDefault="00D637B6" w:rsidP="00A176B2">
                              <w:pPr>
                                <w:jc w:val="center"/>
                                <w:rPr>
                                  <w:sz w:val="20"/>
                                  <w:szCs w:val="20"/>
                                </w:rPr>
                              </w:pPr>
                              <w:r w:rsidRPr="00F81620">
                                <w:rPr>
                                  <w:sz w:val="20"/>
                                  <w:szCs w:val="20"/>
                                </w:rPr>
                                <w:t>0.337</w:t>
                              </w:r>
                            </w:p>
                          </w:tc>
                          <w:tc>
                            <w:tcPr>
                              <w:tcW w:w="1184" w:type="dxa"/>
                              <w:tcBorders>
                                <w:top w:val="nil"/>
                                <w:left w:val="nil"/>
                                <w:bottom w:val="nil"/>
                                <w:right w:val="nil"/>
                              </w:tcBorders>
                              <w:shd w:val="clear" w:color="auto" w:fill="auto"/>
                              <w:vAlign w:val="bottom"/>
                            </w:tcPr>
                            <w:p w14:paraId="7CE62076" w14:textId="2516E6F1" w:rsidR="00D637B6" w:rsidRPr="00F81620" w:rsidRDefault="00D637B6" w:rsidP="00A176B2">
                              <w:pPr>
                                <w:jc w:val="center"/>
                                <w:rPr>
                                  <w:sz w:val="20"/>
                                  <w:szCs w:val="20"/>
                                  <w:vertAlign w:val="superscript"/>
                                </w:rPr>
                              </w:pPr>
                              <w:r w:rsidRPr="00F81620">
                                <w:rPr>
                                  <w:sz w:val="20"/>
                                  <w:szCs w:val="20"/>
                                </w:rPr>
                                <w:t xml:space="preserve">-0.086 </w:t>
                              </w:r>
                              <w:r w:rsidRPr="007C5806">
                                <w:rPr>
                                  <w:sz w:val="20"/>
                                  <w:szCs w:val="20"/>
                                  <w:vertAlign w:val="superscript"/>
                                </w:rPr>
                                <w:t>c</w:t>
                              </w:r>
                            </w:p>
                          </w:tc>
                          <w:tc>
                            <w:tcPr>
                              <w:tcW w:w="1184" w:type="dxa"/>
                              <w:tcBorders>
                                <w:top w:val="nil"/>
                                <w:left w:val="nil"/>
                                <w:bottom w:val="nil"/>
                                <w:right w:val="nil"/>
                              </w:tcBorders>
                              <w:shd w:val="clear" w:color="auto" w:fill="auto"/>
                              <w:vAlign w:val="bottom"/>
                            </w:tcPr>
                            <w:p w14:paraId="23785B0F" w14:textId="1E244670" w:rsidR="00D637B6" w:rsidRPr="00F81620" w:rsidRDefault="00D637B6" w:rsidP="00A176B2">
                              <w:pPr>
                                <w:jc w:val="center"/>
                                <w:rPr>
                                  <w:sz w:val="20"/>
                                  <w:szCs w:val="20"/>
                                </w:rPr>
                              </w:pPr>
                              <w:r w:rsidRPr="00F81620">
                                <w:rPr>
                                  <w:sz w:val="20"/>
                                  <w:szCs w:val="20"/>
                                </w:rPr>
                                <w:t>-0.09</w:t>
                              </w:r>
                              <w:r>
                                <w:rPr>
                                  <w:sz w:val="20"/>
                                  <w:szCs w:val="20"/>
                                </w:rPr>
                                <w:t>0</w:t>
                              </w:r>
                              <w:r w:rsidRPr="00F81620">
                                <w:rPr>
                                  <w:sz w:val="20"/>
                                  <w:szCs w:val="20"/>
                                </w:rPr>
                                <w:t xml:space="preserve">  </w:t>
                              </w:r>
                            </w:p>
                          </w:tc>
                          <w:tc>
                            <w:tcPr>
                              <w:tcW w:w="1183" w:type="dxa"/>
                              <w:tcBorders>
                                <w:top w:val="nil"/>
                                <w:left w:val="nil"/>
                                <w:bottom w:val="nil"/>
                                <w:right w:val="nil"/>
                              </w:tcBorders>
                              <w:shd w:val="clear" w:color="auto" w:fill="auto"/>
                              <w:vAlign w:val="bottom"/>
                            </w:tcPr>
                            <w:p w14:paraId="5B4A2298" w14:textId="5E3902F3" w:rsidR="00D637B6" w:rsidRPr="00F81620" w:rsidRDefault="00D637B6" w:rsidP="00A176B2">
                              <w:pPr>
                                <w:jc w:val="center"/>
                                <w:rPr>
                                  <w:sz w:val="20"/>
                                  <w:szCs w:val="20"/>
                                </w:rPr>
                              </w:pPr>
                              <w:r w:rsidRPr="00F81620">
                                <w:rPr>
                                  <w:sz w:val="20"/>
                                  <w:szCs w:val="20"/>
                                </w:rPr>
                                <w:t xml:space="preserve">-0.195 </w:t>
                              </w:r>
                              <w:r w:rsidRPr="007C5806">
                                <w:rPr>
                                  <w:sz w:val="20"/>
                                  <w:szCs w:val="20"/>
                                  <w:vertAlign w:val="superscript"/>
                                </w:rPr>
                                <w:t>a</w:t>
                              </w:r>
                            </w:p>
                          </w:tc>
                          <w:tc>
                            <w:tcPr>
                              <w:tcW w:w="1184" w:type="dxa"/>
                              <w:tcBorders>
                                <w:top w:val="nil"/>
                                <w:left w:val="nil"/>
                                <w:bottom w:val="nil"/>
                                <w:right w:val="nil"/>
                              </w:tcBorders>
                              <w:shd w:val="clear" w:color="auto" w:fill="auto"/>
                              <w:vAlign w:val="bottom"/>
                            </w:tcPr>
                            <w:p w14:paraId="461DFA62" w14:textId="72D87C08" w:rsidR="00D637B6" w:rsidRPr="00F81620" w:rsidRDefault="00D637B6" w:rsidP="00A176B2">
                              <w:pPr>
                                <w:jc w:val="center"/>
                                <w:rPr>
                                  <w:sz w:val="20"/>
                                  <w:szCs w:val="20"/>
                                  <w:vertAlign w:val="superscript"/>
                                </w:rPr>
                              </w:pPr>
                              <w:r w:rsidRPr="00F81620">
                                <w:rPr>
                                  <w:sz w:val="20"/>
                                  <w:szCs w:val="20"/>
                                </w:rPr>
                                <w:t xml:space="preserve"> -0.113 </w:t>
                              </w:r>
                            </w:p>
                          </w:tc>
                          <w:tc>
                            <w:tcPr>
                              <w:tcW w:w="1184" w:type="dxa"/>
                              <w:tcBorders>
                                <w:top w:val="nil"/>
                                <w:left w:val="nil"/>
                                <w:bottom w:val="nil"/>
                                <w:right w:val="nil"/>
                              </w:tcBorders>
                              <w:shd w:val="clear" w:color="auto" w:fill="auto"/>
                              <w:vAlign w:val="bottom"/>
                            </w:tcPr>
                            <w:p w14:paraId="071B614A" w14:textId="6030DE2F" w:rsidR="00D637B6" w:rsidRPr="00F81620" w:rsidRDefault="00D637B6" w:rsidP="00A176B2">
                              <w:pPr>
                                <w:jc w:val="center"/>
                                <w:rPr>
                                  <w:sz w:val="20"/>
                                  <w:szCs w:val="20"/>
                                </w:rPr>
                              </w:pPr>
                              <w:r w:rsidRPr="00F81620">
                                <w:rPr>
                                  <w:sz w:val="20"/>
                                  <w:szCs w:val="20"/>
                                </w:rPr>
                                <w:t xml:space="preserve">-0.035  </w:t>
                              </w:r>
                            </w:p>
                          </w:tc>
                          <w:tc>
                            <w:tcPr>
                              <w:tcW w:w="1184" w:type="dxa"/>
                              <w:tcBorders>
                                <w:top w:val="nil"/>
                                <w:left w:val="nil"/>
                                <w:bottom w:val="nil"/>
                                <w:right w:val="nil"/>
                              </w:tcBorders>
                              <w:shd w:val="clear" w:color="auto" w:fill="auto"/>
                              <w:vAlign w:val="bottom"/>
                            </w:tcPr>
                            <w:p w14:paraId="407005A3" w14:textId="7ED8703E" w:rsidR="00D637B6" w:rsidRPr="00F81620" w:rsidRDefault="00D637B6" w:rsidP="00A176B2">
                              <w:pPr>
                                <w:jc w:val="center"/>
                                <w:rPr>
                                  <w:sz w:val="20"/>
                                  <w:szCs w:val="20"/>
                                </w:rPr>
                              </w:pPr>
                              <w:r w:rsidRPr="00F81620">
                                <w:rPr>
                                  <w:sz w:val="20"/>
                                  <w:szCs w:val="20"/>
                                </w:rPr>
                                <w:t>-0.264</w:t>
                              </w:r>
                            </w:p>
                          </w:tc>
                          <w:tc>
                            <w:tcPr>
                              <w:tcW w:w="1184" w:type="dxa"/>
                              <w:tcBorders>
                                <w:top w:val="nil"/>
                                <w:left w:val="nil"/>
                                <w:bottom w:val="nil"/>
                                <w:right w:val="nil"/>
                              </w:tcBorders>
                              <w:shd w:val="clear" w:color="auto" w:fill="auto"/>
                              <w:vAlign w:val="bottom"/>
                            </w:tcPr>
                            <w:p w14:paraId="24950912" w14:textId="71031831" w:rsidR="00D637B6" w:rsidRPr="00F81620" w:rsidRDefault="00D637B6" w:rsidP="00A176B2">
                              <w:pPr>
                                <w:jc w:val="center"/>
                                <w:rPr>
                                  <w:sz w:val="20"/>
                                  <w:szCs w:val="20"/>
                                </w:rPr>
                              </w:pPr>
                              <w:r w:rsidRPr="00F81620">
                                <w:rPr>
                                  <w:sz w:val="20"/>
                                  <w:szCs w:val="20"/>
                                </w:rPr>
                                <w:t xml:space="preserve">0.014  </w:t>
                              </w:r>
                            </w:p>
                          </w:tc>
                          <w:tc>
                            <w:tcPr>
                              <w:tcW w:w="1184" w:type="dxa"/>
                              <w:tcBorders>
                                <w:top w:val="nil"/>
                                <w:left w:val="nil"/>
                                <w:bottom w:val="nil"/>
                                <w:right w:val="nil"/>
                              </w:tcBorders>
                              <w:shd w:val="clear" w:color="auto" w:fill="auto"/>
                              <w:vAlign w:val="bottom"/>
                            </w:tcPr>
                            <w:p w14:paraId="0489BCA0" w14:textId="1EC406CA" w:rsidR="00D637B6" w:rsidRPr="00F81620" w:rsidRDefault="00D637B6" w:rsidP="00A176B2">
                              <w:pPr>
                                <w:jc w:val="center"/>
                                <w:rPr>
                                  <w:sz w:val="20"/>
                                  <w:szCs w:val="20"/>
                                </w:rPr>
                              </w:pPr>
                              <w:r w:rsidRPr="00F81620">
                                <w:rPr>
                                  <w:sz w:val="20"/>
                                  <w:szCs w:val="20"/>
                                </w:rPr>
                                <w:t xml:space="preserve">0.041  </w:t>
                              </w:r>
                            </w:p>
                          </w:tc>
                          <w:tc>
                            <w:tcPr>
                              <w:tcW w:w="1184" w:type="dxa"/>
                              <w:tcBorders>
                                <w:top w:val="nil"/>
                                <w:left w:val="nil"/>
                                <w:bottom w:val="nil"/>
                                <w:right w:val="nil"/>
                              </w:tcBorders>
                              <w:shd w:val="clear" w:color="auto" w:fill="auto"/>
                              <w:vAlign w:val="bottom"/>
                            </w:tcPr>
                            <w:p w14:paraId="33160BBC" w14:textId="614537F1" w:rsidR="00D637B6" w:rsidRPr="00F81620" w:rsidRDefault="00D637B6" w:rsidP="00A176B2">
                              <w:pPr>
                                <w:jc w:val="center"/>
                                <w:rPr>
                                  <w:sz w:val="20"/>
                                  <w:szCs w:val="20"/>
                                </w:rPr>
                              </w:pPr>
                              <w:r w:rsidRPr="00F81620">
                                <w:rPr>
                                  <w:sz w:val="20"/>
                                  <w:szCs w:val="20"/>
                                </w:rPr>
                                <w:t xml:space="preserve">0.072  </w:t>
                              </w:r>
                            </w:p>
                          </w:tc>
                          <w:tc>
                            <w:tcPr>
                              <w:tcW w:w="1184" w:type="dxa"/>
                              <w:tcBorders>
                                <w:top w:val="nil"/>
                                <w:left w:val="nil"/>
                                <w:bottom w:val="nil"/>
                                <w:right w:val="nil"/>
                              </w:tcBorders>
                              <w:shd w:val="clear" w:color="auto" w:fill="auto"/>
                              <w:vAlign w:val="bottom"/>
                            </w:tcPr>
                            <w:p w14:paraId="6FCCFB51" w14:textId="377FFA1C" w:rsidR="00D637B6" w:rsidRPr="00F81620" w:rsidRDefault="00D637B6" w:rsidP="00A176B2">
                              <w:pPr>
                                <w:jc w:val="center"/>
                                <w:rPr>
                                  <w:sz w:val="20"/>
                                  <w:szCs w:val="20"/>
                                </w:rPr>
                              </w:pPr>
                              <w:r w:rsidRPr="00F81620">
                                <w:rPr>
                                  <w:sz w:val="20"/>
                                  <w:szCs w:val="20"/>
                                </w:rPr>
                                <w:t xml:space="preserve">-0.042  </w:t>
                              </w:r>
                            </w:p>
                          </w:tc>
                          <w:tc>
                            <w:tcPr>
                              <w:tcW w:w="1184" w:type="dxa"/>
                              <w:tcBorders>
                                <w:top w:val="nil"/>
                                <w:left w:val="nil"/>
                                <w:bottom w:val="nil"/>
                                <w:right w:val="single" w:sz="4" w:space="0" w:color="auto"/>
                              </w:tcBorders>
                              <w:shd w:val="clear" w:color="auto" w:fill="auto"/>
                              <w:vAlign w:val="bottom"/>
                            </w:tcPr>
                            <w:p w14:paraId="25D25255" w14:textId="14942C82" w:rsidR="00D637B6" w:rsidRPr="00F81620" w:rsidRDefault="00D637B6" w:rsidP="00A176B2">
                              <w:pPr>
                                <w:jc w:val="center"/>
                                <w:rPr>
                                  <w:sz w:val="20"/>
                                  <w:szCs w:val="20"/>
                                </w:rPr>
                              </w:pPr>
                              <w:r w:rsidRPr="00F81620">
                                <w:rPr>
                                  <w:sz w:val="20"/>
                                  <w:szCs w:val="20"/>
                                </w:rPr>
                                <w:t>0.08</w:t>
                              </w:r>
                              <w:r>
                                <w:rPr>
                                  <w:sz w:val="20"/>
                                  <w:szCs w:val="20"/>
                                </w:rPr>
                                <w:t>0</w:t>
                              </w:r>
                              <w:r w:rsidRPr="00F81620">
                                <w:rPr>
                                  <w:sz w:val="20"/>
                                  <w:szCs w:val="20"/>
                                </w:rPr>
                                <w:t xml:space="preserve">  </w:t>
                              </w:r>
                            </w:p>
                          </w:tc>
                        </w:tr>
                        <w:tr w:rsidR="00D637B6" w:rsidRPr="00200C80" w14:paraId="79CBF5E2" w14:textId="77777777" w:rsidTr="00AC669C">
                          <w:trPr>
                            <w:jc w:val="center"/>
                          </w:trPr>
                          <w:tc>
                            <w:tcPr>
                              <w:tcW w:w="1182" w:type="dxa"/>
                              <w:tcBorders>
                                <w:top w:val="nil"/>
                                <w:left w:val="single" w:sz="4" w:space="0" w:color="auto"/>
                                <w:bottom w:val="nil"/>
                                <w:right w:val="nil"/>
                              </w:tcBorders>
                              <w:shd w:val="clear" w:color="auto" w:fill="auto"/>
                            </w:tcPr>
                            <w:p w14:paraId="61008297" w14:textId="77777777" w:rsidR="00D637B6" w:rsidRPr="00200C80" w:rsidRDefault="00D637B6" w:rsidP="00A176B2">
                              <w:pPr>
                                <w:jc w:val="center"/>
                                <w:rPr>
                                  <w:sz w:val="20"/>
                                  <w:szCs w:val="20"/>
                                </w:rPr>
                              </w:pPr>
                              <w:r w:rsidRPr="00200C80">
                                <w:rPr>
                                  <w:sz w:val="20"/>
                                  <w:szCs w:val="20"/>
                                </w:rPr>
                                <w:t>CAD/USD</w:t>
                              </w:r>
                            </w:p>
                          </w:tc>
                          <w:tc>
                            <w:tcPr>
                              <w:tcW w:w="1184" w:type="dxa"/>
                              <w:tcBorders>
                                <w:top w:val="nil"/>
                                <w:left w:val="nil"/>
                                <w:bottom w:val="nil"/>
                                <w:right w:val="nil"/>
                              </w:tcBorders>
                              <w:shd w:val="clear" w:color="auto" w:fill="auto"/>
                              <w:vAlign w:val="bottom"/>
                            </w:tcPr>
                            <w:p w14:paraId="6B9EC9D2" w14:textId="2DBD4C60" w:rsidR="00D637B6" w:rsidRPr="00F81620" w:rsidRDefault="00D637B6" w:rsidP="00A176B2">
                              <w:pPr>
                                <w:jc w:val="center"/>
                                <w:rPr>
                                  <w:sz w:val="20"/>
                                  <w:szCs w:val="20"/>
                                </w:rPr>
                              </w:pPr>
                              <w:r w:rsidRPr="00F81620">
                                <w:rPr>
                                  <w:sz w:val="20"/>
                                  <w:szCs w:val="20"/>
                                </w:rPr>
                                <w:t>0.165</w:t>
                              </w:r>
                            </w:p>
                          </w:tc>
                          <w:tc>
                            <w:tcPr>
                              <w:tcW w:w="1184" w:type="dxa"/>
                              <w:tcBorders>
                                <w:top w:val="nil"/>
                                <w:left w:val="nil"/>
                                <w:bottom w:val="nil"/>
                                <w:right w:val="nil"/>
                              </w:tcBorders>
                              <w:shd w:val="clear" w:color="auto" w:fill="auto"/>
                              <w:vAlign w:val="bottom"/>
                            </w:tcPr>
                            <w:p w14:paraId="45B17DDE" w14:textId="22663A98" w:rsidR="00D637B6" w:rsidRPr="00F81620" w:rsidRDefault="00D637B6" w:rsidP="00A176B2">
                              <w:pPr>
                                <w:jc w:val="center"/>
                                <w:rPr>
                                  <w:sz w:val="20"/>
                                  <w:szCs w:val="20"/>
                                </w:rPr>
                              </w:pPr>
                              <w:r w:rsidRPr="00F81620">
                                <w:rPr>
                                  <w:sz w:val="20"/>
                                  <w:szCs w:val="20"/>
                                </w:rPr>
                                <w:t xml:space="preserve">-0.019  </w:t>
                              </w:r>
                            </w:p>
                          </w:tc>
                          <w:tc>
                            <w:tcPr>
                              <w:tcW w:w="1184" w:type="dxa"/>
                              <w:tcBorders>
                                <w:top w:val="nil"/>
                                <w:left w:val="nil"/>
                                <w:bottom w:val="nil"/>
                                <w:right w:val="nil"/>
                              </w:tcBorders>
                              <w:shd w:val="clear" w:color="auto" w:fill="auto"/>
                              <w:vAlign w:val="bottom"/>
                            </w:tcPr>
                            <w:p w14:paraId="45367BCC" w14:textId="46E2A412" w:rsidR="00D637B6" w:rsidRPr="00F81620" w:rsidRDefault="00D637B6" w:rsidP="00A176B2">
                              <w:pPr>
                                <w:jc w:val="center"/>
                                <w:rPr>
                                  <w:sz w:val="20"/>
                                  <w:szCs w:val="20"/>
                                </w:rPr>
                              </w:pPr>
                              <w:r w:rsidRPr="00F81620">
                                <w:rPr>
                                  <w:sz w:val="20"/>
                                  <w:szCs w:val="20"/>
                                </w:rPr>
                                <w:t xml:space="preserve">0.023  </w:t>
                              </w:r>
                            </w:p>
                          </w:tc>
                          <w:tc>
                            <w:tcPr>
                              <w:tcW w:w="1183" w:type="dxa"/>
                              <w:tcBorders>
                                <w:top w:val="nil"/>
                                <w:left w:val="nil"/>
                                <w:bottom w:val="nil"/>
                                <w:right w:val="nil"/>
                              </w:tcBorders>
                              <w:shd w:val="clear" w:color="auto" w:fill="auto"/>
                              <w:vAlign w:val="bottom"/>
                            </w:tcPr>
                            <w:p w14:paraId="56382C41" w14:textId="7FBD31FC" w:rsidR="00D637B6" w:rsidRPr="00F81620" w:rsidRDefault="00D637B6" w:rsidP="00A176B2">
                              <w:pPr>
                                <w:jc w:val="center"/>
                                <w:rPr>
                                  <w:sz w:val="20"/>
                                  <w:szCs w:val="20"/>
                                </w:rPr>
                              </w:pPr>
                              <w:r w:rsidRPr="00F81620">
                                <w:rPr>
                                  <w:sz w:val="20"/>
                                  <w:szCs w:val="20"/>
                                </w:rPr>
                                <w:t xml:space="preserve">0.084  </w:t>
                              </w:r>
                            </w:p>
                          </w:tc>
                          <w:tc>
                            <w:tcPr>
                              <w:tcW w:w="1184" w:type="dxa"/>
                              <w:tcBorders>
                                <w:top w:val="nil"/>
                                <w:left w:val="nil"/>
                                <w:bottom w:val="nil"/>
                                <w:right w:val="nil"/>
                              </w:tcBorders>
                              <w:shd w:val="clear" w:color="auto" w:fill="auto"/>
                              <w:vAlign w:val="bottom"/>
                            </w:tcPr>
                            <w:p w14:paraId="4406B013" w14:textId="18337C85" w:rsidR="00D637B6" w:rsidRPr="00F81620" w:rsidRDefault="00D637B6" w:rsidP="00A176B2">
                              <w:pPr>
                                <w:jc w:val="center"/>
                                <w:rPr>
                                  <w:sz w:val="20"/>
                                  <w:szCs w:val="20"/>
                                </w:rPr>
                              </w:pPr>
                              <w:r w:rsidRPr="00F81620">
                                <w:rPr>
                                  <w:sz w:val="20"/>
                                  <w:szCs w:val="20"/>
                                </w:rPr>
                                <w:t xml:space="preserve">-0.024  </w:t>
                              </w:r>
                            </w:p>
                          </w:tc>
                          <w:tc>
                            <w:tcPr>
                              <w:tcW w:w="1184" w:type="dxa"/>
                              <w:tcBorders>
                                <w:top w:val="nil"/>
                                <w:left w:val="nil"/>
                                <w:bottom w:val="nil"/>
                                <w:right w:val="nil"/>
                              </w:tcBorders>
                              <w:shd w:val="clear" w:color="auto" w:fill="auto"/>
                              <w:vAlign w:val="bottom"/>
                            </w:tcPr>
                            <w:p w14:paraId="4F9DA969" w14:textId="0A3CCA6B" w:rsidR="00D637B6" w:rsidRPr="00F81620" w:rsidRDefault="00D637B6" w:rsidP="00A176B2">
                              <w:pPr>
                                <w:jc w:val="center"/>
                                <w:rPr>
                                  <w:sz w:val="20"/>
                                  <w:szCs w:val="20"/>
                                </w:rPr>
                              </w:pPr>
                              <w:r w:rsidRPr="00F81620">
                                <w:rPr>
                                  <w:sz w:val="20"/>
                                  <w:szCs w:val="20"/>
                                </w:rPr>
                                <w:t xml:space="preserve">0.059  </w:t>
                              </w:r>
                            </w:p>
                          </w:tc>
                          <w:tc>
                            <w:tcPr>
                              <w:tcW w:w="1184" w:type="dxa"/>
                              <w:tcBorders>
                                <w:top w:val="nil"/>
                                <w:left w:val="nil"/>
                                <w:bottom w:val="nil"/>
                                <w:right w:val="nil"/>
                              </w:tcBorders>
                              <w:shd w:val="clear" w:color="auto" w:fill="auto"/>
                              <w:vAlign w:val="bottom"/>
                            </w:tcPr>
                            <w:p w14:paraId="6E78F92F" w14:textId="315F6007" w:rsidR="00D637B6" w:rsidRPr="00F81620" w:rsidRDefault="00D637B6" w:rsidP="00A176B2">
                              <w:pPr>
                                <w:jc w:val="center"/>
                                <w:rPr>
                                  <w:sz w:val="20"/>
                                  <w:szCs w:val="20"/>
                                </w:rPr>
                              </w:pPr>
                              <w:r w:rsidRPr="00F81620">
                                <w:rPr>
                                  <w:sz w:val="20"/>
                                  <w:szCs w:val="20"/>
                                </w:rPr>
                                <w:t>-0.111</w:t>
                              </w:r>
                            </w:p>
                          </w:tc>
                          <w:tc>
                            <w:tcPr>
                              <w:tcW w:w="1184" w:type="dxa"/>
                              <w:tcBorders>
                                <w:top w:val="nil"/>
                                <w:left w:val="nil"/>
                                <w:bottom w:val="nil"/>
                                <w:right w:val="nil"/>
                              </w:tcBorders>
                              <w:shd w:val="clear" w:color="auto" w:fill="auto"/>
                              <w:vAlign w:val="bottom"/>
                            </w:tcPr>
                            <w:p w14:paraId="31FC6A53" w14:textId="2D2B5C71" w:rsidR="00D637B6" w:rsidRPr="00F81620" w:rsidRDefault="00D637B6" w:rsidP="00A176B2">
                              <w:pPr>
                                <w:jc w:val="center"/>
                                <w:rPr>
                                  <w:sz w:val="20"/>
                                  <w:szCs w:val="20"/>
                                </w:rPr>
                              </w:pPr>
                              <w:r w:rsidRPr="00F81620">
                                <w:rPr>
                                  <w:sz w:val="20"/>
                                  <w:szCs w:val="20"/>
                                </w:rPr>
                                <w:t xml:space="preserve">0.053 </w:t>
                              </w:r>
                              <w:r w:rsidRPr="007C5806">
                                <w:rPr>
                                  <w:sz w:val="20"/>
                                  <w:szCs w:val="20"/>
                                  <w:vertAlign w:val="superscript"/>
                                </w:rPr>
                                <w:t>c</w:t>
                              </w:r>
                            </w:p>
                          </w:tc>
                          <w:tc>
                            <w:tcPr>
                              <w:tcW w:w="1184" w:type="dxa"/>
                              <w:tcBorders>
                                <w:top w:val="nil"/>
                                <w:left w:val="nil"/>
                                <w:bottom w:val="nil"/>
                                <w:right w:val="nil"/>
                              </w:tcBorders>
                              <w:shd w:val="clear" w:color="auto" w:fill="auto"/>
                              <w:vAlign w:val="bottom"/>
                            </w:tcPr>
                            <w:p w14:paraId="3B87BB82" w14:textId="73861558" w:rsidR="00D637B6" w:rsidRPr="00F81620" w:rsidRDefault="00D637B6" w:rsidP="00A176B2">
                              <w:pPr>
                                <w:jc w:val="center"/>
                                <w:rPr>
                                  <w:sz w:val="20"/>
                                  <w:szCs w:val="20"/>
                                </w:rPr>
                              </w:pPr>
                              <w:r w:rsidRPr="00F81620">
                                <w:rPr>
                                  <w:sz w:val="20"/>
                                  <w:szCs w:val="20"/>
                                </w:rPr>
                                <w:t xml:space="preserve">0.014  </w:t>
                              </w:r>
                            </w:p>
                          </w:tc>
                          <w:tc>
                            <w:tcPr>
                              <w:tcW w:w="1184" w:type="dxa"/>
                              <w:tcBorders>
                                <w:top w:val="nil"/>
                                <w:left w:val="nil"/>
                                <w:bottom w:val="nil"/>
                                <w:right w:val="nil"/>
                              </w:tcBorders>
                              <w:shd w:val="clear" w:color="auto" w:fill="auto"/>
                              <w:vAlign w:val="bottom"/>
                            </w:tcPr>
                            <w:p w14:paraId="61313D65" w14:textId="79EDB6F1" w:rsidR="00D637B6" w:rsidRPr="00F81620" w:rsidRDefault="00D637B6" w:rsidP="00A176B2">
                              <w:pPr>
                                <w:jc w:val="center"/>
                                <w:rPr>
                                  <w:sz w:val="20"/>
                                  <w:szCs w:val="20"/>
                                </w:rPr>
                              </w:pPr>
                              <w:r w:rsidRPr="00F81620">
                                <w:rPr>
                                  <w:sz w:val="20"/>
                                  <w:szCs w:val="20"/>
                                </w:rPr>
                                <w:t xml:space="preserve">0.009  </w:t>
                              </w:r>
                            </w:p>
                          </w:tc>
                          <w:tc>
                            <w:tcPr>
                              <w:tcW w:w="1184" w:type="dxa"/>
                              <w:tcBorders>
                                <w:top w:val="nil"/>
                                <w:left w:val="nil"/>
                                <w:bottom w:val="nil"/>
                                <w:right w:val="nil"/>
                              </w:tcBorders>
                              <w:shd w:val="clear" w:color="auto" w:fill="auto"/>
                              <w:vAlign w:val="bottom"/>
                            </w:tcPr>
                            <w:p w14:paraId="390D3D5C" w14:textId="2F9043FF" w:rsidR="00D637B6" w:rsidRPr="00F81620" w:rsidRDefault="00D637B6" w:rsidP="00A176B2">
                              <w:pPr>
                                <w:jc w:val="center"/>
                                <w:rPr>
                                  <w:sz w:val="20"/>
                                  <w:szCs w:val="20"/>
                                </w:rPr>
                              </w:pPr>
                              <w:r w:rsidRPr="00F81620">
                                <w:rPr>
                                  <w:sz w:val="20"/>
                                  <w:szCs w:val="20"/>
                                </w:rPr>
                                <w:t xml:space="preserve">0.081  </w:t>
                              </w:r>
                            </w:p>
                          </w:tc>
                          <w:tc>
                            <w:tcPr>
                              <w:tcW w:w="1184" w:type="dxa"/>
                              <w:tcBorders>
                                <w:top w:val="nil"/>
                                <w:left w:val="nil"/>
                                <w:bottom w:val="nil"/>
                                <w:right w:val="single" w:sz="4" w:space="0" w:color="auto"/>
                              </w:tcBorders>
                              <w:shd w:val="clear" w:color="auto" w:fill="auto"/>
                              <w:vAlign w:val="bottom"/>
                            </w:tcPr>
                            <w:p w14:paraId="4BF7BAF4" w14:textId="4C8D5EA2" w:rsidR="00D637B6" w:rsidRPr="00F81620" w:rsidRDefault="00D637B6" w:rsidP="00A176B2">
                              <w:pPr>
                                <w:jc w:val="center"/>
                                <w:rPr>
                                  <w:sz w:val="20"/>
                                  <w:szCs w:val="20"/>
                                </w:rPr>
                              </w:pPr>
                              <w:r w:rsidRPr="00F81620">
                                <w:rPr>
                                  <w:sz w:val="20"/>
                                  <w:szCs w:val="20"/>
                                </w:rPr>
                                <w:t xml:space="preserve">0.033  </w:t>
                              </w:r>
                            </w:p>
                          </w:tc>
                        </w:tr>
                        <w:tr w:rsidR="00D637B6" w:rsidRPr="00200C80" w14:paraId="7D31FB39" w14:textId="77777777" w:rsidTr="00AC669C">
                          <w:trPr>
                            <w:jc w:val="center"/>
                          </w:trPr>
                          <w:tc>
                            <w:tcPr>
                              <w:tcW w:w="1182" w:type="dxa"/>
                              <w:tcBorders>
                                <w:top w:val="nil"/>
                                <w:left w:val="single" w:sz="4" w:space="0" w:color="auto"/>
                                <w:bottom w:val="nil"/>
                                <w:right w:val="nil"/>
                              </w:tcBorders>
                              <w:shd w:val="clear" w:color="auto" w:fill="auto"/>
                            </w:tcPr>
                            <w:p w14:paraId="20A4D7BD" w14:textId="77777777" w:rsidR="00D637B6" w:rsidRPr="00200C80" w:rsidRDefault="00D637B6" w:rsidP="008623ED">
                              <w:pPr>
                                <w:jc w:val="center"/>
                                <w:rPr>
                                  <w:sz w:val="20"/>
                                  <w:szCs w:val="20"/>
                                </w:rPr>
                              </w:pPr>
                              <w:r w:rsidRPr="00200C80">
                                <w:rPr>
                                  <w:sz w:val="20"/>
                                  <w:szCs w:val="20"/>
                                </w:rPr>
                                <w:t>NZD/USD</w:t>
                              </w:r>
                            </w:p>
                          </w:tc>
                          <w:tc>
                            <w:tcPr>
                              <w:tcW w:w="1184" w:type="dxa"/>
                              <w:tcBorders>
                                <w:top w:val="nil"/>
                                <w:left w:val="nil"/>
                                <w:bottom w:val="nil"/>
                                <w:right w:val="nil"/>
                              </w:tcBorders>
                              <w:shd w:val="clear" w:color="auto" w:fill="auto"/>
                              <w:vAlign w:val="bottom"/>
                            </w:tcPr>
                            <w:p w14:paraId="6EF53238" w14:textId="5978E6C7" w:rsidR="00D637B6" w:rsidRPr="00F81620" w:rsidRDefault="00D637B6" w:rsidP="008623ED">
                              <w:pPr>
                                <w:jc w:val="center"/>
                                <w:rPr>
                                  <w:sz w:val="20"/>
                                  <w:szCs w:val="20"/>
                                </w:rPr>
                              </w:pPr>
                              <w:r w:rsidRPr="00F81620">
                                <w:rPr>
                                  <w:sz w:val="20"/>
                                  <w:szCs w:val="20"/>
                                </w:rPr>
                                <w:t>0.327</w:t>
                              </w:r>
                            </w:p>
                          </w:tc>
                          <w:tc>
                            <w:tcPr>
                              <w:tcW w:w="1184" w:type="dxa"/>
                              <w:tcBorders>
                                <w:top w:val="nil"/>
                                <w:left w:val="nil"/>
                                <w:bottom w:val="nil"/>
                                <w:right w:val="nil"/>
                              </w:tcBorders>
                              <w:shd w:val="clear" w:color="auto" w:fill="auto"/>
                              <w:vAlign w:val="bottom"/>
                            </w:tcPr>
                            <w:p w14:paraId="4F946FE6" w14:textId="5A4EE27E" w:rsidR="00D637B6" w:rsidRPr="00F81620" w:rsidRDefault="00D637B6" w:rsidP="008623ED">
                              <w:pPr>
                                <w:jc w:val="center"/>
                                <w:rPr>
                                  <w:sz w:val="20"/>
                                  <w:szCs w:val="20"/>
                                </w:rPr>
                              </w:pPr>
                              <w:r w:rsidRPr="00F81620">
                                <w:rPr>
                                  <w:sz w:val="20"/>
                                  <w:szCs w:val="20"/>
                                </w:rPr>
                                <w:t xml:space="preserve">-0.058  </w:t>
                              </w:r>
                            </w:p>
                          </w:tc>
                          <w:tc>
                            <w:tcPr>
                              <w:tcW w:w="1184" w:type="dxa"/>
                              <w:tcBorders>
                                <w:top w:val="nil"/>
                                <w:left w:val="nil"/>
                                <w:bottom w:val="nil"/>
                                <w:right w:val="nil"/>
                              </w:tcBorders>
                              <w:shd w:val="clear" w:color="auto" w:fill="auto"/>
                              <w:vAlign w:val="bottom"/>
                            </w:tcPr>
                            <w:p w14:paraId="0C95B794" w14:textId="1F53E606" w:rsidR="00D637B6" w:rsidRPr="00F81620" w:rsidRDefault="00D637B6" w:rsidP="008623ED">
                              <w:pPr>
                                <w:jc w:val="center"/>
                                <w:rPr>
                                  <w:sz w:val="20"/>
                                  <w:szCs w:val="20"/>
                                  <w:vertAlign w:val="superscript"/>
                                </w:rPr>
                              </w:pPr>
                              <w:r w:rsidRPr="00F81620">
                                <w:rPr>
                                  <w:sz w:val="20"/>
                                  <w:szCs w:val="20"/>
                                </w:rPr>
                                <w:t xml:space="preserve">-0.042  </w:t>
                              </w:r>
                            </w:p>
                          </w:tc>
                          <w:tc>
                            <w:tcPr>
                              <w:tcW w:w="1183" w:type="dxa"/>
                              <w:tcBorders>
                                <w:top w:val="nil"/>
                                <w:left w:val="nil"/>
                                <w:bottom w:val="nil"/>
                                <w:right w:val="nil"/>
                              </w:tcBorders>
                              <w:shd w:val="clear" w:color="auto" w:fill="auto"/>
                              <w:vAlign w:val="bottom"/>
                            </w:tcPr>
                            <w:p w14:paraId="66B06741" w14:textId="70AC3D62" w:rsidR="00D637B6" w:rsidRPr="00F81620" w:rsidRDefault="00D637B6" w:rsidP="008623ED">
                              <w:pPr>
                                <w:jc w:val="center"/>
                                <w:rPr>
                                  <w:sz w:val="20"/>
                                  <w:szCs w:val="20"/>
                                </w:rPr>
                              </w:pPr>
                              <w:r w:rsidRPr="00F81620">
                                <w:rPr>
                                  <w:sz w:val="20"/>
                                  <w:szCs w:val="20"/>
                                </w:rPr>
                                <w:t xml:space="preserve">-0.066  </w:t>
                              </w:r>
                            </w:p>
                          </w:tc>
                          <w:tc>
                            <w:tcPr>
                              <w:tcW w:w="1184" w:type="dxa"/>
                              <w:tcBorders>
                                <w:top w:val="nil"/>
                                <w:left w:val="nil"/>
                                <w:bottom w:val="nil"/>
                                <w:right w:val="nil"/>
                              </w:tcBorders>
                              <w:shd w:val="clear" w:color="auto" w:fill="auto"/>
                              <w:vAlign w:val="bottom"/>
                            </w:tcPr>
                            <w:p w14:paraId="18761530" w14:textId="1ABBC434" w:rsidR="00D637B6" w:rsidRPr="00F81620" w:rsidRDefault="00D637B6" w:rsidP="008623ED">
                              <w:pPr>
                                <w:jc w:val="center"/>
                                <w:rPr>
                                  <w:sz w:val="20"/>
                                  <w:szCs w:val="20"/>
                                  <w:vertAlign w:val="superscript"/>
                                </w:rPr>
                              </w:pPr>
                              <w:r w:rsidRPr="00F81620">
                                <w:rPr>
                                  <w:sz w:val="20"/>
                                  <w:szCs w:val="20"/>
                                </w:rPr>
                                <w:t xml:space="preserve">-0.272 </w:t>
                              </w:r>
                              <w:r w:rsidRPr="007C5806">
                                <w:rPr>
                                  <w:sz w:val="20"/>
                                  <w:szCs w:val="20"/>
                                  <w:vertAlign w:val="superscript"/>
                                </w:rPr>
                                <w:t>c</w:t>
                              </w:r>
                            </w:p>
                          </w:tc>
                          <w:tc>
                            <w:tcPr>
                              <w:tcW w:w="1184" w:type="dxa"/>
                              <w:tcBorders>
                                <w:top w:val="nil"/>
                                <w:left w:val="nil"/>
                                <w:bottom w:val="nil"/>
                                <w:right w:val="nil"/>
                              </w:tcBorders>
                              <w:shd w:val="clear" w:color="auto" w:fill="auto"/>
                              <w:vAlign w:val="bottom"/>
                            </w:tcPr>
                            <w:p w14:paraId="05178D7C" w14:textId="3062AC13" w:rsidR="00D637B6" w:rsidRPr="00F81620" w:rsidRDefault="00D637B6" w:rsidP="008623ED">
                              <w:pPr>
                                <w:jc w:val="center"/>
                                <w:rPr>
                                  <w:sz w:val="20"/>
                                  <w:szCs w:val="20"/>
                                </w:rPr>
                              </w:pPr>
                              <w:r w:rsidRPr="00F81620">
                                <w:rPr>
                                  <w:sz w:val="20"/>
                                  <w:szCs w:val="20"/>
                                </w:rPr>
                                <w:t xml:space="preserve">-0.097  </w:t>
                              </w:r>
                            </w:p>
                          </w:tc>
                          <w:tc>
                            <w:tcPr>
                              <w:tcW w:w="1184" w:type="dxa"/>
                              <w:tcBorders>
                                <w:top w:val="nil"/>
                                <w:left w:val="nil"/>
                                <w:bottom w:val="nil"/>
                                <w:right w:val="nil"/>
                              </w:tcBorders>
                              <w:shd w:val="clear" w:color="auto" w:fill="auto"/>
                              <w:vAlign w:val="bottom"/>
                            </w:tcPr>
                            <w:p w14:paraId="739B869D" w14:textId="4D284E1C" w:rsidR="00D637B6" w:rsidRPr="00F81620" w:rsidRDefault="00D637B6" w:rsidP="008623ED">
                              <w:pPr>
                                <w:jc w:val="center"/>
                                <w:rPr>
                                  <w:sz w:val="20"/>
                                  <w:szCs w:val="20"/>
                                </w:rPr>
                              </w:pPr>
                              <w:r w:rsidRPr="00F81620">
                                <w:rPr>
                                  <w:sz w:val="20"/>
                                  <w:szCs w:val="20"/>
                                </w:rPr>
                                <w:t>-0.392</w:t>
                              </w:r>
                            </w:p>
                          </w:tc>
                          <w:tc>
                            <w:tcPr>
                              <w:tcW w:w="1184" w:type="dxa"/>
                              <w:tcBorders>
                                <w:top w:val="nil"/>
                                <w:left w:val="nil"/>
                                <w:bottom w:val="nil"/>
                                <w:right w:val="nil"/>
                              </w:tcBorders>
                              <w:shd w:val="clear" w:color="auto" w:fill="auto"/>
                              <w:vAlign w:val="bottom"/>
                            </w:tcPr>
                            <w:p w14:paraId="30883A8F" w14:textId="4533A8C0" w:rsidR="00D637B6" w:rsidRPr="00F81620" w:rsidRDefault="00D637B6" w:rsidP="008623ED">
                              <w:pPr>
                                <w:jc w:val="center"/>
                                <w:rPr>
                                  <w:sz w:val="20"/>
                                  <w:szCs w:val="20"/>
                                </w:rPr>
                              </w:pPr>
                              <w:r w:rsidRPr="00F81620">
                                <w:rPr>
                                  <w:sz w:val="20"/>
                                  <w:szCs w:val="20"/>
                                </w:rPr>
                                <w:t>-0.019</w:t>
                              </w:r>
                            </w:p>
                          </w:tc>
                          <w:tc>
                            <w:tcPr>
                              <w:tcW w:w="1184" w:type="dxa"/>
                              <w:tcBorders>
                                <w:top w:val="nil"/>
                                <w:left w:val="nil"/>
                                <w:bottom w:val="nil"/>
                                <w:right w:val="nil"/>
                              </w:tcBorders>
                              <w:shd w:val="clear" w:color="auto" w:fill="auto"/>
                              <w:vAlign w:val="bottom"/>
                            </w:tcPr>
                            <w:p w14:paraId="753B4DCC" w14:textId="78BACEC8" w:rsidR="00D637B6" w:rsidRPr="00F81620" w:rsidRDefault="00D637B6" w:rsidP="008623ED">
                              <w:pPr>
                                <w:jc w:val="center"/>
                                <w:rPr>
                                  <w:sz w:val="20"/>
                                  <w:szCs w:val="20"/>
                                </w:rPr>
                              </w:pPr>
                              <w:r w:rsidRPr="00F81620">
                                <w:rPr>
                                  <w:sz w:val="20"/>
                                  <w:szCs w:val="20"/>
                                </w:rPr>
                                <w:t>0.031</w:t>
                              </w:r>
                            </w:p>
                          </w:tc>
                          <w:tc>
                            <w:tcPr>
                              <w:tcW w:w="1184" w:type="dxa"/>
                              <w:tcBorders>
                                <w:top w:val="nil"/>
                                <w:left w:val="nil"/>
                                <w:bottom w:val="nil"/>
                                <w:right w:val="nil"/>
                              </w:tcBorders>
                              <w:shd w:val="clear" w:color="auto" w:fill="auto"/>
                              <w:vAlign w:val="bottom"/>
                            </w:tcPr>
                            <w:p w14:paraId="7F2480BE" w14:textId="3FE030BD" w:rsidR="00D637B6" w:rsidRPr="00F81620" w:rsidRDefault="00D637B6" w:rsidP="008623ED">
                              <w:pPr>
                                <w:jc w:val="center"/>
                                <w:rPr>
                                  <w:sz w:val="20"/>
                                  <w:szCs w:val="20"/>
                                </w:rPr>
                              </w:pPr>
                              <w:r w:rsidRPr="00F81620">
                                <w:rPr>
                                  <w:sz w:val="20"/>
                                  <w:szCs w:val="20"/>
                                </w:rPr>
                                <w:t>0.087</w:t>
                              </w:r>
                            </w:p>
                          </w:tc>
                          <w:tc>
                            <w:tcPr>
                              <w:tcW w:w="1184" w:type="dxa"/>
                              <w:tcBorders>
                                <w:top w:val="nil"/>
                                <w:left w:val="nil"/>
                                <w:bottom w:val="nil"/>
                                <w:right w:val="nil"/>
                              </w:tcBorders>
                              <w:shd w:val="clear" w:color="auto" w:fill="auto"/>
                              <w:vAlign w:val="bottom"/>
                            </w:tcPr>
                            <w:p w14:paraId="366C001F" w14:textId="12153507" w:rsidR="00D637B6" w:rsidRPr="00F81620" w:rsidRDefault="00D637B6" w:rsidP="008623ED">
                              <w:pPr>
                                <w:jc w:val="center"/>
                                <w:rPr>
                                  <w:sz w:val="20"/>
                                  <w:szCs w:val="20"/>
                                </w:rPr>
                              </w:pPr>
                              <w:r w:rsidRPr="00F81620">
                                <w:rPr>
                                  <w:sz w:val="20"/>
                                  <w:szCs w:val="20"/>
                                </w:rPr>
                                <w:t>0.355</w:t>
                              </w:r>
                            </w:p>
                          </w:tc>
                          <w:tc>
                            <w:tcPr>
                              <w:tcW w:w="1184" w:type="dxa"/>
                              <w:tcBorders>
                                <w:top w:val="nil"/>
                                <w:left w:val="nil"/>
                                <w:bottom w:val="nil"/>
                                <w:right w:val="single" w:sz="4" w:space="0" w:color="auto"/>
                              </w:tcBorders>
                              <w:shd w:val="clear" w:color="auto" w:fill="auto"/>
                              <w:vAlign w:val="bottom"/>
                            </w:tcPr>
                            <w:p w14:paraId="684D6BEB" w14:textId="5DF25E65" w:rsidR="00D637B6" w:rsidRPr="00F81620" w:rsidRDefault="00D637B6" w:rsidP="008623ED">
                              <w:pPr>
                                <w:jc w:val="center"/>
                                <w:rPr>
                                  <w:sz w:val="20"/>
                                  <w:szCs w:val="20"/>
                                </w:rPr>
                              </w:pPr>
                              <w:r w:rsidRPr="00F81620">
                                <w:rPr>
                                  <w:sz w:val="20"/>
                                  <w:szCs w:val="20"/>
                                </w:rPr>
                                <w:t>0.440</w:t>
                              </w:r>
                            </w:p>
                          </w:tc>
                        </w:tr>
                        <w:tr w:rsidR="00D637B6" w:rsidRPr="00200C80" w14:paraId="34C07B38" w14:textId="77777777" w:rsidTr="00AC669C">
                          <w:trPr>
                            <w:jc w:val="center"/>
                          </w:trPr>
                          <w:tc>
                            <w:tcPr>
                              <w:tcW w:w="1182" w:type="dxa"/>
                              <w:tcBorders>
                                <w:top w:val="nil"/>
                                <w:left w:val="single" w:sz="4" w:space="0" w:color="auto"/>
                                <w:bottom w:val="nil"/>
                                <w:right w:val="nil"/>
                              </w:tcBorders>
                              <w:shd w:val="clear" w:color="auto" w:fill="auto"/>
                            </w:tcPr>
                            <w:p w14:paraId="017FA648" w14:textId="77777777" w:rsidR="00D637B6" w:rsidRPr="00200C80" w:rsidRDefault="00D637B6" w:rsidP="008623ED">
                              <w:pPr>
                                <w:jc w:val="center"/>
                                <w:rPr>
                                  <w:bCs/>
                                  <w:sz w:val="20"/>
                                  <w:szCs w:val="20"/>
                                </w:rPr>
                              </w:pPr>
                              <w:r>
                                <w:rPr>
                                  <w:bCs/>
                                  <w:sz w:val="20"/>
                                  <w:szCs w:val="20"/>
                                </w:rPr>
                                <w:t>Panel mean</w:t>
                              </w:r>
                            </w:p>
                          </w:tc>
                          <w:tc>
                            <w:tcPr>
                              <w:tcW w:w="1184" w:type="dxa"/>
                              <w:tcBorders>
                                <w:top w:val="nil"/>
                                <w:left w:val="nil"/>
                                <w:bottom w:val="nil"/>
                                <w:right w:val="nil"/>
                              </w:tcBorders>
                              <w:shd w:val="clear" w:color="auto" w:fill="auto"/>
                              <w:vAlign w:val="bottom"/>
                            </w:tcPr>
                            <w:p w14:paraId="191AD347" w14:textId="6B92AB54" w:rsidR="00D637B6" w:rsidRPr="00F81620" w:rsidRDefault="00D637B6" w:rsidP="008623ED">
                              <w:pPr>
                                <w:jc w:val="center"/>
                                <w:rPr>
                                  <w:bCs/>
                                  <w:sz w:val="20"/>
                                  <w:szCs w:val="20"/>
                                </w:rPr>
                              </w:pPr>
                              <w:r w:rsidRPr="00F81620">
                                <w:rPr>
                                  <w:sz w:val="20"/>
                                  <w:szCs w:val="20"/>
                                </w:rPr>
                                <w:t>0.288</w:t>
                              </w:r>
                            </w:p>
                          </w:tc>
                          <w:tc>
                            <w:tcPr>
                              <w:tcW w:w="1184" w:type="dxa"/>
                              <w:tcBorders>
                                <w:top w:val="nil"/>
                                <w:left w:val="nil"/>
                                <w:bottom w:val="nil"/>
                                <w:right w:val="nil"/>
                              </w:tcBorders>
                              <w:shd w:val="clear" w:color="auto" w:fill="auto"/>
                              <w:vAlign w:val="bottom"/>
                            </w:tcPr>
                            <w:p w14:paraId="35280A56" w14:textId="6CE7AC77" w:rsidR="00D637B6" w:rsidRPr="00F81620" w:rsidRDefault="00D637B6" w:rsidP="008623ED">
                              <w:pPr>
                                <w:jc w:val="center"/>
                                <w:rPr>
                                  <w:bCs/>
                                  <w:sz w:val="20"/>
                                  <w:szCs w:val="20"/>
                                </w:rPr>
                              </w:pPr>
                              <w:r w:rsidRPr="00F81620">
                                <w:rPr>
                                  <w:sz w:val="20"/>
                                  <w:szCs w:val="20"/>
                                </w:rPr>
                                <w:t xml:space="preserve">-0.041 </w:t>
                              </w:r>
                              <w:r w:rsidRPr="007C5806">
                                <w:rPr>
                                  <w:sz w:val="20"/>
                                  <w:szCs w:val="20"/>
                                  <w:vertAlign w:val="superscript"/>
                                </w:rPr>
                                <w:t>b</w:t>
                              </w:r>
                            </w:p>
                          </w:tc>
                          <w:tc>
                            <w:tcPr>
                              <w:tcW w:w="1184" w:type="dxa"/>
                              <w:tcBorders>
                                <w:top w:val="nil"/>
                                <w:left w:val="nil"/>
                                <w:bottom w:val="nil"/>
                                <w:right w:val="nil"/>
                              </w:tcBorders>
                              <w:shd w:val="clear" w:color="auto" w:fill="auto"/>
                              <w:vAlign w:val="bottom"/>
                            </w:tcPr>
                            <w:p w14:paraId="5C21456B" w14:textId="05C00986" w:rsidR="00D637B6" w:rsidRPr="00F81620" w:rsidRDefault="00D637B6" w:rsidP="008623ED">
                              <w:pPr>
                                <w:jc w:val="center"/>
                                <w:rPr>
                                  <w:bCs/>
                                  <w:sz w:val="20"/>
                                  <w:szCs w:val="20"/>
                                </w:rPr>
                              </w:pPr>
                              <w:r w:rsidRPr="00F81620">
                                <w:rPr>
                                  <w:sz w:val="20"/>
                                  <w:szCs w:val="20"/>
                                </w:rPr>
                                <w:t xml:space="preserve">-0.038 </w:t>
                              </w:r>
                              <w:r w:rsidRPr="007C5806">
                                <w:rPr>
                                  <w:sz w:val="20"/>
                                  <w:szCs w:val="20"/>
                                  <w:vertAlign w:val="superscript"/>
                                </w:rPr>
                                <w:t>c</w:t>
                              </w:r>
                            </w:p>
                          </w:tc>
                          <w:tc>
                            <w:tcPr>
                              <w:tcW w:w="1183" w:type="dxa"/>
                              <w:tcBorders>
                                <w:top w:val="nil"/>
                                <w:left w:val="nil"/>
                                <w:bottom w:val="nil"/>
                                <w:right w:val="nil"/>
                              </w:tcBorders>
                              <w:shd w:val="clear" w:color="auto" w:fill="auto"/>
                              <w:vAlign w:val="bottom"/>
                            </w:tcPr>
                            <w:p w14:paraId="0370F699" w14:textId="1B797644" w:rsidR="00D637B6" w:rsidRPr="00F81620" w:rsidRDefault="00D637B6" w:rsidP="008623ED">
                              <w:pPr>
                                <w:jc w:val="center"/>
                                <w:rPr>
                                  <w:bCs/>
                                  <w:sz w:val="20"/>
                                  <w:szCs w:val="20"/>
                                </w:rPr>
                              </w:pPr>
                              <w:r w:rsidRPr="00F81620">
                                <w:rPr>
                                  <w:sz w:val="20"/>
                                  <w:szCs w:val="20"/>
                                </w:rPr>
                                <w:t>-0.057</w:t>
                              </w:r>
                            </w:p>
                          </w:tc>
                          <w:tc>
                            <w:tcPr>
                              <w:tcW w:w="1184" w:type="dxa"/>
                              <w:tcBorders>
                                <w:top w:val="nil"/>
                                <w:left w:val="nil"/>
                                <w:bottom w:val="nil"/>
                                <w:right w:val="nil"/>
                              </w:tcBorders>
                              <w:shd w:val="clear" w:color="auto" w:fill="auto"/>
                              <w:vAlign w:val="bottom"/>
                            </w:tcPr>
                            <w:p w14:paraId="1FB109C6" w14:textId="5BA6CAFA" w:rsidR="00D637B6" w:rsidRPr="00F81620" w:rsidRDefault="00D637B6" w:rsidP="008623ED">
                              <w:pPr>
                                <w:jc w:val="center"/>
                                <w:rPr>
                                  <w:bCs/>
                                  <w:sz w:val="20"/>
                                  <w:szCs w:val="20"/>
                                </w:rPr>
                              </w:pPr>
                              <w:r w:rsidRPr="00F81620">
                                <w:rPr>
                                  <w:sz w:val="20"/>
                                  <w:szCs w:val="20"/>
                                </w:rPr>
                                <w:t xml:space="preserve">-0.117 </w:t>
                              </w:r>
                              <w:r w:rsidRPr="007C5806">
                                <w:rPr>
                                  <w:sz w:val="20"/>
                                  <w:szCs w:val="20"/>
                                  <w:vertAlign w:val="superscript"/>
                                </w:rPr>
                                <w:t>c</w:t>
                              </w:r>
                            </w:p>
                          </w:tc>
                          <w:tc>
                            <w:tcPr>
                              <w:tcW w:w="1184" w:type="dxa"/>
                              <w:tcBorders>
                                <w:top w:val="nil"/>
                                <w:left w:val="nil"/>
                                <w:bottom w:val="nil"/>
                                <w:right w:val="nil"/>
                              </w:tcBorders>
                              <w:shd w:val="clear" w:color="auto" w:fill="auto"/>
                              <w:vAlign w:val="bottom"/>
                            </w:tcPr>
                            <w:p w14:paraId="65D0C1A0" w14:textId="230B359D" w:rsidR="00D637B6" w:rsidRPr="00F81620" w:rsidRDefault="00D637B6" w:rsidP="008623ED">
                              <w:pPr>
                                <w:jc w:val="center"/>
                                <w:rPr>
                                  <w:bCs/>
                                  <w:sz w:val="20"/>
                                  <w:szCs w:val="20"/>
                                </w:rPr>
                              </w:pPr>
                              <w:r w:rsidRPr="00F81620">
                                <w:rPr>
                                  <w:sz w:val="20"/>
                                  <w:szCs w:val="20"/>
                                </w:rPr>
                                <w:t>-0.033</w:t>
                              </w:r>
                            </w:p>
                          </w:tc>
                          <w:tc>
                            <w:tcPr>
                              <w:tcW w:w="1184" w:type="dxa"/>
                              <w:tcBorders>
                                <w:top w:val="nil"/>
                                <w:left w:val="nil"/>
                                <w:bottom w:val="nil"/>
                                <w:right w:val="nil"/>
                              </w:tcBorders>
                              <w:shd w:val="clear" w:color="auto" w:fill="auto"/>
                              <w:vAlign w:val="bottom"/>
                            </w:tcPr>
                            <w:p w14:paraId="14A10905" w14:textId="0A3760F9" w:rsidR="00D637B6" w:rsidRPr="00F81620" w:rsidRDefault="00D637B6" w:rsidP="008623ED">
                              <w:pPr>
                                <w:jc w:val="center"/>
                                <w:rPr>
                                  <w:bCs/>
                                  <w:sz w:val="20"/>
                                  <w:szCs w:val="20"/>
                                </w:rPr>
                              </w:pPr>
                              <w:r w:rsidRPr="00F81620">
                                <w:rPr>
                                  <w:sz w:val="20"/>
                                  <w:szCs w:val="20"/>
                                </w:rPr>
                                <w:t>-0.264</w:t>
                              </w:r>
                            </w:p>
                          </w:tc>
                          <w:tc>
                            <w:tcPr>
                              <w:tcW w:w="1184" w:type="dxa"/>
                              <w:tcBorders>
                                <w:top w:val="nil"/>
                                <w:left w:val="nil"/>
                                <w:bottom w:val="nil"/>
                                <w:right w:val="nil"/>
                              </w:tcBorders>
                              <w:shd w:val="clear" w:color="auto" w:fill="auto"/>
                              <w:vAlign w:val="bottom"/>
                            </w:tcPr>
                            <w:p w14:paraId="00E3BBE5" w14:textId="337A636E" w:rsidR="00D637B6" w:rsidRPr="00F81620" w:rsidRDefault="00D637B6" w:rsidP="008623ED">
                              <w:pPr>
                                <w:jc w:val="center"/>
                                <w:rPr>
                                  <w:bCs/>
                                  <w:sz w:val="20"/>
                                  <w:szCs w:val="20"/>
                                </w:rPr>
                              </w:pPr>
                              <w:r w:rsidRPr="00F81620">
                                <w:rPr>
                                  <w:sz w:val="20"/>
                                  <w:szCs w:val="20"/>
                                </w:rPr>
                                <w:t xml:space="preserve">0.037 </w:t>
                              </w:r>
                              <w:r w:rsidRPr="007C5806">
                                <w:rPr>
                                  <w:sz w:val="20"/>
                                  <w:szCs w:val="20"/>
                                  <w:vertAlign w:val="superscript"/>
                                </w:rPr>
                                <w:t>b</w:t>
                              </w:r>
                            </w:p>
                          </w:tc>
                          <w:tc>
                            <w:tcPr>
                              <w:tcW w:w="1184" w:type="dxa"/>
                              <w:tcBorders>
                                <w:top w:val="nil"/>
                                <w:left w:val="nil"/>
                                <w:bottom w:val="nil"/>
                                <w:right w:val="nil"/>
                              </w:tcBorders>
                              <w:shd w:val="clear" w:color="auto" w:fill="auto"/>
                              <w:vAlign w:val="bottom"/>
                            </w:tcPr>
                            <w:p w14:paraId="3BABE0B6" w14:textId="051D490F" w:rsidR="00D637B6" w:rsidRPr="00F81620" w:rsidRDefault="00D637B6" w:rsidP="008623ED">
                              <w:pPr>
                                <w:jc w:val="center"/>
                                <w:rPr>
                                  <w:bCs/>
                                  <w:sz w:val="20"/>
                                  <w:szCs w:val="20"/>
                                </w:rPr>
                              </w:pPr>
                              <w:r w:rsidRPr="00F81620">
                                <w:rPr>
                                  <w:sz w:val="20"/>
                                  <w:szCs w:val="20"/>
                                </w:rPr>
                                <w:t xml:space="preserve">0.034 </w:t>
                              </w:r>
                              <w:r w:rsidRPr="007C5806">
                                <w:rPr>
                                  <w:sz w:val="20"/>
                                  <w:szCs w:val="20"/>
                                  <w:vertAlign w:val="superscript"/>
                                </w:rPr>
                                <w:t>b</w:t>
                              </w:r>
                            </w:p>
                          </w:tc>
                          <w:tc>
                            <w:tcPr>
                              <w:tcW w:w="1184" w:type="dxa"/>
                              <w:tcBorders>
                                <w:top w:val="nil"/>
                                <w:left w:val="nil"/>
                                <w:bottom w:val="nil"/>
                                <w:right w:val="nil"/>
                              </w:tcBorders>
                              <w:shd w:val="clear" w:color="auto" w:fill="auto"/>
                              <w:vAlign w:val="bottom"/>
                            </w:tcPr>
                            <w:p w14:paraId="4BD87983" w14:textId="7BEE5F62" w:rsidR="00D637B6" w:rsidRPr="00F81620" w:rsidRDefault="00D637B6" w:rsidP="008623ED">
                              <w:pPr>
                                <w:jc w:val="center"/>
                                <w:rPr>
                                  <w:bCs/>
                                  <w:sz w:val="20"/>
                                  <w:szCs w:val="20"/>
                                </w:rPr>
                              </w:pPr>
                              <w:r w:rsidRPr="00F81620">
                                <w:rPr>
                                  <w:sz w:val="20"/>
                                  <w:szCs w:val="20"/>
                                </w:rPr>
                                <w:t xml:space="preserve">0.086 </w:t>
                              </w:r>
                              <w:r w:rsidRPr="007C5806">
                                <w:rPr>
                                  <w:sz w:val="20"/>
                                  <w:szCs w:val="20"/>
                                  <w:vertAlign w:val="superscript"/>
                                </w:rPr>
                                <w:t>a</w:t>
                              </w:r>
                            </w:p>
                          </w:tc>
                          <w:tc>
                            <w:tcPr>
                              <w:tcW w:w="1184" w:type="dxa"/>
                              <w:tcBorders>
                                <w:top w:val="nil"/>
                                <w:left w:val="nil"/>
                                <w:bottom w:val="nil"/>
                                <w:right w:val="nil"/>
                              </w:tcBorders>
                              <w:shd w:val="clear" w:color="auto" w:fill="auto"/>
                              <w:vAlign w:val="bottom"/>
                            </w:tcPr>
                            <w:p w14:paraId="4ABA8243" w14:textId="533EE207" w:rsidR="00D637B6" w:rsidRPr="00F81620" w:rsidRDefault="00D637B6" w:rsidP="008623ED">
                              <w:pPr>
                                <w:jc w:val="center"/>
                                <w:rPr>
                                  <w:bCs/>
                                  <w:sz w:val="20"/>
                                  <w:szCs w:val="20"/>
                                </w:rPr>
                              </w:pPr>
                              <w:r w:rsidRPr="00F81620">
                                <w:rPr>
                                  <w:sz w:val="20"/>
                                  <w:szCs w:val="20"/>
                                </w:rPr>
                                <w:t xml:space="preserve">0.142 </w:t>
                              </w:r>
                              <w:r w:rsidRPr="007C5806">
                                <w:rPr>
                                  <w:sz w:val="20"/>
                                  <w:szCs w:val="20"/>
                                  <w:vertAlign w:val="superscript"/>
                                </w:rPr>
                                <w:t>c</w:t>
                              </w:r>
                            </w:p>
                          </w:tc>
                          <w:tc>
                            <w:tcPr>
                              <w:tcW w:w="1184" w:type="dxa"/>
                              <w:tcBorders>
                                <w:top w:val="nil"/>
                                <w:left w:val="nil"/>
                                <w:bottom w:val="nil"/>
                                <w:right w:val="single" w:sz="4" w:space="0" w:color="auto"/>
                              </w:tcBorders>
                              <w:shd w:val="clear" w:color="auto" w:fill="auto"/>
                              <w:vAlign w:val="bottom"/>
                            </w:tcPr>
                            <w:p w14:paraId="70241EDA" w14:textId="7EB17C29" w:rsidR="00D637B6" w:rsidRPr="00F81620" w:rsidRDefault="00D637B6" w:rsidP="008623ED">
                              <w:pPr>
                                <w:jc w:val="center"/>
                                <w:rPr>
                                  <w:bCs/>
                                  <w:sz w:val="20"/>
                                  <w:szCs w:val="20"/>
                                </w:rPr>
                              </w:pPr>
                              <w:r w:rsidRPr="00F81620">
                                <w:rPr>
                                  <w:sz w:val="20"/>
                                  <w:szCs w:val="20"/>
                                </w:rPr>
                                <w:t xml:space="preserve">0.191 </w:t>
                              </w:r>
                              <w:r w:rsidRPr="007C5806">
                                <w:rPr>
                                  <w:sz w:val="20"/>
                                  <w:szCs w:val="20"/>
                                  <w:vertAlign w:val="superscript"/>
                                </w:rPr>
                                <w:t>b</w:t>
                              </w:r>
                            </w:p>
                          </w:tc>
                        </w:tr>
                        <w:tr w:rsidR="00D637B6" w:rsidRPr="00200C80" w14:paraId="1AA18DA4" w14:textId="77777777" w:rsidTr="00AC669C">
                          <w:trPr>
                            <w:jc w:val="center"/>
                          </w:trPr>
                          <w:tc>
                            <w:tcPr>
                              <w:tcW w:w="3550" w:type="dxa"/>
                              <w:gridSpan w:val="3"/>
                              <w:tcBorders>
                                <w:top w:val="nil"/>
                                <w:left w:val="single" w:sz="4" w:space="0" w:color="auto"/>
                                <w:bottom w:val="nil"/>
                                <w:right w:val="nil"/>
                              </w:tcBorders>
                              <w:shd w:val="clear" w:color="auto" w:fill="auto"/>
                            </w:tcPr>
                            <w:p w14:paraId="0CA37078" w14:textId="2238ED3B" w:rsidR="00D637B6" w:rsidRPr="00F81620" w:rsidRDefault="00D637B6" w:rsidP="008623ED">
                              <w:pPr>
                                <w:rPr>
                                  <w:bCs/>
                                  <w:sz w:val="20"/>
                                  <w:szCs w:val="20"/>
                                </w:rPr>
                              </w:pPr>
                              <w:r w:rsidRPr="00F81620">
                                <w:rPr>
                                  <w:bCs/>
                                  <w:sz w:val="20"/>
                                  <w:szCs w:val="20"/>
                                </w:rPr>
                                <w:t>Panel B: Emerging Currencies</w:t>
                              </w:r>
                            </w:p>
                          </w:tc>
                          <w:tc>
                            <w:tcPr>
                              <w:tcW w:w="1184" w:type="dxa"/>
                              <w:tcBorders>
                                <w:top w:val="nil"/>
                                <w:left w:val="nil"/>
                                <w:bottom w:val="nil"/>
                                <w:right w:val="nil"/>
                              </w:tcBorders>
                              <w:shd w:val="clear" w:color="auto" w:fill="auto"/>
                            </w:tcPr>
                            <w:p w14:paraId="751E57F3" w14:textId="77777777" w:rsidR="00D637B6" w:rsidRPr="00F81620" w:rsidRDefault="00D637B6" w:rsidP="008623ED">
                              <w:pPr>
                                <w:rPr>
                                  <w:bCs/>
                                  <w:sz w:val="20"/>
                                  <w:szCs w:val="20"/>
                                </w:rPr>
                              </w:pPr>
                            </w:p>
                          </w:tc>
                          <w:tc>
                            <w:tcPr>
                              <w:tcW w:w="1183" w:type="dxa"/>
                              <w:tcBorders>
                                <w:top w:val="nil"/>
                                <w:left w:val="nil"/>
                                <w:bottom w:val="nil"/>
                                <w:right w:val="nil"/>
                              </w:tcBorders>
                              <w:shd w:val="clear" w:color="auto" w:fill="auto"/>
                            </w:tcPr>
                            <w:p w14:paraId="2820F380" w14:textId="77777777" w:rsidR="00D637B6" w:rsidRPr="00F81620" w:rsidRDefault="00D637B6" w:rsidP="008623ED">
                              <w:pPr>
                                <w:rPr>
                                  <w:bCs/>
                                  <w:sz w:val="20"/>
                                  <w:szCs w:val="20"/>
                                </w:rPr>
                              </w:pPr>
                            </w:p>
                          </w:tc>
                          <w:tc>
                            <w:tcPr>
                              <w:tcW w:w="1184" w:type="dxa"/>
                              <w:tcBorders>
                                <w:top w:val="nil"/>
                                <w:left w:val="nil"/>
                                <w:bottom w:val="nil"/>
                                <w:right w:val="nil"/>
                              </w:tcBorders>
                              <w:shd w:val="clear" w:color="auto" w:fill="auto"/>
                            </w:tcPr>
                            <w:p w14:paraId="132A3079" w14:textId="77777777" w:rsidR="00D637B6" w:rsidRPr="00F81620" w:rsidRDefault="00D637B6" w:rsidP="008623ED">
                              <w:pPr>
                                <w:rPr>
                                  <w:bCs/>
                                  <w:sz w:val="20"/>
                                  <w:szCs w:val="20"/>
                                </w:rPr>
                              </w:pPr>
                            </w:p>
                          </w:tc>
                          <w:tc>
                            <w:tcPr>
                              <w:tcW w:w="1184" w:type="dxa"/>
                              <w:tcBorders>
                                <w:top w:val="nil"/>
                                <w:left w:val="nil"/>
                                <w:bottom w:val="nil"/>
                                <w:right w:val="nil"/>
                              </w:tcBorders>
                              <w:shd w:val="clear" w:color="auto" w:fill="auto"/>
                            </w:tcPr>
                            <w:p w14:paraId="5492438F" w14:textId="77777777" w:rsidR="00D637B6" w:rsidRPr="00F81620" w:rsidRDefault="00D637B6" w:rsidP="008623ED">
                              <w:pPr>
                                <w:rPr>
                                  <w:bCs/>
                                  <w:sz w:val="20"/>
                                  <w:szCs w:val="20"/>
                                </w:rPr>
                              </w:pPr>
                            </w:p>
                          </w:tc>
                          <w:tc>
                            <w:tcPr>
                              <w:tcW w:w="1184" w:type="dxa"/>
                              <w:tcBorders>
                                <w:top w:val="nil"/>
                                <w:left w:val="nil"/>
                                <w:bottom w:val="nil"/>
                                <w:right w:val="nil"/>
                              </w:tcBorders>
                            </w:tcPr>
                            <w:p w14:paraId="0A36A83C" w14:textId="77777777" w:rsidR="00D637B6" w:rsidRPr="00F81620" w:rsidRDefault="00D637B6" w:rsidP="008623ED">
                              <w:pPr>
                                <w:rPr>
                                  <w:bCs/>
                                  <w:sz w:val="20"/>
                                  <w:szCs w:val="20"/>
                                </w:rPr>
                              </w:pPr>
                            </w:p>
                          </w:tc>
                          <w:tc>
                            <w:tcPr>
                              <w:tcW w:w="1184" w:type="dxa"/>
                              <w:tcBorders>
                                <w:top w:val="nil"/>
                                <w:left w:val="nil"/>
                                <w:bottom w:val="nil"/>
                                <w:right w:val="nil"/>
                              </w:tcBorders>
                            </w:tcPr>
                            <w:p w14:paraId="6DE0ACC2" w14:textId="77777777" w:rsidR="00D637B6" w:rsidRPr="00F81620" w:rsidRDefault="00D637B6" w:rsidP="008623ED">
                              <w:pPr>
                                <w:rPr>
                                  <w:bCs/>
                                  <w:sz w:val="20"/>
                                  <w:szCs w:val="20"/>
                                </w:rPr>
                              </w:pPr>
                            </w:p>
                          </w:tc>
                          <w:tc>
                            <w:tcPr>
                              <w:tcW w:w="1184" w:type="dxa"/>
                              <w:tcBorders>
                                <w:top w:val="nil"/>
                                <w:left w:val="nil"/>
                                <w:bottom w:val="nil"/>
                                <w:right w:val="nil"/>
                              </w:tcBorders>
                            </w:tcPr>
                            <w:p w14:paraId="5F5079B3" w14:textId="77777777" w:rsidR="00D637B6" w:rsidRPr="00F81620" w:rsidRDefault="00D637B6" w:rsidP="008623ED">
                              <w:pPr>
                                <w:rPr>
                                  <w:bCs/>
                                  <w:sz w:val="20"/>
                                  <w:szCs w:val="20"/>
                                </w:rPr>
                              </w:pPr>
                            </w:p>
                          </w:tc>
                          <w:tc>
                            <w:tcPr>
                              <w:tcW w:w="1184" w:type="dxa"/>
                              <w:tcBorders>
                                <w:top w:val="nil"/>
                                <w:left w:val="nil"/>
                                <w:bottom w:val="nil"/>
                                <w:right w:val="nil"/>
                              </w:tcBorders>
                            </w:tcPr>
                            <w:p w14:paraId="2D599F2C" w14:textId="77777777" w:rsidR="00D637B6" w:rsidRPr="00F81620" w:rsidRDefault="00D637B6" w:rsidP="008623ED">
                              <w:pPr>
                                <w:rPr>
                                  <w:bCs/>
                                  <w:sz w:val="20"/>
                                  <w:szCs w:val="20"/>
                                </w:rPr>
                              </w:pPr>
                            </w:p>
                          </w:tc>
                          <w:tc>
                            <w:tcPr>
                              <w:tcW w:w="1184" w:type="dxa"/>
                              <w:tcBorders>
                                <w:top w:val="nil"/>
                                <w:left w:val="nil"/>
                                <w:bottom w:val="nil"/>
                                <w:right w:val="nil"/>
                              </w:tcBorders>
                            </w:tcPr>
                            <w:p w14:paraId="623C17F9" w14:textId="77777777" w:rsidR="00D637B6" w:rsidRPr="00F81620" w:rsidRDefault="00D637B6" w:rsidP="008623ED">
                              <w:pPr>
                                <w:rPr>
                                  <w:bCs/>
                                  <w:sz w:val="20"/>
                                  <w:szCs w:val="20"/>
                                </w:rPr>
                              </w:pPr>
                            </w:p>
                          </w:tc>
                          <w:tc>
                            <w:tcPr>
                              <w:tcW w:w="1184" w:type="dxa"/>
                              <w:tcBorders>
                                <w:top w:val="nil"/>
                                <w:left w:val="nil"/>
                                <w:bottom w:val="nil"/>
                                <w:right w:val="single" w:sz="4" w:space="0" w:color="auto"/>
                              </w:tcBorders>
                            </w:tcPr>
                            <w:p w14:paraId="3670A61E" w14:textId="77777777" w:rsidR="00D637B6" w:rsidRPr="00F81620" w:rsidRDefault="00D637B6" w:rsidP="008623ED">
                              <w:pPr>
                                <w:rPr>
                                  <w:bCs/>
                                  <w:sz w:val="20"/>
                                  <w:szCs w:val="20"/>
                                </w:rPr>
                              </w:pPr>
                            </w:p>
                          </w:tc>
                        </w:tr>
                        <w:tr w:rsidR="00D637B6" w:rsidRPr="00200C80" w14:paraId="2E0F70BF" w14:textId="77777777" w:rsidTr="00AC669C">
                          <w:trPr>
                            <w:jc w:val="center"/>
                          </w:trPr>
                          <w:tc>
                            <w:tcPr>
                              <w:tcW w:w="1182" w:type="dxa"/>
                              <w:tcBorders>
                                <w:top w:val="nil"/>
                                <w:left w:val="single" w:sz="4" w:space="0" w:color="auto"/>
                                <w:bottom w:val="nil"/>
                                <w:right w:val="nil"/>
                              </w:tcBorders>
                              <w:shd w:val="clear" w:color="auto" w:fill="auto"/>
                            </w:tcPr>
                            <w:p w14:paraId="42C37DA8" w14:textId="77777777" w:rsidR="00D637B6" w:rsidRPr="00200C80" w:rsidRDefault="00D637B6" w:rsidP="008623ED">
                              <w:pPr>
                                <w:jc w:val="center"/>
                                <w:rPr>
                                  <w:sz w:val="20"/>
                                  <w:szCs w:val="20"/>
                                </w:rPr>
                              </w:pPr>
                              <w:r w:rsidRPr="00200C80">
                                <w:rPr>
                                  <w:sz w:val="20"/>
                                  <w:szCs w:val="20"/>
                                </w:rPr>
                                <w:t>BRL/USD</w:t>
                              </w:r>
                            </w:p>
                          </w:tc>
                          <w:tc>
                            <w:tcPr>
                              <w:tcW w:w="1184" w:type="dxa"/>
                              <w:tcBorders>
                                <w:top w:val="nil"/>
                                <w:left w:val="nil"/>
                                <w:bottom w:val="nil"/>
                                <w:right w:val="nil"/>
                              </w:tcBorders>
                              <w:shd w:val="clear" w:color="auto" w:fill="auto"/>
                              <w:vAlign w:val="bottom"/>
                            </w:tcPr>
                            <w:p w14:paraId="60B86EE5" w14:textId="51E5863E" w:rsidR="00D637B6" w:rsidRPr="00F81620" w:rsidRDefault="00D637B6" w:rsidP="008623ED">
                              <w:pPr>
                                <w:jc w:val="center"/>
                                <w:rPr>
                                  <w:sz w:val="20"/>
                                  <w:szCs w:val="20"/>
                                </w:rPr>
                              </w:pPr>
                              <w:r w:rsidRPr="00F81620">
                                <w:rPr>
                                  <w:sz w:val="20"/>
                                  <w:szCs w:val="20"/>
                                </w:rPr>
                                <w:t>0.380</w:t>
                              </w:r>
                            </w:p>
                          </w:tc>
                          <w:tc>
                            <w:tcPr>
                              <w:tcW w:w="1184" w:type="dxa"/>
                              <w:tcBorders>
                                <w:top w:val="nil"/>
                                <w:left w:val="nil"/>
                                <w:bottom w:val="nil"/>
                                <w:right w:val="nil"/>
                              </w:tcBorders>
                              <w:shd w:val="clear" w:color="auto" w:fill="auto"/>
                              <w:vAlign w:val="bottom"/>
                            </w:tcPr>
                            <w:p w14:paraId="1E83315E" w14:textId="12FA93F0" w:rsidR="00D637B6" w:rsidRPr="00F81620" w:rsidRDefault="00D637B6" w:rsidP="008623ED">
                              <w:pPr>
                                <w:jc w:val="center"/>
                                <w:rPr>
                                  <w:sz w:val="20"/>
                                  <w:szCs w:val="20"/>
                                </w:rPr>
                              </w:pPr>
                              <w:r w:rsidRPr="00F81620">
                                <w:rPr>
                                  <w:sz w:val="20"/>
                                  <w:szCs w:val="20"/>
                                </w:rPr>
                                <w:t xml:space="preserve">-0.001  </w:t>
                              </w:r>
                            </w:p>
                          </w:tc>
                          <w:tc>
                            <w:tcPr>
                              <w:tcW w:w="1184" w:type="dxa"/>
                              <w:tcBorders>
                                <w:top w:val="nil"/>
                                <w:left w:val="nil"/>
                                <w:bottom w:val="nil"/>
                                <w:right w:val="nil"/>
                              </w:tcBorders>
                              <w:shd w:val="clear" w:color="auto" w:fill="auto"/>
                              <w:vAlign w:val="bottom"/>
                            </w:tcPr>
                            <w:p w14:paraId="2A09A563" w14:textId="320A0EE4" w:rsidR="00D637B6" w:rsidRPr="00F81620" w:rsidRDefault="00D637B6" w:rsidP="008623ED">
                              <w:pPr>
                                <w:jc w:val="center"/>
                                <w:rPr>
                                  <w:sz w:val="20"/>
                                  <w:szCs w:val="20"/>
                                  <w:vertAlign w:val="superscript"/>
                                </w:rPr>
                              </w:pPr>
                              <w:r w:rsidRPr="00F81620">
                                <w:rPr>
                                  <w:sz w:val="20"/>
                                  <w:szCs w:val="20"/>
                                </w:rPr>
                                <w:t xml:space="preserve">-0.011  </w:t>
                              </w:r>
                            </w:p>
                          </w:tc>
                          <w:tc>
                            <w:tcPr>
                              <w:tcW w:w="1183" w:type="dxa"/>
                              <w:tcBorders>
                                <w:top w:val="nil"/>
                                <w:left w:val="nil"/>
                                <w:bottom w:val="nil"/>
                                <w:right w:val="nil"/>
                              </w:tcBorders>
                              <w:shd w:val="clear" w:color="auto" w:fill="auto"/>
                              <w:vAlign w:val="bottom"/>
                            </w:tcPr>
                            <w:p w14:paraId="4F1A9052" w14:textId="46EA1D37" w:rsidR="00D637B6" w:rsidRPr="00F81620" w:rsidRDefault="00D637B6" w:rsidP="008623ED">
                              <w:pPr>
                                <w:jc w:val="center"/>
                                <w:rPr>
                                  <w:sz w:val="20"/>
                                  <w:szCs w:val="20"/>
                                </w:rPr>
                              </w:pPr>
                              <w:r w:rsidRPr="00F81620">
                                <w:rPr>
                                  <w:sz w:val="20"/>
                                  <w:szCs w:val="20"/>
                                </w:rPr>
                                <w:t xml:space="preserve">-0.047 </w:t>
                              </w:r>
                              <w:r w:rsidRPr="007C5806">
                                <w:rPr>
                                  <w:sz w:val="20"/>
                                  <w:szCs w:val="20"/>
                                  <w:vertAlign w:val="superscript"/>
                                </w:rPr>
                                <w:t>b</w:t>
                              </w:r>
                            </w:p>
                          </w:tc>
                          <w:tc>
                            <w:tcPr>
                              <w:tcW w:w="1184" w:type="dxa"/>
                              <w:tcBorders>
                                <w:top w:val="nil"/>
                                <w:left w:val="nil"/>
                                <w:bottom w:val="nil"/>
                                <w:right w:val="nil"/>
                              </w:tcBorders>
                              <w:shd w:val="clear" w:color="auto" w:fill="auto"/>
                              <w:vAlign w:val="bottom"/>
                            </w:tcPr>
                            <w:p w14:paraId="491F6CF6" w14:textId="1E6F9F66" w:rsidR="00D637B6" w:rsidRPr="00F81620" w:rsidRDefault="00D637B6" w:rsidP="008623ED">
                              <w:pPr>
                                <w:jc w:val="center"/>
                                <w:rPr>
                                  <w:sz w:val="20"/>
                                  <w:szCs w:val="20"/>
                                </w:rPr>
                              </w:pPr>
                              <w:r w:rsidRPr="00F81620">
                                <w:rPr>
                                  <w:sz w:val="20"/>
                                  <w:szCs w:val="20"/>
                                </w:rPr>
                                <w:t xml:space="preserve">-0.301 </w:t>
                              </w:r>
                              <w:r w:rsidRPr="007C5806">
                                <w:rPr>
                                  <w:sz w:val="20"/>
                                  <w:szCs w:val="20"/>
                                  <w:vertAlign w:val="superscript"/>
                                </w:rPr>
                                <w:t>b</w:t>
                              </w:r>
                            </w:p>
                          </w:tc>
                          <w:tc>
                            <w:tcPr>
                              <w:tcW w:w="1184" w:type="dxa"/>
                              <w:tcBorders>
                                <w:top w:val="nil"/>
                                <w:left w:val="nil"/>
                                <w:bottom w:val="nil"/>
                                <w:right w:val="nil"/>
                              </w:tcBorders>
                              <w:shd w:val="clear" w:color="auto" w:fill="auto"/>
                              <w:vAlign w:val="bottom"/>
                            </w:tcPr>
                            <w:p w14:paraId="55A3E4AB" w14:textId="3B42CC6B" w:rsidR="00D637B6" w:rsidRPr="00F81620" w:rsidRDefault="00D637B6" w:rsidP="008623ED">
                              <w:pPr>
                                <w:jc w:val="center"/>
                                <w:rPr>
                                  <w:sz w:val="20"/>
                                  <w:szCs w:val="20"/>
                                </w:rPr>
                              </w:pPr>
                              <w:r w:rsidRPr="00F81620">
                                <w:rPr>
                                  <w:sz w:val="20"/>
                                  <w:szCs w:val="20"/>
                                </w:rPr>
                                <w:t xml:space="preserve">-0.345  </w:t>
                              </w:r>
                            </w:p>
                          </w:tc>
                          <w:tc>
                            <w:tcPr>
                              <w:tcW w:w="1184" w:type="dxa"/>
                              <w:tcBorders>
                                <w:top w:val="nil"/>
                                <w:left w:val="nil"/>
                                <w:bottom w:val="nil"/>
                                <w:right w:val="nil"/>
                              </w:tcBorders>
                              <w:shd w:val="clear" w:color="auto" w:fill="auto"/>
                              <w:vAlign w:val="bottom"/>
                            </w:tcPr>
                            <w:p w14:paraId="0B886305" w14:textId="7D4929D7" w:rsidR="00D637B6" w:rsidRPr="00F81620" w:rsidRDefault="00D637B6" w:rsidP="008623ED">
                              <w:pPr>
                                <w:jc w:val="center"/>
                                <w:rPr>
                                  <w:sz w:val="20"/>
                                  <w:szCs w:val="20"/>
                                </w:rPr>
                              </w:pPr>
                              <w:r w:rsidRPr="00F81620">
                                <w:rPr>
                                  <w:sz w:val="20"/>
                                  <w:szCs w:val="20"/>
                                </w:rPr>
                                <w:t>-0.217</w:t>
                              </w:r>
                            </w:p>
                          </w:tc>
                          <w:tc>
                            <w:tcPr>
                              <w:tcW w:w="1184" w:type="dxa"/>
                              <w:tcBorders>
                                <w:top w:val="nil"/>
                                <w:left w:val="nil"/>
                                <w:bottom w:val="nil"/>
                                <w:right w:val="nil"/>
                              </w:tcBorders>
                              <w:shd w:val="clear" w:color="auto" w:fill="auto"/>
                              <w:vAlign w:val="bottom"/>
                            </w:tcPr>
                            <w:p w14:paraId="0A4B63B4" w14:textId="3EB4D845" w:rsidR="00D637B6" w:rsidRPr="00F81620" w:rsidRDefault="00D637B6" w:rsidP="008623ED">
                              <w:pPr>
                                <w:jc w:val="center"/>
                                <w:rPr>
                                  <w:sz w:val="20"/>
                                  <w:szCs w:val="20"/>
                                </w:rPr>
                              </w:pPr>
                              <w:r w:rsidRPr="00F81620">
                                <w:rPr>
                                  <w:sz w:val="20"/>
                                  <w:szCs w:val="20"/>
                                </w:rPr>
                                <w:t xml:space="preserve">0.044 </w:t>
                              </w:r>
                              <w:r w:rsidRPr="00AC669C">
                                <w:rPr>
                                  <w:sz w:val="20"/>
                                  <w:szCs w:val="20"/>
                                  <w:vertAlign w:val="superscript"/>
                                </w:rPr>
                                <w:t>c</w:t>
                              </w:r>
                            </w:p>
                          </w:tc>
                          <w:tc>
                            <w:tcPr>
                              <w:tcW w:w="1184" w:type="dxa"/>
                              <w:tcBorders>
                                <w:top w:val="nil"/>
                                <w:left w:val="nil"/>
                                <w:bottom w:val="nil"/>
                                <w:right w:val="nil"/>
                              </w:tcBorders>
                              <w:shd w:val="clear" w:color="auto" w:fill="auto"/>
                              <w:vAlign w:val="bottom"/>
                            </w:tcPr>
                            <w:p w14:paraId="093C9C4D" w14:textId="3AD99F2A" w:rsidR="00D637B6" w:rsidRPr="00F81620" w:rsidRDefault="00D637B6" w:rsidP="008623ED">
                              <w:pPr>
                                <w:jc w:val="center"/>
                                <w:rPr>
                                  <w:sz w:val="20"/>
                                  <w:szCs w:val="20"/>
                                </w:rPr>
                              </w:pPr>
                              <w:r w:rsidRPr="00F81620">
                                <w:rPr>
                                  <w:sz w:val="20"/>
                                  <w:szCs w:val="20"/>
                                </w:rPr>
                                <w:t xml:space="preserve">0.071 </w:t>
                              </w:r>
                              <w:r w:rsidRPr="00AC669C">
                                <w:rPr>
                                  <w:sz w:val="20"/>
                                  <w:szCs w:val="20"/>
                                  <w:vertAlign w:val="superscript"/>
                                </w:rPr>
                                <w:t>c</w:t>
                              </w:r>
                            </w:p>
                          </w:tc>
                          <w:tc>
                            <w:tcPr>
                              <w:tcW w:w="1184" w:type="dxa"/>
                              <w:tcBorders>
                                <w:top w:val="nil"/>
                                <w:left w:val="nil"/>
                                <w:bottom w:val="nil"/>
                                <w:right w:val="nil"/>
                              </w:tcBorders>
                              <w:shd w:val="clear" w:color="auto" w:fill="auto"/>
                              <w:vAlign w:val="bottom"/>
                            </w:tcPr>
                            <w:p w14:paraId="7544FA61" w14:textId="49BBEEC4" w:rsidR="00D637B6" w:rsidRPr="00F81620" w:rsidRDefault="00D637B6" w:rsidP="008623ED">
                              <w:pPr>
                                <w:jc w:val="center"/>
                                <w:rPr>
                                  <w:sz w:val="20"/>
                                  <w:szCs w:val="20"/>
                                </w:rPr>
                              </w:pPr>
                              <w:r w:rsidRPr="00F81620">
                                <w:rPr>
                                  <w:sz w:val="20"/>
                                  <w:szCs w:val="20"/>
                                </w:rPr>
                                <w:t xml:space="preserve">0.018  </w:t>
                              </w:r>
                            </w:p>
                          </w:tc>
                          <w:tc>
                            <w:tcPr>
                              <w:tcW w:w="1184" w:type="dxa"/>
                              <w:tcBorders>
                                <w:top w:val="nil"/>
                                <w:left w:val="nil"/>
                                <w:bottom w:val="nil"/>
                                <w:right w:val="nil"/>
                              </w:tcBorders>
                              <w:shd w:val="clear" w:color="auto" w:fill="auto"/>
                              <w:vAlign w:val="bottom"/>
                            </w:tcPr>
                            <w:p w14:paraId="72465538" w14:textId="49C3AD3E" w:rsidR="00D637B6" w:rsidRPr="00F81620" w:rsidRDefault="00D637B6" w:rsidP="008623ED">
                              <w:pPr>
                                <w:jc w:val="center"/>
                                <w:rPr>
                                  <w:sz w:val="20"/>
                                  <w:szCs w:val="20"/>
                                </w:rPr>
                              </w:pPr>
                              <w:r w:rsidRPr="00F81620">
                                <w:rPr>
                                  <w:sz w:val="20"/>
                                  <w:szCs w:val="20"/>
                                </w:rPr>
                                <w:t xml:space="preserve">-0.042  </w:t>
                              </w:r>
                            </w:p>
                          </w:tc>
                          <w:tc>
                            <w:tcPr>
                              <w:tcW w:w="1184" w:type="dxa"/>
                              <w:tcBorders>
                                <w:top w:val="nil"/>
                                <w:left w:val="nil"/>
                                <w:bottom w:val="nil"/>
                                <w:right w:val="single" w:sz="4" w:space="0" w:color="auto"/>
                              </w:tcBorders>
                              <w:shd w:val="clear" w:color="auto" w:fill="auto"/>
                              <w:vAlign w:val="bottom"/>
                            </w:tcPr>
                            <w:p w14:paraId="0F403A76" w14:textId="72DA0DC5" w:rsidR="00D637B6" w:rsidRPr="00F81620" w:rsidRDefault="00D637B6" w:rsidP="008623ED">
                              <w:pPr>
                                <w:jc w:val="center"/>
                                <w:rPr>
                                  <w:sz w:val="20"/>
                                  <w:szCs w:val="20"/>
                                </w:rPr>
                              </w:pPr>
                              <w:r w:rsidRPr="00F81620">
                                <w:rPr>
                                  <w:sz w:val="20"/>
                                  <w:szCs w:val="20"/>
                                </w:rPr>
                                <w:t xml:space="preserve">-0.113  </w:t>
                              </w:r>
                            </w:p>
                          </w:tc>
                        </w:tr>
                        <w:tr w:rsidR="00D637B6" w:rsidRPr="00200C80" w14:paraId="42DB76C3" w14:textId="77777777" w:rsidTr="00AC669C">
                          <w:trPr>
                            <w:jc w:val="center"/>
                          </w:trPr>
                          <w:tc>
                            <w:tcPr>
                              <w:tcW w:w="1182" w:type="dxa"/>
                              <w:tcBorders>
                                <w:top w:val="nil"/>
                                <w:left w:val="single" w:sz="4" w:space="0" w:color="auto"/>
                                <w:bottom w:val="nil"/>
                                <w:right w:val="nil"/>
                              </w:tcBorders>
                              <w:shd w:val="clear" w:color="auto" w:fill="auto"/>
                            </w:tcPr>
                            <w:p w14:paraId="21652BDA" w14:textId="77777777" w:rsidR="00D637B6" w:rsidRPr="00200C80" w:rsidRDefault="00D637B6" w:rsidP="008623ED">
                              <w:pPr>
                                <w:jc w:val="center"/>
                                <w:rPr>
                                  <w:sz w:val="20"/>
                                  <w:szCs w:val="20"/>
                                </w:rPr>
                              </w:pPr>
                              <w:r w:rsidRPr="00200C80">
                                <w:rPr>
                                  <w:sz w:val="20"/>
                                  <w:szCs w:val="20"/>
                                </w:rPr>
                                <w:t>CZK/USD</w:t>
                              </w:r>
                            </w:p>
                          </w:tc>
                          <w:tc>
                            <w:tcPr>
                              <w:tcW w:w="1184" w:type="dxa"/>
                              <w:tcBorders>
                                <w:top w:val="nil"/>
                                <w:left w:val="nil"/>
                                <w:bottom w:val="nil"/>
                                <w:right w:val="nil"/>
                              </w:tcBorders>
                              <w:shd w:val="clear" w:color="auto" w:fill="auto"/>
                              <w:vAlign w:val="bottom"/>
                            </w:tcPr>
                            <w:p w14:paraId="41500337" w14:textId="75D034E5" w:rsidR="00D637B6" w:rsidRPr="00F81620" w:rsidRDefault="00D637B6" w:rsidP="008623ED">
                              <w:pPr>
                                <w:jc w:val="center"/>
                                <w:rPr>
                                  <w:sz w:val="20"/>
                                  <w:szCs w:val="20"/>
                                </w:rPr>
                              </w:pPr>
                              <w:r w:rsidRPr="00F81620">
                                <w:rPr>
                                  <w:sz w:val="20"/>
                                  <w:szCs w:val="20"/>
                                </w:rPr>
                                <w:t>0.196</w:t>
                              </w:r>
                            </w:p>
                          </w:tc>
                          <w:tc>
                            <w:tcPr>
                              <w:tcW w:w="1184" w:type="dxa"/>
                              <w:tcBorders>
                                <w:top w:val="nil"/>
                                <w:left w:val="nil"/>
                                <w:bottom w:val="nil"/>
                                <w:right w:val="nil"/>
                              </w:tcBorders>
                              <w:shd w:val="clear" w:color="auto" w:fill="auto"/>
                              <w:vAlign w:val="bottom"/>
                            </w:tcPr>
                            <w:p w14:paraId="35983796" w14:textId="4A6B7BD9" w:rsidR="00D637B6" w:rsidRPr="00F81620" w:rsidRDefault="00D637B6" w:rsidP="008623ED">
                              <w:pPr>
                                <w:jc w:val="center"/>
                                <w:rPr>
                                  <w:sz w:val="20"/>
                                  <w:szCs w:val="20"/>
                                </w:rPr>
                              </w:pPr>
                              <w:r w:rsidRPr="00F81620">
                                <w:rPr>
                                  <w:sz w:val="20"/>
                                  <w:szCs w:val="20"/>
                                </w:rPr>
                                <w:t xml:space="preserve">-0.058  </w:t>
                              </w:r>
                            </w:p>
                          </w:tc>
                          <w:tc>
                            <w:tcPr>
                              <w:tcW w:w="1184" w:type="dxa"/>
                              <w:tcBorders>
                                <w:top w:val="nil"/>
                                <w:left w:val="nil"/>
                                <w:bottom w:val="nil"/>
                                <w:right w:val="nil"/>
                              </w:tcBorders>
                              <w:shd w:val="clear" w:color="auto" w:fill="auto"/>
                              <w:vAlign w:val="bottom"/>
                            </w:tcPr>
                            <w:p w14:paraId="2B9950D5" w14:textId="20114F73" w:rsidR="00D637B6" w:rsidRPr="00F81620" w:rsidRDefault="00D637B6" w:rsidP="008623ED">
                              <w:pPr>
                                <w:jc w:val="center"/>
                                <w:rPr>
                                  <w:sz w:val="20"/>
                                  <w:szCs w:val="20"/>
                                  <w:vertAlign w:val="superscript"/>
                                </w:rPr>
                              </w:pPr>
                              <w:r w:rsidRPr="00F81620">
                                <w:rPr>
                                  <w:sz w:val="20"/>
                                  <w:szCs w:val="20"/>
                                </w:rPr>
                                <w:t>-0.05</w:t>
                              </w:r>
                              <w:r>
                                <w:rPr>
                                  <w:sz w:val="20"/>
                                  <w:szCs w:val="20"/>
                                </w:rPr>
                                <w:t>0</w:t>
                              </w:r>
                              <w:r w:rsidRPr="00F81620">
                                <w:rPr>
                                  <w:sz w:val="20"/>
                                  <w:szCs w:val="20"/>
                                </w:rPr>
                                <w:t xml:space="preserve">  </w:t>
                              </w:r>
                            </w:p>
                          </w:tc>
                          <w:tc>
                            <w:tcPr>
                              <w:tcW w:w="1183" w:type="dxa"/>
                              <w:tcBorders>
                                <w:top w:val="nil"/>
                                <w:left w:val="nil"/>
                                <w:bottom w:val="nil"/>
                                <w:right w:val="nil"/>
                              </w:tcBorders>
                              <w:shd w:val="clear" w:color="auto" w:fill="auto"/>
                              <w:vAlign w:val="bottom"/>
                            </w:tcPr>
                            <w:p w14:paraId="33BEBEF7" w14:textId="5321B12A" w:rsidR="00D637B6" w:rsidRPr="00F81620" w:rsidRDefault="00D637B6" w:rsidP="008623ED">
                              <w:pPr>
                                <w:jc w:val="center"/>
                                <w:rPr>
                                  <w:sz w:val="20"/>
                                  <w:szCs w:val="20"/>
                                </w:rPr>
                              </w:pPr>
                              <w:r w:rsidRPr="00F81620">
                                <w:rPr>
                                  <w:sz w:val="20"/>
                                  <w:szCs w:val="20"/>
                                </w:rPr>
                                <w:t>-0.05</w:t>
                              </w:r>
                              <w:r>
                                <w:rPr>
                                  <w:sz w:val="20"/>
                                  <w:szCs w:val="20"/>
                                </w:rPr>
                                <w:t>0</w:t>
                              </w:r>
                              <w:r w:rsidRPr="00F81620">
                                <w:rPr>
                                  <w:sz w:val="20"/>
                                  <w:szCs w:val="20"/>
                                </w:rPr>
                                <w:t xml:space="preserve">  </w:t>
                              </w:r>
                            </w:p>
                          </w:tc>
                          <w:tc>
                            <w:tcPr>
                              <w:tcW w:w="1184" w:type="dxa"/>
                              <w:tcBorders>
                                <w:top w:val="nil"/>
                                <w:left w:val="nil"/>
                                <w:bottom w:val="nil"/>
                                <w:right w:val="nil"/>
                              </w:tcBorders>
                              <w:shd w:val="clear" w:color="auto" w:fill="auto"/>
                              <w:vAlign w:val="bottom"/>
                            </w:tcPr>
                            <w:p w14:paraId="37B0DD6D" w14:textId="19F419D2" w:rsidR="00D637B6" w:rsidRPr="00F81620" w:rsidRDefault="00D637B6" w:rsidP="008623ED">
                              <w:pPr>
                                <w:jc w:val="center"/>
                                <w:rPr>
                                  <w:sz w:val="20"/>
                                  <w:szCs w:val="20"/>
                                </w:rPr>
                              </w:pPr>
                              <w:r w:rsidRPr="00F81620">
                                <w:rPr>
                                  <w:sz w:val="20"/>
                                  <w:szCs w:val="20"/>
                                </w:rPr>
                                <w:t xml:space="preserve">-0.013  </w:t>
                              </w:r>
                            </w:p>
                          </w:tc>
                          <w:tc>
                            <w:tcPr>
                              <w:tcW w:w="1184" w:type="dxa"/>
                              <w:tcBorders>
                                <w:top w:val="nil"/>
                                <w:left w:val="nil"/>
                                <w:bottom w:val="nil"/>
                                <w:right w:val="nil"/>
                              </w:tcBorders>
                              <w:shd w:val="clear" w:color="auto" w:fill="auto"/>
                              <w:vAlign w:val="bottom"/>
                            </w:tcPr>
                            <w:p w14:paraId="172B7452" w14:textId="448F5718" w:rsidR="00D637B6" w:rsidRPr="00F81620" w:rsidRDefault="00D637B6" w:rsidP="008623ED">
                              <w:pPr>
                                <w:jc w:val="center"/>
                                <w:rPr>
                                  <w:sz w:val="20"/>
                                  <w:szCs w:val="20"/>
                                </w:rPr>
                              </w:pPr>
                              <w:r w:rsidRPr="00F81620">
                                <w:rPr>
                                  <w:sz w:val="20"/>
                                  <w:szCs w:val="20"/>
                                </w:rPr>
                                <w:t xml:space="preserve">0.003  </w:t>
                              </w:r>
                            </w:p>
                          </w:tc>
                          <w:tc>
                            <w:tcPr>
                              <w:tcW w:w="1184" w:type="dxa"/>
                              <w:tcBorders>
                                <w:top w:val="nil"/>
                                <w:left w:val="nil"/>
                                <w:bottom w:val="nil"/>
                                <w:right w:val="nil"/>
                              </w:tcBorders>
                              <w:shd w:val="clear" w:color="auto" w:fill="auto"/>
                              <w:vAlign w:val="bottom"/>
                            </w:tcPr>
                            <w:p w14:paraId="791A1978" w14:textId="2B2FDE91" w:rsidR="00D637B6" w:rsidRPr="00F81620" w:rsidRDefault="00D637B6" w:rsidP="008623ED">
                              <w:pPr>
                                <w:jc w:val="center"/>
                                <w:rPr>
                                  <w:sz w:val="20"/>
                                  <w:szCs w:val="20"/>
                                </w:rPr>
                              </w:pPr>
                              <w:r w:rsidRPr="00F81620">
                                <w:rPr>
                                  <w:sz w:val="20"/>
                                  <w:szCs w:val="20"/>
                                </w:rPr>
                                <w:t>-0.131</w:t>
                              </w:r>
                            </w:p>
                          </w:tc>
                          <w:tc>
                            <w:tcPr>
                              <w:tcW w:w="1184" w:type="dxa"/>
                              <w:tcBorders>
                                <w:top w:val="nil"/>
                                <w:left w:val="nil"/>
                                <w:bottom w:val="nil"/>
                                <w:right w:val="nil"/>
                              </w:tcBorders>
                              <w:shd w:val="clear" w:color="auto" w:fill="auto"/>
                              <w:vAlign w:val="bottom"/>
                            </w:tcPr>
                            <w:p w14:paraId="79500CD2" w14:textId="22A9BA07" w:rsidR="00D637B6" w:rsidRPr="00F81620" w:rsidRDefault="00D637B6" w:rsidP="008623ED">
                              <w:pPr>
                                <w:jc w:val="center"/>
                                <w:rPr>
                                  <w:sz w:val="20"/>
                                  <w:szCs w:val="20"/>
                                </w:rPr>
                              </w:pPr>
                              <w:r w:rsidRPr="00F81620">
                                <w:rPr>
                                  <w:sz w:val="20"/>
                                  <w:szCs w:val="20"/>
                                </w:rPr>
                                <w:t xml:space="preserve">0.003  </w:t>
                              </w:r>
                            </w:p>
                          </w:tc>
                          <w:tc>
                            <w:tcPr>
                              <w:tcW w:w="1184" w:type="dxa"/>
                              <w:tcBorders>
                                <w:top w:val="nil"/>
                                <w:left w:val="nil"/>
                                <w:bottom w:val="nil"/>
                                <w:right w:val="nil"/>
                              </w:tcBorders>
                              <w:shd w:val="clear" w:color="auto" w:fill="auto"/>
                              <w:vAlign w:val="bottom"/>
                            </w:tcPr>
                            <w:p w14:paraId="0F08DACA" w14:textId="645252B1" w:rsidR="00D637B6" w:rsidRPr="00F81620" w:rsidRDefault="00D637B6" w:rsidP="008623ED">
                              <w:pPr>
                                <w:jc w:val="center"/>
                                <w:rPr>
                                  <w:sz w:val="20"/>
                                  <w:szCs w:val="20"/>
                                </w:rPr>
                              </w:pPr>
                              <w:r w:rsidRPr="00F81620">
                                <w:rPr>
                                  <w:sz w:val="20"/>
                                  <w:szCs w:val="20"/>
                                </w:rPr>
                                <w:t xml:space="preserve">0.023  </w:t>
                              </w:r>
                            </w:p>
                          </w:tc>
                          <w:tc>
                            <w:tcPr>
                              <w:tcW w:w="1184" w:type="dxa"/>
                              <w:tcBorders>
                                <w:top w:val="nil"/>
                                <w:left w:val="nil"/>
                                <w:bottom w:val="nil"/>
                                <w:right w:val="nil"/>
                              </w:tcBorders>
                              <w:shd w:val="clear" w:color="auto" w:fill="auto"/>
                              <w:vAlign w:val="bottom"/>
                            </w:tcPr>
                            <w:p w14:paraId="61BE2CA8" w14:textId="453B3A53" w:rsidR="00D637B6" w:rsidRPr="00F81620" w:rsidRDefault="00D637B6" w:rsidP="008623ED">
                              <w:pPr>
                                <w:jc w:val="center"/>
                                <w:rPr>
                                  <w:sz w:val="20"/>
                                  <w:szCs w:val="20"/>
                                </w:rPr>
                              </w:pPr>
                              <w:r w:rsidRPr="00F81620">
                                <w:rPr>
                                  <w:sz w:val="20"/>
                                  <w:szCs w:val="20"/>
                                </w:rPr>
                                <w:t xml:space="preserve">0.027  </w:t>
                              </w:r>
                            </w:p>
                          </w:tc>
                          <w:tc>
                            <w:tcPr>
                              <w:tcW w:w="1184" w:type="dxa"/>
                              <w:tcBorders>
                                <w:top w:val="nil"/>
                                <w:left w:val="nil"/>
                                <w:bottom w:val="nil"/>
                                <w:right w:val="nil"/>
                              </w:tcBorders>
                              <w:shd w:val="clear" w:color="auto" w:fill="auto"/>
                              <w:vAlign w:val="bottom"/>
                            </w:tcPr>
                            <w:p w14:paraId="57C4087D" w14:textId="0C395CD2" w:rsidR="00D637B6" w:rsidRPr="00F81620" w:rsidRDefault="00D637B6" w:rsidP="008623ED">
                              <w:pPr>
                                <w:jc w:val="center"/>
                                <w:rPr>
                                  <w:sz w:val="20"/>
                                  <w:szCs w:val="20"/>
                                </w:rPr>
                              </w:pPr>
                              <w:r w:rsidRPr="00F81620">
                                <w:rPr>
                                  <w:sz w:val="20"/>
                                  <w:szCs w:val="20"/>
                                </w:rPr>
                                <w:t xml:space="preserve">0.112  </w:t>
                              </w:r>
                            </w:p>
                          </w:tc>
                          <w:tc>
                            <w:tcPr>
                              <w:tcW w:w="1184" w:type="dxa"/>
                              <w:tcBorders>
                                <w:top w:val="nil"/>
                                <w:left w:val="nil"/>
                                <w:bottom w:val="nil"/>
                                <w:right w:val="single" w:sz="4" w:space="0" w:color="auto"/>
                              </w:tcBorders>
                              <w:shd w:val="clear" w:color="auto" w:fill="auto"/>
                              <w:vAlign w:val="bottom"/>
                            </w:tcPr>
                            <w:p w14:paraId="16868CFD" w14:textId="0FAA8F87" w:rsidR="00D637B6" w:rsidRPr="00F81620" w:rsidRDefault="00D637B6" w:rsidP="008623ED">
                              <w:pPr>
                                <w:jc w:val="center"/>
                                <w:rPr>
                                  <w:sz w:val="20"/>
                                  <w:szCs w:val="20"/>
                                </w:rPr>
                              </w:pPr>
                              <w:r w:rsidRPr="00F81620">
                                <w:rPr>
                                  <w:sz w:val="20"/>
                                  <w:szCs w:val="20"/>
                                </w:rPr>
                                <w:t xml:space="preserve">0.218  </w:t>
                              </w:r>
                            </w:p>
                          </w:tc>
                        </w:tr>
                        <w:tr w:rsidR="00D637B6" w:rsidRPr="00200C80" w14:paraId="701A0B5B" w14:textId="77777777" w:rsidTr="00AC669C">
                          <w:trPr>
                            <w:jc w:val="center"/>
                          </w:trPr>
                          <w:tc>
                            <w:tcPr>
                              <w:tcW w:w="1182" w:type="dxa"/>
                              <w:tcBorders>
                                <w:top w:val="nil"/>
                                <w:left w:val="single" w:sz="4" w:space="0" w:color="auto"/>
                                <w:bottom w:val="nil"/>
                                <w:right w:val="nil"/>
                              </w:tcBorders>
                              <w:shd w:val="clear" w:color="auto" w:fill="auto"/>
                            </w:tcPr>
                            <w:p w14:paraId="78680129" w14:textId="77777777" w:rsidR="00D637B6" w:rsidRPr="00200C80" w:rsidRDefault="00D637B6" w:rsidP="008623ED">
                              <w:pPr>
                                <w:jc w:val="center"/>
                                <w:rPr>
                                  <w:sz w:val="20"/>
                                  <w:szCs w:val="20"/>
                                </w:rPr>
                              </w:pPr>
                              <w:r w:rsidRPr="00200C80">
                                <w:rPr>
                                  <w:sz w:val="20"/>
                                  <w:szCs w:val="20"/>
                                </w:rPr>
                                <w:t>INR/USD</w:t>
                              </w:r>
                            </w:p>
                          </w:tc>
                          <w:tc>
                            <w:tcPr>
                              <w:tcW w:w="1184" w:type="dxa"/>
                              <w:tcBorders>
                                <w:top w:val="nil"/>
                                <w:left w:val="nil"/>
                                <w:bottom w:val="nil"/>
                                <w:right w:val="nil"/>
                              </w:tcBorders>
                              <w:shd w:val="clear" w:color="auto" w:fill="auto"/>
                              <w:vAlign w:val="bottom"/>
                            </w:tcPr>
                            <w:p w14:paraId="4901786E" w14:textId="03380090" w:rsidR="00D637B6" w:rsidRPr="00F81620" w:rsidRDefault="00D637B6" w:rsidP="008623ED">
                              <w:pPr>
                                <w:jc w:val="center"/>
                                <w:rPr>
                                  <w:sz w:val="20"/>
                                  <w:szCs w:val="20"/>
                                </w:rPr>
                              </w:pPr>
                              <w:r w:rsidRPr="00F81620">
                                <w:rPr>
                                  <w:sz w:val="20"/>
                                  <w:szCs w:val="20"/>
                                </w:rPr>
                                <w:t>0.477</w:t>
                              </w:r>
                            </w:p>
                          </w:tc>
                          <w:tc>
                            <w:tcPr>
                              <w:tcW w:w="1184" w:type="dxa"/>
                              <w:tcBorders>
                                <w:top w:val="nil"/>
                                <w:left w:val="nil"/>
                                <w:bottom w:val="nil"/>
                                <w:right w:val="nil"/>
                              </w:tcBorders>
                              <w:shd w:val="clear" w:color="auto" w:fill="auto"/>
                              <w:vAlign w:val="bottom"/>
                            </w:tcPr>
                            <w:p w14:paraId="5875FB96" w14:textId="71525E2E" w:rsidR="00D637B6" w:rsidRPr="00F81620" w:rsidRDefault="00D637B6" w:rsidP="008623ED">
                              <w:pPr>
                                <w:jc w:val="center"/>
                                <w:rPr>
                                  <w:sz w:val="20"/>
                                  <w:szCs w:val="20"/>
                                </w:rPr>
                              </w:pPr>
                              <w:r w:rsidRPr="00F81620">
                                <w:rPr>
                                  <w:sz w:val="20"/>
                                  <w:szCs w:val="20"/>
                                </w:rPr>
                                <w:t xml:space="preserve">-0.161 </w:t>
                              </w:r>
                              <w:r w:rsidRPr="007C5806">
                                <w:rPr>
                                  <w:sz w:val="20"/>
                                  <w:szCs w:val="20"/>
                                  <w:vertAlign w:val="superscript"/>
                                </w:rPr>
                                <w:t>a</w:t>
                              </w:r>
                            </w:p>
                          </w:tc>
                          <w:tc>
                            <w:tcPr>
                              <w:tcW w:w="1184" w:type="dxa"/>
                              <w:tcBorders>
                                <w:top w:val="nil"/>
                                <w:left w:val="nil"/>
                                <w:bottom w:val="nil"/>
                                <w:right w:val="nil"/>
                              </w:tcBorders>
                              <w:shd w:val="clear" w:color="auto" w:fill="auto"/>
                              <w:vAlign w:val="bottom"/>
                            </w:tcPr>
                            <w:p w14:paraId="41418B59" w14:textId="7FF3FBD9" w:rsidR="00D637B6" w:rsidRPr="00F81620" w:rsidRDefault="00D637B6" w:rsidP="008623ED">
                              <w:pPr>
                                <w:jc w:val="center"/>
                                <w:rPr>
                                  <w:sz w:val="20"/>
                                  <w:szCs w:val="20"/>
                                </w:rPr>
                              </w:pPr>
                              <w:r w:rsidRPr="00F81620">
                                <w:rPr>
                                  <w:sz w:val="20"/>
                                  <w:szCs w:val="20"/>
                                </w:rPr>
                                <w:t xml:space="preserve">-0.204 </w:t>
                              </w:r>
                              <w:r w:rsidRPr="007C5806">
                                <w:rPr>
                                  <w:sz w:val="20"/>
                                  <w:szCs w:val="20"/>
                                  <w:vertAlign w:val="superscript"/>
                                </w:rPr>
                                <w:t>a</w:t>
                              </w:r>
                            </w:p>
                          </w:tc>
                          <w:tc>
                            <w:tcPr>
                              <w:tcW w:w="1183" w:type="dxa"/>
                              <w:tcBorders>
                                <w:top w:val="nil"/>
                                <w:left w:val="nil"/>
                                <w:bottom w:val="nil"/>
                                <w:right w:val="nil"/>
                              </w:tcBorders>
                              <w:shd w:val="clear" w:color="auto" w:fill="auto"/>
                              <w:vAlign w:val="bottom"/>
                            </w:tcPr>
                            <w:p w14:paraId="0A8BB7B7" w14:textId="4E11BED3" w:rsidR="00D637B6" w:rsidRPr="00F81620" w:rsidRDefault="00D637B6" w:rsidP="008623ED">
                              <w:pPr>
                                <w:jc w:val="center"/>
                                <w:rPr>
                                  <w:sz w:val="20"/>
                                  <w:szCs w:val="20"/>
                                </w:rPr>
                              </w:pPr>
                              <w:r w:rsidRPr="00F81620">
                                <w:rPr>
                                  <w:sz w:val="20"/>
                                  <w:szCs w:val="20"/>
                                </w:rPr>
                                <w:t xml:space="preserve">-0.099  </w:t>
                              </w:r>
                            </w:p>
                          </w:tc>
                          <w:tc>
                            <w:tcPr>
                              <w:tcW w:w="1184" w:type="dxa"/>
                              <w:tcBorders>
                                <w:top w:val="nil"/>
                                <w:left w:val="nil"/>
                                <w:bottom w:val="nil"/>
                                <w:right w:val="nil"/>
                              </w:tcBorders>
                              <w:shd w:val="clear" w:color="auto" w:fill="auto"/>
                              <w:vAlign w:val="bottom"/>
                            </w:tcPr>
                            <w:p w14:paraId="2D13ADEA" w14:textId="19D27C65" w:rsidR="00D637B6" w:rsidRPr="00F81620" w:rsidRDefault="00D637B6" w:rsidP="008623ED">
                              <w:pPr>
                                <w:jc w:val="center"/>
                                <w:rPr>
                                  <w:sz w:val="20"/>
                                  <w:szCs w:val="20"/>
                                </w:rPr>
                              </w:pPr>
                              <w:r w:rsidRPr="00F81620">
                                <w:rPr>
                                  <w:sz w:val="20"/>
                                  <w:szCs w:val="20"/>
                                </w:rPr>
                                <w:t xml:space="preserve">-0.145  </w:t>
                              </w:r>
                            </w:p>
                          </w:tc>
                          <w:tc>
                            <w:tcPr>
                              <w:tcW w:w="1184" w:type="dxa"/>
                              <w:tcBorders>
                                <w:top w:val="nil"/>
                                <w:left w:val="nil"/>
                                <w:bottom w:val="nil"/>
                                <w:right w:val="nil"/>
                              </w:tcBorders>
                              <w:shd w:val="clear" w:color="auto" w:fill="auto"/>
                              <w:vAlign w:val="bottom"/>
                            </w:tcPr>
                            <w:p w14:paraId="6703B9F4" w14:textId="3AFAFD11" w:rsidR="00D637B6" w:rsidRPr="00F81620" w:rsidRDefault="00D637B6" w:rsidP="008623ED">
                              <w:pPr>
                                <w:jc w:val="center"/>
                                <w:rPr>
                                  <w:sz w:val="20"/>
                                  <w:szCs w:val="20"/>
                                </w:rPr>
                              </w:pPr>
                              <w:r w:rsidRPr="00F81620">
                                <w:rPr>
                                  <w:sz w:val="20"/>
                                  <w:szCs w:val="20"/>
                                </w:rPr>
                                <w:t xml:space="preserve">-0.021  </w:t>
                              </w:r>
                            </w:p>
                          </w:tc>
                          <w:tc>
                            <w:tcPr>
                              <w:tcW w:w="1184" w:type="dxa"/>
                              <w:tcBorders>
                                <w:top w:val="nil"/>
                                <w:left w:val="nil"/>
                                <w:bottom w:val="nil"/>
                                <w:right w:val="nil"/>
                              </w:tcBorders>
                              <w:shd w:val="clear" w:color="auto" w:fill="auto"/>
                              <w:vAlign w:val="bottom"/>
                            </w:tcPr>
                            <w:p w14:paraId="1501BE94" w14:textId="77328D81" w:rsidR="00D637B6" w:rsidRPr="00F81620" w:rsidRDefault="00D637B6" w:rsidP="008623ED">
                              <w:pPr>
                                <w:jc w:val="center"/>
                                <w:rPr>
                                  <w:sz w:val="20"/>
                                  <w:szCs w:val="20"/>
                                </w:rPr>
                              </w:pPr>
                              <w:r w:rsidRPr="00F81620">
                                <w:rPr>
                                  <w:sz w:val="20"/>
                                  <w:szCs w:val="20"/>
                                </w:rPr>
                                <w:t>-0.141</w:t>
                              </w:r>
                            </w:p>
                          </w:tc>
                          <w:tc>
                            <w:tcPr>
                              <w:tcW w:w="1184" w:type="dxa"/>
                              <w:tcBorders>
                                <w:top w:val="nil"/>
                                <w:left w:val="nil"/>
                                <w:bottom w:val="nil"/>
                                <w:right w:val="nil"/>
                              </w:tcBorders>
                              <w:shd w:val="clear" w:color="auto" w:fill="auto"/>
                              <w:vAlign w:val="bottom"/>
                            </w:tcPr>
                            <w:p w14:paraId="7EF8EDAF" w14:textId="41CBE9CB" w:rsidR="00D637B6" w:rsidRPr="00F81620" w:rsidRDefault="00D637B6" w:rsidP="008623ED">
                              <w:pPr>
                                <w:jc w:val="center"/>
                                <w:rPr>
                                  <w:sz w:val="20"/>
                                  <w:szCs w:val="20"/>
                                </w:rPr>
                              </w:pPr>
                              <w:r w:rsidRPr="00F81620">
                                <w:rPr>
                                  <w:sz w:val="20"/>
                                  <w:szCs w:val="20"/>
                                </w:rPr>
                                <w:t xml:space="preserve">-0.017  </w:t>
                              </w:r>
                            </w:p>
                          </w:tc>
                          <w:tc>
                            <w:tcPr>
                              <w:tcW w:w="1184" w:type="dxa"/>
                              <w:tcBorders>
                                <w:top w:val="nil"/>
                                <w:left w:val="nil"/>
                                <w:bottom w:val="nil"/>
                                <w:right w:val="nil"/>
                              </w:tcBorders>
                              <w:shd w:val="clear" w:color="auto" w:fill="auto"/>
                              <w:vAlign w:val="bottom"/>
                            </w:tcPr>
                            <w:p w14:paraId="2EC33C13" w14:textId="4909CFF1" w:rsidR="00D637B6" w:rsidRPr="00F81620" w:rsidRDefault="00D637B6" w:rsidP="008623ED">
                              <w:pPr>
                                <w:jc w:val="center"/>
                                <w:rPr>
                                  <w:sz w:val="20"/>
                                  <w:szCs w:val="20"/>
                                </w:rPr>
                              </w:pPr>
                              <w:r w:rsidRPr="00F81620">
                                <w:rPr>
                                  <w:sz w:val="20"/>
                                  <w:szCs w:val="20"/>
                                </w:rPr>
                                <w:t>-0.05</w:t>
                              </w:r>
                              <w:r>
                                <w:rPr>
                                  <w:sz w:val="20"/>
                                  <w:szCs w:val="20"/>
                                </w:rPr>
                                <w:t>0</w:t>
                              </w:r>
                              <w:r w:rsidRPr="00F81620">
                                <w:rPr>
                                  <w:sz w:val="20"/>
                                  <w:szCs w:val="20"/>
                                </w:rPr>
                                <w:t xml:space="preserve">  </w:t>
                              </w:r>
                            </w:p>
                          </w:tc>
                          <w:tc>
                            <w:tcPr>
                              <w:tcW w:w="1184" w:type="dxa"/>
                              <w:tcBorders>
                                <w:top w:val="nil"/>
                                <w:left w:val="nil"/>
                                <w:bottom w:val="nil"/>
                                <w:right w:val="nil"/>
                              </w:tcBorders>
                              <w:shd w:val="clear" w:color="auto" w:fill="auto"/>
                              <w:vAlign w:val="bottom"/>
                            </w:tcPr>
                            <w:p w14:paraId="12E47527" w14:textId="6F0D871F" w:rsidR="00D637B6" w:rsidRPr="00F81620" w:rsidRDefault="00D637B6" w:rsidP="008623ED">
                              <w:pPr>
                                <w:jc w:val="center"/>
                                <w:rPr>
                                  <w:sz w:val="20"/>
                                  <w:szCs w:val="20"/>
                                </w:rPr>
                              </w:pPr>
                              <w:r w:rsidRPr="00F81620">
                                <w:rPr>
                                  <w:sz w:val="20"/>
                                  <w:szCs w:val="20"/>
                                </w:rPr>
                                <w:t xml:space="preserve">0.071  </w:t>
                              </w:r>
                            </w:p>
                          </w:tc>
                          <w:tc>
                            <w:tcPr>
                              <w:tcW w:w="1184" w:type="dxa"/>
                              <w:tcBorders>
                                <w:top w:val="nil"/>
                                <w:left w:val="nil"/>
                                <w:bottom w:val="nil"/>
                                <w:right w:val="nil"/>
                              </w:tcBorders>
                              <w:shd w:val="clear" w:color="auto" w:fill="auto"/>
                              <w:vAlign w:val="bottom"/>
                            </w:tcPr>
                            <w:p w14:paraId="616F213F" w14:textId="7505A5BF" w:rsidR="00D637B6" w:rsidRPr="00F81620" w:rsidRDefault="00D637B6" w:rsidP="008623ED">
                              <w:pPr>
                                <w:jc w:val="center"/>
                                <w:rPr>
                                  <w:sz w:val="20"/>
                                  <w:szCs w:val="20"/>
                                </w:rPr>
                              </w:pPr>
                              <w:r w:rsidRPr="00F81620">
                                <w:rPr>
                                  <w:sz w:val="20"/>
                                  <w:szCs w:val="20"/>
                                </w:rPr>
                                <w:t xml:space="preserve">0.063  </w:t>
                              </w:r>
                            </w:p>
                          </w:tc>
                          <w:tc>
                            <w:tcPr>
                              <w:tcW w:w="1184" w:type="dxa"/>
                              <w:tcBorders>
                                <w:top w:val="nil"/>
                                <w:left w:val="nil"/>
                                <w:bottom w:val="nil"/>
                                <w:right w:val="single" w:sz="4" w:space="0" w:color="auto"/>
                              </w:tcBorders>
                              <w:shd w:val="clear" w:color="auto" w:fill="auto"/>
                              <w:vAlign w:val="bottom"/>
                            </w:tcPr>
                            <w:p w14:paraId="7F5B640C" w14:textId="74B48965" w:rsidR="00D637B6" w:rsidRPr="00F81620" w:rsidRDefault="00D637B6" w:rsidP="008623ED">
                              <w:pPr>
                                <w:jc w:val="center"/>
                                <w:rPr>
                                  <w:sz w:val="20"/>
                                  <w:szCs w:val="20"/>
                                </w:rPr>
                              </w:pPr>
                              <w:r w:rsidRPr="00F81620">
                                <w:rPr>
                                  <w:sz w:val="20"/>
                                  <w:szCs w:val="20"/>
                                </w:rPr>
                                <w:t xml:space="preserve">0.159 </w:t>
                              </w:r>
                              <w:r w:rsidRPr="00AC669C">
                                <w:rPr>
                                  <w:sz w:val="20"/>
                                  <w:szCs w:val="20"/>
                                  <w:vertAlign w:val="superscript"/>
                                </w:rPr>
                                <w:t>c</w:t>
                              </w:r>
                            </w:p>
                          </w:tc>
                        </w:tr>
                        <w:tr w:rsidR="00D637B6" w:rsidRPr="00200C80" w14:paraId="6922E400" w14:textId="77777777" w:rsidTr="00AC669C">
                          <w:trPr>
                            <w:jc w:val="center"/>
                          </w:trPr>
                          <w:tc>
                            <w:tcPr>
                              <w:tcW w:w="1182" w:type="dxa"/>
                              <w:tcBorders>
                                <w:top w:val="nil"/>
                                <w:left w:val="single" w:sz="4" w:space="0" w:color="auto"/>
                                <w:bottom w:val="nil"/>
                                <w:right w:val="nil"/>
                              </w:tcBorders>
                              <w:shd w:val="clear" w:color="auto" w:fill="auto"/>
                            </w:tcPr>
                            <w:p w14:paraId="32328A96" w14:textId="77777777" w:rsidR="00D637B6" w:rsidRPr="00200C80" w:rsidRDefault="00D637B6" w:rsidP="008623ED">
                              <w:pPr>
                                <w:jc w:val="center"/>
                                <w:rPr>
                                  <w:sz w:val="20"/>
                                  <w:szCs w:val="20"/>
                                </w:rPr>
                              </w:pPr>
                              <w:r w:rsidRPr="00200C80">
                                <w:rPr>
                                  <w:sz w:val="20"/>
                                  <w:szCs w:val="20"/>
                                </w:rPr>
                                <w:t>IDR/USD</w:t>
                              </w:r>
                            </w:p>
                          </w:tc>
                          <w:tc>
                            <w:tcPr>
                              <w:tcW w:w="1184" w:type="dxa"/>
                              <w:tcBorders>
                                <w:top w:val="nil"/>
                                <w:left w:val="nil"/>
                                <w:bottom w:val="nil"/>
                                <w:right w:val="nil"/>
                              </w:tcBorders>
                              <w:shd w:val="clear" w:color="auto" w:fill="auto"/>
                              <w:vAlign w:val="bottom"/>
                            </w:tcPr>
                            <w:p w14:paraId="57FB5EF4" w14:textId="6E79A706" w:rsidR="00D637B6" w:rsidRPr="00F81620" w:rsidRDefault="00D637B6" w:rsidP="008623ED">
                              <w:pPr>
                                <w:jc w:val="center"/>
                                <w:rPr>
                                  <w:sz w:val="20"/>
                                  <w:szCs w:val="20"/>
                                </w:rPr>
                              </w:pPr>
                              <w:r w:rsidRPr="00F81620">
                                <w:rPr>
                                  <w:sz w:val="20"/>
                                  <w:szCs w:val="20"/>
                                </w:rPr>
                                <w:t>0.454</w:t>
                              </w:r>
                            </w:p>
                          </w:tc>
                          <w:tc>
                            <w:tcPr>
                              <w:tcW w:w="1184" w:type="dxa"/>
                              <w:tcBorders>
                                <w:top w:val="nil"/>
                                <w:left w:val="nil"/>
                                <w:bottom w:val="nil"/>
                                <w:right w:val="nil"/>
                              </w:tcBorders>
                              <w:shd w:val="clear" w:color="auto" w:fill="auto"/>
                              <w:vAlign w:val="bottom"/>
                            </w:tcPr>
                            <w:p w14:paraId="617694E6" w14:textId="137C3BDD" w:rsidR="00D637B6" w:rsidRPr="00F81620" w:rsidRDefault="00D637B6" w:rsidP="008623ED">
                              <w:pPr>
                                <w:jc w:val="center"/>
                                <w:rPr>
                                  <w:sz w:val="20"/>
                                  <w:szCs w:val="20"/>
                                </w:rPr>
                              </w:pPr>
                              <w:r w:rsidRPr="00F81620">
                                <w:rPr>
                                  <w:sz w:val="20"/>
                                  <w:szCs w:val="20"/>
                                </w:rPr>
                                <w:t>-0.09</w:t>
                              </w:r>
                              <w:r>
                                <w:rPr>
                                  <w:sz w:val="20"/>
                                  <w:szCs w:val="20"/>
                                </w:rPr>
                                <w:t>0</w:t>
                              </w:r>
                              <w:r w:rsidRPr="00F81620">
                                <w:rPr>
                                  <w:sz w:val="20"/>
                                  <w:szCs w:val="20"/>
                                </w:rPr>
                                <w:t xml:space="preserve"> </w:t>
                              </w:r>
                              <w:r w:rsidRPr="007C5806">
                                <w:rPr>
                                  <w:sz w:val="20"/>
                                  <w:szCs w:val="20"/>
                                  <w:vertAlign w:val="superscript"/>
                                </w:rPr>
                                <w:t>b</w:t>
                              </w:r>
                            </w:p>
                          </w:tc>
                          <w:tc>
                            <w:tcPr>
                              <w:tcW w:w="1184" w:type="dxa"/>
                              <w:tcBorders>
                                <w:top w:val="nil"/>
                                <w:left w:val="nil"/>
                                <w:bottom w:val="nil"/>
                                <w:right w:val="nil"/>
                              </w:tcBorders>
                              <w:shd w:val="clear" w:color="auto" w:fill="auto"/>
                              <w:vAlign w:val="bottom"/>
                            </w:tcPr>
                            <w:p w14:paraId="1D3B28BA" w14:textId="0B3AB73D" w:rsidR="00D637B6" w:rsidRPr="00F81620" w:rsidRDefault="00D637B6" w:rsidP="008623ED">
                              <w:pPr>
                                <w:jc w:val="center"/>
                                <w:rPr>
                                  <w:sz w:val="20"/>
                                  <w:szCs w:val="20"/>
                                  <w:vertAlign w:val="superscript"/>
                                </w:rPr>
                              </w:pPr>
                              <w:r w:rsidRPr="00F81620">
                                <w:rPr>
                                  <w:sz w:val="20"/>
                                  <w:szCs w:val="20"/>
                                </w:rPr>
                                <w:t xml:space="preserve">-0.104 </w:t>
                              </w:r>
                              <w:r w:rsidRPr="007C5806">
                                <w:rPr>
                                  <w:sz w:val="20"/>
                                  <w:szCs w:val="20"/>
                                  <w:vertAlign w:val="superscript"/>
                                </w:rPr>
                                <w:t>b</w:t>
                              </w:r>
                            </w:p>
                          </w:tc>
                          <w:tc>
                            <w:tcPr>
                              <w:tcW w:w="1183" w:type="dxa"/>
                              <w:tcBorders>
                                <w:top w:val="nil"/>
                                <w:left w:val="nil"/>
                                <w:bottom w:val="nil"/>
                                <w:right w:val="nil"/>
                              </w:tcBorders>
                              <w:shd w:val="clear" w:color="auto" w:fill="auto"/>
                              <w:vAlign w:val="bottom"/>
                            </w:tcPr>
                            <w:p w14:paraId="01963400" w14:textId="66944645" w:rsidR="00D637B6" w:rsidRPr="00F81620" w:rsidRDefault="00D637B6" w:rsidP="008623ED">
                              <w:pPr>
                                <w:jc w:val="center"/>
                                <w:rPr>
                                  <w:sz w:val="20"/>
                                  <w:szCs w:val="20"/>
                                </w:rPr>
                              </w:pPr>
                              <w:r w:rsidRPr="00F81620">
                                <w:rPr>
                                  <w:sz w:val="20"/>
                                  <w:szCs w:val="20"/>
                                </w:rPr>
                                <w:t xml:space="preserve">-0.143 </w:t>
                              </w:r>
                              <w:r w:rsidRPr="007C5806">
                                <w:rPr>
                                  <w:sz w:val="20"/>
                                  <w:szCs w:val="20"/>
                                  <w:vertAlign w:val="superscript"/>
                                </w:rPr>
                                <w:t>a</w:t>
                              </w:r>
                            </w:p>
                          </w:tc>
                          <w:tc>
                            <w:tcPr>
                              <w:tcW w:w="1184" w:type="dxa"/>
                              <w:tcBorders>
                                <w:top w:val="nil"/>
                                <w:left w:val="nil"/>
                                <w:bottom w:val="nil"/>
                                <w:right w:val="nil"/>
                              </w:tcBorders>
                              <w:shd w:val="clear" w:color="auto" w:fill="auto"/>
                              <w:vAlign w:val="bottom"/>
                            </w:tcPr>
                            <w:p w14:paraId="7A55A1F6" w14:textId="6158BE39" w:rsidR="00D637B6" w:rsidRPr="00F81620" w:rsidRDefault="00D637B6" w:rsidP="008623ED">
                              <w:pPr>
                                <w:jc w:val="center"/>
                                <w:rPr>
                                  <w:sz w:val="20"/>
                                  <w:szCs w:val="20"/>
                                </w:rPr>
                              </w:pPr>
                              <w:r w:rsidRPr="00F81620">
                                <w:rPr>
                                  <w:sz w:val="20"/>
                                  <w:szCs w:val="20"/>
                                </w:rPr>
                                <w:t xml:space="preserve">-0.217 </w:t>
                              </w:r>
                              <w:r w:rsidRPr="007C5806">
                                <w:rPr>
                                  <w:sz w:val="20"/>
                                  <w:szCs w:val="20"/>
                                  <w:vertAlign w:val="superscript"/>
                                </w:rPr>
                                <w:t>a</w:t>
                              </w:r>
                            </w:p>
                          </w:tc>
                          <w:tc>
                            <w:tcPr>
                              <w:tcW w:w="1184" w:type="dxa"/>
                              <w:tcBorders>
                                <w:top w:val="nil"/>
                                <w:left w:val="nil"/>
                                <w:bottom w:val="nil"/>
                                <w:right w:val="nil"/>
                              </w:tcBorders>
                              <w:shd w:val="clear" w:color="auto" w:fill="auto"/>
                              <w:vAlign w:val="bottom"/>
                            </w:tcPr>
                            <w:p w14:paraId="423362E3" w14:textId="248685E6" w:rsidR="00D637B6" w:rsidRPr="00F81620" w:rsidRDefault="00D637B6" w:rsidP="008623ED">
                              <w:pPr>
                                <w:jc w:val="center"/>
                                <w:rPr>
                                  <w:sz w:val="20"/>
                                  <w:szCs w:val="20"/>
                                </w:rPr>
                              </w:pPr>
                              <w:r w:rsidRPr="00F81620">
                                <w:rPr>
                                  <w:sz w:val="20"/>
                                  <w:szCs w:val="20"/>
                                </w:rPr>
                                <w:t xml:space="preserve">-0.167 </w:t>
                              </w:r>
                              <w:r w:rsidRPr="007C5806">
                                <w:rPr>
                                  <w:sz w:val="20"/>
                                  <w:szCs w:val="20"/>
                                  <w:vertAlign w:val="superscript"/>
                                </w:rPr>
                                <w:t>b</w:t>
                              </w:r>
                            </w:p>
                          </w:tc>
                          <w:tc>
                            <w:tcPr>
                              <w:tcW w:w="1184" w:type="dxa"/>
                              <w:tcBorders>
                                <w:top w:val="nil"/>
                                <w:left w:val="nil"/>
                                <w:bottom w:val="nil"/>
                                <w:right w:val="nil"/>
                              </w:tcBorders>
                              <w:shd w:val="clear" w:color="auto" w:fill="auto"/>
                              <w:vAlign w:val="bottom"/>
                            </w:tcPr>
                            <w:p w14:paraId="486581E5" w14:textId="5EF96B20" w:rsidR="00D637B6" w:rsidRPr="00F81620" w:rsidRDefault="00D637B6" w:rsidP="008623ED">
                              <w:pPr>
                                <w:jc w:val="center"/>
                                <w:rPr>
                                  <w:sz w:val="20"/>
                                  <w:szCs w:val="20"/>
                                </w:rPr>
                              </w:pPr>
                              <w:r w:rsidRPr="00F81620">
                                <w:rPr>
                                  <w:sz w:val="20"/>
                                  <w:szCs w:val="20"/>
                                </w:rPr>
                                <w:t>-0.435</w:t>
                              </w:r>
                            </w:p>
                          </w:tc>
                          <w:tc>
                            <w:tcPr>
                              <w:tcW w:w="1184" w:type="dxa"/>
                              <w:tcBorders>
                                <w:top w:val="nil"/>
                                <w:left w:val="nil"/>
                                <w:bottom w:val="nil"/>
                                <w:right w:val="nil"/>
                              </w:tcBorders>
                              <w:shd w:val="clear" w:color="auto" w:fill="auto"/>
                              <w:vAlign w:val="bottom"/>
                            </w:tcPr>
                            <w:p w14:paraId="79350973" w14:textId="3F9DB8E0" w:rsidR="00D637B6" w:rsidRPr="00F81620" w:rsidRDefault="00D637B6" w:rsidP="008623ED">
                              <w:pPr>
                                <w:jc w:val="center"/>
                                <w:rPr>
                                  <w:sz w:val="20"/>
                                  <w:szCs w:val="20"/>
                                </w:rPr>
                              </w:pPr>
                              <w:r w:rsidRPr="00F81620">
                                <w:rPr>
                                  <w:sz w:val="20"/>
                                  <w:szCs w:val="20"/>
                                </w:rPr>
                                <w:t xml:space="preserve">0.005  </w:t>
                              </w:r>
                            </w:p>
                          </w:tc>
                          <w:tc>
                            <w:tcPr>
                              <w:tcW w:w="1184" w:type="dxa"/>
                              <w:tcBorders>
                                <w:top w:val="nil"/>
                                <w:left w:val="nil"/>
                                <w:bottom w:val="nil"/>
                                <w:right w:val="nil"/>
                              </w:tcBorders>
                              <w:shd w:val="clear" w:color="auto" w:fill="auto"/>
                              <w:vAlign w:val="bottom"/>
                            </w:tcPr>
                            <w:p w14:paraId="02B88A20" w14:textId="20CA3CD9" w:rsidR="00D637B6" w:rsidRPr="00F81620" w:rsidRDefault="00D637B6" w:rsidP="008623ED">
                              <w:pPr>
                                <w:jc w:val="center"/>
                                <w:rPr>
                                  <w:sz w:val="20"/>
                                  <w:szCs w:val="20"/>
                                </w:rPr>
                              </w:pPr>
                              <w:r w:rsidRPr="00F81620">
                                <w:rPr>
                                  <w:sz w:val="20"/>
                                  <w:szCs w:val="20"/>
                                </w:rPr>
                                <w:t xml:space="preserve">0.029  </w:t>
                              </w:r>
                            </w:p>
                          </w:tc>
                          <w:tc>
                            <w:tcPr>
                              <w:tcW w:w="1184" w:type="dxa"/>
                              <w:tcBorders>
                                <w:top w:val="nil"/>
                                <w:left w:val="nil"/>
                                <w:bottom w:val="nil"/>
                                <w:right w:val="nil"/>
                              </w:tcBorders>
                              <w:shd w:val="clear" w:color="auto" w:fill="auto"/>
                              <w:vAlign w:val="bottom"/>
                            </w:tcPr>
                            <w:p w14:paraId="7C979F26" w14:textId="098D11A6" w:rsidR="00D637B6" w:rsidRPr="00F81620" w:rsidRDefault="00D637B6" w:rsidP="008623ED">
                              <w:pPr>
                                <w:jc w:val="center"/>
                                <w:rPr>
                                  <w:sz w:val="20"/>
                                  <w:szCs w:val="20"/>
                                </w:rPr>
                              </w:pPr>
                              <w:r w:rsidRPr="00F81620">
                                <w:rPr>
                                  <w:sz w:val="20"/>
                                  <w:szCs w:val="20"/>
                                </w:rPr>
                                <w:t xml:space="preserve">0.071 </w:t>
                              </w:r>
                              <w:r w:rsidRPr="00AC669C">
                                <w:rPr>
                                  <w:sz w:val="20"/>
                                  <w:szCs w:val="20"/>
                                  <w:vertAlign w:val="superscript"/>
                                </w:rPr>
                                <w:t>b</w:t>
                              </w:r>
                            </w:p>
                          </w:tc>
                          <w:tc>
                            <w:tcPr>
                              <w:tcW w:w="1184" w:type="dxa"/>
                              <w:tcBorders>
                                <w:top w:val="nil"/>
                                <w:left w:val="nil"/>
                                <w:bottom w:val="nil"/>
                                <w:right w:val="nil"/>
                              </w:tcBorders>
                              <w:shd w:val="clear" w:color="auto" w:fill="auto"/>
                              <w:vAlign w:val="bottom"/>
                            </w:tcPr>
                            <w:p w14:paraId="5FC1777B" w14:textId="03EAC55B" w:rsidR="00D637B6" w:rsidRPr="00F81620" w:rsidRDefault="00D637B6" w:rsidP="008623ED">
                              <w:pPr>
                                <w:jc w:val="center"/>
                                <w:rPr>
                                  <w:sz w:val="20"/>
                                  <w:szCs w:val="20"/>
                                </w:rPr>
                              </w:pPr>
                              <w:r w:rsidRPr="00F81620">
                                <w:rPr>
                                  <w:sz w:val="20"/>
                                  <w:szCs w:val="20"/>
                                </w:rPr>
                                <w:t xml:space="preserve">0.096  </w:t>
                              </w:r>
                            </w:p>
                          </w:tc>
                          <w:tc>
                            <w:tcPr>
                              <w:tcW w:w="1184" w:type="dxa"/>
                              <w:tcBorders>
                                <w:top w:val="nil"/>
                                <w:left w:val="nil"/>
                                <w:bottom w:val="nil"/>
                                <w:right w:val="single" w:sz="4" w:space="0" w:color="auto"/>
                              </w:tcBorders>
                              <w:shd w:val="clear" w:color="auto" w:fill="auto"/>
                              <w:vAlign w:val="bottom"/>
                            </w:tcPr>
                            <w:p w14:paraId="1C119236" w14:textId="4A1898DA" w:rsidR="00D637B6" w:rsidRPr="00F81620" w:rsidRDefault="00D637B6" w:rsidP="008623ED">
                              <w:pPr>
                                <w:jc w:val="center"/>
                                <w:rPr>
                                  <w:sz w:val="20"/>
                                  <w:szCs w:val="20"/>
                                </w:rPr>
                              </w:pPr>
                              <w:r w:rsidRPr="00F81620">
                                <w:rPr>
                                  <w:sz w:val="20"/>
                                  <w:szCs w:val="20"/>
                                </w:rPr>
                                <w:t>-0.17</w:t>
                              </w:r>
                              <w:r>
                                <w:rPr>
                                  <w:sz w:val="20"/>
                                  <w:szCs w:val="20"/>
                                </w:rPr>
                                <w:t>0</w:t>
                              </w:r>
                              <w:r w:rsidRPr="00F81620">
                                <w:rPr>
                                  <w:sz w:val="20"/>
                                  <w:szCs w:val="20"/>
                                </w:rPr>
                                <w:t xml:space="preserve"> </w:t>
                              </w:r>
                              <w:r w:rsidRPr="00AC669C">
                                <w:rPr>
                                  <w:sz w:val="20"/>
                                  <w:szCs w:val="20"/>
                                  <w:vertAlign w:val="superscript"/>
                                </w:rPr>
                                <w:t>b</w:t>
                              </w:r>
                            </w:p>
                          </w:tc>
                        </w:tr>
                        <w:tr w:rsidR="00D637B6" w:rsidRPr="00200C80" w14:paraId="29D1116F" w14:textId="77777777" w:rsidTr="00AC669C">
                          <w:trPr>
                            <w:jc w:val="center"/>
                          </w:trPr>
                          <w:tc>
                            <w:tcPr>
                              <w:tcW w:w="1182" w:type="dxa"/>
                              <w:tcBorders>
                                <w:top w:val="nil"/>
                                <w:left w:val="single" w:sz="4" w:space="0" w:color="auto"/>
                                <w:bottom w:val="nil"/>
                                <w:right w:val="nil"/>
                              </w:tcBorders>
                              <w:shd w:val="clear" w:color="auto" w:fill="auto"/>
                            </w:tcPr>
                            <w:p w14:paraId="7A91D1A7" w14:textId="77777777" w:rsidR="00D637B6" w:rsidRPr="00200C80" w:rsidRDefault="00D637B6" w:rsidP="008623ED">
                              <w:pPr>
                                <w:jc w:val="center"/>
                                <w:rPr>
                                  <w:sz w:val="20"/>
                                  <w:szCs w:val="20"/>
                                </w:rPr>
                              </w:pPr>
                              <w:r w:rsidRPr="00200C80">
                                <w:rPr>
                                  <w:sz w:val="20"/>
                                  <w:szCs w:val="20"/>
                                </w:rPr>
                                <w:t>MXN/USD</w:t>
                              </w:r>
                            </w:p>
                          </w:tc>
                          <w:tc>
                            <w:tcPr>
                              <w:tcW w:w="1184" w:type="dxa"/>
                              <w:tcBorders>
                                <w:top w:val="nil"/>
                                <w:left w:val="nil"/>
                                <w:bottom w:val="nil"/>
                                <w:right w:val="nil"/>
                              </w:tcBorders>
                              <w:shd w:val="clear" w:color="auto" w:fill="auto"/>
                              <w:vAlign w:val="bottom"/>
                            </w:tcPr>
                            <w:p w14:paraId="4724E4F6" w14:textId="26E4654C" w:rsidR="00D637B6" w:rsidRPr="00F81620" w:rsidRDefault="00D637B6" w:rsidP="008623ED">
                              <w:pPr>
                                <w:jc w:val="center"/>
                                <w:rPr>
                                  <w:sz w:val="20"/>
                                  <w:szCs w:val="20"/>
                                </w:rPr>
                              </w:pPr>
                              <w:r w:rsidRPr="00F81620">
                                <w:rPr>
                                  <w:sz w:val="20"/>
                                  <w:szCs w:val="20"/>
                                </w:rPr>
                                <w:t>0.153</w:t>
                              </w:r>
                            </w:p>
                          </w:tc>
                          <w:tc>
                            <w:tcPr>
                              <w:tcW w:w="1184" w:type="dxa"/>
                              <w:tcBorders>
                                <w:top w:val="nil"/>
                                <w:left w:val="nil"/>
                                <w:bottom w:val="nil"/>
                                <w:right w:val="nil"/>
                              </w:tcBorders>
                              <w:shd w:val="clear" w:color="auto" w:fill="auto"/>
                              <w:vAlign w:val="bottom"/>
                            </w:tcPr>
                            <w:p w14:paraId="6D707D6B" w14:textId="34E08AE4" w:rsidR="00D637B6" w:rsidRPr="00F81620" w:rsidRDefault="00D637B6" w:rsidP="008623ED">
                              <w:pPr>
                                <w:jc w:val="center"/>
                                <w:rPr>
                                  <w:sz w:val="20"/>
                                  <w:szCs w:val="20"/>
                                </w:rPr>
                              </w:pPr>
                              <w:r w:rsidRPr="00F81620">
                                <w:rPr>
                                  <w:sz w:val="20"/>
                                  <w:szCs w:val="20"/>
                                </w:rPr>
                                <w:t xml:space="preserve">-0.009  </w:t>
                              </w:r>
                            </w:p>
                          </w:tc>
                          <w:tc>
                            <w:tcPr>
                              <w:tcW w:w="1184" w:type="dxa"/>
                              <w:tcBorders>
                                <w:top w:val="nil"/>
                                <w:left w:val="nil"/>
                                <w:bottom w:val="nil"/>
                                <w:right w:val="nil"/>
                              </w:tcBorders>
                              <w:shd w:val="clear" w:color="auto" w:fill="auto"/>
                              <w:vAlign w:val="bottom"/>
                            </w:tcPr>
                            <w:p w14:paraId="0F8859BA" w14:textId="253D0A59" w:rsidR="00D637B6" w:rsidRPr="00F81620" w:rsidRDefault="00D637B6" w:rsidP="008623ED">
                              <w:pPr>
                                <w:jc w:val="center"/>
                                <w:rPr>
                                  <w:sz w:val="20"/>
                                  <w:szCs w:val="20"/>
                                  <w:vertAlign w:val="superscript"/>
                                </w:rPr>
                              </w:pPr>
                              <w:r w:rsidRPr="00F81620">
                                <w:rPr>
                                  <w:sz w:val="20"/>
                                  <w:szCs w:val="20"/>
                                </w:rPr>
                                <w:t xml:space="preserve">0.015  </w:t>
                              </w:r>
                            </w:p>
                          </w:tc>
                          <w:tc>
                            <w:tcPr>
                              <w:tcW w:w="1183" w:type="dxa"/>
                              <w:tcBorders>
                                <w:top w:val="nil"/>
                                <w:left w:val="nil"/>
                                <w:bottom w:val="nil"/>
                                <w:right w:val="nil"/>
                              </w:tcBorders>
                              <w:shd w:val="clear" w:color="auto" w:fill="auto"/>
                              <w:vAlign w:val="bottom"/>
                            </w:tcPr>
                            <w:p w14:paraId="7CE6DEC0" w14:textId="31C2B0AE" w:rsidR="00D637B6" w:rsidRPr="00F81620" w:rsidRDefault="00D637B6" w:rsidP="008623ED">
                              <w:pPr>
                                <w:jc w:val="center"/>
                                <w:rPr>
                                  <w:sz w:val="20"/>
                                  <w:szCs w:val="20"/>
                                </w:rPr>
                              </w:pPr>
                              <w:r w:rsidRPr="00F81620">
                                <w:rPr>
                                  <w:sz w:val="20"/>
                                  <w:szCs w:val="20"/>
                                </w:rPr>
                                <w:t xml:space="preserve">0.002  </w:t>
                              </w:r>
                            </w:p>
                          </w:tc>
                          <w:tc>
                            <w:tcPr>
                              <w:tcW w:w="1184" w:type="dxa"/>
                              <w:tcBorders>
                                <w:top w:val="nil"/>
                                <w:left w:val="nil"/>
                                <w:bottom w:val="nil"/>
                                <w:right w:val="nil"/>
                              </w:tcBorders>
                              <w:shd w:val="clear" w:color="auto" w:fill="auto"/>
                              <w:vAlign w:val="bottom"/>
                            </w:tcPr>
                            <w:p w14:paraId="3FFC7611" w14:textId="1500CD78" w:rsidR="00D637B6" w:rsidRPr="00F81620" w:rsidRDefault="00D637B6" w:rsidP="008623ED">
                              <w:pPr>
                                <w:jc w:val="center"/>
                                <w:rPr>
                                  <w:sz w:val="20"/>
                                  <w:szCs w:val="20"/>
                                </w:rPr>
                              </w:pPr>
                              <w:r w:rsidRPr="00F81620">
                                <w:rPr>
                                  <w:sz w:val="20"/>
                                  <w:szCs w:val="20"/>
                                </w:rPr>
                                <w:t xml:space="preserve">-0.061  </w:t>
                              </w:r>
                            </w:p>
                          </w:tc>
                          <w:tc>
                            <w:tcPr>
                              <w:tcW w:w="1184" w:type="dxa"/>
                              <w:tcBorders>
                                <w:top w:val="nil"/>
                                <w:left w:val="nil"/>
                                <w:bottom w:val="nil"/>
                                <w:right w:val="nil"/>
                              </w:tcBorders>
                              <w:shd w:val="clear" w:color="auto" w:fill="auto"/>
                              <w:vAlign w:val="bottom"/>
                            </w:tcPr>
                            <w:p w14:paraId="534A5001" w14:textId="5AD7284B" w:rsidR="00D637B6" w:rsidRPr="00F81620" w:rsidRDefault="00D637B6" w:rsidP="008623ED">
                              <w:pPr>
                                <w:jc w:val="center"/>
                                <w:rPr>
                                  <w:sz w:val="20"/>
                                  <w:szCs w:val="20"/>
                                </w:rPr>
                              </w:pPr>
                              <w:r w:rsidRPr="00F81620">
                                <w:rPr>
                                  <w:sz w:val="20"/>
                                  <w:szCs w:val="20"/>
                                </w:rPr>
                                <w:t xml:space="preserve">0.026  </w:t>
                              </w:r>
                            </w:p>
                          </w:tc>
                          <w:tc>
                            <w:tcPr>
                              <w:tcW w:w="1184" w:type="dxa"/>
                              <w:tcBorders>
                                <w:top w:val="nil"/>
                                <w:left w:val="nil"/>
                                <w:bottom w:val="nil"/>
                                <w:right w:val="nil"/>
                              </w:tcBorders>
                              <w:shd w:val="clear" w:color="auto" w:fill="auto"/>
                              <w:vAlign w:val="bottom"/>
                            </w:tcPr>
                            <w:p w14:paraId="64EC0A6E" w14:textId="1ED3019D" w:rsidR="00D637B6" w:rsidRPr="00F81620" w:rsidRDefault="00D637B6" w:rsidP="008623ED">
                              <w:pPr>
                                <w:jc w:val="center"/>
                                <w:rPr>
                                  <w:sz w:val="20"/>
                                  <w:szCs w:val="20"/>
                                </w:rPr>
                              </w:pPr>
                              <w:r w:rsidRPr="00F81620">
                                <w:rPr>
                                  <w:sz w:val="20"/>
                                  <w:szCs w:val="20"/>
                                </w:rPr>
                                <w:t>-0.272</w:t>
                              </w:r>
                            </w:p>
                          </w:tc>
                          <w:tc>
                            <w:tcPr>
                              <w:tcW w:w="1184" w:type="dxa"/>
                              <w:tcBorders>
                                <w:top w:val="nil"/>
                                <w:left w:val="nil"/>
                                <w:bottom w:val="nil"/>
                                <w:right w:val="nil"/>
                              </w:tcBorders>
                              <w:shd w:val="clear" w:color="auto" w:fill="auto"/>
                              <w:vAlign w:val="bottom"/>
                            </w:tcPr>
                            <w:p w14:paraId="4E591685" w14:textId="2D9505BC" w:rsidR="00D637B6" w:rsidRPr="00F81620" w:rsidRDefault="00D637B6" w:rsidP="008623ED">
                              <w:pPr>
                                <w:jc w:val="center"/>
                                <w:rPr>
                                  <w:sz w:val="20"/>
                                  <w:szCs w:val="20"/>
                                </w:rPr>
                              </w:pPr>
                              <w:r w:rsidRPr="00F81620">
                                <w:rPr>
                                  <w:sz w:val="20"/>
                                  <w:szCs w:val="20"/>
                                </w:rPr>
                                <w:t>0.04</w:t>
                              </w:r>
                              <w:r>
                                <w:rPr>
                                  <w:sz w:val="20"/>
                                  <w:szCs w:val="20"/>
                                </w:rPr>
                                <w:t>0</w:t>
                              </w:r>
                              <w:r w:rsidRPr="00F81620">
                                <w:rPr>
                                  <w:sz w:val="20"/>
                                  <w:szCs w:val="20"/>
                                </w:rPr>
                                <w:t xml:space="preserve"> </w:t>
                              </w:r>
                              <w:r w:rsidRPr="00AC669C">
                                <w:rPr>
                                  <w:sz w:val="20"/>
                                  <w:szCs w:val="20"/>
                                  <w:vertAlign w:val="superscript"/>
                                </w:rPr>
                                <w:t>c</w:t>
                              </w:r>
                            </w:p>
                          </w:tc>
                          <w:tc>
                            <w:tcPr>
                              <w:tcW w:w="1184" w:type="dxa"/>
                              <w:tcBorders>
                                <w:top w:val="nil"/>
                                <w:left w:val="nil"/>
                                <w:bottom w:val="nil"/>
                                <w:right w:val="nil"/>
                              </w:tcBorders>
                              <w:shd w:val="clear" w:color="auto" w:fill="auto"/>
                              <w:vAlign w:val="bottom"/>
                            </w:tcPr>
                            <w:p w14:paraId="4AC1D01F" w14:textId="187B37CE" w:rsidR="00D637B6" w:rsidRPr="00F81620" w:rsidRDefault="00D637B6" w:rsidP="008623ED">
                              <w:pPr>
                                <w:jc w:val="center"/>
                                <w:rPr>
                                  <w:sz w:val="20"/>
                                  <w:szCs w:val="20"/>
                                </w:rPr>
                              </w:pPr>
                              <w:r w:rsidRPr="00F81620">
                                <w:rPr>
                                  <w:sz w:val="20"/>
                                  <w:szCs w:val="20"/>
                                </w:rPr>
                                <w:t>0.01</w:t>
                              </w:r>
                              <w:r>
                                <w:rPr>
                                  <w:sz w:val="20"/>
                                  <w:szCs w:val="20"/>
                                </w:rPr>
                                <w:t>0</w:t>
                              </w:r>
                              <w:r w:rsidRPr="00F81620">
                                <w:rPr>
                                  <w:sz w:val="20"/>
                                  <w:szCs w:val="20"/>
                                </w:rPr>
                                <w:t xml:space="preserve">  </w:t>
                              </w:r>
                            </w:p>
                          </w:tc>
                          <w:tc>
                            <w:tcPr>
                              <w:tcW w:w="1184" w:type="dxa"/>
                              <w:tcBorders>
                                <w:top w:val="nil"/>
                                <w:left w:val="nil"/>
                                <w:bottom w:val="nil"/>
                                <w:right w:val="nil"/>
                              </w:tcBorders>
                              <w:shd w:val="clear" w:color="auto" w:fill="auto"/>
                              <w:vAlign w:val="bottom"/>
                            </w:tcPr>
                            <w:p w14:paraId="085A0D02" w14:textId="73913F73" w:rsidR="00D637B6" w:rsidRPr="00F81620" w:rsidRDefault="00D637B6" w:rsidP="008623ED">
                              <w:pPr>
                                <w:jc w:val="center"/>
                                <w:rPr>
                                  <w:sz w:val="20"/>
                                  <w:szCs w:val="20"/>
                                </w:rPr>
                              </w:pPr>
                              <w:r w:rsidRPr="00F81620">
                                <w:rPr>
                                  <w:sz w:val="20"/>
                                  <w:szCs w:val="20"/>
                                </w:rPr>
                                <w:t xml:space="preserve">-0.028  </w:t>
                              </w:r>
                            </w:p>
                          </w:tc>
                          <w:tc>
                            <w:tcPr>
                              <w:tcW w:w="1184" w:type="dxa"/>
                              <w:tcBorders>
                                <w:top w:val="nil"/>
                                <w:left w:val="nil"/>
                                <w:bottom w:val="nil"/>
                                <w:right w:val="nil"/>
                              </w:tcBorders>
                              <w:shd w:val="clear" w:color="auto" w:fill="auto"/>
                              <w:vAlign w:val="bottom"/>
                            </w:tcPr>
                            <w:p w14:paraId="01B1ADBE" w14:textId="263C2533" w:rsidR="00D637B6" w:rsidRPr="00F81620" w:rsidRDefault="00D637B6" w:rsidP="008623ED">
                              <w:pPr>
                                <w:jc w:val="center"/>
                                <w:rPr>
                                  <w:sz w:val="20"/>
                                  <w:szCs w:val="20"/>
                                </w:rPr>
                              </w:pPr>
                              <w:r w:rsidRPr="00F81620">
                                <w:rPr>
                                  <w:sz w:val="20"/>
                                  <w:szCs w:val="20"/>
                                </w:rPr>
                                <w:t xml:space="preserve">0.023  </w:t>
                              </w:r>
                            </w:p>
                          </w:tc>
                          <w:tc>
                            <w:tcPr>
                              <w:tcW w:w="1184" w:type="dxa"/>
                              <w:tcBorders>
                                <w:top w:val="nil"/>
                                <w:left w:val="nil"/>
                                <w:bottom w:val="nil"/>
                                <w:right w:val="single" w:sz="4" w:space="0" w:color="auto"/>
                              </w:tcBorders>
                              <w:shd w:val="clear" w:color="auto" w:fill="auto"/>
                              <w:vAlign w:val="bottom"/>
                            </w:tcPr>
                            <w:p w14:paraId="1863055A" w14:textId="6C6BEA45" w:rsidR="00D637B6" w:rsidRPr="00F81620" w:rsidRDefault="00D637B6" w:rsidP="008623ED">
                              <w:pPr>
                                <w:jc w:val="center"/>
                                <w:rPr>
                                  <w:sz w:val="20"/>
                                  <w:szCs w:val="20"/>
                                </w:rPr>
                              </w:pPr>
                              <w:r w:rsidRPr="00F81620">
                                <w:rPr>
                                  <w:sz w:val="20"/>
                                  <w:szCs w:val="20"/>
                                </w:rPr>
                                <w:t xml:space="preserve">-0.169  </w:t>
                              </w:r>
                            </w:p>
                          </w:tc>
                        </w:tr>
                        <w:tr w:rsidR="00D637B6" w:rsidRPr="00200C80" w14:paraId="2C55D18D" w14:textId="77777777" w:rsidTr="00AC669C">
                          <w:trPr>
                            <w:jc w:val="center"/>
                          </w:trPr>
                          <w:tc>
                            <w:tcPr>
                              <w:tcW w:w="1182" w:type="dxa"/>
                              <w:tcBorders>
                                <w:top w:val="nil"/>
                                <w:left w:val="single" w:sz="4" w:space="0" w:color="auto"/>
                                <w:bottom w:val="nil"/>
                                <w:right w:val="nil"/>
                              </w:tcBorders>
                              <w:shd w:val="clear" w:color="auto" w:fill="auto"/>
                            </w:tcPr>
                            <w:p w14:paraId="5496A198" w14:textId="77777777" w:rsidR="00D637B6" w:rsidRPr="00200C80" w:rsidRDefault="00D637B6" w:rsidP="008623ED">
                              <w:pPr>
                                <w:jc w:val="center"/>
                                <w:rPr>
                                  <w:sz w:val="20"/>
                                  <w:szCs w:val="20"/>
                                </w:rPr>
                              </w:pPr>
                              <w:r w:rsidRPr="00200C80">
                                <w:rPr>
                                  <w:sz w:val="20"/>
                                  <w:szCs w:val="20"/>
                                </w:rPr>
                                <w:t>PLN/USD</w:t>
                              </w:r>
                            </w:p>
                          </w:tc>
                          <w:tc>
                            <w:tcPr>
                              <w:tcW w:w="1184" w:type="dxa"/>
                              <w:tcBorders>
                                <w:top w:val="nil"/>
                                <w:left w:val="nil"/>
                                <w:bottom w:val="nil"/>
                                <w:right w:val="nil"/>
                              </w:tcBorders>
                              <w:shd w:val="clear" w:color="auto" w:fill="auto"/>
                              <w:vAlign w:val="bottom"/>
                            </w:tcPr>
                            <w:p w14:paraId="31C22EFE" w14:textId="0CDBFA9A" w:rsidR="00D637B6" w:rsidRPr="00F81620" w:rsidRDefault="00D637B6" w:rsidP="008623ED">
                              <w:pPr>
                                <w:jc w:val="center"/>
                                <w:rPr>
                                  <w:sz w:val="20"/>
                                  <w:szCs w:val="20"/>
                                </w:rPr>
                              </w:pPr>
                              <w:r w:rsidRPr="00F81620">
                                <w:rPr>
                                  <w:sz w:val="20"/>
                                  <w:szCs w:val="20"/>
                                </w:rPr>
                                <w:t>0.418</w:t>
                              </w:r>
                            </w:p>
                          </w:tc>
                          <w:tc>
                            <w:tcPr>
                              <w:tcW w:w="1184" w:type="dxa"/>
                              <w:tcBorders>
                                <w:top w:val="nil"/>
                                <w:left w:val="nil"/>
                                <w:bottom w:val="nil"/>
                                <w:right w:val="nil"/>
                              </w:tcBorders>
                              <w:shd w:val="clear" w:color="auto" w:fill="auto"/>
                              <w:vAlign w:val="bottom"/>
                            </w:tcPr>
                            <w:p w14:paraId="019199E6" w14:textId="0B998AAF" w:rsidR="00D637B6" w:rsidRPr="00F81620" w:rsidRDefault="00D637B6" w:rsidP="008623ED">
                              <w:pPr>
                                <w:jc w:val="center"/>
                                <w:rPr>
                                  <w:sz w:val="20"/>
                                  <w:szCs w:val="20"/>
                                </w:rPr>
                              </w:pPr>
                              <w:r w:rsidRPr="00F81620">
                                <w:rPr>
                                  <w:sz w:val="20"/>
                                  <w:szCs w:val="20"/>
                                </w:rPr>
                                <w:t xml:space="preserve">0.004  </w:t>
                              </w:r>
                            </w:p>
                          </w:tc>
                          <w:tc>
                            <w:tcPr>
                              <w:tcW w:w="1184" w:type="dxa"/>
                              <w:tcBorders>
                                <w:top w:val="nil"/>
                                <w:left w:val="nil"/>
                                <w:bottom w:val="nil"/>
                                <w:right w:val="nil"/>
                              </w:tcBorders>
                              <w:shd w:val="clear" w:color="auto" w:fill="auto"/>
                              <w:vAlign w:val="bottom"/>
                            </w:tcPr>
                            <w:p w14:paraId="49C9B4F1" w14:textId="1C6A0490" w:rsidR="00D637B6" w:rsidRPr="00F81620" w:rsidRDefault="00D637B6" w:rsidP="008623ED">
                              <w:pPr>
                                <w:jc w:val="center"/>
                                <w:rPr>
                                  <w:sz w:val="20"/>
                                  <w:szCs w:val="20"/>
                                  <w:vertAlign w:val="superscript"/>
                                </w:rPr>
                              </w:pPr>
                              <w:r w:rsidRPr="00F81620">
                                <w:rPr>
                                  <w:sz w:val="20"/>
                                  <w:szCs w:val="20"/>
                                </w:rPr>
                                <w:t xml:space="preserve">-0.217 </w:t>
                              </w:r>
                              <w:r w:rsidRPr="007C5806">
                                <w:rPr>
                                  <w:sz w:val="20"/>
                                  <w:szCs w:val="20"/>
                                  <w:vertAlign w:val="superscript"/>
                                </w:rPr>
                                <w:t>b</w:t>
                              </w:r>
                            </w:p>
                          </w:tc>
                          <w:tc>
                            <w:tcPr>
                              <w:tcW w:w="1183" w:type="dxa"/>
                              <w:tcBorders>
                                <w:top w:val="nil"/>
                                <w:left w:val="nil"/>
                                <w:bottom w:val="nil"/>
                                <w:right w:val="nil"/>
                              </w:tcBorders>
                              <w:shd w:val="clear" w:color="auto" w:fill="auto"/>
                              <w:vAlign w:val="bottom"/>
                            </w:tcPr>
                            <w:p w14:paraId="5A2F57B8" w14:textId="2A3DC980" w:rsidR="00D637B6" w:rsidRPr="00F81620" w:rsidRDefault="00D637B6" w:rsidP="008623ED">
                              <w:pPr>
                                <w:jc w:val="center"/>
                                <w:rPr>
                                  <w:sz w:val="20"/>
                                  <w:szCs w:val="20"/>
                                </w:rPr>
                              </w:pPr>
                              <w:r w:rsidRPr="00F81620">
                                <w:rPr>
                                  <w:sz w:val="20"/>
                                  <w:szCs w:val="20"/>
                                </w:rPr>
                                <w:t xml:space="preserve">-0.278 </w:t>
                              </w:r>
                              <w:r w:rsidRPr="007C5806">
                                <w:rPr>
                                  <w:sz w:val="20"/>
                                  <w:szCs w:val="20"/>
                                  <w:vertAlign w:val="superscript"/>
                                </w:rPr>
                                <w:t>a</w:t>
                              </w:r>
                            </w:p>
                          </w:tc>
                          <w:tc>
                            <w:tcPr>
                              <w:tcW w:w="1184" w:type="dxa"/>
                              <w:tcBorders>
                                <w:top w:val="nil"/>
                                <w:left w:val="nil"/>
                                <w:bottom w:val="nil"/>
                                <w:right w:val="nil"/>
                              </w:tcBorders>
                              <w:shd w:val="clear" w:color="auto" w:fill="auto"/>
                              <w:vAlign w:val="bottom"/>
                            </w:tcPr>
                            <w:p w14:paraId="65450ECD" w14:textId="1F680E64" w:rsidR="00D637B6" w:rsidRPr="00F81620" w:rsidRDefault="00D637B6" w:rsidP="008623ED">
                              <w:pPr>
                                <w:jc w:val="center"/>
                                <w:rPr>
                                  <w:sz w:val="20"/>
                                  <w:szCs w:val="20"/>
                                </w:rPr>
                              </w:pPr>
                              <w:r w:rsidRPr="00F81620">
                                <w:rPr>
                                  <w:sz w:val="20"/>
                                  <w:szCs w:val="20"/>
                                </w:rPr>
                                <w:t xml:space="preserve">-0.255  </w:t>
                              </w:r>
                            </w:p>
                          </w:tc>
                          <w:tc>
                            <w:tcPr>
                              <w:tcW w:w="1184" w:type="dxa"/>
                              <w:tcBorders>
                                <w:top w:val="nil"/>
                                <w:left w:val="nil"/>
                                <w:bottom w:val="nil"/>
                                <w:right w:val="nil"/>
                              </w:tcBorders>
                              <w:shd w:val="clear" w:color="auto" w:fill="auto"/>
                              <w:vAlign w:val="bottom"/>
                            </w:tcPr>
                            <w:p w14:paraId="2555A9F6" w14:textId="75FCD277" w:rsidR="00D637B6" w:rsidRPr="00F81620" w:rsidRDefault="00D637B6" w:rsidP="008623ED">
                              <w:pPr>
                                <w:jc w:val="center"/>
                                <w:rPr>
                                  <w:sz w:val="20"/>
                                  <w:szCs w:val="20"/>
                                </w:rPr>
                              </w:pPr>
                              <w:r w:rsidRPr="00F81620">
                                <w:rPr>
                                  <w:sz w:val="20"/>
                                  <w:szCs w:val="20"/>
                                </w:rPr>
                                <w:t xml:space="preserve">-0.317  </w:t>
                              </w:r>
                            </w:p>
                          </w:tc>
                          <w:tc>
                            <w:tcPr>
                              <w:tcW w:w="1184" w:type="dxa"/>
                              <w:tcBorders>
                                <w:top w:val="nil"/>
                                <w:left w:val="nil"/>
                                <w:bottom w:val="nil"/>
                                <w:right w:val="nil"/>
                              </w:tcBorders>
                              <w:shd w:val="clear" w:color="auto" w:fill="auto"/>
                              <w:vAlign w:val="bottom"/>
                            </w:tcPr>
                            <w:p w14:paraId="626613E3" w14:textId="149B93C1" w:rsidR="00D637B6" w:rsidRPr="00F81620" w:rsidRDefault="00D637B6" w:rsidP="008623ED">
                              <w:pPr>
                                <w:jc w:val="center"/>
                                <w:rPr>
                                  <w:sz w:val="20"/>
                                  <w:szCs w:val="20"/>
                                </w:rPr>
                              </w:pPr>
                              <w:r w:rsidRPr="00F81620">
                                <w:rPr>
                                  <w:sz w:val="20"/>
                                  <w:szCs w:val="20"/>
                                </w:rPr>
                                <w:t>-0.400</w:t>
                              </w:r>
                            </w:p>
                          </w:tc>
                          <w:tc>
                            <w:tcPr>
                              <w:tcW w:w="1184" w:type="dxa"/>
                              <w:tcBorders>
                                <w:top w:val="nil"/>
                                <w:left w:val="nil"/>
                                <w:bottom w:val="nil"/>
                                <w:right w:val="nil"/>
                              </w:tcBorders>
                              <w:shd w:val="clear" w:color="auto" w:fill="auto"/>
                              <w:vAlign w:val="bottom"/>
                            </w:tcPr>
                            <w:p w14:paraId="0115DD49" w14:textId="48B9C343" w:rsidR="00D637B6" w:rsidRPr="00F81620" w:rsidRDefault="00D637B6" w:rsidP="008623ED">
                              <w:pPr>
                                <w:jc w:val="center"/>
                                <w:rPr>
                                  <w:sz w:val="20"/>
                                  <w:szCs w:val="20"/>
                                </w:rPr>
                              </w:pPr>
                              <w:r w:rsidRPr="00F81620">
                                <w:rPr>
                                  <w:sz w:val="20"/>
                                  <w:szCs w:val="20"/>
                                </w:rPr>
                                <w:t xml:space="preserve">-0.044  </w:t>
                              </w:r>
                            </w:p>
                          </w:tc>
                          <w:tc>
                            <w:tcPr>
                              <w:tcW w:w="1184" w:type="dxa"/>
                              <w:tcBorders>
                                <w:top w:val="nil"/>
                                <w:left w:val="nil"/>
                                <w:bottom w:val="nil"/>
                                <w:right w:val="nil"/>
                              </w:tcBorders>
                              <w:shd w:val="clear" w:color="auto" w:fill="auto"/>
                              <w:vAlign w:val="bottom"/>
                            </w:tcPr>
                            <w:p w14:paraId="3ED6E9A0" w14:textId="1984CA65" w:rsidR="00D637B6" w:rsidRPr="00F81620" w:rsidRDefault="00D637B6" w:rsidP="008623ED">
                              <w:pPr>
                                <w:jc w:val="center"/>
                                <w:rPr>
                                  <w:sz w:val="20"/>
                                  <w:szCs w:val="20"/>
                                </w:rPr>
                              </w:pPr>
                              <w:r w:rsidRPr="00F81620">
                                <w:rPr>
                                  <w:sz w:val="20"/>
                                  <w:szCs w:val="20"/>
                                </w:rPr>
                                <w:t xml:space="preserve">0.052  </w:t>
                              </w:r>
                            </w:p>
                          </w:tc>
                          <w:tc>
                            <w:tcPr>
                              <w:tcW w:w="1184" w:type="dxa"/>
                              <w:tcBorders>
                                <w:top w:val="nil"/>
                                <w:left w:val="nil"/>
                                <w:bottom w:val="nil"/>
                                <w:right w:val="nil"/>
                              </w:tcBorders>
                              <w:shd w:val="clear" w:color="auto" w:fill="auto"/>
                              <w:vAlign w:val="bottom"/>
                            </w:tcPr>
                            <w:p w14:paraId="55CD6A21" w14:textId="16554223" w:rsidR="00D637B6" w:rsidRPr="00F81620" w:rsidRDefault="00D637B6" w:rsidP="008623ED">
                              <w:pPr>
                                <w:jc w:val="center"/>
                                <w:rPr>
                                  <w:sz w:val="20"/>
                                  <w:szCs w:val="20"/>
                                </w:rPr>
                              </w:pPr>
                              <w:r w:rsidRPr="00F81620">
                                <w:rPr>
                                  <w:sz w:val="20"/>
                                  <w:szCs w:val="20"/>
                                </w:rPr>
                                <w:t xml:space="preserve">-0.024  </w:t>
                              </w:r>
                            </w:p>
                          </w:tc>
                          <w:tc>
                            <w:tcPr>
                              <w:tcW w:w="1184" w:type="dxa"/>
                              <w:tcBorders>
                                <w:top w:val="nil"/>
                                <w:left w:val="nil"/>
                                <w:bottom w:val="nil"/>
                                <w:right w:val="nil"/>
                              </w:tcBorders>
                              <w:shd w:val="clear" w:color="auto" w:fill="auto"/>
                              <w:vAlign w:val="bottom"/>
                            </w:tcPr>
                            <w:p w14:paraId="446D5279" w14:textId="5FD6EA17" w:rsidR="00D637B6" w:rsidRPr="00F81620" w:rsidRDefault="00D637B6" w:rsidP="008623ED">
                              <w:pPr>
                                <w:jc w:val="center"/>
                                <w:rPr>
                                  <w:sz w:val="20"/>
                                  <w:szCs w:val="20"/>
                                </w:rPr>
                              </w:pPr>
                              <w:r w:rsidRPr="00F81620">
                                <w:rPr>
                                  <w:sz w:val="20"/>
                                  <w:szCs w:val="20"/>
                                </w:rPr>
                                <w:t xml:space="preserve">0.105  </w:t>
                              </w:r>
                            </w:p>
                          </w:tc>
                          <w:tc>
                            <w:tcPr>
                              <w:tcW w:w="1184" w:type="dxa"/>
                              <w:tcBorders>
                                <w:top w:val="nil"/>
                                <w:left w:val="nil"/>
                                <w:bottom w:val="nil"/>
                                <w:right w:val="single" w:sz="4" w:space="0" w:color="auto"/>
                              </w:tcBorders>
                              <w:shd w:val="clear" w:color="auto" w:fill="auto"/>
                              <w:vAlign w:val="bottom"/>
                            </w:tcPr>
                            <w:p w14:paraId="3101C7AC" w14:textId="52DF6918" w:rsidR="00D637B6" w:rsidRPr="00F81620" w:rsidRDefault="00D637B6" w:rsidP="008623ED">
                              <w:pPr>
                                <w:jc w:val="center"/>
                                <w:rPr>
                                  <w:sz w:val="20"/>
                                  <w:szCs w:val="20"/>
                                </w:rPr>
                              </w:pPr>
                              <w:r w:rsidRPr="00F81620">
                                <w:rPr>
                                  <w:sz w:val="20"/>
                                  <w:szCs w:val="20"/>
                                </w:rPr>
                                <w:t xml:space="preserve">0.301  </w:t>
                              </w:r>
                            </w:p>
                          </w:tc>
                        </w:tr>
                        <w:tr w:rsidR="00D637B6" w:rsidRPr="00200C80" w14:paraId="63F38E58" w14:textId="77777777" w:rsidTr="00AC669C">
                          <w:trPr>
                            <w:jc w:val="center"/>
                          </w:trPr>
                          <w:tc>
                            <w:tcPr>
                              <w:tcW w:w="1182" w:type="dxa"/>
                              <w:tcBorders>
                                <w:top w:val="nil"/>
                                <w:left w:val="single" w:sz="4" w:space="0" w:color="auto"/>
                                <w:bottom w:val="nil"/>
                                <w:right w:val="nil"/>
                              </w:tcBorders>
                              <w:shd w:val="clear" w:color="auto" w:fill="auto"/>
                            </w:tcPr>
                            <w:p w14:paraId="7354CD4F" w14:textId="77777777" w:rsidR="00D637B6" w:rsidRPr="00200C80" w:rsidRDefault="00D637B6" w:rsidP="008623ED">
                              <w:pPr>
                                <w:jc w:val="center"/>
                                <w:rPr>
                                  <w:sz w:val="20"/>
                                  <w:szCs w:val="20"/>
                                </w:rPr>
                              </w:pPr>
                              <w:r w:rsidRPr="00200C80">
                                <w:rPr>
                                  <w:sz w:val="20"/>
                                  <w:szCs w:val="20"/>
                                </w:rPr>
                                <w:t>ZAR/USD</w:t>
                              </w:r>
                            </w:p>
                          </w:tc>
                          <w:tc>
                            <w:tcPr>
                              <w:tcW w:w="1184" w:type="dxa"/>
                              <w:tcBorders>
                                <w:top w:val="nil"/>
                                <w:left w:val="nil"/>
                                <w:bottom w:val="nil"/>
                                <w:right w:val="nil"/>
                              </w:tcBorders>
                              <w:shd w:val="clear" w:color="auto" w:fill="auto"/>
                              <w:vAlign w:val="bottom"/>
                            </w:tcPr>
                            <w:p w14:paraId="17554DA8" w14:textId="4E2EA78D" w:rsidR="00D637B6" w:rsidRPr="00F81620" w:rsidRDefault="00D637B6" w:rsidP="008623ED">
                              <w:pPr>
                                <w:jc w:val="center"/>
                                <w:rPr>
                                  <w:sz w:val="20"/>
                                  <w:szCs w:val="20"/>
                                </w:rPr>
                              </w:pPr>
                              <w:r w:rsidRPr="00F81620">
                                <w:rPr>
                                  <w:sz w:val="20"/>
                                  <w:szCs w:val="20"/>
                                </w:rPr>
                                <w:t>0.417</w:t>
                              </w:r>
                            </w:p>
                          </w:tc>
                          <w:tc>
                            <w:tcPr>
                              <w:tcW w:w="1184" w:type="dxa"/>
                              <w:tcBorders>
                                <w:top w:val="nil"/>
                                <w:left w:val="nil"/>
                                <w:bottom w:val="nil"/>
                                <w:right w:val="nil"/>
                              </w:tcBorders>
                              <w:shd w:val="clear" w:color="auto" w:fill="auto"/>
                              <w:vAlign w:val="bottom"/>
                            </w:tcPr>
                            <w:p w14:paraId="3E90E68C" w14:textId="7E82D936" w:rsidR="00D637B6" w:rsidRPr="00F81620" w:rsidRDefault="00D637B6" w:rsidP="008623ED">
                              <w:pPr>
                                <w:jc w:val="center"/>
                                <w:rPr>
                                  <w:sz w:val="20"/>
                                  <w:szCs w:val="20"/>
                                  <w:vertAlign w:val="superscript"/>
                                </w:rPr>
                              </w:pPr>
                              <w:r w:rsidRPr="00F81620">
                                <w:rPr>
                                  <w:sz w:val="20"/>
                                  <w:szCs w:val="20"/>
                                </w:rPr>
                                <w:t xml:space="preserve">-0.174 </w:t>
                              </w:r>
                              <w:r w:rsidRPr="007C5806">
                                <w:rPr>
                                  <w:sz w:val="20"/>
                                  <w:szCs w:val="20"/>
                                  <w:vertAlign w:val="superscript"/>
                                </w:rPr>
                                <w:t>b</w:t>
                              </w:r>
                            </w:p>
                          </w:tc>
                          <w:tc>
                            <w:tcPr>
                              <w:tcW w:w="1184" w:type="dxa"/>
                              <w:tcBorders>
                                <w:top w:val="nil"/>
                                <w:left w:val="nil"/>
                                <w:bottom w:val="nil"/>
                                <w:right w:val="nil"/>
                              </w:tcBorders>
                              <w:shd w:val="clear" w:color="auto" w:fill="auto"/>
                              <w:vAlign w:val="bottom"/>
                            </w:tcPr>
                            <w:p w14:paraId="57E94B65" w14:textId="7CD3DAD5" w:rsidR="00D637B6" w:rsidRPr="00F81620" w:rsidRDefault="00D637B6" w:rsidP="008623ED">
                              <w:pPr>
                                <w:jc w:val="center"/>
                                <w:rPr>
                                  <w:sz w:val="20"/>
                                  <w:szCs w:val="20"/>
                                  <w:vertAlign w:val="superscript"/>
                                </w:rPr>
                              </w:pPr>
                              <w:r w:rsidRPr="00F81620">
                                <w:rPr>
                                  <w:sz w:val="20"/>
                                  <w:szCs w:val="20"/>
                                </w:rPr>
                                <w:t xml:space="preserve">-0.136  </w:t>
                              </w:r>
                            </w:p>
                          </w:tc>
                          <w:tc>
                            <w:tcPr>
                              <w:tcW w:w="1183" w:type="dxa"/>
                              <w:tcBorders>
                                <w:top w:val="nil"/>
                                <w:left w:val="nil"/>
                                <w:bottom w:val="nil"/>
                                <w:right w:val="nil"/>
                              </w:tcBorders>
                              <w:shd w:val="clear" w:color="auto" w:fill="auto"/>
                              <w:vAlign w:val="bottom"/>
                            </w:tcPr>
                            <w:p w14:paraId="2BFE46EC" w14:textId="4E966F8C" w:rsidR="00D637B6" w:rsidRPr="00F81620" w:rsidRDefault="00D637B6" w:rsidP="008623ED">
                              <w:pPr>
                                <w:jc w:val="center"/>
                                <w:rPr>
                                  <w:sz w:val="20"/>
                                  <w:szCs w:val="20"/>
                                </w:rPr>
                              </w:pPr>
                              <w:r w:rsidRPr="00F81620">
                                <w:rPr>
                                  <w:sz w:val="20"/>
                                  <w:szCs w:val="20"/>
                                </w:rPr>
                                <w:t>-0.21</w:t>
                              </w:r>
                              <w:r>
                                <w:rPr>
                                  <w:sz w:val="20"/>
                                  <w:szCs w:val="20"/>
                                </w:rPr>
                                <w:t>0</w:t>
                              </w:r>
                              <w:r w:rsidRPr="00F81620">
                                <w:rPr>
                                  <w:sz w:val="20"/>
                                  <w:szCs w:val="20"/>
                                </w:rPr>
                                <w:t xml:space="preserve">  </w:t>
                              </w:r>
                            </w:p>
                          </w:tc>
                          <w:tc>
                            <w:tcPr>
                              <w:tcW w:w="1184" w:type="dxa"/>
                              <w:tcBorders>
                                <w:top w:val="nil"/>
                                <w:left w:val="nil"/>
                                <w:bottom w:val="nil"/>
                                <w:right w:val="nil"/>
                              </w:tcBorders>
                              <w:shd w:val="clear" w:color="auto" w:fill="auto"/>
                              <w:vAlign w:val="bottom"/>
                            </w:tcPr>
                            <w:p w14:paraId="54F38E6B" w14:textId="36BE21F2" w:rsidR="00D637B6" w:rsidRPr="00F81620" w:rsidRDefault="00D637B6" w:rsidP="008623ED">
                              <w:pPr>
                                <w:jc w:val="center"/>
                                <w:rPr>
                                  <w:sz w:val="20"/>
                                  <w:szCs w:val="20"/>
                                </w:rPr>
                              </w:pPr>
                              <w:r w:rsidRPr="00F81620">
                                <w:rPr>
                                  <w:sz w:val="20"/>
                                  <w:szCs w:val="20"/>
                                </w:rPr>
                                <w:t xml:space="preserve">-0.262  </w:t>
                              </w:r>
                            </w:p>
                          </w:tc>
                          <w:tc>
                            <w:tcPr>
                              <w:tcW w:w="1184" w:type="dxa"/>
                              <w:tcBorders>
                                <w:top w:val="nil"/>
                                <w:left w:val="nil"/>
                                <w:bottom w:val="nil"/>
                                <w:right w:val="nil"/>
                              </w:tcBorders>
                              <w:shd w:val="clear" w:color="auto" w:fill="auto"/>
                              <w:vAlign w:val="bottom"/>
                            </w:tcPr>
                            <w:p w14:paraId="1EAB920A" w14:textId="372904CD" w:rsidR="00D637B6" w:rsidRPr="00F81620" w:rsidRDefault="00D637B6" w:rsidP="008623ED">
                              <w:pPr>
                                <w:jc w:val="center"/>
                                <w:rPr>
                                  <w:sz w:val="20"/>
                                  <w:szCs w:val="20"/>
                                </w:rPr>
                              </w:pPr>
                              <w:r w:rsidRPr="00F81620">
                                <w:rPr>
                                  <w:sz w:val="20"/>
                                  <w:szCs w:val="20"/>
                                </w:rPr>
                                <w:t xml:space="preserve">-0.267  </w:t>
                              </w:r>
                            </w:p>
                          </w:tc>
                          <w:tc>
                            <w:tcPr>
                              <w:tcW w:w="1184" w:type="dxa"/>
                              <w:tcBorders>
                                <w:top w:val="nil"/>
                                <w:left w:val="nil"/>
                                <w:bottom w:val="nil"/>
                                <w:right w:val="nil"/>
                              </w:tcBorders>
                              <w:shd w:val="clear" w:color="auto" w:fill="auto"/>
                              <w:vAlign w:val="bottom"/>
                            </w:tcPr>
                            <w:p w14:paraId="370E4414" w14:textId="5D58C2B9" w:rsidR="00D637B6" w:rsidRPr="00F81620" w:rsidRDefault="00D637B6" w:rsidP="008623ED">
                              <w:pPr>
                                <w:jc w:val="center"/>
                                <w:rPr>
                                  <w:sz w:val="20"/>
                                  <w:szCs w:val="20"/>
                                </w:rPr>
                              </w:pPr>
                              <w:r w:rsidRPr="00F81620">
                                <w:rPr>
                                  <w:sz w:val="20"/>
                                  <w:szCs w:val="20"/>
                                </w:rPr>
                                <w:t>-0.407</w:t>
                              </w:r>
                            </w:p>
                          </w:tc>
                          <w:tc>
                            <w:tcPr>
                              <w:tcW w:w="1184" w:type="dxa"/>
                              <w:tcBorders>
                                <w:top w:val="nil"/>
                                <w:left w:val="nil"/>
                                <w:bottom w:val="nil"/>
                                <w:right w:val="nil"/>
                              </w:tcBorders>
                              <w:shd w:val="clear" w:color="auto" w:fill="auto"/>
                              <w:vAlign w:val="bottom"/>
                            </w:tcPr>
                            <w:p w14:paraId="395680D1" w14:textId="39F05AE1" w:rsidR="00D637B6" w:rsidRPr="00F81620" w:rsidRDefault="00D637B6" w:rsidP="008623ED">
                              <w:pPr>
                                <w:jc w:val="center"/>
                                <w:rPr>
                                  <w:sz w:val="20"/>
                                  <w:szCs w:val="20"/>
                                </w:rPr>
                              </w:pPr>
                              <w:r w:rsidRPr="00F81620">
                                <w:rPr>
                                  <w:sz w:val="20"/>
                                  <w:szCs w:val="20"/>
                                </w:rPr>
                                <w:t xml:space="preserve">0.038  </w:t>
                              </w:r>
                            </w:p>
                          </w:tc>
                          <w:tc>
                            <w:tcPr>
                              <w:tcW w:w="1184" w:type="dxa"/>
                              <w:tcBorders>
                                <w:top w:val="nil"/>
                                <w:left w:val="nil"/>
                                <w:bottom w:val="nil"/>
                                <w:right w:val="nil"/>
                              </w:tcBorders>
                              <w:shd w:val="clear" w:color="auto" w:fill="auto"/>
                              <w:vAlign w:val="bottom"/>
                            </w:tcPr>
                            <w:p w14:paraId="4698ABB1" w14:textId="54DB4B5E" w:rsidR="00D637B6" w:rsidRPr="00F81620" w:rsidRDefault="00D637B6" w:rsidP="008623ED">
                              <w:pPr>
                                <w:jc w:val="center"/>
                                <w:rPr>
                                  <w:sz w:val="20"/>
                                  <w:szCs w:val="20"/>
                                </w:rPr>
                              </w:pPr>
                              <w:r w:rsidRPr="00F81620">
                                <w:rPr>
                                  <w:sz w:val="20"/>
                                  <w:szCs w:val="20"/>
                                </w:rPr>
                                <w:t xml:space="preserve">-0.009  </w:t>
                              </w:r>
                            </w:p>
                          </w:tc>
                          <w:tc>
                            <w:tcPr>
                              <w:tcW w:w="1184" w:type="dxa"/>
                              <w:tcBorders>
                                <w:top w:val="nil"/>
                                <w:left w:val="nil"/>
                                <w:bottom w:val="nil"/>
                                <w:right w:val="nil"/>
                              </w:tcBorders>
                              <w:shd w:val="clear" w:color="auto" w:fill="auto"/>
                              <w:vAlign w:val="bottom"/>
                            </w:tcPr>
                            <w:p w14:paraId="69FF7001" w14:textId="7BE748FC" w:rsidR="00D637B6" w:rsidRPr="00F81620" w:rsidRDefault="00D637B6" w:rsidP="008623ED">
                              <w:pPr>
                                <w:jc w:val="center"/>
                                <w:rPr>
                                  <w:sz w:val="20"/>
                                  <w:szCs w:val="20"/>
                                </w:rPr>
                              </w:pPr>
                              <w:r w:rsidRPr="00F81620">
                                <w:rPr>
                                  <w:sz w:val="20"/>
                                  <w:szCs w:val="20"/>
                                </w:rPr>
                                <w:t xml:space="preserve">0.107  </w:t>
                              </w:r>
                            </w:p>
                          </w:tc>
                          <w:tc>
                            <w:tcPr>
                              <w:tcW w:w="1184" w:type="dxa"/>
                              <w:tcBorders>
                                <w:top w:val="nil"/>
                                <w:left w:val="nil"/>
                                <w:bottom w:val="nil"/>
                                <w:right w:val="nil"/>
                              </w:tcBorders>
                              <w:shd w:val="clear" w:color="auto" w:fill="auto"/>
                              <w:vAlign w:val="bottom"/>
                            </w:tcPr>
                            <w:p w14:paraId="0778B3E1" w14:textId="72E7E4B4" w:rsidR="00D637B6" w:rsidRPr="00F81620" w:rsidRDefault="00D637B6" w:rsidP="008623ED">
                              <w:pPr>
                                <w:jc w:val="center"/>
                                <w:rPr>
                                  <w:sz w:val="20"/>
                                  <w:szCs w:val="20"/>
                                </w:rPr>
                              </w:pPr>
                              <w:r w:rsidRPr="00F81620">
                                <w:rPr>
                                  <w:sz w:val="20"/>
                                  <w:szCs w:val="20"/>
                                </w:rPr>
                                <w:t xml:space="preserve">0.102  </w:t>
                              </w:r>
                            </w:p>
                          </w:tc>
                          <w:tc>
                            <w:tcPr>
                              <w:tcW w:w="1184" w:type="dxa"/>
                              <w:tcBorders>
                                <w:top w:val="nil"/>
                                <w:left w:val="nil"/>
                                <w:bottom w:val="nil"/>
                                <w:right w:val="single" w:sz="4" w:space="0" w:color="auto"/>
                              </w:tcBorders>
                              <w:shd w:val="clear" w:color="auto" w:fill="auto"/>
                              <w:vAlign w:val="bottom"/>
                            </w:tcPr>
                            <w:p w14:paraId="3C99663A" w14:textId="453DC2A7" w:rsidR="00D637B6" w:rsidRPr="00F81620" w:rsidRDefault="00D637B6" w:rsidP="008623ED">
                              <w:pPr>
                                <w:jc w:val="center"/>
                                <w:rPr>
                                  <w:sz w:val="20"/>
                                  <w:szCs w:val="20"/>
                                </w:rPr>
                              </w:pPr>
                              <w:r w:rsidRPr="00F81620">
                                <w:rPr>
                                  <w:sz w:val="20"/>
                                  <w:szCs w:val="20"/>
                                </w:rPr>
                                <w:t xml:space="preserve">0.448  </w:t>
                              </w:r>
                            </w:p>
                          </w:tc>
                        </w:tr>
                        <w:tr w:rsidR="00D637B6" w:rsidRPr="00200C80" w14:paraId="337AE637" w14:textId="77777777" w:rsidTr="00AC669C">
                          <w:trPr>
                            <w:jc w:val="center"/>
                          </w:trPr>
                          <w:tc>
                            <w:tcPr>
                              <w:tcW w:w="1182" w:type="dxa"/>
                              <w:tcBorders>
                                <w:top w:val="nil"/>
                                <w:left w:val="single" w:sz="4" w:space="0" w:color="auto"/>
                                <w:bottom w:val="nil"/>
                                <w:right w:val="nil"/>
                              </w:tcBorders>
                              <w:shd w:val="clear" w:color="auto" w:fill="auto"/>
                            </w:tcPr>
                            <w:p w14:paraId="11A8A68E" w14:textId="77777777" w:rsidR="00D637B6" w:rsidRPr="00200C80" w:rsidRDefault="00D637B6" w:rsidP="008623ED">
                              <w:pPr>
                                <w:rPr>
                                  <w:sz w:val="20"/>
                                  <w:szCs w:val="20"/>
                                </w:rPr>
                              </w:pPr>
                              <w:r w:rsidRPr="00200C80">
                                <w:rPr>
                                  <w:sz w:val="20"/>
                                  <w:szCs w:val="20"/>
                                </w:rPr>
                                <w:t>THB/USD</w:t>
                              </w:r>
                            </w:p>
                          </w:tc>
                          <w:tc>
                            <w:tcPr>
                              <w:tcW w:w="1184" w:type="dxa"/>
                              <w:tcBorders>
                                <w:top w:val="nil"/>
                                <w:left w:val="nil"/>
                                <w:bottom w:val="nil"/>
                                <w:right w:val="nil"/>
                              </w:tcBorders>
                              <w:shd w:val="clear" w:color="auto" w:fill="auto"/>
                              <w:vAlign w:val="bottom"/>
                            </w:tcPr>
                            <w:p w14:paraId="0E0A4E3C" w14:textId="6EF74116" w:rsidR="00D637B6" w:rsidRPr="00F81620" w:rsidRDefault="00D637B6" w:rsidP="008623ED">
                              <w:pPr>
                                <w:jc w:val="center"/>
                                <w:rPr>
                                  <w:sz w:val="20"/>
                                  <w:szCs w:val="20"/>
                                </w:rPr>
                              </w:pPr>
                              <w:r w:rsidRPr="00F81620">
                                <w:rPr>
                                  <w:sz w:val="20"/>
                                  <w:szCs w:val="20"/>
                                </w:rPr>
                                <w:t>0.138</w:t>
                              </w:r>
                            </w:p>
                          </w:tc>
                          <w:tc>
                            <w:tcPr>
                              <w:tcW w:w="1184" w:type="dxa"/>
                              <w:tcBorders>
                                <w:top w:val="nil"/>
                                <w:left w:val="nil"/>
                                <w:bottom w:val="nil"/>
                                <w:right w:val="nil"/>
                              </w:tcBorders>
                              <w:shd w:val="clear" w:color="auto" w:fill="auto"/>
                              <w:vAlign w:val="bottom"/>
                            </w:tcPr>
                            <w:p w14:paraId="3C681390" w14:textId="0242D973" w:rsidR="00D637B6" w:rsidRPr="00F81620" w:rsidRDefault="00D637B6" w:rsidP="008623ED">
                              <w:pPr>
                                <w:jc w:val="center"/>
                                <w:rPr>
                                  <w:sz w:val="20"/>
                                  <w:szCs w:val="20"/>
                                </w:rPr>
                              </w:pPr>
                              <w:r w:rsidRPr="00F81620">
                                <w:rPr>
                                  <w:sz w:val="20"/>
                                  <w:szCs w:val="20"/>
                                </w:rPr>
                                <w:t xml:space="preserve">-0.237 </w:t>
                              </w:r>
                              <w:r w:rsidRPr="007C5806">
                                <w:rPr>
                                  <w:sz w:val="20"/>
                                  <w:szCs w:val="20"/>
                                  <w:vertAlign w:val="superscript"/>
                                </w:rPr>
                                <w:t>c</w:t>
                              </w:r>
                            </w:p>
                          </w:tc>
                          <w:tc>
                            <w:tcPr>
                              <w:tcW w:w="1184" w:type="dxa"/>
                              <w:tcBorders>
                                <w:top w:val="nil"/>
                                <w:left w:val="nil"/>
                                <w:bottom w:val="nil"/>
                                <w:right w:val="nil"/>
                              </w:tcBorders>
                              <w:shd w:val="clear" w:color="auto" w:fill="auto"/>
                              <w:vAlign w:val="bottom"/>
                            </w:tcPr>
                            <w:p w14:paraId="7FC344E3" w14:textId="599CBDF5" w:rsidR="00D637B6" w:rsidRPr="00F81620" w:rsidRDefault="00D637B6" w:rsidP="008623ED">
                              <w:pPr>
                                <w:jc w:val="center"/>
                                <w:rPr>
                                  <w:sz w:val="20"/>
                                  <w:szCs w:val="20"/>
                                </w:rPr>
                              </w:pPr>
                              <w:r w:rsidRPr="00F81620">
                                <w:rPr>
                                  <w:sz w:val="20"/>
                                  <w:szCs w:val="20"/>
                                </w:rPr>
                                <w:t xml:space="preserve">-0.134 </w:t>
                              </w:r>
                              <w:r w:rsidRPr="007C5806">
                                <w:rPr>
                                  <w:sz w:val="20"/>
                                  <w:szCs w:val="20"/>
                                  <w:vertAlign w:val="superscript"/>
                                </w:rPr>
                                <w:t>c</w:t>
                              </w:r>
                            </w:p>
                          </w:tc>
                          <w:tc>
                            <w:tcPr>
                              <w:tcW w:w="1183" w:type="dxa"/>
                              <w:tcBorders>
                                <w:top w:val="nil"/>
                                <w:left w:val="nil"/>
                                <w:bottom w:val="nil"/>
                                <w:right w:val="nil"/>
                              </w:tcBorders>
                              <w:shd w:val="clear" w:color="auto" w:fill="auto"/>
                              <w:vAlign w:val="bottom"/>
                            </w:tcPr>
                            <w:p w14:paraId="0136C6E8" w14:textId="6D304E26" w:rsidR="00D637B6" w:rsidRPr="00F81620" w:rsidRDefault="00D637B6" w:rsidP="008623ED">
                              <w:pPr>
                                <w:jc w:val="center"/>
                                <w:rPr>
                                  <w:sz w:val="20"/>
                                  <w:szCs w:val="20"/>
                                </w:rPr>
                              </w:pPr>
                              <w:r w:rsidRPr="00F81620">
                                <w:rPr>
                                  <w:sz w:val="20"/>
                                  <w:szCs w:val="20"/>
                                </w:rPr>
                                <w:t xml:space="preserve">-0.053  </w:t>
                              </w:r>
                            </w:p>
                          </w:tc>
                          <w:tc>
                            <w:tcPr>
                              <w:tcW w:w="1184" w:type="dxa"/>
                              <w:tcBorders>
                                <w:top w:val="nil"/>
                                <w:left w:val="nil"/>
                                <w:bottom w:val="nil"/>
                                <w:right w:val="nil"/>
                              </w:tcBorders>
                              <w:shd w:val="clear" w:color="auto" w:fill="auto"/>
                              <w:vAlign w:val="bottom"/>
                            </w:tcPr>
                            <w:p w14:paraId="2D79714C" w14:textId="7132F918" w:rsidR="00D637B6" w:rsidRPr="00F81620" w:rsidRDefault="00D637B6" w:rsidP="008623ED">
                              <w:pPr>
                                <w:jc w:val="center"/>
                                <w:rPr>
                                  <w:sz w:val="20"/>
                                  <w:szCs w:val="20"/>
                                </w:rPr>
                              </w:pPr>
                              <w:r w:rsidRPr="00F81620">
                                <w:rPr>
                                  <w:sz w:val="20"/>
                                  <w:szCs w:val="20"/>
                                </w:rPr>
                                <w:t xml:space="preserve">0.017  </w:t>
                              </w:r>
                            </w:p>
                          </w:tc>
                          <w:tc>
                            <w:tcPr>
                              <w:tcW w:w="1184" w:type="dxa"/>
                              <w:tcBorders>
                                <w:top w:val="nil"/>
                                <w:left w:val="nil"/>
                                <w:bottom w:val="nil"/>
                                <w:right w:val="nil"/>
                              </w:tcBorders>
                              <w:shd w:val="clear" w:color="auto" w:fill="auto"/>
                              <w:vAlign w:val="bottom"/>
                            </w:tcPr>
                            <w:p w14:paraId="26FC413C" w14:textId="4B8B0022" w:rsidR="00D637B6" w:rsidRPr="00F81620" w:rsidRDefault="00D637B6" w:rsidP="008623ED">
                              <w:pPr>
                                <w:jc w:val="center"/>
                                <w:rPr>
                                  <w:sz w:val="20"/>
                                  <w:szCs w:val="20"/>
                                </w:rPr>
                              </w:pPr>
                              <w:r w:rsidRPr="00F81620">
                                <w:rPr>
                                  <w:sz w:val="20"/>
                                  <w:szCs w:val="20"/>
                                </w:rPr>
                                <w:t xml:space="preserve">0.069  </w:t>
                              </w:r>
                            </w:p>
                          </w:tc>
                          <w:tc>
                            <w:tcPr>
                              <w:tcW w:w="1184" w:type="dxa"/>
                              <w:tcBorders>
                                <w:top w:val="nil"/>
                                <w:left w:val="nil"/>
                                <w:bottom w:val="nil"/>
                                <w:right w:val="nil"/>
                              </w:tcBorders>
                              <w:shd w:val="clear" w:color="auto" w:fill="auto"/>
                              <w:vAlign w:val="bottom"/>
                            </w:tcPr>
                            <w:p w14:paraId="365F6ADC" w14:textId="1337011B" w:rsidR="00D637B6" w:rsidRPr="00F81620" w:rsidRDefault="00D637B6" w:rsidP="008623ED">
                              <w:pPr>
                                <w:jc w:val="center"/>
                                <w:rPr>
                                  <w:sz w:val="20"/>
                                  <w:szCs w:val="20"/>
                                </w:rPr>
                              </w:pPr>
                              <w:r w:rsidRPr="00F81620">
                                <w:rPr>
                                  <w:sz w:val="20"/>
                                  <w:szCs w:val="20"/>
                                </w:rPr>
                                <w:t>-0.120</w:t>
                              </w:r>
                            </w:p>
                          </w:tc>
                          <w:tc>
                            <w:tcPr>
                              <w:tcW w:w="1184" w:type="dxa"/>
                              <w:tcBorders>
                                <w:top w:val="nil"/>
                                <w:left w:val="nil"/>
                                <w:bottom w:val="nil"/>
                                <w:right w:val="nil"/>
                              </w:tcBorders>
                              <w:shd w:val="clear" w:color="auto" w:fill="auto"/>
                              <w:vAlign w:val="bottom"/>
                            </w:tcPr>
                            <w:p w14:paraId="059343C5" w14:textId="4C66AD0D" w:rsidR="00D637B6" w:rsidRPr="00F81620" w:rsidRDefault="00D637B6" w:rsidP="008623ED">
                              <w:pPr>
                                <w:jc w:val="center"/>
                                <w:rPr>
                                  <w:sz w:val="20"/>
                                  <w:szCs w:val="20"/>
                                </w:rPr>
                              </w:pPr>
                              <w:r w:rsidRPr="00F81620">
                                <w:rPr>
                                  <w:sz w:val="20"/>
                                  <w:szCs w:val="20"/>
                                </w:rPr>
                                <w:t xml:space="preserve">-0.207  </w:t>
                              </w:r>
                            </w:p>
                          </w:tc>
                          <w:tc>
                            <w:tcPr>
                              <w:tcW w:w="1184" w:type="dxa"/>
                              <w:tcBorders>
                                <w:top w:val="nil"/>
                                <w:left w:val="nil"/>
                                <w:bottom w:val="nil"/>
                                <w:right w:val="nil"/>
                              </w:tcBorders>
                              <w:shd w:val="clear" w:color="auto" w:fill="auto"/>
                              <w:vAlign w:val="bottom"/>
                            </w:tcPr>
                            <w:p w14:paraId="7D9B7D15" w14:textId="1A09ABDC" w:rsidR="00D637B6" w:rsidRPr="00F81620" w:rsidRDefault="00D637B6" w:rsidP="008623ED">
                              <w:pPr>
                                <w:jc w:val="center"/>
                                <w:rPr>
                                  <w:sz w:val="20"/>
                                  <w:szCs w:val="20"/>
                                </w:rPr>
                              </w:pPr>
                              <w:r w:rsidRPr="00F81620">
                                <w:rPr>
                                  <w:sz w:val="20"/>
                                  <w:szCs w:val="20"/>
                                </w:rPr>
                                <w:t xml:space="preserve">-0.009  </w:t>
                              </w:r>
                            </w:p>
                          </w:tc>
                          <w:tc>
                            <w:tcPr>
                              <w:tcW w:w="1184" w:type="dxa"/>
                              <w:tcBorders>
                                <w:top w:val="nil"/>
                                <w:left w:val="nil"/>
                                <w:bottom w:val="nil"/>
                                <w:right w:val="nil"/>
                              </w:tcBorders>
                              <w:shd w:val="clear" w:color="auto" w:fill="auto"/>
                              <w:vAlign w:val="bottom"/>
                            </w:tcPr>
                            <w:p w14:paraId="511A8863" w14:textId="0012CC20" w:rsidR="00D637B6" w:rsidRPr="00F81620" w:rsidRDefault="00D637B6" w:rsidP="008623ED">
                              <w:pPr>
                                <w:jc w:val="center"/>
                                <w:rPr>
                                  <w:sz w:val="20"/>
                                  <w:szCs w:val="20"/>
                                </w:rPr>
                              </w:pPr>
                              <w:r w:rsidRPr="00F81620">
                                <w:rPr>
                                  <w:sz w:val="20"/>
                                  <w:szCs w:val="20"/>
                                </w:rPr>
                                <w:t xml:space="preserve">0.032  </w:t>
                              </w:r>
                            </w:p>
                          </w:tc>
                          <w:tc>
                            <w:tcPr>
                              <w:tcW w:w="1184" w:type="dxa"/>
                              <w:tcBorders>
                                <w:top w:val="nil"/>
                                <w:left w:val="nil"/>
                                <w:bottom w:val="nil"/>
                                <w:right w:val="nil"/>
                              </w:tcBorders>
                              <w:shd w:val="clear" w:color="auto" w:fill="auto"/>
                              <w:vAlign w:val="bottom"/>
                            </w:tcPr>
                            <w:p w14:paraId="01EF1E40" w14:textId="6C2D99C0" w:rsidR="00D637B6" w:rsidRPr="00F81620" w:rsidRDefault="00D637B6" w:rsidP="008623ED">
                              <w:pPr>
                                <w:jc w:val="center"/>
                                <w:rPr>
                                  <w:sz w:val="20"/>
                                  <w:szCs w:val="20"/>
                                </w:rPr>
                              </w:pPr>
                              <w:r w:rsidRPr="00F81620">
                                <w:rPr>
                                  <w:sz w:val="20"/>
                                  <w:szCs w:val="20"/>
                                </w:rPr>
                                <w:t xml:space="preserve">-0.012  </w:t>
                              </w:r>
                            </w:p>
                          </w:tc>
                          <w:tc>
                            <w:tcPr>
                              <w:tcW w:w="1184" w:type="dxa"/>
                              <w:tcBorders>
                                <w:top w:val="nil"/>
                                <w:left w:val="nil"/>
                                <w:bottom w:val="nil"/>
                                <w:right w:val="single" w:sz="4" w:space="0" w:color="auto"/>
                              </w:tcBorders>
                              <w:shd w:val="clear" w:color="auto" w:fill="auto"/>
                              <w:vAlign w:val="bottom"/>
                            </w:tcPr>
                            <w:p w14:paraId="4D684063" w14:textId="2C704873" w:rsidR="00D637B6" w:rsidRPr="00F81620" w:rsidRDefault="00D637B6" w:rsidP="008623ED">
                              <w:pPr>
                                <w:jc w:val="center"/>
                                <w:rPr>
                                  <w:sz w:val="20"/>
                                  <w:szCs w:val="20"/>
                                </w:rPr>
                              </w:pPr>
                              <w:r w:rsidRPr="00F81620">
                                <w:rPr>
                                  <w:sz w:val="20"/>
                                  <w:szCs w:val="20"/>
                                </w:rPr>
                                <w:t xml:space="preserve">0.055  </w:t>
                              </w:r>
                            </w:p>
                          </w:tc>
                        </w:tr>
                        <w:tr w:rsidR="00D637B6" w:rsidRPr="00200C80" w14:paraId="767950AD" w14:textId="77777777" w:rsidTr="00AC669C">
                          <w:trPr>
                            <w:jc w:val="center"/>
                          </w:trPr>
                          <w:tc>
                            <w:tcPr>
                              <w:tcW w:w="1182" w:type="dxa"/>
                              <w:tcBorders>
                                <w:top w:val="nil"/>
                                <w:left w:val="single" w:sz="4" w:space="0" w:color="auto"/>
                                <w:bottom w:val="nil"/>
                                <w:right w:val="nil"/>
                              </w:tcBorders>
                              <w:shd w:val="clear" w:color="auto" w:fill="auto"/>
                            </w:tcPr>
                            <w:p w14:paraId="0CDEAB11" w14:textId="77777777" w:rsidR="00D637B6" w:rsidRPr="00200C80" w:rsidRDefault="00D637B6" w:rsidP="008623ED">
                              <w:pPr>
                                <w:jc w:val="center"/>
                                <w:rPr>
                                  <w:sz w:val="20"/>
                                  <w:szCs w:val="20"/>
                                </w:rPr>
                              </w:pPr>
                              <w:r w:rsidRPr="00200C80">
                                <w:rPr>
                                  <w:sz w:val="20"/>
                                  <w:szCs w:val="20"/>
                                </w:rPr>
                                <w:t>TRY/USD</w:t>
                              </w:r>
                            </w:p>
                          </w:tc>
                          <w:tc>
                            <w:tcPr>
                              <w:tcW w:w="1184" w:type="dxa"/>
                              <w:tcBorders>
                                <w:top w:val="nil"/>
                                <w:left w:val="nil"/>
                                <w:bottom w:val="nil"/>
                                <w:right w:val="nil"/>
                              </w:tcBorders>
                              <w:shd w:val="clear" w:color="auto" w:fill="auto"/>
                              <w:vAlign w:val="bottom"/>
                            </w:tcPr>
                            <w:p w14:paraId="555571E8" w14:textId="0195A0E3" w:rsidR="00D637B6" w:rsidRPr="00F81620" w:rsidRDefault="00D637B6" w:rsidP="008623ED">
                              <w:pPr>
                                <w:jc w:val="center"/>
                                <w:rPr>
                                  <w:sz w:val="20"/>
                                  <w:szCs w:val="20"/>
                                </w:rPr>
                              </w:pPr>
                              <w:r w:rsidRPr="00F81620">
                                <w:rPr>
                                  <w:sz w:val="20"/>
                                  <w:szCs w:val="20"/>
                                </w:rPr>
                                <w:t>0.224</w:t>
                              </w:r>
                            </w:p>
                          </w:tc>
                          <w:tc>
                            <w:tcPr>
                              <w:tcW w:w="1184" w:type="dxa"/>
                              <w:tcBorders>
                                <w:top w:val="nil"/>
                                <w:left w:val="nil"/>
                                <w:bottom w:val="nil"/>
                                <w:right w:val="nil"/>
                              </w:tcBorders>
                              <w:shd w:val="clear" w:color="auto" w:fill="auto"/>
                              <w:vAlign w:val="bottom"/>
                            </w:tcPr>
                            <w:p w14:paraId="49FFBD1A" w14:textId="0BC47B2A" w:rsidR="00D637B6" w:rsidRPr="00F81620" w:rsidRDefault="00D637B6" w:rsidP="008623ED">
                              <w:pPr>
                                <w:jc w:val="center"/>
                                <w:rPr>
                                  <w:sz w:val="20"/>
                                  <w:szCs w:val="20"/>
                                </w:rPr>
                              </w:pPr>
                              <w:r w:rsidRPr="00F81620">
                                <w:rPr>
                                  <w:sz w:val="20"/>
                                  <w:szCs w:val="20"/>
                                </w:rPr>
                                <w:t xml:space="preserve">-0.119 </w:t>
                              </w:r>
                              <w:r w:rsidRPr="007C5806">
                                <w:rPr>
                                  <w:sz w:val="20"/>
                                  <w:szCs w:val="20"/>
                                  <w:vertAlign w:val="superscript"/>
                                </w:rPr>
                                <w:t>a</w:t>
                              </w:r>
                            </w:p>
                          </w:tc>
                          <w:tc>
                            <w:tcPr>
                              <w:tcW w:w="1184" w:type="dxa"/>
                              <w:tcBorders>
                                <w:top w:val="nil"/>
                                <w:left w:val="nil"/>
                                <w:bottom w:val="nil"/>
                                <w:right w:val="nil"/>
                              </w:tcBorders>
                              <w:shd w:val="clear" w:color="auto" w:fill="auto"/>
                              <w:vAlign w:val="bottom"/>
                            </w:tcPr>
                            <w:p w14:paraId="730676E4" w14:textId="0BB5A5CB" w:rsidR="00D637B6" w:rsidRPr="00F81620" w:rsidRDefault="00D637B6" w:rsidP="008623ED">
                              <w:pPr>
                                <w:jc w:val="center"/>
                                <w:rPr>
                                  <w:sz w:val="20"/>
                                  <w:szCs w:val="20"/>
                                </w:rPr>
                              </w:pPr>
                              <w:r w:rsidRPr="00F81620">
                                <w:rPr>
                                  <w:sz w:val="20"/>
                                  <w:szCs w:val="20"/>
                                </w:rPr>
                                <w:t xml:space="preserve">-0.055  </w:t>
                              </w:r>
                            </w:p>
                          </w:tc>
                          <w:tc>
                            <w:tcPr>
                              <w:tcW w:w="1183" w:type="dxa"/>
                              <w:tcBorders>
                                <w:top w:val="nil"/>
                                <w:left w:val="nil"/>
                                <w:bottom w:val="nil"/>
                                <w:right w:val="nil"/>
                              </w:tcBorders>
                              <w:shd w:val="clear" w:color="auto" w:fill="auto"/>
                              <w:vAlign w:val="bottom"/>
                            </w:tcPr>
                            <w:p w14:paraId="5A0C10F9" w14:textId="7C423F26" w:rsidR="00D637B6" w:rsidRPr="00F81620" w:rsidRDefault="00D637B6" w:rsidP="008623ED">
                              <w:pPr>
                                <w:jc w:val="center"/>
                                <w:rPr>
                                  <w:sz w:val="20"/>
                                  <w:szCs w:val="20"/>
                                </w:rPr>
                              </w:pPr>
                              <w:r w:rsidRPr="00F81620">
                                <w:rPr>
                                  <w:sz w:val="20"/>
                                  <w:szCs w:val="20"/>
                                </w:rPr>
                                <w:t>-0.1</w:t>
                              </w:r>
                              <w:r>
                                <w:rPr>
                                  <w:sz w:val="20"/>
                                  <w:szCs w:val="20"/>
                                </w:rPr>
                                <w:t>00</w:t>
                              </w:r>
                              <w:r w:rsidRPr="00F81620">
                                <w:rPr>
                                  <w:sz w:val="20"/>
                                  <w:szCs w:val="20"/>
                                </w:rPr>
                                <w:t xml:space="preserve">  </w:t>
                              </w:r>
                            </w:p>
                          </w:tc>
                          <w:tc>
                            <w:tcPr>
                              <w:tcW w:w="1184" w:type="dxa"/>
                              <w:tcBorders>
                                <w:top w:val="nil"/>
                                <w:left w:val="nil"/>
                                <w:bottom w:val="nil"/>
                                <w:right w:val="nil"/>
                              </w:tcBorders>
                              <w:shd w:val="clear" w:color="auto" w:fill="auto"/>
                              <w:vAlign w:val="bottom"/>
                            </w:tcPr>
                            <w:p w14:paraId="1BF3FBF2" w14:textId="4AD9E913" w:rsidR="00D637B6" w:rsidRPr="00F81620" w:rsidRDefault="00D637B6" w:rsidP="008623ED">
                              <w:pPr>
                                <w:jc w:val="center"/>
                                <w:rPr>
                                  <w:sz w:val="20"/>
                                  <w:szCs w:val="20"/>
                                </w:rPr>
                              </w:pPr>
                              <w:r w:rsidRPr="00F81620">
                                <w:rPr>
                                  <w:sz w:val="20"/>
                                  <w:szCs w:val="20"/>
                                </w:rPr>
                                <w:t xml:space="preserve">-0.235 </w:t>
                              </w:r>
                              <w:r w:rsidRPr="007C5806">
                                <w:rPr>
                                  <w:sz w:val="20"/>
                                  <w:szCs w:val="20"/>
                                  <w:vertAlign w:val="superscript"/>
                                </w:rPr>
                                <w:t>c</w:t>
                              </w:r>
                            </w:p>
                          </w:tc>
                          <w:tc>
                            <w:tcPr>
                              <w:tcW w:w="1184" w:type="dxa"/>
                              <w:tcBorders>
                                <w:top w:val="nil"/>
                                <w:left w:val="nil"/>
                                <w:bottom w:val="nil"/>
                                <w:right w:val="nil"/>
                              </w:tcBorders>
                              <w:shd w:val="clear" w:color="auto" w:fill="auto"/>
                              <w:vAlign w:val="bottom"/>
                            </w:tcPr>
                            <w:p w14:paraId="7A15446F" w14:textId="24CF4AC8" w:rsidR="00D637B6" w:rsidRPr="00F81620" w:rsidRDefault="00D637B6" w:rsidP="008623ED">
                              <w:pPr>
                                <w:jc w:val="center"/>
                                <w:rPr>
                                  <w:sz w:val="20"/>
                                  <w:szCs w:val="20"/>
                                </w:rPr>
                              </w:pPr>
                              <w:r w:rsidRPr="00F81620">
                                <w:rPr>
                                  <w:sz w:val="20"/>
                                  <w:szCs w:val="20"/>
                                </w:rPr>
                                <w:t xml:space="preserve">-0.251  </w:t>
                              </w:r>
                            </w:p>
                          </w:tc>
                          <w:tc>
                            <w:tcPr>
                              <w:tcW w:w="1184" w:type="dxa"/>
                              <w:tcBorders>
                                <w:top w:val="nil"/>
                                <w:left w:val="nil"/>
                                <w:bottom w:val="nil"/>
                                <w:right w:val="nil"/>
                              </w:tcBorders>
                              <w:shd w:val="clear" w:color="auto" w:fill="auto"/>
                              <w:vAlign w:val="bottom"/>
                            </w:tcPr>
                            <w:p w14:paraId="1CEF4825" w14:textId="5E908163" w:rsidR="00D637B6" w:rsidRPr="00F81620" w:rsidRDefault="00D637B6" w:rsidP="008623ED">
                              <w:pPr>
                                <w:jc w:val="center"/>
                                <w:rPr>
                                  <w:sz w:val="20"/>
                                  <w:szCs w:val="20"/>
                                </w:rPr>
                              </w:pPr>
                              <w:r w:rsidRPr="00F81620">
                                <w:rPr>
                                  <w:sz w:val="20"/>
                                  <w:szCs w:val="20"/>
                                </w:rPr>
                                <w:t>-0.259</w:t>
                              </w:r>
                            </w:p>
                          </w:tc>
                          <w:tc>
                            <w:tcPr>
                              <w:tcW w:w="1184" w:type="dxa"/>
                              <w:tcBorders>
                                <w:top w:val="nil"/>
                                <w:left w:val="nil"/>
                                <w:bottom w:val="nil"/>
                                <w:right w:val="nil"/>
                              </w:tcBorders>
                              <w:shd w:val="clear" w:color="auto" w:fill="auto"/>
                              <w:vAlign w:val="bottom"/>
                            </w:tcPr>
                            <w:p w14:paraId="22AF639F" w14:textId="695ED7A9" w:rsidR="00D637B6" w:rsidRPr="00F81620" w:rsidRDefault="00D637B6" w:rsidP="008623ED">
                              <w:pPr>
                                <w:jc w:val="center"/>
                                <w:rPr>
                                  <w:sz w:val="20"/>
                                  <w:szCs w:val="20"/>
                                </w:rPr>
                              </w:pPr>
                              <w:r w:rsidRPr="00F81620">
                                <w:rPr>
                                  <w:sz w:val="20"/>
                                  <w:szCs w:val="20"/>
                                </w:rPr>
                                <w:t xml:space="preserve">0.027  </w:t>
                              </w:r>
                            </w:p>
                          </w:tc>
                          <w:tc>
                            <w:tcPr>
                              <w:tcW w:w="1184" w:type="dxa"/>
                              <w:tcBorders>
                                <w:top w:val="nil"/>
                                <w:left w:val="nil"/>
                                <w:bottom w:val="nil"/>
                                <w:right w:val="nil"/>
                              </w:tcBorders>
                              <w:shd w:val="clear" w:color="auto" w:fill="auto"/>
                              <w:vAlign w:val="bottom"/>
                            </w:tcPr>
                            <w:p w14:paraId="3D8D9CBC" w14:textId="76845C29" w:rsidR="00D637B6" w:rsidRPr="00F81620" w:rsidRDefault="00D637B6" w:rsidP="008623ED">
                              <w:pPr>
                                <w:jc w:val="center"/>
                                <w:rPr>
                                  <w:sz w:val="20"/>
                                  <w:szCs w:val="20"/>
                                </w:rPr>
                              </w:pPr>
                              <w:r w:rsidRPr="00F81620">
                                <w:rPr>
                                  <w:sz w:val="20"/>
                                  <w:szCs w:val="20"/>
                                </w:rPr>
                                <w:t xml:space="preserve">0.023  </w:t>
                              </w:r>
                            </w:p>
                          </w:tc>
                          <w:tc>
                            <w:tcPr>
                              <w:tcW w:w="1184" w:type="dxa"/>
                              <w:tcBorders>
                                <w:top w:val="nil"/>
                                <w:left w:val="nil"/>
                                <w:bottom w:val="nil"/>
                                <w:right w:val="nil"/>
                              </w:tcBorders>
                              <w:shd w:val="clear" w:color="auto" w:fill="auto"/>
                              <w:vAlign w:val="bottom"/>
                            </w:tcPr>
                            <w:p w14:paraId="7CC2A731" w14:textId="4ED09511" w:rsidR="00D637B6" w:rsidRPr="00F81620" w:rsidRDefault="00D637B6" w:rsidP="008623ED">
                              <w:pPr>
                                <w:jc w:val="center"/>
                                <w:rPr>
                                  <w:sz w:val="20"/>
                                  <w:szCs w:val="20"/>
                                </w:rPr>
                              </w:pPr>
                              <w:r w:rsidRPr="00F81620">
                                <w:rPr>
                                  <w:sz w:val="20"/>
                                  <w:szCs w:val="20"/>
                                </w:rPr>
                                <w:t xml:space="preserve">-0.141  </w:t>
                              </w:r>
                            </w:p>
                          </w:tc>
                          <w:tc>
                            <w:tcPr>
                              <w:tcW w:w="1184" w:type="dxa"/>
                              <w:tcBorders>
                                <w:top w:val="nil"/>
                                <w:left w:val="nil"/>
                                <w:bottom w:val="nil"/>
                                <w:right w:val="nil"/>
                              </w:tcBorders>
                              <w:shd w:val="clear" w:color="auto" w:fill="auto"/>
                              <w:vAlign w:val="bottom"/>
                            </w:tcPr>
                            <w:p w14:paraId="52950D44" w14:textId="32F396E7" w:rsidR="00D637B6" w:rsidRPr="00F81620" w:rsidRDefault="00D637B6" w:rsidP="008623ED">
                              <w:pPr>
                                <w:jc w:val="center"/>
                                <w:rPr>
                                  <w:sz w:val="20"/>
                                  <w:szCs w:val="20"/>
                                </w:rPr>
                              </w:pPr>
                              <w:r w:rsidRPr="00F81620">
                                <w:rPr>
                                  <w:sz w:val="20"/>
                                  <w:szCs w:val="20"/>
                                </w:rPr>
                                <w:t xml:space="preserve">-0.209  </w:t>
                              </w:r>
                            </w:p>
                          </w:tc>
                          <w:tc>
                            <w:tcPr>
                              <w:tcW w:w="1184" w:type="dxa"/>
                              <w:tcBorders>
                                <w:top w:val="nil"/>
                                <w:left w:val="nil"/>
                                <w:bottom w:val="nil"/>
                                <w:right w:val="single" w:sz="4" w:space="0" w:color="auto"/>
                              </w:tcBorders>
                              <w:shd w:val="clear" w:color="auto" w:fill="auto"/>
                              <w:vAlign w:val="bottom"/>
                            </w:tcPr>
                            <w:p w14:paraId="3B2ADD51" w14:textId="45F0DAB5" w:rsidR="00D637B6" w:rsidRPr="00F81620" w:rsidRDefault="00D637B6" w:rsidP="008623ED">
                              <w:pPr>
                                <w:jc w:val="center"/>
                                <w:rPr>
                                  <w:sz w:val="20"/>
                                  <w:szCs w:val="20"/>
                                </w:rPr>
                              </w:pPr>
                              <w:r w:rsidRPr="00F81620">
                                <w:rPr>
                                  <w:sz w:val="20"/>
                                  <w:szCs w:val="20"/>
                                </w:rPr>
                                <w:t xml:space="preserve">-0.317  </w:t>
                              </w:r>
                            </w:p>
                          </w:tc>
                        </w:tr>
                        <w:tr w:rsidR="00D637B6" w:rsidRPr="00200C80" w14:paraId="52EDE6BE" w14:textId="77777777" w:rsidTr="00AC669C">
                          <w:trPr>
                            <w:jc w:val="center"/>
                          </w:trPr>
                          <w:tc>
                            <w:tcPr>
                              <w:tcW w:w="1182" w:type="dxa"/>
                              <w:tcBorders>
                                <w:top w:val="nil"/>
                                <w:left w:val="single" w:sz="4" w:space="0" w:color="auto"/>
                                <w:bottom w:val="single" w:sz="4" w:space="0" w:color="auto"/>
                                <w:right w:val="nil"/>
                              </w:tcBorders>
                              <w:shd w:val="clear" w:color="auto" w:fill="auto"/>
                            </w:tcPr>
                            <w:p w14:paraId="2718FE67" w14:textId="77777777" w:rsidR="00D637B6" w:rsidRPr="00200C80" w:rsidRDefault="00D637B6" w:rsidP="008623ED">
                              <w:pPr>
                                <w:jc w:val="center"/>
                                <w:rPr>
                                  <w:bCs/>
                                  <w:sz w:val="20"/>
                                  <w:szCs w:val="20"/>
                                </w:rPr>
                              </w:pPr>
                              <w:r>
                                <w:rPr>
                                  <w:bCs/>
                                  <w:sz w:val="20"/>
                                  <w:szCs w:val="20"/>
                                </w:rPr>
                                <w:t>Panel mean</w:t>
                              </w:r>
                            </w:p>
                          </w:tc>
                          <w:tc>
                            <w:tcPr>
                              <w:tcW w:w="1184" w:type="dxa"/>
                              <w:tcBorders>
                                <w:top w:val="nil"/>
                                <w:left w:val="nil"/>
                                <w:bottom w:val="single" w:sz="4" w:space="0" w:color="auto"/>
                                <w:right w:val="nil"/>
                              </w:tcBorders>
                              <w:shd w:val="clear" w:color="auto" w:fill="auto"/>
                              <w:vAlign w:val="bottom"/>
                            </w:tcPr>
                            <w:p w14:paraId="04E46B25" w14:textId="6A702FC7" w:rsidR="00D637B6" w:rsidRPr="00F81620" w:rsidRDefault="00D637B6" w:rsidP="008623ED">
                              <w:pPr>
                                <w:jc w:val="center"/>
                                <w:rPr>
                                  <w:bCs/>
                                  <w:sz w:val="20"/>
                                  <w:szCs w:val="20"/>
                                </w:rPr>
                              </w:pPr>
                              <w:r w:rsidRPr="00F81620">
                                <w:rPr>
                                  <w:sz w:val="20"/>
                                  <w:szCs w:val="20"/>
                                </w:rPr>
                                <w:t>0.318</w:t>
                              </w:r>
                            </w:p>
                          </w:tc>
                          <w:tc>
                            <w:tcPr>
                              <w:tcW w:w="1184" w:type="dxa"/>
                              <w:tcBorders>
                                <w:top w:val="nil"/>
                                <w:left w:val="nil"/>
                                <w:bottom w:val="single" w:sz="4" w:space="0" w:color="auto"/>
                                <w:right w:val="nil"/>
                              </w:tcBorders>
                              <w:shd w:val="clear" w:color="auto" w:fill="auto"/>
                              <w:vAlign w:val="bottom"/>
                            </w:tcPr>
                            <w:p w14:paraId="49EF26FC" w14:textId="785BC561" w:rsidR="00D637B6" w:rsidRPr="00F81620" w:rsidRDefault="00D637B6" w:rsidP="008623ED">
                              <w:pPr>
                                <w:jc w:val="center"/>
                                <w:rPr>
                                  <w:bCs/>
                                  <w:sz w:val="20"/>
                                  <w:szCs w:val="20"/>
                                </w:rPr>
                              </w:pPr>
                              <w:r w:rsidRPr="00F81620">
                                <w:rPr>
                                  <w:sz w:val="20"/>
                                  <w:szCs w:val="20"/>
                                </w:rPr>
                                <w:t xml:space="preserve">-0.094 </w:t>
                              </w:r>
                              <w:r w:rsidRPr="007C5806">
                                <w:rPr>
                                  <w:sz w:val="20"/>
                                  <w:szCs w:val="20"/>
                                  <w:vertAlign w:val="superscript"/>
                                </w:rPr>
                                <w:t>b</w:t>
                              </w:r>
                            </w:p>
                          </w:tc>
                          <w:tc>
                            <w:tcPr>
                              <w:tcW w:w="1184" w:type="dxa"/>
                              <w:tcBorders>
                                <w:top w:val="nil"/>
                                <w:left w:val="nil"/>
                                <w:bottom w:val="single" w:sz="4" w:space="0" w:color="auto"/>
                                <w:right w:val="nil"/>
                              </w:tcBorders>
                              <w:shd w:val="clear" w:color="auto" w:fill="auto"/>
                              <w:vAlign w:val="bottom"/>
                            </w:tcPr>
                            <w:p w14:paraId="76B76264" w14:textId="79908117" w:rsidR="00D637B6" w:rsidRPr="00F81620" w:rsidRDefault="00D637B6" w:rsidP="008623ED">
                              <w:pPr>
                                <w:jc w:val="center"/>
                                <w:rPr>
                                  <w:bCs/>
                                  <w:sz w:val="20"/>
                                  <w:szCs w:val="20"/>
                                </w:rPr>
                              </w:pPr>
                              <w:r w:rsidRPr="00F81620">
                                <w:rPr>
                                  <w:sz w:val="20"/>
                                  <w:szCs w:val="20"/>
                                </w:rPr>
                                <w:t xml:space="preserve">-0.099 </w:t>
                              </w:r>
                              <w:r w:rsidRPr="007C5806">
                                <w:rPr>
                                  <w:sz w:val="20"/>
                                  <w:szCs w:val="20"/>
                                  <w:vertAlign w:val="superscript"/>
                                </w:rPr>
                                <w:t>a</w:t>
                              </w:r>
                            </w:p>
                          </w:tc>
                          <w:tc>
                            <w:tcPr>
                              <w:tcW w:w="1183" w:type="dxa"/>
                              <w:tcBorders>
                                <w:top w:val="nil"/>
                                <w:left w:val="nil"/>
                                <w:bottom w:val="single" w:sz="4" w:space="0" w:color="auto"/>
                                <w:right w:val="nil"/>
                              </w:tcBorders>
                              <w:shd w:val="clear" w:color="auto" w:fill="auto"/>
                              <w:vAlign w:val="bottom"/>
                            </w:tcPr>
                            <w:p w14:paraId="74469627" w14:textId="75EF338B" w:rsidR="00D637B6" w:rsidRPr="00F81620" w:rsidRDefault="00D637B6" w:rsidP="008623ED">
                              <w:pPr>
                                <w:jc w:val="center"/>
                                <w:rPr>
                                  <w:bCs/>
                                  <w:sz w:val="20"/>
                                  <w:szCs w:val="20"/>
                                </w:rPr>
                              </w:pPr>
                              <w:r w:rsidRPr="00F81620">
                                <w:rPr>
                                  <w:sz w:val="20"/>
                                  <w:szCs w:val="20"/>
                                </w:rPr>
                                <w:t xml:space="preserve">-0.109 </w:t>
                              </w:r>
                              <w:r w:rsidRPr="007C5806">
                                <w:rPr>
                                  <w:sz w:val="20"/>
                                  <w:szCs w:val="20"/>
                                  <w:vertAlign w:val="superscript"/>
                                </w:rPr>
                                <w:t>a</w:t>
                              </w:r>
                            </w:p>
                          </w:tc>
                          <w:tc>
                            <w:tcPr>
                              <w:tcW w:w="1184" w:type="dxa"/>
                              <w:tcBorders>
                                <w:top w:val="nil"/>
                                <w:left w:val="nil"/>
                                <w:bottom w:val="single" w:sz="4" w:space="0" w:color="auto"/>
                                <w:right w:val="nil"/>
                              </w:tcBorders>
                              <w:shd w:val="clear" w:color="auto" w:fill="auto"/>
                              <w:vAlign w:val="bottom"/>
                            </w:tcPr>
                            <w:p w14:paraId="52FB51E0" w14:textId="0B999923" w:rsidR="00D637B6" w:rsidRPr="00F81620" w:rsidRDefault="00D637B6" w:rsidP="008623ED">
                              <w:pPr>
                                <w:jc w:val="center"/>
                                <w:rPr>
                                  <w:bCs/>
                                  <w:sz w:val="20"/>
                                  <w:szCs w:val="20"/>
                                </w:rPr>
                              </w:pPr>
                              <w:r w:rsidRPr="00F81620">
                                <w:rPr>
                                  <w:sz w:val="20"/>
                                  <w:szCs w:val="20"/>
                                </w:rPr>
                                <w:t xml:space="preserve">-0.163 </w:t>
                              </w:r>
                              <w:r w:rsidRPr="007C5806">
                                <w:rPr>
                                  <w:sz w:val="20"/>
                                  <w:szCs w:val="20"/>
                                  <w:vertAlign w:val="superscript"/>
                                </w:rPr>
                                <w:t>a</w:t>
                              </w:r>
                            </w:p>
                          </w:tc>
                          <w:tc>
                            <w:tcPr>
                              <w:tcW w:w="1184" w:type="dxa"/>
                              <w:tcBorders>
                                <w:top w:val="nil"/>
                                <w:left w:val="nil"/>
                                <w:bottom w:val="single" w:sz="4" w:space="0" w:color="auto"/>
                                <w:right w:val="nil"/>
                              </w:tcBorders>
                              <w:shd w:val="clear" w:color="auto" w:fill="auto"/>
                              <w:vAlign w:val="bottom"/>
                            </w:tcPr>
                            <w:p w14:paraId="0E80D405" w14:textId="00BE95B7" w:rsidR="00D637B6" w:rsidRPr="00F81620" w:rsidRDefault="00D637B6" w:rsidP="008623ED">
                              <w:pPr>
                                <w:jc w:val="center"/>
                                <w:rPr>
                                  <w:bCs/>
                                  <w:sz w:val="20"/>
                                  <w:szCs w:val="20"/>
                                </w:rPr>
                              </w:pPr>
                              <w:r w:rsidRPr="00F81620">
                                <w:rPr>
                                  <w:sz w:val="20"/>
                                  <w:szCs w:val="20"/>
                                </w:rPr>
                                <w:t xml:space="preserve">-0.141 </w:t>
                              </w:r>
                              <w:r w:rsidRPr="00AC669C">
                                <w:rPr>
                                  <w:sz w:val="20"/>
                                  <w:szCs w:val="20"/>
                                  <w:vertAlign w:val="superscript"/>
                                </w:rPr>
                                <w:t>b</w:t>
                              </w:r>
                            </w:p>
                          </w:tc>
                          <w:tc>
                            <w:tcPr>
                              <w:tcW w:w="1184" w:type="dxa"/>
                              <w:tcBorders>
                                <w:top w:val="nil"/>
                                <w:left w:val="nil"/>
                                <w:bottom w:val="single" w:sz="4" w:space="0" w:color="auto"/>
                                <w:right w:val="nil"/>
                              </w:tcBorders>
                              <w:shd w:val="clear" w:color="auto" w:fill="auto"/>
                              <w:vAlign w:val="bottom"/>
                            </w:tcPr>
                            <w:p w14:paraId="7F528EE4" w14:textId="5C7AD8F4" w:rsidR="00D637B6" w:rsidRPr="00F81620" w:rsidRDefault="00D637B6" w:rsidP="008623ED">
                              <w:pPr>
                                <w:jc w:val="center"/>
                                <w:rPr>
                                  <w:bCs/>
                                  <w:sz w:val="20"/>
                                  <w:szCs w:val="20"/>
                                </w:rPr>
                              </w:pPr>
                              <w:r w:rsidRPr="00F81620">
                                <w:rPr>
                                  <w:sz w:val="20"/>
                                  <w:szCs w:val="20"/>
                                </w:rPr>
                                <w:t>-0.265</w:t>
                              </w:r>
                            </w:p>
                          </w:tc>
                          <w:tc>
                            <w:tcPr>
                              <w:tcW w:w="1184" w:type="dxa"/>
                              <w:tcBorders>
                                <w:top w:val="nil"/>
                                <w:left w:val="nil"/>
                                <w:bottom w:val="single" w:sz="4" w:space="0" w:color="auto"/>
                                <w:right w:val="nil"/>
                              </w:tcBorders>
                              <w:shd w:val="clear" w:color="auto" w:fill="auto"/>
                              <w:vAlign w:val="bottom"/>
                            </w:tcPr>
                            <w:p w14:paraId="1D40C12F" w14:textId="6FE1DF2E" w:rsidR="00D637B6" w:rsidRPr="00F81620" w:rsidRDefault="00D637B6" w:rsidP="008623ED">
                              <w:pPr>
                                <w:jc w:val="center"/>
                                <w:rPr>
                                  <w:bCs/>
                                  <w:sz w:val="20"/>
                                  <w:szCs w:val="20"/>
                                </w:rPr>
                              </w:pPr>
                              <w:r w:rsidRPr="00F81620">
                                <w:rPr>
                                  <w:sz w:val="20"/>
                                  <w:szCs w:val="20"/>
                                </w:rPr>
                                <w:t>-0.012</w:t>
                              </w:r>
                            </w:p>
                          </w:tc>
                          <w:tc>
                            <w:tcPr>
                              <w:tcW w:w="1184" w:type="dxa"/>
                              <w:tcBorders>
                                <w:top w:val="nil"/>
                                <w:left w:val="nil"/>
                                <w:bottom w:val="single" w:sz="4" w:space="0" w:color="auto"/>
                                <w:right w:val="nil"/>
                              </w:tcBorders>
                              <w:shd w:val="clear" w:color="auto" w:fill="auto"/>
                              <w:vAlign w:val="bottom"/>
                            </w:tcPr>
                            <w:p w14:paraId="583FE165" w14:textId="473BE00C" w:rsidR="00D637B6" w:rsidRPr="00F81620" w:rsidRDefault="00D637B6" w:rsidP="008623ED">
                              <w:pPr>
                                <w:jc w:val="center"/>
                                <w:rPr>
                                  <w:bCs/>
                                  <w:sz w:val="20"/>
                                  <w:szCs w:val="20"/>
                                </w:rPr>
                              </w:pPr>
                              <w:r w:rsidRPr="00F81620">
                                <w:rPr>
                                  <w:sz w:val="20"/>
                                  <w:szCs w:val="20"/>
                                </w:rPr>
                                <w:t>0.016</w:t>
                              </w:r>
                            </w:p>
                          </w:tc>
                          <w:tc>
                            <w:tcPr>
                              <w:tcW w:w="1184" w:type="dxa"/>
                              <w:tcBorders>
                                <w:top w:val="nil"/>
                                <w:left w:val="nil"/>
                                <w:bottom w:val="single" w:sz="4" w:space="0" w:color="auto"/>
                                <w:right w:val="nil"/>
                              </w:tcBorders>
                              <w:shd w:val="clear" w:color="auto" w:fill="auto"/>
                              <w:vAlign w:val="bottom"/>
                            </w:tcPr>
                            <w:p w14:paraId="25B6B7CF" w14:textId="5F0EFB68" w:rsidR="00D637B6" w:rsidRPr="00F81620" w:rsidRDefault="00D637B6" w:rsidP="008623ED">
                              <w:pPr>
                                <w:jc w:val="center"/>
                                <w:rPr>
                                  <w:bCs/>
                                  <w:sz w:val="20"/>
                                  <w:szCs w:val="20"/>
                                </w:rPr>
                              </w:pPr>
                              <w:r w:rsidRPr="00F81620">
                                <w:rPr>
                                  <w:sz w:val="20"/>
                                  <w:szCs w:val="20"/>
                                </w:rPr>
                                <w:t>0.015</w:t>
                              </w:r>
                            </w:p>
                          </w:tc>
                          <w:tc>
                            <w:tcPr>
                              <w:tcW w:w="1184" w:type="dxa"/>
                              <w:tcBorders>
                                <w:top w:val="nil"/>
                                <w:left w:val="nil"/>
                                <w:bottom w:val="single" w:sz="4" w:space="0" w:color="auto"/>
                                <w:right w:val="nil"/>
                              </w:tcBorders>
                              <w:shd w:val="clear" w:color="auto" w:fill="auto"/>
                              <w:vAlign w:val="bottom"/>
                            </w:tcPr>
                            <w:p w14:paraId="6DB64B0D" w14:textId="5CCFB6D2" w:rsidR="00D637B6" w:rsidRPr="00F81620" w:rsidRDefault="00D637B6" w:rsidP="008623ED">
                              <w:pPr>
                                <w:jc w:val="center"/>
                                <w:rPr>
                                  <w:bCs/>
                                  <w:sz w:val="20"/>
                                  <w:szCs w:val="20"/>
                                </w:rPr>
                              </w:pPr>
                              <w:r w:rsidRPr="00F81620">
                                <w:rPr>
                                  <w:sz w:val="20"/>
                                  <w:szCs w:val="20"/>
                                </w:rPr>
                                <w:t>0.026</w:t>
                              </w:r>
                            </w:p>
                          </w:tc>
                          <w:tc>
                            <w:tcPr>
                              <w:tcW w:w="1184" w:type="dxa"/>
                              <w:tcBorders>
                                <w:top w:val="nil"/>
                                <w:left w:val="nil"/>
                                <w:bottom w:val="single" w:sz="4" w:space="0" w:color="auto"/>
                                <w:right w:val="single" w:sz="4" w:space="0" w:color="auto"/>
                              </w:tcBorders>
                              <w:shd w:val="clear" w:color="auto" w:fill="auto"/>
                              <w:vAlign w:val="bottom"/>
                            </w:tcPr>
                            <w:p w14:paraId="056A1D2C" w14:textId="27A581AA" w:rsidR="00D637B6" w:rsidRPr="00F81620" w:rsidRDefault="00D637B6" w:rsidP="008623ED">
                              <w:pPr>
                                <w:jc w:val="center"/>
                                <w:rPr>
                                  <w:bCs/>
                                  <w:sz w:val="20"/>
                                  <w:szCs w:val="20"/>
                                </w:rPr>
                              </w:pPr>
                              <w:r w:rsidRPr="00F81620">
                                <w:rPr>
                                  <w:sz w:val="20"/>
                                  <w:szCs w:val="20"/>
                                </w:rPr>
                                <w:t>0.046</w:t>
                              </w:r>
                            </w:p>
                          </w:tc>
                        </w:tr>
                      </w:tbl>
                      <w:p w14:paraId="0BB9E4FD" w14:textId="77777777" w:rsidR="00D637B6" w:rsidRDefault="00D637B6" w:rsidP="00AC6512"/>
                    </w:txbxContent>
                  </v:textbox>
                </v:shape>
              </v:group>
            </w:pict>
          </mc:Fallback>
        </mc:AlternateContent>
      </w:r>
    </w:p>
    <w:p w14:paraId="0ED0462D" w14:textId="77777777" w:rsidR="004926D7" w:rsidRDefault="004926D7">
      <w:pPr>
        <w:spacing w:after="160" w:line="259" w:lineRule="auto"/>
      </w:pPr>
      <w:r>
        <w:br w:type="page"/>
      </w:r>
    </w:p>
    <w:p w14:paraId="46321F38" w14:textId="77777777" w:rsidR="00AC6512" w:rsidRDefault="00AC6512" w:rsidP="00251436">
      <w:pPr>
        <w:spacing w:line="360" w:lineRule="auto"/>
        <w:jc w:val="both"/>
        <w:sectPr w:rsidR="00AC6512" w:rsidSect="00E51E25">
          <w:pgSz w:w="16838" w:h="11906" w:orient="landscape" w:code="9"/>
          <w:pgMar w:top="1440" w:right="1440" w:bottom="1440" w:left="1440" w:header="720" w:footer="431" w:gutter="720"/>
          <w:cols w:space="708"/>
          <w:docGrid w:linePitch="360"/>
        </w:sectPr>
      </w:pPr>
    </w:p>
    <w:p w14:paraId="5B26DC2B" w14:textId="3E82B728" w:rsidR="001D3927" w:rsidRDefault="001D3927" w:rsidP="007C2583">
      <w:pPr>
        <w:spacing w:line="360" w:lineRule="auto"/>
        <w:jc w:val="both"/>
      </w:pPr>
      <w:r>
        <w:lastRenderedPageBreak/>
        <w:t xml:space="preserve">For ease of interpretation, we summarise Table 4 – 6 in Table 7 and 8 below. Table 7 summarises the directional behaviours of </w:t>
      </w:r>
      <w:r w:rsidR="00C725E7">
        <w:t xml:space="preserve">mean </w:t>
      </w:r>
      <w:r>
        <w:t xml:space="preserve">returns of </w:t>
      </w:r>
      <w:r w:rsidR="00C725E7">
        <w:t>subsequent horizons after the large gaps, showing the number of negative returns, statistically significant negative returns, positive returns and statistically significant positive returns for major currencies as a whole and emerging currencies as a whole. Table 8 reports only the group average returns of major and emerging currencies (i.e. ‘panel mean’ in Table 4 – 6).</w:t>
      </w:r>
    </w:p>
    <w:p w14:paraId="726CDCE1" w14:textId="77777777" w:rsidR="00561EE8" w:rsidRDefault="00561EE8" w:rsidP="007C2583">
      <w:pPr>
        <w:spacing w:line="360" w:lineRule="auto"/>
        <w:jc w:val="both"/>
      </w:pPr>
    </w:p>
    <w:p w14:paraId="3BB86502" w14:textId="101FE93A" w:rsidR="00561EE8" w:rsidRDefault="00561EE8" w:rsidP="00561EE8">
      <w:pPr>
        <w:spacing w:after="120"/>
        <w:jc w:val="both"/>
        <w:rPr>
          <w:sz w:val="20"/>
        </w:rPr>
      </w:pPr>
      <w:r>
        <w:rPr>
          <w:b/>
          <w:sz w:val="20"/>
        </w:rPr>
        <w:t xml:space="preserve">Table 7. </w:t>
      </w:r>
      <w:r>
        <w:rPr>
          <w:sz w:val="20"/>
        </w:rPr>
        <w:t xml:space="preserve">Directional behaviours of mean returns of subsequent horizons. This table shows </w:t>
      </w:r>
      <w:r w:rsidRPr="00561EE8">
        <w:rPr>
          <w:sz w:val="20"/>
        </w:rPr>
        <w:t>the number of negative returns, statistically significant negative returns, positive returns and statistically significant positive returns for major currencies as a whole and emerging currencies as a whole.</w:t>
      </w:r>
      <w:r w:rsidR="00C25C30">
        <w:rPr>
          <w:sz w:val="20"/>
        </w:rPr>
        <w:t xml:space="preserve"> The total number of returns is 35 for major currencies (7 pairs times 5 horizons) and 45 for emerging currencies (9 pairs times 5 horizons).</w:t>
      </w:r>
    </w:p>
    <w:p w14:paraId="2FE605EE" w14:textId="77777777" w:rsidR="00561EE8" w:rsidRDefault="00561EE8" w:rsidP="00561EE8">
      <w:pPr>
        <w:jc w:val="both"/>
        <w:rPr>
          <w:sz w:val="20"/>
        </w:rPr>
      </w:pPr>
    </w:p>
    <w:tbl>
      <w:tblPr>
        <w:tblStyle w:val="TableGrid"/>
        <w:tblW w:w="0" w:type="auto"/>
        <w:jc w:val="center"/>
        <w:tblLayout w:type="fixed"/>
        <w:tblLook w:val="04A0" w:firstRow="1" w:lastRow="0" w:firstColumn="1" w:lastColumn="0" w:noHBand="0" w:noVBand="1"/>
      </w:tblPr>
      <w:tblGrid>
        <w:gridCol w:w="1300"/>
        <w:gridCol w:w="656"/>
        <w:gridCol w:w="1094"/>
        <w:gridCol w:w="686"/>
        <w:gridCol w:w="1134"/>
        <w:gridCol w:w="709"/>
        <w:gridCol w:w="1134"/>
        <w:gridCol w:w="709"/>
        <w:gridCol w:w="1134"/>
      </w:tblGrid>
      <w:tr w:rsidR="000C2281" w:rsidRPr="00C25C30" w14:paraId="534E5D88" w14:textId="77777777" w:rsidTr="00EC4741">
        <w:trPr>
          <w:jc w:val="center"/>
        </w:trPr>
        <w:tc>
          <w:tcPr>
            <w:tcW w:w="1300" w:type="dxa"/>
            <w:tcBorders>
              <w:top w:val="single" w:sz="4" w:space="0" w:color="auto"/>
              <w:left w:val="single" w:sz="4" w:space="0" w:color="auto"/>
              <w:bottom w:val="nil"/>
              <w:right w:val="nil"/>
            </w:tcBorders>
          </w:tcPr>
          <w:p w14:paraId="28FCFB2D" w14:textId="77777777" w:rsidR="00676118" w:rsidRPr="00C25C30" w:rsidRDefault="00676118" w:rsidP="00561EE8">
            <w:pPr>
              <w:jc w:val="both"/>
              <w:rPr>
                <w:sz w:val="20"/>
                <w:szCs w:val="22"/>
              </w:rPr>
            </w:pPr>
          </w:p>
        </w:tc>
        <w:tc>
          <w:tcPr>
            <w:tcW w:w="656" w:type="dxa"/>
            <w:tcBorders>
              <w:top w:val="single" w:sz="4" w:space="0" w:color="auto"/>
              <w:left w:val="nil"/>
              <w:bottom w:val="nil"/>
              <w:right w:val="nil"/>
            </w:tcBorders>
          </w:tcPr>
          <w:p w14:paraId="0C3CC7DD" w14:textId="77777777" w:rsidR="00676118" w:rsidRPr="00C25C30" w:rsidRDefault="00676118" w:rsidP="000C2281">
            <w:pPr>
              <w:jc w:val="center"/>
              <w:rPr>
                <w:sz w:val="20"/>
                <w:szCs w:val="22"/>
              </w:rPr>
            </w:pPr>
          </w:p>
        </w:tc>
        <w:tc>
          <w:tcPr>
            <w:tcW w:w="1780" w:type="dxa"/>
            <w:gridSpan w:val="2"/>
            <w:tcBorders>
              <w:top w:val="single" w:sz="4" w:space="0" w:color="auto"/>
              <w:left w:val="nil"/>
              <w:bottom w:val="nil"/>
              <w:right w:val="nil"/>
            </w:tcBorders>
          </w:tcPr>
          <w:p w14:paraId="3DE51A94" w14:textId="067EE6DF" w:rsidR="00676118" w:rsidRPr="00C25C30" w:rsidRDefault="00676118" w:rsidP="000C2281">
            <w:pPr>
              <w:jc w:val="center"/>
              <w:rPr>
                <w:sz w:val="20"/>
                <w:szCs w:val="22"/>
              </w:rPr>
            </w:pPr>
            <w:r w:rsidRPr="00C25C30">
              <w:rPr>
                <w:sz w:val="20"/>
                <w:szCs w:val="22"/>
              </w:rPr>
              <w:t>Upward gaps</w:t>
            </w:r>
          </w:p>
        </w:tc>
        <w:tc>
          <w:tcPr>
            <w:tcW w:w="1134" w:type="dxa"/>
            <w:tcBorders>
              <w:top w:val="single" w:sz="4" w:space="0" w:color="auto"/>
              <w:left w:val="nil"/>
              <w:bottom w:val="nil"/>
              <w:right w:val="nil"/>
            </w:tcBorders>
          </w:tcPr>
          <w:p w14:paraId="1939715D" w14:textId="77777777" w:rsidR="00676118" w:rsidRPr="00C25C30" w:rsidRDefault="00676118" w:rsidP="000C2281">
            <w:pPr>
              <w:jc w:val="center"/>
              <w:rPr>
                <w:sz w:val="20"/>
                <w:szCs w:val="22"/>
              </w:rPr>
            </w:pPr>
          </w:p>
        </w:tc>
        <w:tc>
          <w:tcPr>
            <w:tcW w:w="709" w:type="dxa"/>
            <w:tcBorders>
              <w:top w:val="single" w:sz="4" w:space="0" w:color="auto"/>
              <w:left w:val="nil"/>
              <w:bottom w:val="nil"/>
              <w:right w:val="nil"/>
            </w:tcBorders>
          </w:tcPr>
          <w:p w14:paraId="4BBECF35" w14:textId="77777777" w:rsidR="00676118" w:rsidRPr="00C25C30" w:rsidRDefault="00676118" w:rsidP="000C2281">
            <w:pPr>
              <w:jc w:val="center"/>
              <w:rPr>
                <w:sz w:val="20"/>
                <w:szCs w:val="22"/>
              </w:rPr>
            </w:pPr>
          </w:p>
        </w:tc>
        <w:tc>
          <w:tcPr>
            <w:tcW w:w="1843" w:type="dxa"/>
            <w:gridSpan w:val="2"/>
            <w:tcBorders>
              <w:top w:val="single" w:sz="4" w:space="0" w:color="auto"/>
              <w:left w:val="nil"/>
              <w:bottom w:val="nil"/>
              <w:right w:val="nil"/>
            </w:tcBorders>
          </w:tcPr>
          <w:p w14:paraId="4F443D53" w14:textId="7156FE9E" w:rsidR="00676118" w:rsidRPr="00C25C30" w:rsidRDefault="00676118" w:rsidP="000C2281">
            <w:pPr>
              <w:jc w:val="center"/>
              <w:rPr>
                <w:sz w:val="20"/>
                <w:szCs w:val="22"/>
              </w:rPr>
            </w:pPr>
            <w:r w:rsidRPr="00C25C30">
              <w:rPr>
                <w:sz w:val="20"/>
                <w:szCs w:val="22"/>
              </w:rPr>
              <w:t>Downward gaps</w:t>
            </w:r>
          </w:p>
        </w:tc>
        <w:tc>
          <w:tcPr>
            <w:tcW w:w="1134" w:type="dxa"/>
            <w:tcBorders>
              <w:top w:val="single" w:sz="4" w:space="0" w:color="auto"/>
              <w:left w:val="nil"/>
              <w:bottom w:val="nil"/>
              <w:right w:val="single" w:sz="4" w:space="0" w:color="auto"/>
            </w:tcBorders>
          </w:tcPr>
          <w:p w14:paraId="07F168CE" w14:textId="77777777" w:rsidR="00676118" w:rsidRPr="00C25C30" w:rsidRDefault="00676118" w:rsidP="000C2281">
            <w:pPr>
              <w:jc w:val="center"/>
              <w:rPr>
                <w:sz w:val="20"/>
                <w:szCs w:val="22"/>
              </w:rPr>
            </w:pPr>
          </w:p>
        </w:tc>
      </w:tr>
      <w:tr w:rsidR="00EC4741" w:rsidRPr="00C25C30" w14:paraId="17EAFA3E" w14:textId="77777777" w:rsidTr="00EC4741">
        <w:trPr>
          <w:jc w:val="center"/>
        </w:trPr>
        <w:tc>
          <w:tcPr>
            <w:tcW w:w="1300" w:type="dxa"/>
            <w:tcBorders>
              <w:top w:val="nil"/>
              <w:left w:val="single" w:sz="4" w:space="0" w:color="auto"/>
              <w:bottom w:val="nil"/>
              <w:right w:val="nil"/>
            </w:tcBorders>
          </w:tcPr>
          <w:p w14:paraId="00671B2D" w14:textId="77777777" w:rsidR="00676118" w:rsidRPr="00C25C30" w:rsidRDefault="00676118" w:rsidP="00676118">
            <w:pPr>
              <w:jc w:val="both"/>
              <w:rPr>
                <w:sz w:val="20"/>
                <w:szCs w:val="22"/>
              </w:rPr>
            </w:pPr>
          </w:p>
        </w:tc>
        <w:tc>
          <w:tcPr>
            <w:tcW w:w="1750" w:type="dxa"/>
            <w:gridSpan w:val="2"/>
            <w:tcBorders>
              <w:top w:val="nil"/>
              <w:left w:val="nil"/>
              <w:bottom w:val="nil"/>
              <w:right w:val="nil"/>
            </w:tcBorders>
          </w:tcPr>
          <w:p w14:paraId="6B04F7E1" w14:textId="49C16DC8" w:rsidR="00676118" w:rsidRPr="00C25C30" w:rsidRDefault="00676118" w:rsidP="000C2281">
            <w:pPr>
              <w:jc w:val="center"/>
              <w:rPr>
                <w:sz w:val="20"/>
                <w:szCs w:val="22"/>
              </w:rPr>
            </w:pPr>
            <w:r w:rsidRPr="00C25C30">
              <w:rPr>
                <w:sz w:val="20"/>
                <w:szCs w:val="22"/>
              </w:rPr>
              <w:t>Negative</w:t>
            </w:r>
          </w:p>
        </w:tc>
        <w:tc>
          <w:tcPr>
            <w:tcW w:w="1820" w:type="dxa"/>
            <w:gridSpan w:val="2"/>
            <w:tcBorders>
              <w:top w:val="nil"/>
              <w:left w:val="nil"/>
              <w:bottom w:val="nil"/>
              <w:right w:val="nil"/>
            </w:tcBorders>
          </w:tcPr>
          <w:p w14:paraId="64ECBD56" w14:textId="581428D3" w:rsidR="00676118" w:rsidRPr="00C25C30" w:rsidRDefault="00676118" w:rsidP="000C2281">
            <w:pPr>
              <w:jc w:val="center"/>
              <w:rPr>
                <w:sz w:val="20"/>
                <w:szCs w:val="22"/>
              </w:rPr>
            </w:pPr>
            <w:r w:rsidRPr="00C25C30">
              <w:rPr>
                <w:sz w:val="20"/>
                <w:szCs w:val="22"/>
              </w:rPr>
              <w:t>Positive</w:t>
            </w:r>
          </w:p>
        </w:tc>
        <w:tc>
          <w:tcPr>
            <w:tcW w:w="1843" w:type="dxa"/>
            <w:gridSpan w:val="2"/>
            <w:tcBorders>
              <w:top w:val="nil"/>
              <w:left w:val="nil"/>
              <w:bottom w:val="nil"/>
              <w:right w:val="nil"/>
            </w:tcBorders>
          </w:tcPr>
          <w:p w14:paraId="531F68E8" w14:textId="51FDDA9C" w:rsidR="00676118" w:rsidRPr="00C25C30" w:rsidRDefault="00C25C30" w:rsidP="000C2281">
            <w:pPr>
              <w:jc w:val="center"/>
              <w:rPr>
                <w:sz w:val="20"/>
                <w:szCs w:val="22"/>
              </w:rPr>
            </w:pPr>
            <w:r w:rsidRPr="00C25C30">
              <w:rPr>
                <w:sz w:val="20"/>
                <w:szCs w:val="22"/>
              </w:rPr>
              <w:t>Positive</w:t>
            </w:r>
          </w:p>
        </w:tc>
        <w:tc>
          <w:tcPr>
            <w:tcW w:w="1843" w:type="dxa"/>
            <w:gridSpan w:val="2"/>
            <w:tcBorders>
              <w:top w:val="nil"/>
              <w:left w:val="nil"/>
              <w:bottom w:val="nil"/>
              <w:right w:val="single" w:sz="4" w:space="0" w:color="auto"/>
            </w:tcBorders>
          </w:tcPr>
          <w:p w14:paraId="173CF0B4" w14:textId="006DD183" w:rsidR="00676118" w:rsidRPr="00C25C30" w:rsidRDefault="00C25C30" w:rsidP="000C2281">
            <w:pPr>
              <w:jc w:val="center"/>
              <w:rPr>
                <w:sz w:val="20"/>
                <w:szCs w:val="22"/>
              </w:rPr>
            </w:pPr>
            <w:r w:rsidRPr="00C25C30">
              <w:rPr>
                <w:sz w:val="20"/>
                <w:szCs w:val="22"/>
              </w:rPr>
              <w:t>Negative</w:t>
            </w:r>
          </w:p>
        </w:tc>
      </w:tr>
      <w:tr w:rsidR="00EC4741" w:rsidRPr="00C25C30" w14:paraId="780EE64C" w14:textId="77777777" w:rsidTr="00EC4741">
        <w:trPr>
          <w:jc w:val="center"/>
        </w:trPr>
        <w:tc>
          <w:tcPr>
            <w:tcW w:w="1300" w:type="dxa"/>
            <w:tcBorders>
              <w:top w:val="nil"/>
              <w:left w:val="single" w:sz="4" w:space="0" w:color="auto"/>
              <w:bottom w:val="single" w:sz="4" w:space="0" w:color="auto"/>
              <w:right w:val="nil"/>
            </w:tcBorders>
          </w:tcPr>
          <w:p w14:paraId="2C8ECFA0" w14:textId="77777777" w:rsidR="00C25C30" w:rsidRPr="00C25C30" w:rsidRDefault="00C25C30" w:rsidP="00C25C30">
            <w:pPr>
              <w:jc w:val="both"/>
              <w:rPr>
                <w:sz w:val="20"/>
                <w:szCs w:val="22"/>
              </w:rPr>
            </w:pPr>
          </w:p>
        </w:tc>
        <w:tc>
          <w:tcPr>
            <w:tcW w:w="656" w:type="dxa"/>
            <w:tcBorders>
              <w:top w:val="nil"/>
              <w:left w:val="nil"/>
              <w:bottom w:val="single" w:sz="4" w:space="0" w:color="auto"/>
              <w:right w:val="nil"/>
            </w:tcBorders>
          </w:tcPr>
          <w:p w14:paraId="7DC00251" w14:textId="100B4597" w:rsidR="00C25C30" w:rsidRPr="00C25C30" w:rsidRDefault="00C25C30" w:rsidP="000C2281">
            <w:pPr>
              <w:jc w:val="center"/>
              <w:rPr>
                <w:sz w:val="20"/>
                <w:szCs w:val="22"/>
              </w:rPr>
            </w:pPr>
            <w:r w:rsidRPr="00C25C30">
              <w:rPr>
                <w:sz w:val="20"/>
                <w:szCs w:val="22"/>
              </w:rPr>
              <w:t>Total</w:t>
            </w:r>
          </w:p>
        </w:tc>
        <w:tc>
          <w:tcPr>
            <w:tcW w:w="1094" w:type="dxa"/>
            <w:tcBorders>
              <w:top w:val="nil"/>
              <w:left w:val="nil"/>
              <w:bottom w:val="single" w:sz="4" w:space="0" w:color="auto"/>
              <w:right w:val="nil"/>
            </w:tcBorders>
          </w:tcPr>
          <w:p w14:paraId="4A25CB6C" w14:textId="131DCE7A" w:rsidR="00C25C30" w:rsidRPr="00C25C30" w:rsidRDefault="00C25C30" w:rsidP="000C2281">
            <w:pPr>
              <w:jc w:val="center"/>
              <w:rPr>
                <w:sz w:val="20"/>
                <w:szCs w:val="22"/>
              </w:rPr>
            </w:pPr>
            <w:r>
              <w:rPr>
                <w:sz w:val="20"/>
                <w:szCs w:val="22"/>
              </w:rPr>
              <w:t>Significant</w:t>
            </w:r>
          </w:p>
        </w:tc>
        <w:tc>
          <w:tcPr>
            <w:tcW w:w="686" w:type="dxa"/>
            <w:tcBorders>
              <w:top w:val="nil"/>
              <w:left w:val="nil"/>
              <w:bottom w:val="single" w:sz="4" w:space="0" w:color="auto"/>
              <w:right w:val="nil"/>
            </w:tcBorders>
          </w:tcPr>
          <w:p w14:paraId="26F9BA97" w14:textId="2FFAEA0F" w:rsidR="00C25C30" w:rsidRPr="00C25C30" w:rsidRDefault="00C25C30" w:rsidP="000C2281">
            <w:pPr>
              <w:jc w:val="center"/>
              <w:rPr>
                <w:sz w:val="20"/>
                <w:szCs w:val="22"/>
              </w:rPr>
            </w:pPr>
            <w:r w:rsidRPr="00C25C30">
              <w:rPr>
                <w:sz w:val="20"/>
                <w:szCs w:val="22"/>
              </w:rPr>
              <w:t>Total</w:t>
            </w:r>
          </w:p>
        </w:tc>
        <w:tc>
          <w:tcPr>
            <w:tcW w:w="1134" w:type="dxa"/>
            <w:tcBorders>
              <w:top w:val="nil"/>
              <w:left w:val="nil"/>
              <w:bottom w:val="single" w:sz="4" w:space="0" w:color="auto"/>
              <w:right w:val="nil"/>
            </w:tcBorders>
          </w:tcPr>
          <w:p w14:paraId="5577E9DA" w14:textId="47F2149F" w:rsidR="00C25C30" w:rsidRPr="00C25C30" w:rsidRDefault="00C25C30" w:rsidP="000C2281">
            <w:pPr>
              <w:jc w:val="center"/>
              <w:rPr>
                <w:sz w:val="20"/>
                <w:szCs w:val="22"/>
              </w:rPr>
            </w:pPr>
            <w:r>
              <w:rPr>
                <w:sz w:val="20"/>
                <w:szCs w:val="22"/>
              </w:rPr>
              <w:t>Significant</w:t>
            </w:r>
          </w:p>
        </w:tc>
        <w:tc>
          <w:tcPr>
            <w:tcW w:w="709" w:type="dxa"/>
            <w:tcBorders>
              <w:top w:val="nil"/>
              <w:left w:val="nil"/>
              <w:bottom w:val="single" w:sz="4" w:space="0" w:color="auto"/>
              <w:right w:val="nil"/>
            </w:tcBorders>
          </w:tcPr>
          <w:p w14:paraId="74533678" w14:textId="6F484DD6" w:rsidR="00C25C30" w:rsidRPr="00C25C30" w:rsidRDefault="00C25C30" w:rsidP="000C2281">
            <w:pPr>
              <w:jc w:val="center"/>
              <w:rPr>
                <w:sz w:val="20"/>
                <w:szCs w:val="22"/>
              </w:rPr>
            </w:pPr>
            <w:r w:rsidRPr="00C25C30">
              <w:rPr>
                <w:sz w:val="20"/>
                <w:szCs w:val="22"/>
              </w:rPr>
              <w:t>Total</w:t>
            </w:r>
          </w:p>
        </w:tc>
        <w:tc>
          <w:tcPr>
            <w:tcW w:w="1134" w:type="dxa"/>
            <w:tcBorders>
              <w:top w:val="nil"/>
              <w:left w:val="nil"/>
              <w:bottom w:val="single" w:sz="4" w:space="0" w:color="auto"/>
              <w:right w:val="nil"/>
            </w:tcBorders>
          </w:tcPr>
          <w:p w14:paraId="375D9779" w14:textId="43DF04CD" w:rsidR="00C25C30" w:rsidRPr="00C25C30" w:rsidRDefault="00C25C30" w:rsidP="000C2281">
            <w:pPr>
              <w:jc w:val="center"/>
              <w:rPr>
                <w:sz w:val="20"/>
                <w:szCs w:val="22"/>
              </w:rPr>
            </w:pPr>
            <w:r>
              <w:rPr>
                <w:sz w:val="20"/>
                <w:szCs w:val="22"/>
              </w:rPr>
              <w:t>Significant</w:t>
            </w:r>
          </w:p>
        </w:tc>
        <w:tc>
          <w:tcPr>
            <w:tcW w:w="709" w:type="dxa"/>
            <w:tcBorders>
              <w:top w:val="nil"/>
              <w:left w:val="nil"/>
              <w:bottom w:val="single" w:sz="4" w:space="0" w:color="auto"/>
              <w:right w:val="nil"/>
            </w:tcBorders>
          </w:tcPr>
          <w:p w14:paraId="1C88DCCB" w14:textId="373E3816" w:rsidR="00C25C30" w:rsidRPr="00C25C30" w:rsidRDefault="00C25C30" w:rsidP="000C2281">
            <w:pPr>
              <w:jc w:val="center"/>
              <w:rPr>
                <w:sz w:val="20"/>
                <w:szCs w:val="22"/>
              </w:rPr>
            </w:pPr>
            <w:r w:rsidRPr="00C25C30">
              <w:rPr>
                <w:sz w:val="20"/>
                <w:szCs w:val="22"/>
              </w:rPr>
              <w:t>Total</w:t>
            </w:r>
          </w:p>
        </w:tc>
        <w:tc>
          <w:tcPr>
            <w:tcW w:w="1134" w:type="dxa"/>
            <w:tcBorders>
              <w:top w:val="nil"/>
              <w:left w:val="nil"/>
              <w:bottom w:val="single" w:sz="4" w:space="0" w:color="auto"/>
              <w:right w:val="single" w:sz="4" w:space="0" w:color="auto"/>
            </w:tcBorders>
          </w:tcPr>
          <w:p w14:paraId="498B176F" w14:textId="68FA701E" w:rsidR="00C25C30" w:rsidRPr="00C25C30" w:rsidRDefault="00C25C30" w:rsidP="000C2281">
            <w:pPr>
              <w:jc w:val="center"/>
              <w:rPr>
                <w:sz w:val="20"/>
                <w:szCs w:val="22"/>
              </w:rPr>
            </w:pPr>
            <w:r>
              <w:rPr>
                <w:sz w:val="20"/>
                <w:szCs w:val="22"/>
              </w:rPr>
              <w:t>Significant</w:t>
            </w:r>
          </w:p>
        </w:tc>
      </w:tr>
      <w:tr w:rsidR="000C2281" w:rsidRPr="00C25C30" w14:paraId="2C8F1162" w14:textId="77777777" w:rsidTr="00EC4741">
        <w:trPr>
          <w:jc w:val="center"/>
        </w:trPr>
        <w:tc>
          <w:tcPr>
            <w:tcW w:w="3050" w:type="dxa"/>
            <w:gridSpan w:val="3"/>
            <w:tcBorders>
              <w:top w:val="single" w:sz="4" w:space="0" w:color="auto"/>
              <w:left w:val="single" w:sz="4" w:space="0" w:color="auto"/>
              <w:bottom w:val="nil"/>
              <w:right w:val="nil"/>
            </w:tcBorders>
          </w:tcPr>
          <w:p w14:paraId="30658875" w14:textId="022ACCAA" w:rsidR="000C2281" w:rsidRPr="00C25C30" w:rsidRDefault="000C2281" w:rsidP="000C2281">
            <w:pPr>
              <w:rPr>
                <w:sz w:val="20"/>
                <w:szCs w:val="22"/>
              </w:rPr>
            </w:pPr>
            <w:r>
              <w:rPr>
                <w:sz w:val="20"/>
                <w:szCs w:val="22"/>
              </w:rPr>
              <w:t>Panel A: Major Currencies</w:t>
            </w:r>
          </w:p>
        </w:tc>
        <w:tc>
          <w:tcPr>
            <w:tcW w:w="686" w:type="dxa"/>
            <w:tcBorders>
              <w:top w:val="single" w:sz="4" w:space="0" w:color="auto"/>
              <w:left w:val="nil"/>
              <w:bottom w:val="nil"/>
              <w:right w:val="nil"/>
            </w:tcBorders>
          </w:tcPr>
          <w:p w14:paraId="4230AE78" w14:textId="77777777" w:rsidR="000C2281" w:rsidRPr="00C25C30" w:rsidRDefault="000C2281" w:rsidP="000C2281">
            <w:pPr>
              <w:jc w:val="center"/>
              <w:rPr>
                <w:sz w:val="20"/>
                <w:szCs w:val="22"/>
              </w:rPr>
            </w:pPr>
          </w:p>
        </w:tc>
        <w:tc>
          <w:tcPr>
            <w:tcW w:w="1134" w:type="dxa"/>
            <w:tcBorders>
              <w:top w:val="single" w:sz="4" w:space="0" w:color="auto"/>
              <w:left w:val="nil"/>
              <w:bottom w:val="nil"/>
              <w:right w:val="nil"/>
            </w:tcBorders>
          </w:tcPr>
          <w:p w14:paraId="60A213C0" w14:textId="77777777" w:rsidR="000C2281" w:rsidRPr="00C25C30" w:rsidRDefault="000C2281" w:rsidP="000C2281">
            <w:pPr>
              <w:jc w:val="center"/>
              <w:rPr>
                <w:sz w:val="20"/>
                <w:szCs w:val="22"/>
              </w:rPr>
            </w:pPr>
          </w:p>
        </w:tc>
        <w:tc>
          <w:tcPr>
            <w:tcW w:w="709" w:type="dxa"/>
            <w:tcBorders>
              <w:top w:val="single" w:sz="4" w:space="0" w:color="auto"/>
              <w:left w:val="nil"/>
              <w:bottom w:val="nil"/>
              <w:right w:val="nil"/>
            </w:tcBorders>
          </w:tcPr>
          <w:p w14:paraId="44DC84A4" w14:textId="77777777" w:rsidR="000C2281" w:rsidRPr="00C25C30" w:rsidRDefault="000C2281" w:rsidP="000C2281">
            <w:pPr>
              <w:jc w:val="center"/>
              <w:rPr>
                <w:sz w:val="20"/>
                <w:szCs w:val="22"/>
              </w:rPr>
            </w:pPr>
          </w:p>
        </w:tc>
        <w:tc>
          <w:tcPr>
            <w:tcW w:w="1134" w:type="dxa"/>
            <w:tcBorders>
              <w:top w:val="single" w:sz="4" w:space="0" w:color="auto"/>
              <w:left w:val="nil"/>
              <w:bottom w:val="nil"/>
              <w:right w:val="nil"/>
            </w:tcBorders>
          </w:tcPr>
          <w:p w14:paraId="5AD963E3" w14:textId="77777777" w:rsidR="000C2281" w:rsidRPr="00C25C30" w:rsidRDefault="000C2281" w:rsidP="000C2281">
            <w:pPr>
              <w:jc w:val="center"/>
              <w:rPr>
                <w:sz w:val="20"/>
                <w:szCs w:val="22"/>
              </w:rPr>
            </w:pPr>
          </w:p>
        </w:tc>
        <w:tc>
          <w:tcPr>
            <w:tcW w:w="709" w:type="dxa"/>
            <w:tcBorders>
              <w:top w:val="single" w:sz="4" w:space="0" w:color="auto"/>
              <w:left w:val="nil"/>
              <w:bottom w:val="nil"/>
              <w:right w:val="nil"/>
            </w:tcBorders>
          </w:tcPr>
          <w:p w14:paraId="60D9F346" w14:textId="77777777" w:rsidR="000C2281" w:rsidRPr="00C25C30" w:rsidRDefault="000C2281" w:rsidP="000C2281">
            <w:pPr>
              <w:jc w:val="center"/>
              <w:rPr>
                <w:sz w:val="20"/>
                <w:szCs w:val="22"/>
              </w:rPr>
            </w:pPr>
          </w:p>
        </w:tc>
        <w:tc>
          <w:tcPr>
            <w:tcW w:w="1134" w:type="dxa"/>
            <w:tcBorders>
              <w:top w:val="single" w:sz="4" w:space="0" w:color="auto"/>
              <w:left w:val="nil"/>
              <w:bottom w:val="nil"/>
              <w:right w:val="single" w:sz="4" w:space="0" w:color="auto"/>
            </w:tcBorders>
          </w:tcPr>
          <w:p w14:paraId="2456AF48" w14:textId="77777777" w:rsidR="000C2281" w:rsidRPr="00C25C30" w:rsidRDefault="000C2281" w:rsidP="000C2281">
            <w:pPr>
              <w:jc w:val="center"/>
              <w:rPr>
                <w:sz w:val="20"/>
                <w:szCs w:val="22"/>
              </w:rPr>
            </w:pPr>
          </w:p>
        </w:tc>
      </w:tr>
      <w:tr w:rsidR="00EC4741" w:rsidRPr="00C25C30" w14:paraId="2998AD8C" w14:textId="77777777" w:rsidTr="00EC4741">
        <w:trPr>
          <w:jc w:val="center"/>
        </w:trPr>
        <w:tc>
          <w:tcPr>
            <w:tcW w:w="1300" w:type="dxa"/>
            <w:tcBorders>
              <w:top w:val="nil"/>
              <w:left w:val="single" w:sz="4" w:space="0" w:color="auto"/>
              <w:bottom w:val="nil"/>
              <w:right w:val="nil"/>
            </w:tcBorders>
          </w:tcPr>
          <w:p w14:paraId="079AA73C" w14:textId="1D819154" w:rsidR="00C25C30" w:rsidRPr="00C25C30" w:rsidRDefault="000C2281" w:rsidP="00C25C30">
            <w:pPr>
              <w:jc w:val="both"/>
              <w:rPr>
                <w:sz w:val="20"/>
                <w:szCs w:val="22"/>
              </w:rPr>
            </w:pPr>
            <w:r>
              <w:rPr>
                <w:sz w:val="20"/>
                <w:szCs w:val="22"/>
              </w:rPr>
              <w:t>5% quantile</w:t>
            </w:r>
          </w:p>
        </w:tc>
        <w:tc>
          <w:tcPr>
            <w:tcW w:w="656" w:type="dxa"/>
            <w:tcBorders>
              <w:top w:val="nil"/>
              <w:left w:val="nil"/>
              <w:bottom w:val="nil"/>
              <w:right w:val="nil"/>
            </w:tcBorders>
          </w:tcPr>
          <w:p w14:paraId="530E58FA" w14:textId="71477BD7" w:rsidR="00C25C30" w:rsidRPr="00C25C30" w:rsidRDefault="000C2281" w:rsidP="000C2281">
            <w:pPr>
              <w:jc w:val="center"/>
              <w:rPr>
                <w:sz w:val="20"/>
                <w:szCs w:val="22"/>
              </w:rPr>
            </w:pPr>
            <w:r>
              <w:rPr>
                <w:sz w:val="20"/>
                <w:szCs w:val="22"/>
              </w:rPr>
              <w:t>24</w:t>
            </w:r>
          </w:p>
        </w:tc>
        <w:tc>
          <w:tcPr>
            <w:tcW w:w="1094" w:type="dxa"/>
            <w:tcBorders>
              <w:top w:val="nil"/>
              <w:left w:val="nil"/>
              <w:bottom w:val="nil"/>
              <w:right w:val="nil"/>
            </w:tcBorders>
          </w:tcPr>
          <w:p w14:paraId="687840CA" w14:textId="5E66D5D9" w:rsidR="00C25C30" w:rsidRPr="00C25C30" w:rsidRDefault="000C2281" w:rsidP="000C2281">
            <w:pPr>
              <w:jc w:val="center"/>
              <w:rPr>
                <w:sz w:val="20"/>
                <w:szCs w:val="22"/>
              </w:rPr>
            </w:pPr>
            <w:r>
              <w:rPr>
                <w:sz w:val="20"/>
                <w:szCs w:val="22"/>
              </w:rPr>
              <w:t>9</w:t>
            </w:r>
          </w:p>
        </w:tc>
        <w:tc>
          <w:tcPr>
            <w:tcW w:w="686" w:type="dxa"/>
            <w:tcBorders>
              <w:top w:val="nil"/>
              <w:left w:val="nil"/>
              <w:bottom w:val="nil"/>
              <w:right w:val="nil"/>
            </w:tcBorders>
          </w:tcPr>
          <w:p w14:paraId="685A7AA5" w14:textId="2A26D1A8" w:rsidR="00C25C30" w:rsidRPr="00C25C30" w:rsidRDefault="000C2281" w:rsidP="000C2281">
            <w:pPr>
              <w:jc w:val="center"/>
              <w:rPr>
                <w:sz w:val="20"/>
                <w:szCs w:val="22"/>
              </w:rPr>
            </w:pPr>
            <w:r>
              <w:rPr>
                <w:sz w:val="20"/>
                <w:szCs w:val="22"/>
              </w:rPr>
              <w:t>11</w:t>
            </w:r>
          </w:p>
        </w:tc>
        <w:tc>
          <w:tcPr>
            <w:tcW w:w="1134" w:type="dxa"/>
            <w:tcBorders>
              <w:top w:val="nil"/>
              <w:left w:val="nil"/>
              <w:bottom w:val="nil"/>
              <w:right w:val="nil"/>
            </w:tcBorders>
          </w:tcPr>
          <w:p w14:paraId="721FF00B" w14:textId="2E45DC1F" w:rsidR="00C25C30" w:rsidRPr="00C25C30" w:rsidRDefault="000C2281" w:rsidP="000C2281">
            <w:pPr>
              <w:jc w:val="center"/>
              <w:rPr>
                <w:sz w:val="20"/>
                <w:szCs w:val="22"/>
              </w:rPr>
            </w:pPr>
            <w:r>
              <w:rPr>
                <w:sz w:val="20"/>
                <w:szCs w:val="22"/>
              </w:rPr>
              <w:t>0</w:t>
            </w:r>
          </w:p>
        </w:tc>
        <w:tc>
          <w:tcPr>
            <w:tcW w:w="709" w:type="dxa"/>
            <w:tcBorders>
              <w:top w:val="nil"/>
              <w:left w:val="nil"/>
              <w:bottom w:val="nil"/>
              <w:right w:val="nil"/>
            </w:tcBorders>
          </w:tcPr>
          <w:p w14:paraId="4E48C99C" w14:textId="491A4CAE" w:rsidR="00C25C30" w:rsidRPr="00C25C30" w:rsidRDefault="000C2281" w:rsidP="000C2281">
            <w:pPr>
              <w:jc w:val="center"/>
              <w:rPr>
                <w:sz w:val="20"/>
                <w:szCs w:val="22"/>
              </w:rPr>
            </w:pPr>
            <w:r>
              <w:rPr>
                <w:sz w:val="20"/>
                <w:szCs w:val="22"/>
              </w:rPr>
              <w:t>30</w:t>
            </w:r>
          </w:p>
        </w:tc>
        <w:tc>
          <w:tcPr>
            <w:tcW w:w="1134" w:type="dxa"/>
            <w:tcBorders>
              <w:top w:val="nil"/>
              <w:left w:val="nil"/>
              <w:bottom w:val="nil"/>
              <w:right w:val="nil"/>
            </w:tcBorders>
          </w:tcPr>
          <w:p w14:paraId="596B4A00" w14:textId="10FC8AA0" w:rsidR="00C25C30" w:rsidRPr="00C25C30" w:rsidRDefault="000C2281" w:rsidP="000C2281">
            <w:pPr>
              <w:jc w:val="center"/>
              <w:rPr>
                <w:sz w:val="20"/>
                <w:szCs w:val="22"/>
              </w:rPr>
            </w:pPr>
            <w:r>
              <w:rPr>
                <w:sz w:val="20"/>
                <w:szCs w:val="22"/>
              </w:rPr>
              <w:t>8</w:t>
            </w:r>
          </w:p>
        </w:tc>
        <w:tc>
          <w:tcPr>
            <w:tcW w:w="709" w:type="dxa"/>
            <w:tcBorders>
              <w:top w:val="nil"/>
              <w:left w:val="nil"/>
              <w:bottom w:val="nil"/>
              <w:right w:val="nil"/>
            </w:tcBorders>
          </w:tcPr>
          <w:p w14:paraId="0402C429" w14:textId="435EE6AE" w:rsidR="00C25C30" w:rsidRPr="00C25C30" w:rsidRDefault="000C2281" w:rsidP="000C2281">
            <w:pPr>
              <w:jc w:val="center"/>
              <w:rPr>
                <w:sz w:val="20"/>
                <w:szCs w:val="22"/>
              </w:rPr>
            </w:pPr>
            <w:r>
              <w:rPr>
                <w:sz w:val="20"/>
                <w:szCs w:val="22"/>
              </w:rPr>
              <w:t>5</w:t>
            </w:r>
          </w:p>
        </w:tc>
        <w:tc>
          <w:tcPr>
            <w:tcW w:w="1134" w:type="dxa"/>
            <w:tcBorders>
              <w:top w:val="nil"/>
              <w:left w:val="nil"/>
              <w:bottom w:val="nil"/>
              <w:right w:val="single" w:sz="4" w:space="0" w:color="auto"/>
            </w:tcBorders>
          </w:tcPr>
          <w:p w14:paraId="792C0A6B" w14:textId="2AC470C9" w:rsidR="00C25C30" w:rsidRPr="00C25C30" w:rsidRDefault="000C2281" w:rsidP="000C2281">
            <w:pPr>
              <w:jc w:val="center"/>
              <w:rPr>
                <w:sz w:val="20"/>
                <w:szCs w:val="22"/>
              </w:rPr>
            </w:pPr>
            <w:r>
              <w:rPr>
                <w:sz w:val="20"/>
                <w:szCs w:val="22"/>
              </w:rPr>
              <w:t>0</w:t>
            </w:r>
          </w:p>
        </w:tc>
      </w:tr>
      <w:tr w:rsidR="00EC4741" w:rsidRPr="00C25C30" w14:paraId="0AEC0831" w14:textId="77777777" w:rsidTr="00EC4741">
        <w:trPr>
          <w:jc w:val="center"/>
        </w:trPr>
        <w:tc>
          <w:tcPr>
            <w:tcW w:w="1300" w:type="dxa"/>
            <w:tcBorders>
              <w:top w:val="nil"/>
              <w:left w:val="single" w:sz="4" w:space="0" w:color="auto"/>
              <w:bottom w:val="nil"/>
              <w:right w:val="nil"/>
            </w:tcBorders>
          </w:tcPr>
          <w:p w14:paraId="6146A54E" w14:textId="0EB10ED2" w:rsidR="00C25C30" w:rsidRPr="00C25C30" w:rsidRDefault="000C2281" w:rsidP="00C25C30">
            <w:pPr>
              <w:jc w:val="both"/>
              <w:rPr>
                <w:sz w:val="20"/>
                <w:szCs w:val="22"/>
              </w:rPr>
            </w:pPr>
            <w:r>
              <w:rPr>
                <w:sz w:val="20"/>
                <w:szCs w:val="22"/>
              </w:rPr>
              <w:t>10% quantile</w:t>
            </w:r>
          </w:p>
        </w:tc>
        <w:tc>
          <w:tcPr>
            <w:tcW w:w="656" w:type="dxa"/>
            <w:tcBorders>
              <w:top w:val="nil"/>
              <w:left w:val="nil"/>
              <w:bottom w:val="nil"/>
              <w:right w:val="nil"/>
            </w:tcBorders>
          </w:tcPr>
          <w:p w14:paraId="6E408C2E" w14:textId="4D27A51D" w:rsidR="00C25C30" w:rsidRPr="00C25C30" w:rsidRDefault="000C2281" w:rsidP="000C2281">
            <w:pPr>
              <w:jc w:val="center"/>
              <w:rPr>
                <w:sz w:val="20"/>
                <w:szCs w:val="22"/>
              </w:rPr>
            </w:pPr>
            <w:r>
              <w:rPr>
                <w:sz w:val="20"/>
                <w:szCs w:val="22"/>
              </w:rPr>
              <w:t>27</w:t>
            </w:r>
          </w:p>
        </w:tc>
        <w:tc>
          <w:tcPr>
            <w:tcW w:w="1094" w:type="dxa"/>
            <w:tcBorders>
              <w:top w:val="nil"/>
              <w:left w:val="nil"/>
              <w:bottom w:val="nil"/>
              <w:right w:val="nil"/>
            </w:tcBorders>
          </w:tcPr>
          <w:p w14:paraId="3D4EC1AA" w14:textId="04F61810" w:rsidR="00C25C30" w:rsidRPr="00C25C30" w:rsidRDefault="000C2281" w:rsidP="000C2281">
            <w:pPr>
              <w:jc w:val="center"/>
              <w:rPr>
                <w:sz w:val="20"/>
                <w:szCs w:val="22"/>
              </w:rPr>
            </w:pPr>
            <w:r>
              <w:rPr>
                <w:sz w:val="20"/>
                <w:szCs w:val="22"/>
              </w:rPr>
              <w:t>8</w:t>
            </w:r>
          </w:p>
        </w:tc>
        <w:tc>
          <w:tcPr>
            <w:tcW w:w="686" w:type="dxa"/>
            <w:tcBorders>
              <w:top w:val="nil"/>
              <w:left w:val="nil"/>
              <w:bottom w:val="nil"/>
              <w:right w:val="nil"/>
            </w:tcBorders>
          </w:tcPr>
          <w:p w14:paraId="11686177" w14:textId="7005DF13" w:rsidR="00C25C30" w:rsidRPr="00C25C30" w:rsidRDefault="000C2281" w:rsidP="000C2281">
            <w:pPr>
              <w:jc w:val="center"/>
              <w:rPr>
                <w:sz w:val="20"/>
                <w:szCs w:val="22"/>
              </w:rPr>
            </w:pPr>
            <w:r>
              <w:rPr>
                <w:sz w:val="20"/>
                <w:szCs w:val="22"/>
              </w:rPr>
              <w:t>8</w:t>
            </w:r>
          </w:p>
        </w:tc>
        <w:tc>
          <w:tcPr>
            <w:tcW w:w="1134" w:type="dxa"/>
            <w:tcBorders>
              <w:top w:val="nil"/>
              <w:left w:val="nil"/>
              <w:bottom w:val="nil"/>
              <w:right w:val="nil"/>
            </w:tcBorders>
          </w:tcPr>
          <w:p w14:paraId="6C6FC960" w14:textId="2C4BBDC3" w:rsidR="00C25C30" w:rsidRPr="00C25C30" w:rsidRDefault="000C2281" w:rsidP="000C2281">
            <w:pPr>
              <w:jc w:val="center"/>
              <w:rPr>
                <w:sz w:val="20"/>
                <w:szCs w:val="22"/>
              </w:rPr>
            </w:pPr>
            <w:r>
              <w:rPr>
                <w:sz w:val="20"/>
                <w:szCs w:val="22"/>
              </w:rPr>
              <w:t>1</w:t>
            </w:r>
          </w:p>
        </w:tc>
        <w:tc>
          <w:tcPr>
            <w:tcW w:w="709" w:type="dxa"/>
            <w:tcBorders>
              <w:top w:val="nil"/>
              <w:left w:val="nil"/>
              <w:bottom w:val="nil"/>
              <w:right w:val="nil"/>
            </w:tcBorders>
          </w:tcPr>
          <w:p w14:paraId="178D5C17" w14:textId="70BB9E01" w:rsidR="00C25C30" w:rsidRPr="00C25C30" w:rsidRDefault="000C2281" w:rsidP="000C2281">
            <w:pPr>
              <w:jc w:val="center"/>
              <w:rPr>
                <w:sz w:val="20"/>
                <w:szCs w:val="22"/>
              </w:rPr>
            </w:pPr>
            <w:r>
              <w:rPr>
                <w:sz w:val="20"/>
                <w:szCs w:val="22"/>
              </w:rPr>
              <w:t>27</w:t>
            </w:r>
          </w:p>
        </w:tc>
        <w:tc>
          <w:tcPr>
            <w:tcW w:w="1134" w:type="dxa"/>
            <w:tcBorders>
              <w:top w:val="nil"/>
              <w:left w:val="nil"/>
              <w:bottom w:val="nil"/>
              <w:right w:val="nil"/>
            </w:tcBorders>
          </w:tcPr>
          <w:p w14:paraId="2512ADB5" w14:textId="68A98718" w:rsidR="00C25C30" w:rsidRPr="00C25C30" w:rsidRDefault="000C2281" w:rsidP="000C2281">
            <w:pPr>
              <w:jc w:val="center"/>
              <w:rPr>
                <w:sz w:val="20"/>
                <w:szCs w:val="22"/>
              </w:rPr>
            </w:pPr>
            <w:r>
              <w:rPr>
                <w:sz w:val="20"/>
                <w:szCs w:val="22"/>
              </w:rPr>
              <w:t>4</w:t>
            </w:r>
          </w:p>
        </w:tc>
        <w:tc>
          <w:tcPr>
            <w:tcW w:w="709" w:type="dxa"/>
            <w:tcBorders>
              <w:top w:val="nil"/>
              <w:left w:val="nil"/>
              <w:bottom w:val="nil"/>
              <w:right w:val="nil"/>
            </w:tcBorders>
          </w:tcPr>
          <w:p w14:paraId="589EB9F1" w14:textId="4AB091F0" w:rsidR="00C25C30" w:rsidRPr="00C25C30" w:rsidRDefault="000C2281" w:rsidP="000C2281">
            <w:pPr>
              <w:jc w:val="center"/>
              <w:rPr>
                <w:sz w:val="20"/>
                <w:szCs w:val="22"/>
              </w:rPr>
            </w:pPr>
            <w:r>
              <w:rPr>
                <w:sz w:val="20"/>
                <w:szCs w:val="22"/>
              </w:rPr>
              <w:t>8</w:t>
            </w:r>
          </w:p>
        </w:tc>
        <w:tc>
          <w:tcPr>
            <w:tcW w:w="1134" w:type="dxa"/>
            <w:tcBorders>
              <w:top w:val="nil"/>
              <w:left w:val="nil"/>
              <w:bottom w:val="nil"/>
              <w:right w:val="single" w:sz="4" w:space="0" w:color="auto"/>
            </w:tcBorders>
          </w:tcPr>
          <w:p w14:paraId="5C502D70" w14:textId="72DB8571" w:rsidR="00C25C30" w:rsidRPr="00C25C30" w:rsidRDefault="000C2281" w:rsidP="000C2281">
            <w:pPr>
              <w:jc w:val="center"/>
              <w:rPr>
                <w:sz w:val="20"/>
                <w:szCs w:val="22"/>
              </w:rPr>
            </w:pPr>
            <w:r>
              <w:rPr>
                <w:sz w:val="20"/>
                <w:szCs w:val="22"/>
              </w:rPr>
              <w:t>0</w:t>
            </w:r>
          </w:p>
        </w:tc>
      </w:tr>
      <w:tr w:rsidR="00EC4741" w:rsidRPr="00C25C30" w14:paraId="7F82DD23" w14:textId="77777777" w:rsidTr="00EC4741">
        <w:trPr>
          <w:jc w:val="center"/>
        </w:trPr>
        <w:tc>
          <w:tcPr>
            <w:tcW w:w="1300" w:type="dxa"/>
            <w:tcBorders>
              <w:top w:val="nil"/>
              <w:left w:val="single" w:sz="4" w:space="0" w:color="auto"/>
              <w:bottom w:val="nil"/>
              <w:right w:val="nil"/>
            </w:tcBorders>
          </w:tcPr>
          <w:p w14:paraId="1C0305DC" w14:textId="399256D2" w:rsidR="00C25C30" w:rsidRPr="00C25C30" w:rsidRDefault="000C2281" w:rsidP="00C25C30">
            <w:pPr>
              <w:jc w:val="both"/>
              <w:rPr>
                <w:sz w:val="20"/>
                <w:szCs w:val="22"/>
              </w:rPr>
            </w:pPr>
            <w:r>
              <w:rPr>
                <w:sz w:val="20"/>
                <w:szCs w:val="22"/>
              </w:rPr>
              <w:t>15% quantile</w:t>
            </w:r>
          </w:p>
        </w:tc>
        <w:tc>
          <w:tcPr>
            <w:tcW w:w="656" w:type="dxa"/>
            <w:tcBorders>
              <w:top w:val="nil"/>
              <w:left w:val="nil"/>
              <w:bottom w:val="nil"/>
              <w:right w:val="nil"/>
            </w:tcBorders>
          </w:tcPr>
          <w:p w14:paraId="3B049C65" w14:textId="6A9B3769" w:rsidR="00C25C30" w:rsidRPr="00C25C30" w:rsidRDefault="000C2281" w:rsidP="000C2281">
            <w:pPr>
              <w:jc w:val="center"/>
              <w:rPr>
                <w:sz w:val="20"/>
                <w:szCs w:val="22"/>
              </w:rPr>
            </w:pPr>
            <w:r>
              <w:rPr>
                <w:sz w:val="20"/>
                <w:szCs w:val="22"/>
              </w:rPr>
              <w:t>27</w:t>
            </w:r>
          </w:p>
        </w:tc>
        <w:tc>
          <w:tcPr>
            <w:tcW w:w="1094" w:type="dxa"/>
            <w:tcBorders>
              <w:top w:val="nil"/>
              <w:left w:val="nil"/>
              <w:bottom w:val="nil"/>
              <w:right w:val="nil"/>
            </w:tcBorders>
          </w:tcPr>
          <w:p w14:paraId="3AF08F81" w14:textId="5FA99E9E" w:rsidR="00C25C30" w:rsidRPr="00C25C30" w:rsidRDefault="000C2281" w:rsidP="000C2281">
            <w:pPr>
              <w:jc w:val="center"/>
              <w:rPr>
                <w:sz w:val="20"/>
                <w:szCs w:val="22"/>
              </w:rPr>
            </w:pPr>
            <w:r>
              <w:rPr>
                <w:sz w:val="20"/>
                <w:szCs w:val="22"/>
              </w:rPr>
              <w:t>16</w:t>
            </w:r>
          </w:p>
        </w:tc>
        <w:tc>
          <w:tcPr>
            <w:tcW w:w="686" w:type="dxa"/>
            <w:tcBorders>
              <w:top w:val="nil"/>
              <w:left w:val="nil"/>
              <w:bottom w:val="nil"/>
              <w:right w:val="nil"/>
            </w:tcBorders>
          </w:tcPr>
          <w:p w14:paraId="39BE2646" w14:textId="09370DAF" w:rsidR="00C25C30" w:rsidRPr="00C25C30" w:rsidRDefault="000C2281" w:rsidP="000C2281">
            <w:pPr>
              <w:jc w:val="center"/>
              <w:rPr>
                <w:sz w:val="20"/>
                <w:szCs w:val="22"/>
              </w:rPr>
            </w:pPr>
            <w:r>
              <w:rPr>
                <w:sz w:val="20"/>
                <w:szCs w:val="22"/>
              </w:rPr>
              <w:t>8</w:t>
            </w:r>
          </w:p>
        </w:tc>
        <w:tc>
          <w:tcPr>
            <w:tcW w:w="1134" w:type="dxa"/>
            <w:tcBorders>
              <w:top w:val="nil"/>
              <w:left w:val="nil"/>
              <w:bottom w:val="nil"/>
              <w:right w:val="nil"/>
            </w:tcBorders>
          </w:tcPr>
          <w:p w14:paraId="4ECF202C" w14:textId="2014B6D6" w:rsidR="00C25C30" w:rsidRPr="00C25C30" w:rsidRDefault="000C2281" w:rsidP="000C2281">
            <w:pPr>
              <w:jc w:val="center"/>
              <w:rPr>
                <w:sz w:val="20"/>
                <w:szCs w:val="22"/>
              </w:rPr>
            </w:pPr>
            <w:r>
              <w:rPr>
                <w:sz w:val="20"/>
                <w:szCs w:val="22"/>
              </w:rPr>
              <w:t>0</w:t>
            </w:r>
          </w:p>
        </w:tc>
        <w:tc>
          <w:tcPr>
            <w:tcW w:w="709" w:type="dxa"/>
            <w:tcBorders>
              <w:top w:val="nil"/>
              <w:left w:val="nil"/>
              <w:bottom w:val="nil"/>
              <w:right w:val="nil"/>
            </w:tcBorders>
          </w:tcPr>
          <w:p w14:paraId="7B122287" w14:textId="55B6F56D" w:rsidR="00C25C30" w:rsidRPr="00C25C30" w:rsidRDefault="000C2281" w:rsidP="000C2281">
            <w:pPr>
              <w:jc w:val="center"/>
              <w:rPr>
                <w:sz w:val="20"/>
                <w:szCs w:val="22"/>
              </w:rPr>
            </w:pPr>
            <w:r>
              <w:rPr>
                <w:sz w:val="20"/>
                <w:szCs w:val="22"/>
              </w:rPr>
              <w:t>31</w:t>
            </w:r>
          </w:p>
        </w:tc>
        <w:tc>
          <w:tcPr>
            <w:tcW w:w="1134" w:type="dxa"/>
            <w:tcBorders>
              <w:top w:val="nil"/>
              <w:left w:val="nil"/>
              <w:bottom w:val="nil"/>
              <w:right w:val="nil"/>
            </w:tcBorders>
          </w:tcPr>
          <w:p w14:paraId="01C3A07D" w14:textId="66F22D96" w:rsidR="00C25C30" w:rsidRPr="00C25C30" w:rsidRDefault="000C2281" w:rsidP="000C2281">
            <w:pPr>
              <w:jc w:val="center"/>
              <w:rPr>
                <w:sz w:val="20"/>
                <w:szCs w:val="22"/>
              </w:rPr>
            </w:pPr>
            <w:r>
              <w:rPr>
                <w:sz w:val="20"/>
                <w:szCs w:val="22"/>
              </w:rPr>
              <w:t>8</w:t>
            </w:r>
          </w:p>
        </w:tc>
        <w:tc>
          <w:tcPr>
            <w:tcW w:w="709" w:type="dxa"/>
            <w:tcBorders>
              <w:top w:val="nil"/>
              <w:left w:val="nil"/>
              <w:bottom w:val="nil"/>
              <w:right w:val="nil"/>
            </w:tcBorders>
          </w:tcPr>
          <w:p w14:paraId="48F0903C" w14:textId="73CBCF45" w:rsidR="00C25C30" w:rsidRPr="00C25C30" w:rsidRDefault="000C2281" w:rsidP="000C2281">
            <w:pPr>
              <w:jc w:val="center"/>
              <w:rPr>
                <w:sz w:val="20"/>
                <w:szCs w:val="22"/>
              </w:rPr>
            </w:pPr>
            <w:r>
              <w:rPr>
                <w:sz w:val="20"/>
                <w:szCs w:val="22"/>
              </w:rPr>
              <w:t>4</w:t>
            </w:r>
          </w:p>
        </w:tc>
        <w:tc>
          <w:tcPr>
            <w:tcW w:w="1134" w:type="dxa"/>
            <w:tcBorders>
              <w:top w:val="nil"/>
              <w:left w:val="nil"/>
              <w:bottom w:val="nil"/>
              <w:right w:val="single" w:sz="4" w:space="0" w:color="auto"/>
            </w:tcBorders>
          </w:tcPr>
          <w:p w14:paraId="4FDA29CF" w14:textId="6CDB8CF7" w:rsidR="00C25C30" w:rsidRPr="00C25C30" w:rsidRDefault="000C2281" w:rsidP="000C2281">
            <w:pPr>
              <w:jc w:val="center"/>
              <w:rPr>
                <w:sz w:val="20"/>
                <w:szCs w:val="22"/>
              </w:rPr>
            </w:pPr>
            <w:r>
              <w:rPr>
                <w:sz w:val="20"/>
                <w:szCs w:val="22"/>
              </w:rPr>
              <w:t>0</w:t>
            </w:r>
          </w:p>
        </w:tc>
      </w:tr>
      <w:tr w:rsidR="000C2281" w:rsidRPr="00C25C30" w14:paraId="3D25DFFF" w14:textId="77777777" w:rsidTr="00EC4741">
        <w:trPr>
          <w:jc w:val="center"/>
        </w:trPr>
        <w:tc>
          <w:tcPr>
            <w:tcW w:w="3050" w:type="dxa"/>
            <w:gridSpan w:val="3"/>
            <w:tcBorders>
              <w:top w:val="nil"/>
              <w:left w:val="single" w:sz="4" w:space="0" w:color="auto"/>
              <w:bottom w:val="nil"/>
              <w:right w:val="nil"/>
            </w:tcBorders>
          </w:tcPr>
          <w:p w14:paraId="5A00B397" w14:textId="724582A5" w:rsidR="000C2281" w:rsidRPr="00C25C30" w:rsidRDefault="000C2281" w:rsidP="000C2281">
            <w:pPr>
              <w:rPr>
                <w:sz w:val="20"/>
                <w:szCs w:val="22"/>
              </w:rPr>
            </w:pPr>
            <w:r>
              <w:rPr>
                <w:sz w:val="20"/>
                <w:szCs w:val="22"/>
              </w:rPr>
              <w:t>Panel B: Emerging Currencies</w:t>
            </w:r>
          </w:p>
        </w:tc>
        <w:tc>
          <w:tcPr>
            <w:tcW w:w="686" w:type="dxa"/>
            <w:tcBorders>
              <w:top w:val="nil"/>
              <w:left w:val="nil"/>
              <w:bottom w:val="nil"/>
              <w:right w:val="nil"/>
            </w:tcBorders>
          </w:tcPr>
          <w:p w14:paraId="67F69F5D" w14:textId="77777777" w:rsidR="000C2281" w:rsidRPr="00C25C30" w:rsidRDefault="000C2281" w:rsidP="000C2281">
            <w:pPr>
              <w:jc w:val="center"/>
              <w:rPr>
                <w:sz w:val="20"/>
                <w:szCs w:val="22"/>
              </w:rPr>
            </w:pPr>
          </w:p>
        </w:tc>
        <w:tc>
          <w:tcPr>
            <w:tcW w:w="1134" w:type="dxa"/>
            <w:tcBorders>
              <w:top w:val="nil"/>
              <w:left w:val="nil"/>
              <w:bottom w:val="nil"/>
              <w:right w:val="nil"/>
            </w:tcBorders>
          </w:tcPr>
          <w:p w14:paraId="7B4CA81F" w14:textId="77777777" w:rsidR="000C2281" w:rsidRPr="00C25C30" w:rsidRDefault="000C2281" w:rsidP="000C2281">
            <w:pPr>
              <w:jc w:val="center"/>
              <w:rPr>
                <w:sz w:val="20"/>
                <w:szCs w:val="22"/>
              </w:rPr>
            </w:pPr>
          </w:p>
        </w:tc>
        <w:tc>
          <w:tcPr>
            <w:tcW w:w="709" w:type="dxa"/>
            <w:tcBorders>
              <w:top w:val="nil"/>
              <w:left w:val="nil"/>
              <w:bottom w:val="nil"/>
              <w:right w:val="nil"/>
            </w:tcBorders>
          </w:tcPr>
          <w:p w14:paraId="46DA9856" w14:textId="77777777" w:rsidR="000C2281" w:rsidRPr="00C25C30" w:rsidRDefault="000C2281" w:rsidP="000C2281">
            <w:pPr>
              <w:jc w:val="center"/>
              <w:rPr>
                <w:sz w:val="20"/>
                <w:szCs w:val="22"/>
              </w:rPr>
            </w:pPr>
          </w:p>
        </w:tc>
        <w:tc>
          <w:tcPr>
            <w:tcW w:w="1134" w:type="dxa"/>
            <w:tcBorders>
              <w:top w:val="nil"/>
              <w:left w:val="nil"/>
              <w:bottom w:val="nil"/>
              <w:right w:val="nil"/>
            </w:tcBorders>
          </w:tcPr>
          <w:p w14:paraId="4B12E472" w14:textId="77777777" w:rsidR="000C2281" w:rsidRPr="00C25C30" w:rsidRDefault="000C2281" w:rsidP="000C2281">
            <w:pPr>
              <w:jc w:val="center"/>
              <w:rPr>
                <w:sz w:val="20"/>
                <w:szCs w:val="22"/>
              </w:rPr>
            </w:pPr>
          </w:p>
        </w:tc>
        <w:tc>
          <w:tcPr>
            <w:tcW w:w="709" w:type="dxa"/>
            <w:tcBorders>
              <w:top w:val="nil"/>
              <w:left w:val="nil"/>
              <w:bottom w:val="nil"/>
              <w:right w:val="nil"/>
            </w:tcBorders>
          </w:tcPr>
          <w:p w14:paraId="2ED2D503" w14:textId="77777777" w:rsidR="000C2281" w:rsidRPr="00C25C30" w:rsidRDefault="000C2281" w:rsidP="000C2281">
            <w:pPr>
              <w:jc w:val="center"/>
              <w:rPr>
                <w:sz w:val="20"/>
                <w:szCs w:val="22"/>
              </w:rPr>
            </w:pPr>
          </w:p>
        </w:tc>
        <w:tc>
          <w:tcPr>
            <w:tcW w:w="1134" w:type="dxa"/>
            <w:tcBorders>
              <w:top w:val="nil"/>
              <w:left w:val="nil"/>
              <w:bottom w:val="nil"/>
              <w:right w:val="single" w:sz="4" w:space="0" w:color="auto"/>
            </w:tcBorders>
          </w:tcPr>
          <w:p w14:paraId="6942A7A2" w14:textId="77777777" w:rsidR="000C2281" w:rsidRPr="00C25C30" w:rsidRDefault="000C2281" w:rsidP="000C2281">
            <w:pPr>
              <w:jc w:val="center"/>
              <w:rPr>
                <w:sz w:val="20"/>
                <w:szCs w:val="22"/>
              </w:rPr>
            </w:pPr>
          </w:p>
        </w:tc>
      </w:tr>
      <w:tr w:rsidR="000C2281" w:rsidRPr="00C25C30" w14:paraId="4F8E7EA3" w14:textId="77777777" w:rsidTr="00EC4741">
        <w:trPr>
          <w:jc w:val="center"/>
        </w:trPr>
        <w:tc>
          <w:tcPr>
            <w:tcW w:w="1300" w:type="dxa"/>
            <w:tcBorders>
              <w:top w:val="nil"/>
              <w:left w:val="single" w:sz="4" w:space="0" w:color="auto"/>
              <w:bottom w:val="nil"/>
              <w:right w:val="nil"/>
            </w:tcBorders>
          </w:tcPr>
          <w:p w14:paraId="13A070B6" w14:textId="442B0978" w:rsidR="000C2281" w:rsidRPr="00C25C30" w:rsidRDefault="000C2281" w:rsidP="000C2281">
            <w:pPr>
              <w:jc w:val="both"/>
              <w:rPr>
                <w:sz w:val="20"/>
                <w:szCs w:val="22"/>
              </w:rPr>
            </w:pPr>
            <w:r>
              <w:rPr>
                <w:sz w:val="20"/>
                <w:szCs w:val="22"/>
              </w:rPr>
              <w:t>5% quantile</w:t>
            </w:r>
          </w:p>
        </w:tc>
        <w:tc>
          <w:tcPr>
            <w:tcW w:w="656" w:type="dxa"/>
            <w:tcBorders>
              <w:top w:val="nil"/>
              <w:left w:val="nil"/>
              <w:bottom w:val="nil"/>
              <w:right w:val="nil"/>
            </w:tcBorders>
          </w:tcPr>
          <w:p w14:paraId="0D10A8FF" w14:textId="3DBBC628" w:rsidR="000C2281" w:rsidRPr="00C25C30" w:rsidRDefault="000C2281" w:rsidP="000C2281">
            <w:pPr>
              <w:jc w:val="center"/>
              <w:rPr>
                <w:sz w:val="20"/>
                <w:szCs w:val="22"/>
              </w:rPr>
            </w:pPr>
            <w:r>
              <w:rPr>
                <w:sz w:val="20"/>
                <w:szCs w:val="22"/>
              </w:rPr>
              <w:t>40</w:t>
            </w:r>
          </w:p>
        </w:tc>
        <w:tc>
          <w:tcPr>
            <w:tcW w:w="1094" w:type="dxa"/>
            <w:tcBorders>
              <w:top w:val="nil"/>
              <w:left w:val="nil"/>
              <w:bottom w:val="nil"/>
              <w:right w:val="nil"/>
            </w:tcBorders>
          </w:tcPr>
          <w:p w14:paraId="532FFEED" w14:textId="67ADD20F" w:rsidR="000C2281" w:rsidRPr="00C25C30" w:rsidRDefault="000C2281" w:rsidP="000C2281">
            <w:pPr>
              <w:jc w:val="center"/>
              <w:rPr>
                <w:sz w:val="20"/>
                <w:szCs w:val="22"/>
              </w:rPr>
            </w:pPr>
            <w:r>
              <w:rPr>
                <w:sz w:val="20"/>
                <w:szCs w:val="22"/>
              </w:rPr>
              <w:t>20</w:t>
            </w:r>
          </w:p>
        </w:tc>
        <w:tc>
          <w:tcPr>
            <w:tcW w:w="686" w:type="dxa"/>
            <w:tcBorders>
              <w:top w:val="nil"/>
              <w:left w:val="nil"/>
              <w:bottom w:val="nil"/>
              <w:right w:val="nil"/>
            </w:tcBorders>
          </w:tcPr>
          <w:p w14:paraId="73539E17" w14:textId="12606803" w:rsidR="000C2281" w:rsidRPr="00C25C30" w:rsidRDefault="000C2281" w:rsidP="000C2281">
            <w:pPr>
              <w:jc w:val="center"/>
              <w:rPr>
                <w:sz w:val="20"/>
                <w:szCs w:val="22"/>
              </w:rPr>
            </w:pPr>
            <w:r>
              <w:rPr>
                <w:sz w:val="20"/>
                <w:szCs w:val="22"/>
              </w:rPr>
              <w:t>5</w:t>
            </w:r>
          </w:p>
        </w:tc>
        <w:tc>
          <w:tcPr>
            <w:tcW w:w="1134" w:type="dxa"/>
            <w:tcBorders>
              <w:top w:val="nil"/>
              <w:left w:val="nil"/>
              <w:bottom w:val="nil"/>
              <w:right w:val="nil"/>
            </w:tcBorders>
          </w:tcPr>
          <w:p w14:paraId="69E4C9F2" w14:textId="1782F769" w:rsidR="000C2281" w:rsidRPr="00C25C30" w:rsidRDefault="000C2281" w:rsidP="000C2281">
            <w:pPr>
              <w:jc w:val="center"/>
              <w:rPr>
                <w:sz w:val="20"/>
                <w:szCs w:val="22"/>
              </w:rPr>
            </w:pPr>
            <w:r>
              <w:rPr>
                <w:sz w:val="20"/>
                <w:szCs w:val="22"/>
              </w:rPr>
              <w:t>0</w:t>
            </w:r>
          </w:p>
        </w:tc>
        <w:tc>
          <w:tcPr>
            <w:tcW w:w="709" w:type="dxa"/>
            <w:tcBorders>
              <w:top w:val="nil"/>
              <w:left w:val="nil"/>
              <w:bottom w:val="nil"/>
              <w:right w:val="nil"/>
            </w:tcBorders>
          </w:tcPr>
          <w:p w14:paraId="092430D8" w14:textId="165A3317" w:rsidR="000C2281" w:rsidRPr="00C25C30" w:rsidRDefault="000C2281" w:rsidP="000C2281">
            <w:pPr>
              <w:jc w:val="center"/>
              <w:rPr>
                <w:sz w:val="20"/>
                <w:szCs w:val="22"/>
              </w:rPr>
            </w:pPr>
            <w:r>
              <w:rPr>
                <w:sz w:val="20"/>
                <w:szCs w:val="22"/>
              </w:rPr>
              <w:t>34</w:t>
            </w:r>
          </w:p>
        </w:tc>
        <w:tc>
          <w:tcPr>
            <w:tcW w:w="1134" w:type="dxa"/>
            <w:tcBorders>
              <w:top w:val="nil"/>
              <w:left w:val="nil"/>
              <w:bottom w:val="nil"/>
              <w:right w:val="nil"/>
            </w:tcBorders>
          </w:tcPr>
          <w:p w14:paraId="4C727F79" w14:textId="1D66B8D2" w:rsidR="000C2281" w:rsidRPr="00C25C30" w:rsidRDefault="000C2281" w:rsidP="000C2281">
            <w:pPr>
              <w:jc w:val="center"/>
              <w:rPr>
                <w:sz w:val="20"/>
                <w:szCs w:val="22"/>
              </w:rPr>
            </w:pPr>
            <w:r>
              <w:rPr>
                <w:sz w:val="20"/>
                <w:szCs w:val="22"/>
              </w:rPr>
              <w:t>9</w:t>
            </w:r>
          </w:p>
        </w:tc>
        <w:tc>
          <w:tcPr>
            <w:tcW w:w="709" w:type="dxa"/>
            <w:tcBorders>
              <w:top w:val="nil"/>
              <w:left w:val="nil"/>
              <w:bottom w:val="nil"/>
              <w:right w:val="nil"/>
            </w:tcBorders>
          </w:tcPr>
          <w:p w14:paraId="5F9116DA" w14:textId="08CD245D" w:rsidR="000C2281" w:rsidRPr="00C25C30" w:rsidRDefault="000C2281" w:rsidP="000C2281">
            <w:pPr>
              <w:jc w:val="center"/>
              <w:rPr>
                <w:sz w:val="20"/>
                <w:szCs w:val="22"/>
              </w:rPr>
            </w:pPr>
            <w:r>
              <w:rPr>
                <w:sz w:val="20"/>
                <w:szCs w:val="22"/>
              </w:rPr>
              <w:t>11</w:t>
            </w:r>
          </w:p>
        </w:tc>
        <w:tc>
          <w:tcPr>
            <w:tcW w:w="1134" w:type="dxa"/>
            <w:tcBorders>
              <w:top w:val="nil"/>
              <w:left w:val="nil"/>
              <w:bottom w:val="nil"/>
              <w:right w:val="single" w:sz="4" w:space="0" w:color="auto"/>
            </w:tcBorders>
          </w:tcPr>
          <w:p w14:paraId="5C26977D" w14:textId="40F8AF9E" w:rsidR="000C2281" w:rsidRPr="00C25C30" w:rsidRDefault="000C2281" w:rsidP="000C2281">
            <w:pPr>
              <w:jc w:val="center"/>
              <w:rPr>
                <w:sz w:val="20"/>
                <w:szCs w:val="22"/>
              </w:rPr>
            </w:pPr>
            <w:r>
              <w:rPr>
                <w:sz w:val="20"/>
                <w:szCs w:val="22"/>
              </w:rPr>
              <w:t>0</w:t>
            </w:r>
          </w:p>
        </w:tc>
      </w:tr>
      <w:tr w:rsidR="000C2281" w:rsidRPr="00C25C30" w14:paraId="069C98E8" w14:textId="77777777" w:rsidTr="00EC4741">
        <w:trPr>
          <w:jc w:val="center"/>
        </w:trPr>
        <w:tc>
          <w:tcPr>
            <w:tcW w:w="1300" w:type="dxa"/>
            <w:tcBorders>
              <w:top w:val="nil"/>
              <w:left w:val="single" w:sz="4" w:space="0" w:color="auto"/>
              <w:bottom w:val="nil"/>
              <w:right w:val="nil"/>
            </w:tcBorders>
          </w:tcPr>
          <w:p w14:paraId="0C98D70E" w14:textId="421721DA" w:rsidR="000C2281" w:rsidRPr="00C25C30" w:rsidRDefault="000C2281" w:rsidP="000C2281">
            <w:pPr>
              <w:jc w:val="both"/>
              <w:rPr>
                <w:sz w:val="20"/>
                <w:szCs w:val="22"/>
              </w:rPr>
            </w:pPr>
            <w:r>
              <w:rPr>
                <w:sz w:val="20"/>
                <w:szCs w:val="22"/>
              </w:rPr>
              <w:t>10% quantile</w:t>
            </w:r>
          </w:p>
        </w:tc>
        <w:tc>
          <w:tcPr>
            <w:tcW w:w="656" w:type="dxa"/>
            <w:tcBorders>
              <w:top w:val="nil"/>
              <w:left w:val="nil"/>
              <w:bottom w:val="nil"/>
              <w:right w:val="nil"/>
            </w:tcBorders>
          </w:tcPr>
          <w:p w14:paraId="5E7EE28A" w14:textId="1F762435" w:rsidR="000C2281" w:rsidRPr="00C25C30" w:rsidRDefault="000C2281" w:rsidP="000C2281">
            <w:pPr>
              <w:jc w:val="center"/>
              <w:rPr>
                <w:sz w:val="20"/>
                <w:szCs w:val="22"/>
              </w:rPr>
            </w:pPr>
            <w:r>
              <w:rPr>
                <w:sz w:val="20"/>
                <w:szCs w:val="22"/>
              </w:rPr>
              <w:t>39</w:t>
            </w:r>
          </w:p>
        </w:tc>
        <w:tc>
          <w:tcPr>
            <w:tcW w:w="1094" w:type="dxa"/>
            <w:tcBorders>
              <w:top w:val="nil"/>
              <w:left w:val="nil"/>
              <w:bottom w:val="nil"/>
              <w:right w:val="nil"/>
            </w:tcBorders>
          </w:tcPr>
          <w:p w14:paraId="44C5B9A6" w14:textId="1257B6A3" w:rsidR="000C2281" w:rsidRPr="00C25C30" w:rsidRDefault="000C2281" w:rsidP="000C2281">
            <w:pPr>
              <w:jc w:val="center"/>
              <w:rPr>
                <w:sz w:val="20"/>
                <w:szCs w:val="22"/>
              </w:rPr>
            </w:pPr>
            <w:r>
              <w:rPr>
                <w:sz w:val="20"/>
                <w:szCs w:val="22"/>
              </w:rPr>
              <w:t>19</w:t>
            </w:r>
          </w:p>
        </w:tc>
        <w:tc>
          <w:tcPr>
            <w:tcW w:w="686" w:type="dxa"/>
            <w:tcBorders>
              <w:top w:val="nil"/>
              <w:left w:val="nil"/>
              <w:bottom w:val="nil"/>
              <w:right w:val="nil"/>
            </w:tcBorders>
          </w:tcPr>
          <w:p w14:paraId="706FF642" w14:textId="4A06333A" w:rsidR="000C2281" w:rsidRPr="00C25C30" w:rsidRDefault="000C2281" w:rsidP="000C2281">
            <w:pPr>
              <w:jc w:val="center"/>
              <w:rPr>
                <w:sz w:val="20"/>
                <w:szCs w:val="22"/>
              </w:rPr>
            </w:pPr>
            <w:r>
              <w:rPr>
                <w:sz w:val="20"/>
                <w:szCs w:val="22"/>
              </w:rPr>
              <w:t>6</w:t>
            </w:r>
          </w:p>
        </w:tc>
        <w:tc>
          <w:tcPr>
            <w:tcW w:w="1134" w:type="dxa"/>
            <w:tcBorders>
              <w:top w:val="nil"/>
              <w:left w:val="nil"/>
              <w:bottom w:val="nil"/>
              <w:right w:val="nil"/>
            </w:tcBorders>
          </w:tcPr>
          <w:p w14:paraId="124743D5" w14:textId="6AE811C2" w:rsidR="000C2281" w:rsidRPr="00C25C30" w:rsidRDefault="000C2281" w:rsidP="000C2281">
            <w:pPr>
              <w:jc w:val="center"/>
              <w:rPr>
                <w:sz w:val="20"/>
                <w:szCs w:val="22"/>
              </w:rPr>
            </w:pPr>
            <w:r>
              <w:rPr>
                <w:sz w:val="20"/>
                <w:szCs w:val="22"/>
              </w:rPr>
              <w:t>0</w:t>
            </w:r>
          </w:p>
        </w:tc>
        <w:tc>
          <w:tcPr>
            <w:tcW w:w="709" w:type="dxa"/>
            <w:tcBorders>
              <w:top w:val="nil"/>
              <w:left w:val="nil"/>
              <w:bottom w:val="nil"/>
              <w:right w:val="nil"/>
            </w:tcBorders>
          </w:tcPr>
          <w:p w14:paraId="5301ED9D" w14:textId="63FE2993" w:rsidR="000C2281" w:rsidRPr="00C25C30" w:rsidRDefault="000C2281" w:rsidP="000C2281">
            <w:pPr>
              <w:jc w:val="center"/>
              <w:rPr>
                <w:sz w:val="20"/>
                <w:szCs w:val="22"/>
              </w:rPr>
            </w:pPr>
            <w:r>
              <w:rPr>
                <w:sz w:val="20"/>
                <w:szCs w:val="22"/>
              </w:rPr>
              <w:t>30</w:t>
            </w:r>
          </w:p>
        </w:tc>
        <w:tc>
          <w:tcPr>
            <w:tcW w:w="1134" w:type="dxa"/>
            <w:tcBorders>
              <w:top w:val="nil"/>
              <w:left w:val="nil"/>
              <w:bottom w:val="nil"/>
              <w:right w:val="nil"/>
            </w:tcBorders>
          </w:tcPr>
          <w:p w14:paraId="0C057276" w14:textId="288DCE09" w:rsidR="000C2281" w:rsidRPr="00C25C30" w:rsidRDefault="000C2281" w:rsidP="000C2281">
            <w:pPr>
              <w:jc w:val="center"/>
              <w:rPr>
                <w:sz w:val="20"/>
                <w:szCs w:val="22"/>
              </w:rPr>
            </w:pPr>
            <w:r>
              <w:rPr>
                <w:sz w:val="20"/>
                <w:szCs w:val="22"/>
              </w:rPr>
              <w:t>7</w:t>
            </w:r>
          </w:p>
        </w:tc>
        <w:tc>
          <w:tcPr>
            <w:tcW w:w="709" w:type="dxa"/>
            <w:tcBorders>
              <w:top w:val="nil"/>
              <w:left w:val="nil"/>
              <w:bottom w:val="nil"/>
              <w:right w:val="nil"/>
            </w:tcBorders>
          </w:tcPr>
          <w:p w14:paraId="4804C4DA" w14:textId="6325FCBE" w:rsidR="000C2281" w:rsidRPr="00C25C30" w:rsidRDefault="000C2281" w:rsidP="000C2281">
            <w:pPr>
              <w:jc w:val="center"/>
              <w:rPr>
                <w:sz w:val="20"/>
                <w:szCs w:val="22"/>
              </w:rPr>
            </w:pPr>
            <w:r>
              <w:rPr>
                <w:sz w:val="20"/>
                <w:szCs w:val="22"/>
              </w:rPr>
              <w:t>15</w:t>
            </w:r>
          </w:p>
        </w:tc>
        <w:tc>
          <w:tcPr>
            <w:tcW w:w="1134" w:type="dxa"/>
            <w:tcBorders>
              <w:top w:val="nil"/>
              <w:left w:val="nil"/>
              <w:bottom w:val="nil"/>
              <w:right w:val="single" w:sz="4" w:space="0" w:color="auto"/>
            </w:tcBorders>
          </w:tcPr>
          <w:p w14:paraId="7A00AA92" w14:textId="435DFE2F" w:rsidR="000C2281" w:rsidRPr="00C25C30" w:rsidRDefault="000C2281" w:rsidP="000C2281">
            <w:pPr>
              <w:jc w:val="center"/>
              <w:rPr>
                <w:sz w:val="20"/>
                <w:szCs w:val="22"/>
              </w:rPr>
            </w:pPr>
            <w:r>
              <w:rPr>
                <w:sz w:val="20"/>
                <w:szCs w:val="22"/>
              </w:rPr>
              <w:t>1</w:t>
            </w:r>
          </w:p>
        </w:tc>
      </w:tr>
      <w:tr w:rsidR="000C2281" w:rsidRPr="00C25C30" w14:paraId="71194859" w14:textId="77777777" w:rsidTr="00EC4741">
        <w:trPr>
          <w:jc w:val="center"/>
        </w:trPr>
        <w:tc>
          <w:tcPr>
            <w:tcW w:w="1300" w:type="dxa"/>
            <w:tcBorders>
              <w:top w:val="nil"/>
              <w:left w:val="single" w:sz="4" w:space="0" w:color="auto"/>
              <w:bottom w:val="single" w:sz="4" w:space="0" w:color="auto"/>
              <w:right w:val="nil"/>
            </w:tcBorders>
          </w:tcPr>
          <w:p w14:paraId="026B31F9" w14:textId="0C7A7932" w:rsidR="000C2281" w:rsidRPr="00C25C30" w:rsidRDefault="000C2281" w:rsidP="000C2281">
            <w:pPr>
              <w:jc w:val="both"/>
              <w:rPr>
                <w:sz w:val="20"/>
                <w:szCs w:val="22"/>
              </w:rPr>
            </w:pPr>
            <w:r>
              <w:rPr>
                <w:sz w:val="20"/>
                <w:szCs w:val="22"/>
              </w:rPr>
              <w:t>15% quantile</w:t>
            </w:r>
          </w:p>
        </w:tc>
        <w:tc>
          <w:tcPr>
            <w:tcW w:w="656" w:type="dxa"/>
            <w:tcBorders>
              <w:top w:val="nil"/>
              <w:left w:val="nil"/>
              <w:bottom w:val="single" w:sz="4" w:space="0" w:color="auto"/>
              <w:right w:val="nil"/>
            </w:tcBorders>
          </w:tcPr>
          <w:p w14:paraId="6568DD08" w14:textId="07ED1FE7" w:rsidR="000C2281" w:rsidRPr="00C25C30" w:rsidRDefault="000C2281" w:rsidP="000C2281">
            <w:pPr>
              <w:jc w:val="center"/>
              <w:rPr>
                <w:sz w:val="20"/>
                <w:szCs w:val="22"/>
              </w:rPr>
            </w:pPr>
            <w:r>
              <w:rPr>
                <w:sz w:val="20"/>
                <w:szCs w:val="22"/>
              </w:rPr>
              <w:t>38</w:t>
            </w:r>
          </w:p>
        </w:tc>
        <w:tc>
          <w:tcPr>
            <w:tcW w:w="1094" w:type="dxa"/>
            <w:tcBorders>
              <w:top w:val="nil"/>
              <w:left w:val="nil"/>
              <w:bottom w:val="single" w:sz="4" w:space="0" w:color="auto"/>
              <w:right w:val="nil"/>
            </w:tcBorders>
          </w:tcPr>
          <w:p w14:paraId="02F46D9E" w14:textId="2EED97B1" w:rsidR="000C2281" w:rsidRPr="00C25C30" w:rsidRDefault="000C2281" w:rsidP="000C2281">
            <w:pPr>
              <w:jc w:val="center"/>
              <w:rPr>
                <w:sz w:val="20"/>
                <w:szCs w:val="22"/>
              </w:rPr>
            </w:pPr>
            <w:r>
              <w:rPr>
                <w:sz w:val="20"/>
                <w:szCs w:val="22"/>
              </w:rPr>
              <w:t>16</w:t>
            </w:r>
          </w:p>
        </w:tc>
        <w:tc>
          <w:tcPr>
            <w:tcW w:w="686" w:type="dxa"/>
            <w:tcBorders>
              <w:top w:val="nil"/>
              <w:left w:val="nil"/>
              <w:bottom w:val="single" w:sz="4" w:space="0" w:color="auto"/>
              <w:right w:val="nil"/>
            </w:tcBorders>
          </w:tcPr>
          <w:p w14:paraId="761DEFD5" w14:textId="6BE132AC" w:rsidR="000C2281" w:rsidRPr="00C25C30" w:rsidRDefault="000C2281" w:rsidP="000C2281">
            <w:pPr>
              <w:jc w:val="center"/>
              <w:rPr>
                <w:sz w:val="20"/>
                <w:szCs w:val="22"/>
              </w:rPr>
            </w:pPr>
            <w:r>
              <w:rPr>
                <w:sz w:val="20"/>
                <w:szCs w:val="22"/>
              </w:rPr>
              <w:t>7</w:t>
            </w:r>
          </w:p>
        </w:tc>
        <w:tc>
          <w:tcPr>
            <w:tcW w:w="1134" w:type="dxa"/>
            <w:tcBorders>
              <w:top w:val="nil"/>
              <w:left w:val="nil"/>
              <w:bottom w:val="single" w:sz="4" w:space="0" w:color="auto"/>
              <w:right w:val="nil"/>
            </w:tcBorders>
          </w:tcPr>
          <w:p w14:paraId="7586A960" w14:textId="3961D45D" w:rsidR="000C2281" w:rsidRPr="00C25C30" w:rsidRDefault="000C2281" w:rsidP="000C2281">
            <w:pPr>
              <w:jc w:val="center"/>
              <w:rPr>
                <w:sz w:val="20"/>
                <w:szCs w:val="22"/>
              </w:rPr>
            </w:pPr>
            <w:r>
              <w:rPr>
                <w:sz w:val="20"/>
                <w:szCs w:val="22"/>
              </w:rPr>
              <w:t>0</w:t>
            </w:r>
          </w:p>
        </w:tc>
        <w:tc>
          <w:tcPr>
            <w:tcW w:w="709" w:type="dxa"/>
            <w:tcBorders>
              <w:top w:val="nil"/>
              <w:left w:val="nil"/>
              <w:bottom w:val="single" w:sz="4" w:space="0" w:color="auto"/>
              <w:right w:val="nil"/>
            </w:tcBorders>
          </w:tcPr>
          <w:p w14:paraId="4A1CC77A" w14:textId="791CD291" w:rsidR="000C2281" w:rsidRPr="00C25C30" w:rsidRDefault="000C2281" w:rsidP="000C2281">
            <w:pPr>
              <w:jc w:val="center"/>
              <w:rPr>
                <w:sz w:val="20"/>
                <w:szCs w:val="22"/>
              </w:rPr>
            </w:pPr>
            <w:r>
              <w:rPr>
                <w:sz w:val="20"/>
                <w:szCs w:val="22"/>
              </w:rPr>
              <w:t>29</w:t>
            </w:r>
          </w:p>
        </w:tc>
        <w:tc>
          <w:tcPr>
            <w:tcW w:w="1134" w:type="dxa"/>
            <w:tcBorders>
              <w:top w:val="nil"/>
              <w:left w:val="nil"/>
              <w:bottom w:val="single" w:sz="4" w:space="0" w:color="auto"/>
              <w:right w:val="nil"/>
            </w:tcBorders>
          </w:tcPr>
          <w:p w14:paraId="4D1D7A0C" w14:textId="61C6FC42" w:rsidR="000C2281" w:rsidRPr="00C25C30" w:rsidRDefault="000C2281" w:rsidP="000C2281">
            <w:pPr>
              <w:jc w:val="center"/>
              <w:rPr>
                <w:sz w:val="20"/>
                <w:szCs w:val="22"/>
              </w:rPr>
            </w:pPr>
            <w:r>
              <w:rPr>
                <w:sz w:val="20"/>
                <w:szCs w:val="22"/>
              </w:rPr>
              <w:t>5</w:t>
            </w:r>
          </w:p>
        </w:tc>
        <w:tc>
          <w:tcPr>
            <w:tcW w:w="709" w:type="dxa"/>
            <w:tcBorders>
              <w:top w:val="nil"/>
              <w:left w:val="nil"/>
              <w:bottom w:val="single" w:sz="4" w:space="0" w:color="auto"/>
              <w:right w:val="nil"/>
            </w:tcBorders>
          </w:tcPr>
          <w:p w14:paraId="7EDFF952" w14:textId="29C86C49" w:rsidR="000C2281" w:rsidRPr="00C25C30" w:rsidRDefault="000C2281" w:rsidP="000C2281">
            <w:pPr>
              <w:jc w:val="center"/>
              <w:rPr>
                <w:sz w:val="20"/>
                <w:szCs w:val="22"/>
              </w:rPr>
            </w:pPr>
            <w:r>
              <w:rPr>
                <w:sz w:val="20"/>
                <w:szCs w:val="22"/>
              </w:rPr>
              <w:t>16</w:t>
            </w:r>
          </w:p>
        </w:tc>
        <w:tc>
          <w:tcPr>
            <w:tcW w:w="1134" w:type="dxa"/>
            <w:tcBorders>
              <w:top w:val="nil"/>
              <w:left w:val="nil"/>
              <w:bottom w:val="single" w:sz="4" w:space="0" w:color="auto"/>
              <w:right w:val="single" w:sz="4" w:space="0" w:color="auto"/>
            </w:tcBorders>
          </w:tcPr>
          <w:p w14:paraId="716CAC42" w14:textId="08EEED1D" w:rsidR="000C2281" w:rsidRPr="00C25C30" w:rsidRDefault="000C2281" w:rsidP="000C2281">
            <w:pPr>
              <w:jc w:val="center"/>
              <w:rPr>
                <w:sz w:val="20"/>
                <w:szCs w:val="22"/>
              </w:rPr>
            </w:pPr>
            <w:r>
              <w:rPr>
                <w:sz w:val="20"/>
                <w:szCs w:val="22"/>
              </w:rPr>
              <w:t>1</w:t>
            </w:r>
          </w:p>
        </w:tc>
      </w:tr>
    </w:tbl>
    <w:p w14:paraId="267E51B5" w14:textId="77777777" w:rsidR="00561EE8" w:rsidRPr="00561EE8" w:rsidRDefault="00561EE8" w:rsidP="00561EE8">
      <w:pPr>
        <w:jc w:val="both"/>
      </w:pPr>
    </w:p>
    <w:p w14:paraId="40CCA280" w14:textId="77777777" w:rsidR="00561EE8" w:rsidRDefault="00561EE8" w:rsidP="00561EE8">
      <w:pPr>
        <w:jc w:val="both"/>
        <w:rPr>
          <w:sz w:val="20"/>
        </w:rPr>
      </w:pPr>
    </w:p>
    <w:p w14:paraId="07C205D6" w14:textId="77777777" w:rsidR="00561EE8" w:rsidRPr="00561EE8" w:rsidRDefault="00561EE8" w:rsidP="00561EE8">
      <w:pPr>
        <w:jc w:val="both"/>
        <w:rPr>
          <w:sz w:val="16"/>
        </w:rPr>
      </w:pPr>
    </w:p>
    <w:p w14:paraId="505EF375" w14:textId="5E0DFC4C" w:rsidR="00E54700" w:rsidRPr="00200C80" w:rsidRDefault="00605C02" w:rsidP="00E54700">
      <w:pPr>
        <w:jc w:val="both"/>
        <w:rPr>
          <w:bCs/>
          <w:sz w:val="20"/>
          <w:szCs w:val="20"/>
        </w:rPr>
      </w:pPr>
      <w:r>
        <w:rPr>
          <w:b/>
          <w:sz w:val="20"/>
        </w:rPr>
        <w:t xml:space="preserve">Table 8. </w:t>
      </w:r>
      <w:r>
        <w:rPr>
          <w:sz w:val="20"/>
        </w:rPr>
        <w:t xml:space="preserve">Group average </w:t>
      </w:r>
      <w:r w:rsidR="00E54700" w:rsidRPr="00200C80">
        <w:rPr>
          <w:sz w:val="20"/>
          <w:szCs w:val="20"/>
        </w:rPr>
        <w:t xml:space="preserve">returns </w:t>
      </w:r>
      <w:r w:rsidR="00E54700">
        <w:rPr>
          <w:sz w:val="20"/>
          <w:szCs w:val="20"/>
        </w:rPr>
        <w:t>(%) of large weekend gaps and subsequent horizons in</w:t>
      </w:r>
      <w:r w:rsidR="00E54700" w:rsidRPr="00200C80">
        <w:rPr>
          <w:sz w:val="20"/>
          <w:szCs w:val="20"/>
        </w:rPr>
        <w:t xml:space="preserve"> the overreaction </w:t>
      </w:r>
      <w:r w:rsidR="00E54700">
        <w:rPr>
          <w:sz w:val="20"/>
          <w:szCs w:val="20"/>
        </w:rPr>
        <w:t xml:space="preserve">test </w:t>
      </w:r>
      <w:r w:rsidR="00E54700" w:rsidRPr="00200C80">
        <w:rPr>
          <w:sz w:val="20"/>
          <w:szCs w:val="20"/>
        </w:rPr>
        <w:t xml:space="preserve">using </w:t>
      </w:r>
      <w:r w:rsidR="00E54700">
        <w:rPr>
          <w:sz w:val="20"/>
          <w:szCs w:val="20"/>
        </w:rPr>
        <w:t>the top and bottom quantiles as large gaps</w:t>
      </w:r>
      <w:r w:rsidR="00E54700" w:rsidRPr="00200C80">
        <w:rPr>
          <w:sz w:val="20"/>
          <w:szCs w:val="20"/>
        </w:rPr>
        <w:t xml:space="preserve"> where </w:t>
      </w:r>
      <w:r w:rsidR="00E54700" w:rsidRPr="00200C80">
        <w:rPr>
          <w:bCs/>
          <w:sz w:val="20"/>
          <w:szCs w:val="20"/>
          <w:vertAlign w:val="superscript"/>
        </w:rPr>
        <w:t>a</w:t>
      </w:r>
      <w:r w:rsidR="00E54700" w:rsidRPr="00200C80">
        <w:rPr>
          <w:bCs/>
          <w:sz w:val="20"/>
          <w:szCs w:val="20"/>
        </w:rPr>
        <w:t xml:space="preserve">, </w:t>
      </w:r>
      <w:r w:rsidR="00E54700" w:rsidRPr="00200C80">
        <w:rPr>
          <w:bCs/>
          <w:sz w:val="20"/>
          <w:szCs w:val="20"/>
          <w:vertAlign w:val="superscript"/>
        </w:rPr>
        <w:t>b</w:t>
      </w:r>
      <w:r w:rsidR="00E54700" w:rsidRPr="00200C80">
        <w:rPr>
          <w:bCs/>
          <w:sz w:val="20"/>
          <w:szCs w:val="20"/>
        </w:rPr>
        <w:t xml:space="preserve"> and </w:t>
      </w:r>
      <w:r w:rsidR="00E54700" w:rsidRPr="00200C80">
        <w:rPr>
          <w:bCs/>
          <w:sz w:val="20"/>
          <w:szCs w:val="20"/>
          <w:vertAlign w:val="superscript"/>
        </w:rPr>
        <w:t>c</w:t>
      </w:r>
      <w:r w:rsidR="00E54700" w:rsidRPr="00200C80">
        <w:rPr>
          <w:bCs/>
          <w:sz w:val="20"/>
          <w:szCs w:val="20"/>
        </w:rPr>
        <w:t xml:space="preserve"> superscripts denote significance </w:t>
      </w:r>
      <w:r w:rsidR="00E54700">
        <w:rPr>
          <w:bCs/>
          <w:sz w:val="20"/>
          <w:szCs w:val="20"/>
        </w:rPr>
        <w:t xml:space="preserve">(i.e. difference from zero) </w:t>
      </w:r>
      <w:r w:rsidR="00E54700" w:rsidRPr="00200C80">
        <w:rPr>
          <w:bCs/>
          <w:sz w:val="20"/>
          <w:szCs w:val="20"/>
        </w:rPr>
        <w:t>at 1%, 5% and 10% levels respectively.</w:t>
      </w:r>
      <w:r w:rsidR="00E54700">
        <w:rPr>
          <w:bCs/>
          <w:sz w:val="20"/>
          <w:szCs w:val="20"/>
        </w:rPr>
        <w:t xml:space="preserve"> The second row shows the end of the horizons including the European open (EU open) and US open for intraday horizons and the US close for daily horizons. All horizons start after the large weekend gap at the Australian open (AU open) on Monday. </w:t>
      </w:r>
      <w:r w:rsidR="00D6480E">
        <w:rPr>
          <w:bCs/>
          <w:sz w:val="20"/>
          <w:szCs w:val="20"/>
        </w:rPr>
        <w:t>Top and bottom quantiles refer to upward and downward gaps</w:t>
      </w:r>
      <w:r w:rsidR="00E54700">
        <w:rPr>
          <w:bCs/>
          <w:sz w:val="20"/>
          <w:szCs w:val="20"/>
        </w:rPr>
        <w:t xml:space="preserve"> respectively.</w:t>
      </w:r>
    </w:p>
    <w:p w14:paraId="3089C663" w14:textId="77777777" w:rsidR="00605C02" w:rsidRDefault="00605C02" w:rsidP="007C2583">
      <w:pPr>
        <w:spacing w:line="360" w:lineRule="auto"/>
        <w:jc w:val="both"/>
        <w:rPr>
          <w:sz w:val="20"/>
        </w:rPr>
      </w:pPr>
    </w:p>
    <w:tbl>
      <w:tblPr>
        <w:tblStyle w:val="TableGrid"/>
        <w:tblW w:w="0" w:type="auto"/>
        <w:jc w:val="center"/>
        <w:tblLook w:val="04A0" w:firstRow="1" w:lastRow="0" w:firstColumn="1" w:lastColumn="0" w:noHBand="0" w:noVBand="1"/>
      </w:tblPr>
      <w:tblGrid>
        <w:gridCol w:w="1985"/>
        <w:gridCol w:w="1063"/>
        <w:gridCol w:w="1063"/>
        <w:gridCol w:w="1063"/>
        <w:gridCol w:w="1063"/>
        <w:gridCol w:w="1063"/>
        <w:gridCol w:w="1064"/>
      </w:tblGrid>
      <w:tr w:rsidR="00565ADA" w:rsidRPr="00565ADA" w14:paraId="10D4536F" w14:textId="77777777" w:rsidTr="00EF75C2">
        <w:trPr>
          <w:jc w:val="center"/>
        </w:trPr>
        <w:tc>
          <w:tcPr>
            <w:tcW w:w="1985" w:type="dxa"/>
            <w:tcBorders>
              <w:top w:val="single" w:sz="4" w:space="0" w:color="auto"/>
              <w:left w:val="single" w:sz="4" w:space="0" w:color="auto"/>
              <w:bottom w:val="nil"/>
              <w:right w:val="nil"/>
            </w:tcBorders>
          </w:tcPr>
          <w:p w14:paraId="4F00D54F" w14:textId="77777777" w:rsidR="00565ADA" w:rsidRPr="00565ADA" w:rsidRDefault="00565ADA" w:rsidP="00565ADA">
            <w:pPr>
              <w:jc w:val="both"/>
              <w:rPr>
                <w:sz w:val="20"/>
                <w:szCs w:val="20"/>
              </w:rPr>
            </w:pPr>
          </w:p>
        </w:tc>
        <w:tc>
          <w:tcPr>
            <w:tcW w:w="1063" w:type="dxa"/>
            <w:tcBorders>
              <w:top w:val="single" w:sz="4" w:space="0" w:color="auto"/>
              <w:left w:val="nil"/>
              <w:bottom w:val="nil"/>
              <w:right w:val="nil"/>
            </w:tcBorders>
          </w:tcPr>
          <w:p w14:paraId="6E040DDE" w14:textId="2FC358F2" w:rsidR="00565ADA" w:rsidRPr="00565ADA" w:rsidRDefault="00565ADA" w:rsidP="00EF75C2">
            <w:pPr>
              <w:jc w:val="center"/>
              <w:rPr>
                <w:sz w:val="20"/>
                <w:szCs w:val="20"/>
              </w:rPr>
            </w:pPr>
            <w:r w:rsidRPr="00565ADA">
              <w:rPr>
                <w:sz w:val="20"/>
                <w:szCs w:val="20"/>
              </w:rPr>
              <w:t>Large gap</w:t>
            </w:r>
          </w:p>
        </w:tc>
        <w:tc>
          <w:tcPr>
            <w:tcW w:w="1063" w:type="dxa"/>
            <w:tcBorders>
              <w:top w:val="single" w:sz="4" w:space="0" w:color="auto"/>
              <w:left w:val="nil"/>
              <w:bottom w:val="nil"/>
              <w:right w:val="nil"/>
            </w:tcBorders>
          </w:tcPr>
          <w:p w14:paraId="2C94EA25" w14:textId="77777777" w:rsidR="00565ADA" w:rsidRPr="00565ADA" w:rsidRDefault="00565ADA" w:rsidP="00EF75C2">
            <w:pPr>
              <w:jc w:val="center"/>
              <w:rPr>
                <w:sz w:val="20"/>
                <w:szCs w:val="20"/>
              </w:rPr>
            </w:pPr>
          </w:p>
        </w:tc>
        <w:tc>
          <w:tcPr>
            <w:tcW w:w="1063" w:type="dxa"/>
            <w:tcBorders>
              <w:top w:val="single" w:sz="4" w:space="0" w:color="auto"/>
              <w:left w:val="nil"/>
              <w:bottom w:val="nil"/>
              <w:right w:val="nil"/>
            </w:tcBorders>
          </w:tcPr>
          <w:p w14:paraId="67E767E1" w14:textId="74381AEC" w:rsidR="00565ADA" w:rsidRPr="00565ADA" w:rsidRDefault="00565ADA" w:rsidP="00EF75C2">
            <w:pPr>
              <w:jc w:val="center"/>
              <w:rPr>
                <w:sz w:val="20"/>
                <w:szCs w:val="20"/>
              </w:rPr>
            </w:pPr>
            <w:r w:rsidRPr="00565ADA">
              <w:rPr>
                <w:sz w:val="20"/>
                <w:szCs w:val="20"/>
              </w:rPr>
              <w:t>One-day</w:t>
            </w:r>
          </w:p>
        </w:tc>
        <w:tc>
          <w:tcPr>
            <w:tcW w:w="1063" w:type="dxa"/>
            <w:tcBorders>
              <w:top w:val="single" w:sz="4" w:space="0" w:color="auto"/>
              <w:left w:val="nil"/>
              <w:bottom w:val="nil"/>
              <w:right w:val="nil"/>
            </w:tcBorders>
          </w:tcPr>
          <w:p w14:paraId="338905CB" w14:textId="77777777" w:rsidR="00565ADA" w:rsidRPr="00565ADA" w:rsidRDefault="00565ADA" w:rsidP="00EF75C2">
            <w:pPr>
              <w:jc w:val="center"/>
              <w:rPr>
                <w:sz w:val="20"/>
                <w:szCs w:val="20"/>
              </w:rPr>
            </w:pPr>
          </w:p>
        </w:tc>
        <w:tc>
          <w:tcPr>
            <w:tcW w:w="1063" w:type="dxa"/>
            <w:tcBorders>
              <w:top w:val="single" w:sz="4" w:space="0" w:color="auto"/>
              <w:left w:val="nil"/>
              <w:bottom w:val="nil"/>
              <w:right w:val="nil"/>
            </w:tcBorders>
          </w:tcPr>
          <w:p w14:paraId="2AB01B88" w14:textId="276DB5DD" w:rsidR="00565ADA" w:rsidRPr="00565ADA" w:rsidRDefault="00565ADA" w:rsidP="00EF75C2">
            <w:pPr>
              <w:jc w:val="center"/>
              <w:rPr>
                <w:sz w:val="20"/>
                <w:szCs w:val="20"/>
              </w:rPr>
            </w:pPr>
            <w:r w:rsidRPr="00565ADA">
              <w:rPr>
                <w:sz w:val="20"/>
                <w:szCs w:val="20"/>
              </w:rPr>
              <w:t>Three-day</w:t>
            </w:r>
          </w:p>
        </w:tc>
        <w:tc>
          <w:tcPr>
            <w:tcW w:w="1064" w:type="dxa"/>
            <w:tcBorders>
              <w:top w:val="single" w:sz="4" w:space="0" w:color="auto"/>
              <w:left w:val="nil"/>
              <w:bottom w:val="nil"/>
              <w:right w:val="single" w:sz="4" w:space="0" w:color="auto"/>
            </w:tcBorders>
          </w:tcPr>
          <w:p w14:paraId="411D01A1" w14:textId="36E6A8F1" w:rsidR="00565ADA" w:rsidRPr="00565ADA" w:rsidRDefault="00565ADA" w:rsidP="00EF75C2">
            <w:pPr>
              <w:jc w:val="center"/>
              <w:rPr>
                <w:sz w:val="20"/>
                <w:szCs w:val="20"/>
              </w:rPr>
            </w:pPr>
            <w:r w:rsidRPr="00565ADA">
              <w:rPr>
                <w:sz w:val="20"/>
                <w:szCs w:val="20"/>
              </w:rPr>
              <w:t>One-week</w:t>
            </w:r>
          </w:p>
        </w:tc>
      </w:tr>
      <w:tr w:rsidR="00565ADA" w:rsidRPr="00565ADA" w14:paraId="4299E2C4" w14:textId="77777777" w:rsidTr="00EF75C2">
        <w:trPr>
          <w:jc w:val="center"/>
        </w:trPr>
        <w:tc>
          <w:tcPr>
            <w:tcW w:w="1985" w:type="dxa"/>
            <w:tcBorders>
              <w:top w:val="nil"/>
              <w:left w:val="single" w:sz="4" w:space="0" w:color="auto"/>
              <w:bottom w:val="single" w:sz="4" w:space="0" w:color="auto"/>
              <w:right w:val="nil"/>
            </w:tcBorders>
          </w:tcPr>
          <w:p w14:paraId="3C9189EA" w14:textId="77777777" w:rsidR="00565ADA" w:rsidRPr="00565ADA" w:rsidRDefault="00565ADA" w:rsidP="00565ADA">
            <w:pPr>
              <w:jc w:val="both"/>
              <w:rPr>
                <w:sz w:val="20"/>
                <w:szCs w:val="20"/>
              </w:rPr>
            </w:pPr>
          </w:p>
        </w:tc>
        <w:tc>
          <w:tcPr>
            <w:tcW w:w="1063" w:type="dxa"/>
            <w:tcBorders>
              <w:top w:val="nil"/>
              <w:left w:val="nil"/>
              <w:bottom w:val="single" w:sz="4" w:space="0" w:color="auto"/>
              <w:right w:val="nil"/>
            </w:tcBorders>
          </w:tcPr>
          <w:p w14:paraId="36649F83" w14:textId="49EBEE3B" w:rsidR="00565ADA" w:rsidRPr="00565ADA" w:rsidRDefault="00565ADA" w:rsidP="00EF75C2">
            <w:pPr>
              <w:jc w:val="center"/>
              <w:rPr>
                <w:sz w:val="20"/>
                <w:szCs w:val="20"/>
              </w:rPr>
            </w:pPr>
            <w:r w:rsidRPr="00565ADA">
              <w:rPr>
                <w:sz w:val="20"/>
                <w:szCs w:val="20"/>
              </w:rPr>
              <w:t>AU open</w:t>
            </w:r>
          </w:p>
        </w:tc>
        <w:tc>
          <w:tcPr>
            <w:tcW w:w="1063" w:type="dxa"/>
            <w:tcBorders>
              <w:top w:val="nil"/>
              <w:left w:val="nil"/>
              <w:bottom w:val="single" w:sz="4" w:space="0" w:color="auto"/>
              <w:right w:val="nil"/>
            </w:tcBorders>
          </w:tcPr>
          <w:p w14:paraId="4D4845B2" w14:textId="7B1F2E9D" w:rsidR="00565ADA" w:rsidRPr="00565ADA" w:rsidRDefault="00565ADA" w:rsidP="00EF75C2">
            <w:pPr>
              <w:jc w:val="center"/>
              <w:rPr>
                <w:sz w:val="20"/>
                <w:szCs w:val="20"/>
              </w:rPr>
            </w:pPr>
            <w:r w:rsidRPr="00565ADA">
              <w:rPr>
                <w:sz w:val="20"/>
                <w:szCs w:val="20"/>
              </w:rPr>
              <w:t>EU open</w:t>
            </w:r>
          </w:p>
        </w:tc>
        <w:tc>
          <w:tcPr>
            <w:tcW w:w="1063" w:type="dxa"/>
            <w:tcBorders>
              <w:top w:val="nil"/>
              <w:left w:val="nil"/>
              <w:bottom w:val="single" w:sz="4" w:space="0" w:color="auto"/>
              <w:right w:val="nil"/>
            </w:tcBorders>
          </w:tcPr>
          <w:p w14:paraId="68A6A716" w14:textId="764C2D6D" w:rsidR="00565ADA" w:rsidRPr="00565ADA" w:rsidRDefault="00565ADA" w:rsidP="00EF75C2">
            <w:pPr>
              <w:jc w:val="center"/>
              <w:rPr>
                <w:sz w:val="20"/>
                <w:szCs w:val="20"/>
              </w:rPr>
            </w:pPr>
            <w:r w:rsidRPr="00565ADA">
              <w:rPr>
                <w:sz w:val="20"/>
                <w:szCs w:val="20"/>
              </w:rPr>
              <w:t>US open</w:t>
            </w:r>
          </w:p>
        </w:tc>
        <w:tc>
          <w:tcPr>
            <w:tcW w:w="1063" w:type="dxa"/>
            <w:tcBorders>
              <w:top w:val="nil"/>
              <w:left w:val="nil"/>
              <w:bottom w:val="single" w:sz="4" w:space="0" w:color="auto"/>
              <w:right w:val="nil"/>
            </w:tcBorders>
          </w:tcPr>
          <w:p w14:paraId="5C64E6A2" w14:textId="63779A1E" w:rsidR="00565ADA" w:rsidRPr="00565ADA" w:rsidRDefault="00565ADA" w:rsidP="00EF75C2">
            <w:pPr>
              <w:jc w:val="center"/>
              <w:rPr>
                <w:sz w:val="20"/>
                <w:szCs w:val="20"/>
              </w:rPr>
            </w:pPr>
            <w:r w:rsidRPr="00565ADA">
              <w:rPr>
                <w:sz w:val="20"/>
                <w:szCs w:val="20"/>
              </w:rPr>
              <w:t>US close</w:t>
            </w:r>
          </w:p>
        </w:tc>
        <w:tc>
          <w:tcPr>
            <w:tcW w:w="1063" w:type="dxa"/>
            <w:tcBorders>
              <w:top w:val="nil"/>
              <w:left w:val="nil"/>
              <w:bottom w:val="single" w:sz="4" w:space="0" w:color="auto"/>
              <w:right w:val="nil"/>
            </w:tcBorders>
          </w:tcPr>
          <w:p w14:paraId="25F0C76B" w14:textId="7E6063E9" w:rsidR="00565ADA" w:rsidRPr="00565ADA" w:rsidRDefault="00565ADA" w:rsidP="00EF75C2">
            <w:pPr>
              <w:jc w:val="center"/>
              <w:rPr>
                <w:sz w:val="20"/>
                <w:szCs w:val="20"/>
              </w:rPr>
            </w:pPr>
            <w:r w:rsidRPr="00565ADA">
              <w:rPr>
                <w:sz w:val="20"/>
                <w:szCs w:val="20"/>
              </w:rPr>
              <w:t>US close</w:t>
            </w:r>
          </w:p>
        </w:tc>
        <w:tc>
          <w:tcPr>
            <w:tcW w:w="1064" w:type="dxa"/>
            <w:tcBorders>
              <w:top w:val="nil"/>
              <w:left w:val="nil"/>
              <w:bottom w:val="single" w:sz="4" w:space="0" w:color="auto"/>
              <w:right w:val="single" w:sz="4" w:space="0" w:color="auto"/>
            </w:tcBorders>
          </w:tcPr>
          <w:p w14:paraId="211F234C" w14:textId="52E5DAE1" w:rsidR="00565ADA" w:rsidRPr="00565ADA" w:rsidRDefault="00565ADA" w:rsidP="00EF75C2">
            <w:pPr>
              <w:jc w:val="center"/>
              <w:rPr>
                <w:sz w:val="20"/>
                <w:szCs w:val="20"/>
              </w:rPr>
            </w:pPr>
            <w:r w:rsidRPr="00565ADA">
              <w:rPr>
                <w:sz w:val="20"/>
                <w:szCs w:val="20"/>
              </w:rPr>
              <w:t>US close</w:t>
            </w:r>
          </w:p>
        </w:tc>
      </w:tr>
      <w:tr w:rsidR="00565ADA" w:rsidRPr="00565ADA" w14:paraId="2A75B076" w14:textId="77777777" w:rsidTr="00EF75C2">
        <w:trPr>
          <w:jc w:val="center"/>
        </w:trPr>
        <w:tc>
          <w:tcPr>
            <w:tcW w:w="3048" w:type="dxa"/>
            <w:gridSpan w:val="2"/>
            <w:tcBorders>
              <w:top w:val="single" w:sz="4" w:space="0" w:color="auto"/>
              <w:left w:val="single" w:sz="4" w:space="0" w:color="auto"/>
              <w:bottom w:val="nil"/>
              <w:right w:val="nil"/>
            </w:tcBorders>
          </w:tcPr>
          <w:p w14:paraId="4211C3F8" w14:textId="51A78805" w:rsidR="00565ADA" w:rsidRPr="00565ADA" w:rsidRDefault="00565ADA" w:rsidP="00EF75C2">
            <w:pPr>
              <w:rPr>
                <w:sz w:val="20"/>
                <w:szCs w:val="20"/>
              </w:rPr>
            </w:pPr>
            <w:r>
              <w:rPr>
                <w:sz w:val="20"/>
                <w:szCs w:val="20"/>
              </w:rPr>
              <w:t>Panel A: Major Currencies</w:t>
            </w:r>
          </w:p>
        </w:tc>
        <w:tc>
          <w:tcPr>
            <w:tcW w:w="1063" w:type="dxa"/>
            <w:tcBorders>
              <w:top w:val="single" w:sz="4" w:space="0" w:color="auto"/>
              <w:left w:val="nil"/>
              <w:bottom w:val="nil"/>
              <w:right w:val="nil"/>
            </w:tcBorders>
          </w:tcPr>
          <w:p w14:paraId="3E97E9FE" w14:textId="77777777" w:rsidR="00565ADA" w:rsidRPr="00565ADA" w:rsidRDefault="00565ADA" w:rsidP="00EF75C2">
            <w:pPr>
              <w:jc w:val="center"/>
              <w:rPr>
                <w:sz w:val="20"/>
                <w:szCs w:val="20"/>
              </w:rPr>
            </w:pPr>
          </w:p>
        </w:tc>
        <w:tc>
          <w:tcPr>
            <w:tcW w:w="1063" w:type="dxa"/>
            <w:tcBorders>
              <w:top w:val="single" w:sz="4" w:space="0" w:color="auto"/>
              <w:left w:val="nil"/>
              <w:bottom w:val="nil"/>
              <w:right w:val="nil"/>
            </w:tcBorders>
          </w:tcPr>
          <w:p w14:paraId="64F89A80" w14:textId="77777777" w:rsidR="00565ADA" w:rsidRPr="00565ADA" w:rsidRDefault="00565ADA" w:rsidP="00EF75C2">
            <w:pPr>
              <w:jc w:val="center"/>
              <w:rPr>
                <w:sz w:val="20"/>
                <w:szCs w:val="20"/>
              </w:rPr>
            </w:pPr>
          </w:p>
        </w:tc>
        <w:tc>
          <w:tcPr>
            <w:tcW w:w="1063" w:type="dxa"/>
            <w:tcBorders>
              <w:top w:val="single" w:sz="4" w:space="0" w:color="auto"/>
              <w:left w:val="nil"/>
              <w:bottom w:val="nil"/>
              <w:right w:val="nil"/>
            </w:tcBorders>
          </w:tcPr>
          <w:p w14:paraId="304C098D" w14:textId="77777777" w:rsidR="00565ADA" w:rsidRPr="00565ADA" w:rsidRDefault="00565ADA" w:rsidP="00EF75C2">
            <w:pPr>
              <w:jc w:val="center"/>
              <w:rPr>
                <w:sz w:val="20"/>
                <w:szCs w:val="20"/>
              </w:rPr>
            </w:pPr>
          </w:p>
        </w:tc>
        <w:tc>
          <w:tcPr>
            <w:tcW w:w="1063" w:type="dxa"/>
            <w:tcBorders>
              <w:top w:val="single" w:sz="4" w:space="0" w:color="auto"/>
              <w:left w:val="nil"/>
              <w:bottom w:val="nil"/>
              <w:right w:val="nil"/>
            </w:tcBorders>
          </w:tcPr>
          <w:p w14:paraId="70173306" w14:textId="77777777" w:rsidR="00565ADA" w:rsidRPr="00565ADA" w:rsidRDefault="00565ADA" w:rsidP="00EF75C2">
            <w:pPr>
              <w:jc w:val="center"/>
              <w:rPr>
                <w:sz w:val="20"/>
                <w:szCs w:val="20"/>
              </w:rPr>
            </w:pPr>
          </w:p>
        </w:tc>
        <w:tc>
          <w:tcPr>
            <w:tcW w:w="1064" w:type="dxa"/>
            <w:tcBorders>
              <w:top w:val="single" w:sz="4" w:space="0" w:color="auto"/>
              <w:left w:val="nil"/>
              <w:bottom w:val="nil"/>
              <w:right w:val="single" w:sz="4" w:space="0" w:color="auto"/>
            </w:tcBorders>
          </w:tcPr>
          <w:p w14:paraId="450D4DFD" w14:textId="77777777" w:rsidR="00565ADA" w:rsidRPr="00565ADA" w:rsidRDefault="00565ADA" w:rsidP="00EF75C2">
            <w:pPr>
              <w:jc w:val="center"/>
              <w:rPr>
                <w:sz w:val="20"/>
                <w:szCs w:val="20"/>
              </w:rPr>
            </w:pPr>
          </w:p>
        </w:tc>
      </w:tr>
      <w:tr w:rsidR="00565ADA" w:rsidRPr="00565ADA" w14:paraId="04FB853E" w14:textId="77777777" w:rsidTr="00EF75C2">
        <w:trPr>
          <w:jc w:val="center"/>
        </w:trPr>
        <w:tc>
          <w:tcPr>
            <w:tcW w:w="1985" w:type="dxa"/>
            <w:tcBorders>
              <w:top w:val="nil"/>
              <w:left w:val="single" w:sz="4" w:space="0" w:color="auto"/>
              <w:bottom w:val="nil"/>
              <w:right w:val="nil"/>
            </w:tcBorders>
          </w:tcPr>
          <w:p w14:paraId="7FFF78A1" w14:textId="231A0016" w:rsidR="00565ADA" w:rsidRPr="00565ADA" w:rsidRDefault="00565ADA" w:rsidP="00565ADA">
            <w:pPr>
              <w:jc w:val="both"/>
              <w:rPr>
                <w:sz w:val="20"/>
                <w:szCs w:val="20"/>
              </w:rPr>
            </w:pPr>
            <w:r>
              <w:rPr>
                <w:sz w:val="20"/>
                <w:szCs w:val="20"/>
              </w:rPr>
              <w:t>Top 5% quantile</w:t>
            </w:r>
          </w:p>
        </w:tc>
        <w:tc>
          <w:tcPr>
            <w:tcW w:w="1063" w:type="dxa"/>
            <w:tcBorders>
              <w:top w:val="nil"/>
              <w:left w:val="nil"/>
              <w:bottom w:val="nil"/>
              <w:right w:val="nil"/>
            </w:tcBorders>
            <w:vAlign w:val="center"/>
          </w:tcPr>
          <w:p w14:paraId="06C3A98F" w14:textId="218A3D10" w:rsidR="00565ADA" w:rsidRPr="00565ADA" w:rsidRDefault="00565ADA" w:rsidP="00EF75C2">
            <w:pPr>
              <w:jc w:val="center"/>
              <w:rPr>
                <w:sz w:val="20"/>
                <w:szCs w:val="20"/>
              </w:rPr>
            </w:pPr>
            <w:r w:rsidRPr="00200C80">
              <w:rPr>
                <w:bCs/>
                <w:color w:val="000000"/>
                <w:sz w:val="20"/>
                <w:szCs w:val="20"/>
              </w:rPr>
              <w:t>0.444</w:t>
            </w:r>
          </w:p>
        </w:tc>
        <w:tc>
          <w:tcPr>
            <w:tcW w:w="1063" w:type="dxa"/>
            <w:tcBorders>
              <w:top w:val="nil"/>
              <w:left w:val="nil"/>
              <w:bottom w:val="nil"/>
              <w:right w:val="nil"/>
            </w:tcBorders>
            <w:vAlign w:val="bottom"/>
          </w:tcPr>
          <w:p w14:paraId="1B4C8A2D" w14:textId="4F555864" w:rsidR="00565ADA" w:rsidRPr="00565ADA" w:rsidRDefault="00565ADA" w:rsidP="00EF75C2">
            <w:pPr>
              <w:jc w:val="center"/>
              <w:rPr>
                <w:sz w:val="20"/>
                <w:szCs w:val="20"/>
              </w:rPr>
            </w:pPr>
            <w:r w:rsidRPr="00447B46">
              <w:rPr>
                <w:sz w:val="20"/>
                <w:szCs w:val="20"/>
              </w:rPr>
              <w:t>-0.040</w:t>
            </w:r>
          </w:p>
        </w:tc>
        <w:tc>
          <w:tcPr>
            <w:tcW w:w="1063" w:type="dxa"/>
            <w:tcBorders>
              <w:top w:val="nil"/>
              <w:left w:val="nil"/>
              <w:bottom w:val="nil"/>
              <w:right w:val="nil"/>
            </w:tcBorders>
            <w:vAlign w:val="bottom"/>
          </w:tcPr>
          <w:p w14:paraId="625D8ECD" w14:textId="182CDC68" w:rsidR="00565ADA" w:rsidRPr="00565ADA" w:rsidRDefault="00565ADA" w:rsidP="00EF75C2">
            <w:pPr>
              <w:jc w:val="center"/>
              <w:rPr>
                <w:sz w:val="20"/>
                <w:szCs w:val="20"/>
              </w:rPr>
            </w:pPr>
            <w:r w:rsidRPr="00447B46">
              <w:rPr>
                <w:sz w:val="20"/>
                <w:szCs w:val="20"/>
              </w:rPr>
              <w:t>-0.018</w:t>
            </w:r>
          </w:p>
        </w:tc>
        <w:tc>
          <w:tcPr>
            <w:tcW w:w="1063" w:type="dxa"/>
            <w:tcBorders>
              <w:top w:val="nil"/>
              <w:left w:val="nil"/>
              <w:bottom w:val="nil"/>
              <w:right w:val="nil"/>
            </w:tcBorders>
            <w:vAlign w:val="center"/>
          </w:tcPr>
          <w:p w14:paraId="3A3C3FFD" w14:textId="3B5ED77B" w:rsidR="00565ADA" w:rsidRPr="00565ADA" w:rsidRDefault="00565ADA" w:rsidP="00EF75C2">
            <w:pPr>
              <w:jc w:val="center"/>
              <w:rPr>
                <w:sz w:val="20"/>
                <w:szCs w:val="20"/>
              </w:rPr>
            </w:pPr>
            <w:r w:rsidRPr="00447B46">
              <w:rPr>
                <w:bCs/>
                <w:sz w:val="20"/>
                <w:szCs w:val="20"/>
              </w:rPr>
              <w:t>-0.131</w:t>
            </w:r>
            <w:r w:rsidRPr="00447B46">
              <w:rPr>
                <w:sz w:val="20"/>
                <w:szCs w:val="20"/>
                <w:vertAlign w:val="superscript"/>
              </w:rPr>
              <w:t xml:space="preserve"> c</w:t>
            </w:r>
          </w:p>
        </w:tc>
        <w:tc>
          <w:tcPr>
            <w:tcW w:w="1063" w:type="dxa"/>
            <w:tcBorders>
              <w:top w:val="nil"/>
              <w:left w:val="nil"/>
              <w:bottom w:val="nil"/>
              <w:right w:val="nil"/>
            </w:tcBorders>
            <w:vAlign w:val="center"/>
          </w:tcPr>
          <w:p w14:paraId="346FADDE" w14:textId="668FC2DC" w:rsidR="00565ADA" w:rsidRPr="00565ADA" w:rsidRDefault="00565ADA" w:rsidP="00EF75C2">
            <w:pPr>
              <w:jc w:val="center"/>
              <w:rPr>
                <w:sz w:val="20"/>
                <w:szCs w:val="20"/>
              </w:rPr>
            </w:pPr>
            <w:r w:rsidRPr="00447B46">
              <w:rPr>
                <w:bCs/>
                <w:sz w:val="20"/>
                <w:szCs w:val="20"/>
              </w:rPr>
              <w:t>-0.184</w:t>
            </w:r>
          </w:p>
        </w:tc>
        <w:tc>
          <w:tcPr>
            <w:tcW w:w="1064" w:type="dxa"/>
            <w:tcBorders>
              <w:top w:val="nil"/>
              <w:left w:val="nil"/>
              <w:bottom w:val="nil"/>
              <w:right w:val="single" w:sz="4" w:space="0" w:color="auto"/>
            </w:tcBorders>
            <w:vAlign w:val="center"/>
          </w:tcPr>
          <w:p w14:paraId="3B6DF923" w14:textId="343360F7" w:rsidR="00565ADA" w:rsidRPr="00565ADA" w:rsidRDefault="00565ADA" w:rsidP="00EF75C2">
            <w:pPr>
              <w:jc w:val="center"/>
              <w:rPr>
                <w:sz w:val="20"/>
                <w:szCs w:val="20"/>
              </w:rPr>
            </w:pPr>
            <w:r w:rsidRPr="00447B46">
              <w:rPr>
                <w:bCs/>
                <w:sz w:val="20"/>
                <w:szCs w:val="20"/>
              </w:rPr>
              <w:t>-0.326</w:t>
            </w:r>
          </w:p>
        </w:tc>
      </w:tr>
      <w:tr w:rsidR="00565ADA" w:rsidRPr="00565ADA" w14:paraId="27C4F72C" w14:textId="77777777" w:rsidTr="00EF75C2">
        <w:trPr>
          <w:jc w:val="center"/>
        </w:trPr>
        <w:tc>
          <w:tcPr>
            <w:tcW w:w="1985" w:type="dxa"/>
            <w:tcBorders>
              <w:top w:val="nil"/>
              <w:left w:val="single" w:sz="4" w:space="0" w:color="auto"/>
              <w:bottom w:val="nil"/>
              <w:right w:val="nil"/>
            </w:tcBorders>
          </w:tcPr>
          <w:p w14:paraId="4033409D" w14:textId="0D496DEE" w:rsidR="00565ADA" w:rsidRPr="00565ADA" w:rsidRDefault="00565ADA" w:rsidP="00565ADA">
            <w:pPr>
              <w:jc w:val="both"/>
              <w:rPr>
                <w:sz w:val="20"/>
                <w:szCs w:val="20"/>
              </w:rPr>
            </w:pPr>
            <w:r>
              <w:rPr>
                <w:sz w:val="20"/>
                <w:szCs w:val="20"/>
              </w:rPr>
              <w:t>Top 10% quantile</w:t>
            </w:r>
          </w:p>
        </w:tc>
        <w:tc>
          <w:tcPr>
            <w:tcW w:w="1063" w:type="dxa"/>
            <w:tcBorders>
              <w:top w:val="nil"/>
              <w:left w:val="nil"/>
              <w:bottom w:val="nil"/>
              <w:right w:val="nil"/>
            </w:tcBorders>
            <w:vAlign w:val="bottom"/>
          </w:tcPr>
          <w:p w14:paraId="09429D82" w14:textId="16297ABB" w:rsidR="00565ADA" w:rsidRPr="00565ADA" w:rsidRDefault="00565ADA" w:rsidP="00EF75C2">
            <w:pPr>
              <w:jc w:val="center"/>
              <w:rPr>
                <w:sz w:val="20"/>
                <w:szCs w:val="20"/>
              </w:rPr>
            </w:pPr>
            <w:r w:rsidRPr="00B61B2E">
              <w:rPr>
                <w:sz w:val="20"/>
                <w:szCs w:val="20"/>
              </w:rPr>
              <w:t>0.369</w:t>
            </w:r>
          </w:p>
        </w:tc>
        <w:tc>
          <w:tcPr>
            <w:tcW w:w="1063" w:type="dxa"/>
            <w:tcBorders>
              <w:top w:val="nil"/>
              <w:left w:val="nil"/>
              <w:bottom w:val="nil"/>
              <w:right w:val="nil"/>
            </w:tcBorders>
            <w:vAlign w:val="bottom"/>
          </w:tcPr>
          <w:p w14:paraId="5BA128DD" w14:textId="505607E3" w:rsidR="00565ADA" w:rsidRPr="00565ADA" w:rsidRDefault="00565ADA" w:rsidP="00EF75C2">
            <w:pPr>
              <w:jc w:val="center"/>
              <w:rPr>
                <w:sz w:val="20"/>
                <w:szCs w:val="20"/>
              </w:rPr>
            </w:pPr>
            <w:r w:rsidRPr="00B61B2E">
              <w:rPr>
                <w:sz w:val="20"/>
                <w:szCs w:val="20"/>
              </w:rPr>
              <w:t xml:space="preserve">-0.051 </w:t>
            </w:r>
            <w:r w:rsidRPr="00B61B2E">
              <w:rPr>
                <w:sz w:val="20"/>
                <w:szCs w:val="20"/>
                <w:vertAlign w:val="superscript"/>
              </w:rPr>
              <w:t>c</w:t>
            </w:r>
          </w:p>
        </w:tc>
        <w:tc>
          <w:tcPr>
            <w:tcW w:w="1063" w:type="dxa"/>
            <w:tcBorders>
              <w:top w:val="nil"/>
              <w:left w:val="nil"/>
              <w:bottom w:val="nil"/>
              <w:right w:val="nil"/>
            </w:tcBorders>
            <w:vAlign w:val="bottom"/>
          </w:tcPr>
          <w:p w14:paraId="50A99FAB" w14:textId="0F7972E6" w:rsidR="00565ADA" w:rsidRPr="00565ADA" w:rsidRDefault="00565ADA" w:rsidP="00EF75C2">
            <w:pPr>
              <w:jc w:val="center"/>
              <w:rPr>
                <w:sz w:val="20"/>
                <w:szCs w:val="20"/>
              </w:rPr>
            </w:pPr>
            <w:r w:rsidRPr="00B61B2E">
              <w:rPr>
                <w:sz w:val="20"/>
                <w:szCs w:val="20"/>
              </w:rPr>
              <w:t>-0.060</w:t>
            </w:r>
          </w:p>
        </w:tc>
        <w:tc>
          <w:tcPr>
            <w:tcW w:w="1063" w:type="dxa"/>
            <w:tcBorders>
              <w:top w:val="nil"/>
              <w:left w:val="nil"/>
              <w:bottom w:val="nil"/>
              <w:right w:val="nil"/>
            </w:tcBorders>
            <w:vAlign w:val="bottom"/>
          </w:tcPr>
          <w:p w14:paraId="165F46DB" w14:textId="41399674" w:rsidR="00565ADA" w:rsidRPr="00565ADA" w:rsidRDefault="00565ADA" w:rsidP="00EF75C2">
            <w:pPr>
              <w:jc w:val="center"/>
              <w:rPr>
                <w:sz w:val="20"/>
                <w:szCs w:val="20"/>
              </w:rPr>
            </w:pPr>
            <w:r w:rsidRPr="00B61B2E">
              <w:rPr>
                <w:sz w:val="20"/>
                <w:szCs w:val="20"/>
              </w:rPr>
              <w:t>-0.091</w:t>
            </w:r>
          </w:p>
        </w:tc>
        <w:tc>
          <w:tcPr>
            <w:tcW w:w="1063" w:type="dxa"/>
            <w:tcBorders>
              <w:top w:val="nil"/>
              <w:left w:val="nil"/>
              <w:bottom w:val="nil"/>
              <w:right w:val="nil"/>
            </w:tcBorders>
            <w:vAlign w:val="bottom"/>
          </w:tcPr>
          <w:p w14:paraId="602DE9F7" w14:textId="594DC31F" w:rsidR="00565ADA" w:rsidRPr="00565ADA" w:rsidRDefault="00565ADA" w:rsidP="00EF75C2">
            <w:pPr>
              <w:jc w:val="center"/>
              <w:rPr>
                <w:sz w:val="20"/>
                <w:szCs w:val="20"/>
              </w:rPr>
            </w:pPr>
            <w:r w:rsidRPr="00B61B2E">
              <w:rPr>
                <w:sz w:val="20"/>
                <w:szCs w:val="20"/>
              </w:rPr>
              <w:t xml:space="preserve">-0.163 </w:t>
            </w:r>
            <w:r w:rsidRPr="00B61B2E">
              <w:rPr>
                <w:sz w:val="20"/>
                <w:szCs w:val="20"/>
                <w:vertAlign w:val="superscript"/>
              </w:rPr>
              <w:t>c</w:t>
            </w:r>
          </w:p>
        </w:tc>
        <w:tc>
          <w:tcPr>
            <w:tcW w:w="1064" w:type="dxa"/>
            <w:tcBorders>
              <w:top w:val="nil"/>
              <w:left w:val="nil"/>
              <w:bottom w:val="nil"/>
              <w:right w:val="single" w:sz="4" w:space="0" w:color="auto"/>
            </w:tcBorders>
            <w:vAlign w:val="bottom"/>
          </w:tcPr>
          <w:p w14:paraId="5C75A197" w14:textId="17435415" w:rsidR="00565ADA" w:rsidRPr="00565ADA" w:rsidRDefault="00565ADA" w:rsidP="00EF75C2">
            <w:pPr>
              <w:jc w:val="center"/>
              <w:rPr>
                <w:sz w:val="20"/>
                <w:szCs w:val="20"/>
              </w:rPr>
            </w:pPr>
            <w:r w:rsidRPr="00B61B2E">
              <w:rPr>
                <w:sz w:val="20"/>
                <w:szCs w:val="20"/>
              </w:rPr>
              <w:t>-0.114</w:t>
            </w:r>
          </w:p>
        </w:tc>
      </w:tr>
      <w:tr w:rsidR="00EF75C2" w:rsidRPr="00565ADA" w14:paraId="224072C9" w14:textId="77777777" w:rsidTr="00EF75C2">
        <w:trPr>
          <w:jc w:val="center"/>
        </w:trPr>
        <w:tc>
          <w:tcPr>
            <w:tcW w:w="1985" w:type="dxa"/>
            <w:tcBorders>
              <w:top w:val="nil"/>
              <w:left w:val="single" w:sz="4" w:space="0" w:color="auto"/>
              <w:bottom w:val="nil"/>
              <w:right w:val="nil"/>
            </w:tcBorders>
          </w:tcPr>
          <w:p w14:paraId="4A4B1A3E" w14:textId="550AFAFB" w:rsidR="00EF75C2" w:rsidRPr="00565ADA" w:rsidRDefault="00EF75C2" w:rsidP="00EF75C2">
            <w:pPr>
              <w:jc w:val="both"/>
              <w:rPr>
                <w:sz w:val="20"/>
                <w:szCs w:val="20"/>
              </w:rPr>
            </w:pPr>
            <w:r>
              <w:rPr>
                <w:sz w:val="20"/>
                <w:szCs w:val="20"/>
              </w:rPr>
              <w:t>Top 15% quantile</w:t>
            </w:r>
          </w:p>
        </w:tc>
        <w:tc>
          <w:tcPr>
            <w:tcW w:w="1063" w:type="dxa"/>
            <w:tcBorders>
              <w:top w:val="nil"/>
              <w:left w:val="nil"/>
              <w:bottom w:val="nil"/>
              <w:right w:val="nil"/>
            </w:tcBorders>
            <w:vAlign w:val="bottom"/>
          </w:tcPr>
          <w:p w14:paraId="3E3A8C66" w14:textId="1DF00F27" w:rsidR="00EF75C2" w:rsidRPr="00565ADA" w:rsidRDefault="00EF75C2" w:rsidP="00EF75C2">
            <w:pPr>
              <w:jc w:val="center"/>
              <w:rPr>
                <w:sz w:val="20"/>
                <w:szCs w:val="20"/>
              </w:rPr>
            </w:pPr>
            <w:r w:rsidRPr="00F81620">
              <w:rPr>
                <w:sz w:val="20"/>
                <w:szCs w:val="20"/>
              </w:rPr>
              <w:t>0.288</w:t>
            </w:r>
          </w:p>
        </w:tc>
        <w:tc>
          <w:tcPr>
            <w:tcW w:w="1063" w:type="dxa"/>
            <w:tcBorders>
              <w:top w:val="nil"/>
              <w:left w:val="nil"/>
              <w:bottom w:val="nil"/>
              <w:right w:val="nil"/>
            </w:tcBorders>
            <w:vAlign w:val="bottom"/>
          </w:tcPr>
          <w:p w14:paraId="6728F0A8" w14:textId="1D81FC19" w:rsidR="00EF75C2" w:rsidRPr="00565ADA" w:rsidRDefault="00EF75C2" w:rsidP="00EF75C2">
            <w:pPr>
              <w:jc w:val="center"/>
              <w:rPr>
                <w:sz w:val="20"/>
                <w:szCs w:val="20"/>
              </w:rPr>
            </w:pPr>
            <w:r w:rsidRPr="00F81620">
              <w:rPr>
                <w:sz w:val="20"/>
                <w:szCs w:val="20"/>
              </w:rPr>
              <w:t xml:space="preserve">-0.041 </w:t>
            </w:r>
            <w:r w:rsidRPr="007C5806">
              <w:rPr>
                <w:sz w:val="20"/>
                <w:szCs w:val="20"/>
                <w:vertAlign w:val="superscript"/>
              </w:rPr>
              <w:t>b</w:t>
            </w:r>
          </w:p>
        </w:tc>
        <w:tc>
          <w:tcPr>
            <w:tcW w:w="1063" w:type="dxa"/>
            <w:tcBorders>
              <w:top w:val="nil"/>
              <w:left w:val="nil"/>
              <w:bottom w:val="nil"/>
              <w:right w:val="nil"/>
            </w:tcBorders>
            <w:vAlign w:val="bottom"/>
          </w:tcPr>
          <w:p w14:paraId="28A54170" w14:textId="1EB11603" w:rsidR="00EF75C2" w:rsidRPr="00565ADA" w:rsidRDefault="00EF75C2" w:rsidP="00EF75C2">
            <w:pPr>
              <w:jc w:val="center"/>
              <w:rPr>
                <w:sz w:val="20"/>
                <w:szCs w:val="20"/>
              </w:rPr>
            </w:pPr>
            <w:r w:rsidRPr="00F81620">
              <w:rPr>
                <w:sz w:val="20"/>
                <w:szCs w:val="20"/>
              </w:rPr>
              <w:t xml:space="preserve">-0.038 </w:t>
            </w:r>
            <w:r w:rsidRPr="007C5806">
              <w:rPr>
                <w:sz w:val="20"/>
                <w:szCs w:val="20"/>
                <w:vertAlign w:val="superscript"/>
              </w:rPr>
              <w:t>c</w:t>
            </w:r>
          </w:p>
        </w:tc>
        <w:tc>
          <w:tcPr>
            <w:tcW w:w="1063" w:type="dxa"/>
            <w:tcBorders>
              <w:top w:val="nil"/>
              <w:left w:val="nil"/>
              <w:bottom w:val="nil"/>
              <w:right w:val="nil"/>
            </w:tcBorders>
            <w:vAlign w:val="bottom"/>
          </w:tcPr>
          <w:p w14:paraId="66CC2872" w14:textId="0AA63D25" w:rsidR="00EF75C2" w:rsidRPr="00565ADA" w:rsidRDefault="00EF75C2" w:rsidP="00EF75C2">
            <w:pPr>
              <w:jc w:val="center"/>
              <w:rPr>
                <w:sz w:val="20"/>
                <w:szCs w:val="20"/>
              </w:rPr>
            </w:pPr>
            <w:r w:rsidRPr="00F81620">
              <w:rPr>
                <w:sz w:val="20"/>
                <w:szCs w:val="20"/>
              </w:rPr>
              <w:t>-0.057</w:t>
            </w:r>
          </w:p>
        </w:tc>
        <w:tc>
          <w:tcPr>
            <w:tcW w:w="1063" w:type="dxa"/>
            <w:tcBorders>
              <w:top w:val="nil"/>
              <w:left w:val="nil"/>
              <w:bottom w:val="nil"/>
              <w:right w:val="nil"/>
            </w:tcBorders>
            <w:vAlign w:val="bottom"/>
          </w:tcPr>
          <w:p w14:paraId="4138978C" w14:textId="268475EE" w:rsidR="00EF75C2" w:rsidRPr="00565ADA" w:rsidRDefault="00EF75C2" w:rsidP="00EF75C2">
            <w:pPr>
              <w:jc w:val="center"/>
              <w:rPr>
                <w:sz w:val="20"/>
                <w:szCs w:val="20"/>
              </w:rPr>
            </w:pPr>
            <w:r w:rsidRPr="00F81620">
              <w:rPr>
                <w:sz w:val="20"/>
                <w:szCs w:val="20"/>
              </w:rPr>
              <w:t xml:space="preserve">-0.117 </w:t>
            </w:r>
            <w:r w:rsidRPr="007C5806">
              <w:rPr>
                <w:sz w:val="20"/>
                <w:szCs w:val="20"/>
                <w:vertAlign w:val="superscript"/>
              </w:rPr>
              <w:t>c</w:t>
            </w:r>
          </w:p>
        </w:tc>
        <w:tc>
          <w:tcPr>
            <w:tcW w:w="1064" w:type="dxa"/>
            <w:tcBorders>
              <w:top w:val="nil"/>
              <w:left w:val="nil"/>
              <w:bottom w:val="nil"/>
              <w:right w:val="single" w:sz="4" w:space="0" w:color="auto"/>
            </w:tcBorders>
            <w:vAlign w:val="bottom"/>
          </w:tcPr>
          <w:p w14:paraId="331AB28C" w14:textId="42ACFBDC" w:rsidR="00EF75C2" w:rsidRPr="00565ADA" w:rsidRDefault="00EF75C2" w:rsidP="00EF75C2">
            <w:pPr>
              <w:jc w:val="center"/>
              <w:rPr>
                <w:sz w:val="20"/>
                <w:szCs w:val="20"/>
              </w:rPr>
            </w:pPr>
            <w:r w:rsidRPr="00F81620">
              <w:rPr>
                <w:sz w:val="20"/>
                <w:szCs w:val="20"/>
              </w:rPr>
              <w:t>-0.033</w:t>
            </w:r>
          </w:p>
        </w:tc>
      </w:tr>
      <w:tr w:rsidR="00EF75C2" w:rsidRPr="00565ADA" w14:paraId="7B09C137" w14:textId="77777777" w:rsidTr="00EF75C2">
        <w:trPr>
          <w:jc w:val="center"/>
        </w:trPr>
        <w:tc>
          <w:tcPr>
            <w:tcW w:w="1985" w:type="dxa"/>
            <w:tcBorders>
              <w:top w:val="nil"/>
              <w:left w:val="single" w:sz="4" w:space="0" w:color="auto"/>
              <w:bottom w:val="nil"/>
              <w:right w:val="nil"/>
            </w:tcBorders>
          </w:tcPr>
          <w:p w14:paraId="1D805F44" w14:textId="0A38793E" w:rsidR="00EF75C2" w:rsidRPr="00565ADA" w:rsidRDefault="00EF75C2" w:rsidP="00EF75C2">
            <w:pPr>
              <w:jc w:val="both"/>
              <w:rPr>
                <w:sz w:val="20"/>
                <w:szCs w:val="20"/>
              </w:rPr>
            </w:pPr>
            <w:r>
              <w:rPr>
                <w:sz w:val="20"/>
                <w:szCs w:val="20"/>
              </w:rPr>
              <w:t>Bottom 5% quantile</w:t>
            </w:r>
          </w:p>
        </w:tc>
        <w:tc>
          <w:tcPr>
            <w:tcW w:w="1063" w:type="dxa"/>
            <w:tcBorders>
              <w:top w:val="nil"/>
              <w:left w:val="nil"/>
              <w:bottom w:val="nil"/>
              <w:right w:val="nil"/>
            </w:tcBorders>
            <w:vAlign w:val="center"/>
          </w:tcPr>
          <w:p w14:paraId="60D369CD" w14:textId="790F4431" w:rsidR="00EF75C2" w:rsidRPr="00565ADA" w:rsidRDefault="00EF75C2" w:rsidP="00EF75C2">
            <w:pPr>
              <w:jc w:val="center"/>
              <w:rPr>
                <w:sz w:val="20"/>
                <w:szCs w:val="20"/>
              </w:rPr>
            </w:pPr>
            <w:r w:rsidRPr="00447B46">
              <w:rPr>
                <w:bCs/>
                <w:sz w:val="20"/>
                <w:szCs w:val="20"/>
              </w:rPr>
              <w:t>-0.407</w:t>
            </w:r>
          </w:p>
        </w:tc>
        <w:tc>
          <w:tcPr>
            <w:tcW w:w="1063" w:type="dxa"/>
            <w:tcBorders>
              <w:top w:val="nil"/>
              <w:left w:val="nil"/>
              <w:bottom w:val="nil"/>
              <w:right w:val="nil"/>
            </w:tcBorders>
            <w:vAlign w:val="bottom"/>
          </w:tcPr>
          <w:p w14:paraId="298EBCDC" w14:textId="59B8166B" w:rsidR="00EF75C2" w:rsidRPr="00565ADA" w:rsidRDefault="00EF75C2" w:rsidP="00EF75C2">
            <w:pPr>
              <w:jc w:val="center"/>
              <w:rPr>
                <w:sz w:val="20"/>
                <w:szCs w:val="20"/>
              </w:rPr>
            </w:pPr>
            <w:r w:rsidRPr="00447B46">
              <w:rPr>
                <w:sz w:val="20"/>
                <w:szCs w:val="20"/>
              </w:rPr>
              <w:t xml:space="preserve">0.047 </w:t>
            </w:r>
            <w:r w:rsidRPr="00447B46">
              <w:rPr>
                <w:sz w:val="20"/>
                <w:szCs w:val="20"/>
                <w:vertAlign w:val="superscript"/>
              </w:rPr>
              <w:t>c</w:t>
            </w:r>
          </w:p>
        </w:tc>
        <w:tc>
          <w:tcPr>
            <w:tcW w:w="1063" w:type="dxa"/>
            <w:tcBorders>
              <w:top w:val="nil"/>
              <w:left w:val="nil"/>
              <w:bottom w:val="nil"/>
              <w:right w:val="nil"/>
            </w:tcBorders>
            <w:vAlign w:val="bottom"/>
          </w:tcPr>
          <w:p w14:paraId="63F0002A" w14:textId="0640E236" w:rsidR="00EF75C2" w:rsidRPr="00565ADA" w:rsidRDefault="00EF75C2" w:rsidP="00EF75C2">
            <w:pPr>
              <w:jc w:val="center"/>
              <w:rPr>
                <w:sz w:val="20"/>
                <w:szCs w:val="20"/>
              </w:rPr>
            </w:pPr>
            <w:r w:rsidRPr="00447B46">
              <w:rPr>
                <w:sz w:val="20"/>
                <w:szCs w:val="20"/>
              </w:rPr>
              <w:t>0.055</w:t>
            </w:r>
          </w:p>
        </w:tc>
        <w:tc>
          <w:tcPr>
            <w:tcW w:w="1063" w:type="dxa"/>
            <w:tcBorders>
              <w:top w:val="nil"/>
              <w:left w:val="nil"/>
              <w:bottom w:val="nil"/>
              <w:right w:val="nil"/>
            </w:tcBorders>
            <w:vAlign w:val="center"/>
          </w:tcPr>
          <w:p w14:paraId="09432699" w14:textId="0232F535" w:rsidR="00EF75C2" w:rsidRPr="00565ADA" w:rsidRDefault="00EF75C2" w:rsidP="00EF75C2">
            <w:pPr>
              <w:jc w:val="center"/>
              <w:rPr>
                <w:sz w:val="20"/>
                <w:szCs w:val="20"/>
              </w:rPr>
            </w:pPr>
            <w:r w:rsidRPr="00447B46">
              <w:rPr>
                <w:bCs/>
                <w:sz w:val="20"/>
                <w:szCs w:val="20"/>
              </w:rPr>
              <w:t>0.239</w:t>
            </w:r>
            <w:r w:rsidRPr="00447B46">
              <w:rPr>
                <w:sz w:val="20"/>
                <w:szCs w:val="20"/>
                <w:vertAlign w:val="superscript"/>
              </w:rPr>
              <w:t xml:space="preserve"> a</w:t>
            </w:r>
          </w:p>
        </w:tc>
        <w:tc>
          <w:tcPr>
            <w:tcW w:w="1063" w:type="dxa"/>
            <w:tcBorders>
              <w:top w:val="nil"/>
              <w:left w:val="nil"/>
              <w:bottom w:val="nil"/>
              <w:right w:val="nil"/>
            </w:tcBorders>
          </w:tcPr>
          <w:p w14:paraId="702C7F2A" w14:textId="77F59F95" w:rsidR="00EF75C2" w:rsidRPr="00565ADA" w:rsidRDefault="00EF75C2" w:rsidP="00EF75C2">
            <w:pPr>
              <w:jc w:val="center"/>
              <w:rPr>
                <w:sz w:val="20"/>
                <w:szCs w:val="20"/>
              </w:rPr>
            </w:pPr>
            <w:r w:rsidRPr="00447B46">
              <w:rPr>
                <w:bCs/>
                <w:sz w:val="20"/>
                <w:szCs w:val="20"/>
              </w:rPr>
              <w:t>0.168</w:t>
            </w:r>
          </w:p>
        </w:tc>
        <w:tc>
          <w:tcPr>
            <w:tcW w:w="1064" w:type="dxa"/>
            <w:tcBorders>
              <w:top w:val="nil"/>
              <w:left w:val="nil"/>
              <w:bottom w:val="nil"/>
              <w:right w:val="single" w:sz="4" w:space="0" w:color="auto"/>
            </w:tcBorders>
            <w:vAlign w:val="center"/>
          </w:tcPr>
          <w:p w14:paraId="76176850" w14:textId="24F81337" w:rsidR="00EF75C2" w:rsidRPr="00565ADA" w:rsidRDefault="00EF75C2" w:rsidP="00EF75C2">
            <w:pPr>
              <w:jc w:val="center"/>
              <w:rPr>
                <w:sz w:val="20"/>
                <w:szCs w:val="20"/>
              </w:rPr>
            </w:pPr>
            <w:r w:rsidRPr="00200C80">
              <w:rPr>
                <w:bCs/>
                <w:color w:val="000000"/>
                <w:sz w:val="20"/>
                <w:szCs w:val="20"/>
              </w:rPr>
              <w:t>0.431</w:t>
            </w:r>
            <w:r w:rsidRPr="00200C80">
              <w:rPr>
                <w:color w:val="000000"/>
                <w:sz w:val="20"/>
                <w:szCs w:val="20"/>
                <w:vertAlign w:val="superscript"/>
              </w:rPr>
              <w:t xml:space="preserve"> a</w:t>
            </w:r>
          </w:p>
        </w:tc>
      </w:tr>
      <w:tr w:rsidR="00EF75C2" w:rsidRPr="00565ADA" w14:paraId="00D12830" w14:textId="77777777" w:rsidTr="00EF75C2">
        <w:trPr>
          <w:jc w:val="center"/>
        </w:trPr>
        <w:tc>
          <w:tcPr>
            <w:tcW w:w="1985" w:type="dxa"/>
            <w:tcBorders>
              <w:top w:val="nil"/>
              <w:left w:val="single" w:sz="4" w:space="0" w:color="auto"/>
              <w:bottom w:val="nil"/>
              <w:right w:val="nil"/>
            </w:tcBorders>
          </w:tcPr>
          <w:p w14:paraId="40465A6F" w14:textId="338FE690" w:rsidR="00EF75C2" w:rsidRPr="00565ADA" w:rsidRDefault="00EF75C2" w:rsidP="00EF75C2">
            <w:pPr>
              <w:jc w:val="both"/>
              <w:rPr>
                <w:sz w:val="20"/>
                <w:szCs w:val="20"/>
              </w:rPr>
            </w:pPr>
            <w:r>
              <w:rPr>
                <w:sz w:val="20"/>
                <w:szCs w:val="20"/>
              </w:rPr>
              <w:t>Bottom 10% quantile</w:t>
            </w:r>
          </w:p>
        </w:tc>
        <w:tc>
          <w:tcPr>
            <w:tcW w:w="1063" w:type="dxa"/>
            <w:tcBorders>
              <w:top w:val="nil"/>
              <w:left w:val="nil"/>
              <w:bottom w:val="nil"/>
              <w:right w:val="nil"/>
            </w:tcBorders>
            <w:vAlign w:val="bottom"/>
          </w:tcPr>
          <w:p w14:paraId="66082D1D" w14:textId="3E10B0CC" w:rsidR="00EF75C2" w:rsidRPr="00565ADA" w:rsidRDefault="00EF75C2" w:rsidP="00EF75C2">
            <w:pPr>
              <w:jc w:val="center"/>
              <w:rPr>
                <w:sz w:val="20"/>
                <w:szCs w:val="20"/>
              </w:rPr>
            </w:pPr>
            <w:r w:rsidRPr="00B61B2E">
              <w:rPr>
                <w:sz w:val="20"/>
                <w:szCs w:val="20"/>
              </w:rPr>
              <w:t>-0.335</w:t>
            </w:r>
          </w:p>
        </w:tc>
        <w:tc>
          <w:tcPr>
            <w:tcW w:w="1063" w:type="dxa"/>
            <w:tcBorders>
              <w:top w:val="nil"/>
              <w:left w:val="nil"/>
              <w:bottom w:val="nil"/>
              <w:right w:val="nil"/>
            </w:tcBorders>
            <w:vAlign w:val="bottom"/>
          </w:tcPr>
          <w:p w14:paraId="62B794BD" w14:textId="215B5475" w:rsidR="00EF75C2" w:rsidRPr="00565ADA" w:rsidRDefault="00EF75C2" w:rsidP="00EF75C2">
            <w:pPr>
              <w:jc w:val="center"/>
              <w:rPr>
                <w:sz w:val="20"/>
                <w:szCs w:val="20"/>
              </w:rPr>
            </w:pPr>
            <w:r w:rsidRPr="00B61B2E">
              <w:rPr>
                <w:sz w:val="20"/>
                <w:szCs w:val="20"/>
              </w:rPr>
              <w:t xml:space="preserve">0.039 </w:t>
            </w:r>
            <w:r w:rsidRPr="00B61B2E">
              <w:rPr>
                <w:sz w:val="20"/>
                <w:szCs w:val="20"/>
                <w:vertAlign w:val="superscript"/>
              </w:rPr>
              <w:t>b</w:t>
            </w:r>
          </w:p>
        </w:tc>
        <w:tc>
          <w:tcPr>
            <w:tcW w:w="1063" w:type="dxa"/>
            <w:tcBorders>
              <w:top w:val="nil"/>
              <w:left w:val="nil"/>
              <w:bottom w:val="nil"/>
              <w:right w:val="nil"/>
            </w:tcBorders>
            <w:vAlign w:val="bottom"/>
          </w:tcPr>
          <w:p w14:paraId="37D20362" w14:textId="47C3D7E2" w:rsidR="00EF75C2" w:rsidRPr="00565ADA" w:rsidRDefault="00EF75C2" w:rsidP="00EF75C2">
            <w:pPr>
              <w:jc w:val="center"/>
              <w:rPr>
                <w:sz w:val="20"/>
                <w:szCs w:val="20"/>
              </w:rPr>
            </w:pPr>
            <w:r w:rsidRPr="00B61B2E">
              <w:rPr>
                <w:sz w:val="20"/>
                <w:szCs w:val="20"/>
              </w:rPr>
              <w:t>0.014</w:t>
            </w:r>
          </w:p>
        </w:tc>
        <w:tc>
          <w:tcPr>
            <w:tcW w:w="1063" w:type="dxa"/>
            <w:tcBorders>
              <w:top w:val="nil"/>
              <w:left w:val="nil"/>
              <w:bottom w:val="nil"/>
              <w:right w:val="nil"/>
            </w:tcBorders>
            <w:vAlign w:val="bottom"/>
          </w:tcPr>
          <w:p w14:paraId="0ED88F96" w14:textId="3F3DC89A" w:rsidR="00EF75C2" w:rsidRPr="00565ADA" w:rsidRDefault="00EF75C2" w:rsidP="00EF75C2">
            <w:pPr>
              <w:jc w:val="center"/>
              <w:rPr>
                <w:sz w:val="20"/>
                <w:szCs w:val="20"/>
              </w:rPr>
            </w:pPr>
            <w:r w:rsidRPr="00B61B2E">
              <w:rPr>
                <w:sz w:val="20"/>
                <w:szCs w:val="20"/>
              </w:rPr>
              <w:t xml:space="preserve">0.077 </w:t>
            </w:r>
            <w:r w:rsidRPr="00B61B2E">
              <w:rPr>
                <w:sz w:val="20"/>
                <w:szCs w:val="20"/>
                <w:vertAlign w:val="superscript"/>
              </w:rPr>
              <w:t>b</w:t>
            </w:r>
          </w:p>
        </w:tc>
        <w:tc>
          <w:tcPr>
            <w:tcW w:w="1063" w:type="dxa"/>
            <w:tcBorders>
              <w:top w:val="nil"/>
              <w:left w:val="nil"/>
              <w:bottom w:val="nil"/>
              <w:right w:val="nil"/>
            </w:tcBorders>
            <w:vAlign w:val="bottom"/>
          </w:tcPr>
          <w:p w14:paraId="25091DD3" w14:textId="40458B12" w:rsidR="00EF75C2" w:rsidRPr="00565ADA" w:rsidRDefault="00EF75C2" w:rsidP="00EF75C2">
            <w:pPr>
              <w:jc w:val="center"/>
              <w:rPr>
                <w:sz w:val="20"/>
                <w:szCs w:val="20"/>
              </w:rPr>
            </w:pPr>
            <w:r w:rsidRPr="00B61B2E">
              <w:rPr>
                <w:sz w:val="20"/>
                <w:szCs w:val="20"/>
              </w:rPr>
              <w:t xml:space="preserve">0.149 </w:t>
            </w:r>
            <w:r w:rsidRPr="00B61B2E">
              <w:rPr>
                <w:sz w:val="20"/>
                <w:szCs w:val="20"/>
                <w:vertAlign w:val="superscript"/>
              </w:rPr>
              <w:t>b</w:t>
            </w:r>
          </w:p>
        </w:tc>
        <w:tc>
          <w:tcPr>
            <w:tcW w:w="1064" w:type="dxa"/>
            <w:tcBorders>
              <w:top w:val="nil"/>
              <w:left w:val="nil"/>
              <w:bottom w:val="nil"/>
              <w:right w:val="single" w:sz="4" w:space="0" w:color="auto"/>
            </w:tcBorders>
            <w:vAlign w:val="bottom"/>
          </w:tcPr>
          <w:p w14:paraId="69C9E132" w14:textId="46F5042F" w:rsidR="00EF75C2" w:rsidRPr="00565ADA" w:rsidRDefault="00EF75C2" w:rsidP="00EF75C2">
            <w:pPr>
              <w:jc w:val="center"/>
              <w:rPr>
                <w:sz w:val="20"/>
                <w:szCs w:val="20"/>
              </w:rPr>
            </w:pPr>
            <w:r w:rsidRPr="00B61B2E">
              <w:rPr>
                <w:sz w:val="20"/>
                <w:szCs w:val="20"/>
              </w:rPr>
              <w:t xml:space="preserve">0.164 </w:t>
            </w:r>
            <w:r w:rsidRPr="00B61B2E">
              <w:rPr>
                <w:sz w:val="20"/>
                <w:szCs w:val="20"/>
                <w:vertAlign w:val="superscript"/>
              </w:rPr>
              <w:t>b</w:t>
            </w:r>
          </w:p>
        </w:tc>
      </w:tr>
      <w:tr w:rsidR="00EF75C2" w:rsidRPr="00565ADA" w14:paraId="0189BCEC" w14:textId="77777777" w:rsidTr="00EF75C2">
        <w:trPr>
          <w:jc w:val="center"/>
        </w:trPr>
        <w:tc>
          <w:tcPr>
            <w:tcW w:w="1985" w:type="dxa"/>
            <w:tcBorders>
              <w:top w:val="nil"/>
              <w:left w:val="single" w:sz="4" w:space="0" w:color="auto"/>
              <w:bottom w:val="nil"/>
              <w:right w:val="nil"/>
            </w:tcBorders>
          </w:tcPr>
          <w:p w14:paraId="3C7E3C75" w14:textId="6398AE06" w:rsidR="00EF75C2" w:rsidRPr="00565ADA" w:rsidRDefault="00EF75C2" w:rsidP="00EF75C2">
            <w:pPr>
              <w:jc w:val="both"/>
              <w:rPr>
                <w:sz w:val="20"/>
                <w:szCs w:val="20"/>
              </w:rPr>
            </w:pPr>
            <w:r>
              <w:rPr>
                <w:sz w:val="20"/>
                <w:szCs w:val="20"/>
              </w:rPr>
              <w:t>Bottom 15% quantile</w:t>
            </w:r>
          </w:p>
        </w:tc>
        <w:tc>
          <w:tcPr>
            <w:tcW w:w="1063" w:type="dxa"/>
            <w:tcBorders>
              <w:top w:val="nil"/>
              <w:left w:val="nil"/>
              <w:bottom w:val="nil"/>
              <w:right w:val="nil"/>
            </w:tcBorders>
            <w:vAlign w:val="bottom"/>
          </w:tcPr>
          <w:p w14:paraId="51E222F4" w14:textId="1DB639AF" w:rsidR="00EF75C2" w:rsidRPr="00565ADA" w:rsidRDefault="00EF75C2" w:rsidP="00EF75C2">
            <w:pPr>
              <w:jc w:val="center"/>
              <w:rPr>
                <w:sz w:val="20"/>
                <w:szCs w:val="20"/>
              </w:rPr>
            </w:pPr>
            <w:r w:rsidRPr="00F81620">
              <w:rPr>
                <w:sz w:val="20"/>
                <w:szCs w:val="20"/>
              </w:rPr>
              <w:t>-0.264</w:t>
            </w:r>
          </w:p>
        </w:tc>
        <w:tc>
          <w:tcPr>
            <w:tcW w:w="1063" w:type="dxa"/>
            <w:tcBorders>
              <w:top w:val="nil"/>
              <w:left w:val="nil"/>
              <w:bottom w:val="nil"/>
              <w:right w:val="nil"/>
            </w:tcBorders>
            <w:vAlign w:val="bottom"/>
          </w:tcPr>
          <w:p w14:paraId="6B63CB4C" w14:textId="72CFBB86" w:rsidR="00EF75C2" w:rsidRPr="00565ADA" w:rsidRDefault="00EF75C2" w:rsidP="00EF75C2">
            <w:pPr>
              <w:jc w:val="center"/>
              <w:rPr>
                <w:sz w:val="20"/>
                <w:szCs w:val="20"/>
              </w:rPr>
            </w:pPr>
            <w:r w:rsidRPr="00F81620">
              <w:rPr>
                <w:sz w:val="20"/>
                <w:szCs w:val="20"/>
              </w:rPr>
              <w:t xml:space="preserve">0.037 </w:t>
            </w:r>
            <w:r w:rsidRPr="007C5806">
              <w:rPr>
                <w:sz w:val="20"/>
                <w:szCs w:val="20"/>
                <w:vertAlign w:val="superscript"/>
              </w:rPr>
              <w:t>b</w:t>
            </w:r>
          </w:p>
        </w:tc>
        <w:tc>
          <w:tcPr>
            <w:tcW w:w="1063" w:type="dxa"/>
            <w:tcBorders>
              <w:top w:val="nil"/>
              <w:left w:val="nil"/>
              <w:bottom w:val="nil"/>
              <w:right w:val="nil"/>
            </w:tcBorders>
            <w:vAlign w:val="bottom"/>
          </w:tcPr>
          <w:p w14:paraId="6E7B0896" w14:textId="2659F26D" w:rsidR="00EF75C2" w:rsidRPr="00565ADA" w:rsidRDefault="00EF75C2" w:rsidP="00EF75C2">
            <w:pPr>
              <w:jc w:val="center"/>
              <w:rPr>
                <w:sz w:val="20"/>
                <w:szCs w:val="20"/>
              </w:rPr>
            </w:pPr>
            <w:r w:rsidRPr="00F81620">
              <w:rPr>
                <w:sz w:val="20"/>
                <w:szCs w:val="20"/>
              </w:rPr>
              <w:t xml:space="preserve">0.034 </w:t>
            </w:r>
            <w:r w:rsidRPr="007C5806">
              <w:rPr>
                <w:sz w:val="20"/>
                <w:szCs w:val="20"/>
                <w:vertAlign w:val="superscript"/>
              </w:rPr>
              <w:t>b</w:t>
            </w:r>
          </w:p>
        </w:tc>
        <w:tc>
          <w:tcPr>
            <w:tcW w:w="1063" w:type="dxa"/>
            <w:tcBorders>
              <w:top w:val="nil"/>
              <w:left w:val="nil"/>
              <w:bottom w:val="nil"/>
              <w:right w:val="nil"/>
            </w:tcBorders>
            <w:vAlign w:val="bottom"/>
          </w:tcPr>
          <w:p w14:paraId="01054494" w14:textId="63B6050E" w:rsidR="00EF75C2" w:rsidRPr="00565ADA" w:rsidRDefault="00EF75C2" w:rsidP="00EF75C2">
            <w:pPr>
              <w:jc w:val="center"/>
              <w:rPr>
                <w:sz w:val="20"/>
                <w:szCs w:val="20"/>
              </w:rPr>
            </w:pPr>
            <w:r w:rsidRPr="00F81620">
              <w:rPr>
                <w:sz w:val="20"/>
                <w:szCs w:val="20"/>
              </w:rPr>
              <w:t xml:space="preserve">0.086 </w:t>
            </w:r>
            <w:r w:rsidRPr="007C5806">
              <w:rPr>
                <w:sz w:val="20"/>
                <w:szCs w:val="20"/>
                <w:vertAlign w:val="superscript"/>
              </w:rPr>
              <w:t>a</w:t>
            </w:r>
          </w:p>
        </w:tc>
        <w:tc>
          <w:tcPr>
            <w:tcW w:w="1063" w:type="dxa"/>
            <w:tcBorders>
              <w:top w:val="nil"/>
              <w:left w:val="nil"/>
              <w:bottom w:val="nil"/>
              <w:right w:val="nil"/>
            </w:tcBorders>
            <w:vAlign w:val="bottom"/>
          </w:tcPr>
          <w:p w14:paraId="42248C66" w14:textId="58ECD289" w:rsidR="00EF75C2" w:rsidRPr="00565ADA" w:rsidRDefault="00EF75C2" w:rsidP="00EF75C2">
            <w:pPr>
              <w:jc w:val="center"/>
              <w:rPr>
                <w:sz w:val="20"/>
                <w:szCs w:val="20"/>
              </w:rPr>
            </w:pPr>
            <w:r w:rsidRPr="00F81620">
              <w:rPr>
                <w:sz w:val="20"/>
                <w:szCs w:val="20"/>
              </w:rPr>
              <w:t xml:space="preserve">0.142 </w:t>
            </w:r>
            <w:r w:rsidRPr="007C5806">
              <w:rPr>
                <w:sz w:val="20"/>
                <w:szCs w:val="20"/>
                <w:vertAlign w:val="superscript"/>
              </w:rPr>
              <w:t>c</w:t>
            </w:r>
          </w:p>
        </w:tc>
        <w:tc>
          <w:tcPr>
            <w:tcW w:w="1064" w:type="dxa"/>
            <w:tcBorders>
              <w:top w:val="nil"/>
              <w:left w:val="nil"/>
              <w:bottom w:val="nil"/>
              <w:right w:val="single" w:sz="4" w:space="0" w:color="auto"/>
            </w:tcBorders>
            <w:vAlign w:val="bottom"/>
          </w:tcPr>
          <w:p w14:paraId="0F2B0C76" w14:textId="1055B38E" w:rsidR="00EF75C2" w:rsidRPr="00565ADA" w:rsidRDefault="00EF75C2" w:rsidP="00EF75C2">
            <w:pPr>
              <w:jc w:val="center"/>
              <w:rPr>
                <w:sz w:val="20"/>
                <w:szCs w:val="20"/>
              </w:rPr>
            </w:pPr>
            <w:r w:rsidRPr="00F81620">
              <w:rPr>
                <w:sz w:val="20"/>
                <w:szCs w:val="20"/>
              </w:rPr>
              <w:t xml:space="preserve">0.191 </w:t>
            </w:r>
            <w:r w:rsidRPr="007C5806">
              <w:rPr>
                <w:sz w:val="20"/>
                <w:szCs w:val="20"/>
                <w:vertAlign w:val="superscript"/>
              </w:rPr>
              <w:t>b</w:t>
            </w:r>
          </w:p>
        </w:tc>
      </w:tr>
      <w:tr w:rsidR="00EF75C2" w:rsidRPr="00565ADA" w14:paraId="694A0B07" w14:textId="77777777" w:rsidTr="00EF75C2">
        <w:trPr>
          <w:jc w:val="center"/>
        </w:trPr>
        <w:tc>
          <w:tcPr>
            <w:tcW w:w="3048" w:type="dxa"/>
            <w:gridSpan w:val="2"/>
            <w:tcBorders>
              <w:top w:val="nil"/>
              <w:left w:val="single" w:sz="4" w:space="0" w:color="auto"/>
              <w:bottom w:val="nil"/>
              <w:right w:val="nil"/>
            </w:tcBorders>
          </w:tcPr>
          <w:p w14:paraId="48C14313" w14:textId="4B7181BA" w:rsidR="00EF75C2" w:rsidRPr="00565ADA" w:rsidRDefault="00EF75C2" w:rsidP="00EF75C2">
            <w:pPr>
              <w:rPr>
                <w:sz w:val="20"/>
                <w:szCs w:val="20"/>
              </w:rPr>
            </w:pPr>
            <w:r>
              <w:rPr>
                <w:sz w:val="20"/>
                <w:szCs w:val="20"/>
              </w:rPr>
              <w:t>Panel B: Emerging Currencies</w:t>
            </w:r>
          </w:p>
        </w:tc>
        <w:tc>
          <w:tcPr>
            <w:tcW w:w="1063" w:type="dxa"/>
            <w:tcBorders>
              <w:top w:val="nil"/>
              <w:left w:val="nil"/>
              <w:bottom w:val="nil"/>
              <w:right w:val="nil"/>
            </w:tcBorders>
          </w:tcPr>
          <w:p w14:paraId="3936FE6E" w14:textId="77777777" w:rsidR="00EF75C2" w:rsidRPr="00565ADA" w:rsidRDefault="00EF75C2" w:rsidP="00EF75C2">
            <w:pPr>
              <w:jc w:val="center"/>
              <w:rPr>
                <w:sz w:val="20"/>
                <w:szCs w:val="20"/>
              </w:rPr>
            </w:pPr>
          </w:p>
        </w:tc>
        <w:tc>
          <w:tcPr>
            <w:tcW w:w="1063" w:type="dxa"/>
            <w:tcBorders>
              <w:top w:val="nil"/>
              <w:left w:val="nil"/>
              <w:bottom w:val="nil"/>
              <w:right w:val="nil"/>
            </w:tcBorders>
          </w:tcPr>
          <w:p w14:paraId="0DCB833A" w14:textId="77777777" w:rsidR="00EF75C2" w:rsidRPr="00565ADA" w:rsidRDefault="00EF75C2" w:rsidP="00EF75C2">
            <w:pPr>
              <w:jc w:val="center"/>
              <w:rPr>
                <w:sz w:val="20"/>
                <w:szCs w:val="20"/>
              </w:rPr>
            </w:pPr>
          </w:p>
        </w:tc>
        <w:tc>
          <w:tcPr>
            <w:tcW w:w="1063" w:type="dxa"/>
            <w:tcBorders>
              <w:top w:val="nil"/>
              <w:left w:val="nil"/>
              <w:bottom w:val="nil"/>
              <w:right w:val="nil"/>
            </w:tcBorders>
          </w:tcPr>
          <w:p w14:paraId="53760390" w14:textId="77777777" w:rsidR="00EF75C2" w:rsidRPr="00565ADA" w:rsidRDefault="00EF75C2" w:rsidP="00EF75C2">
            <w:pPr>
              <w:jc w:val="center"/>
              <w:rPr>
                <w:sz w:val="20"/>
                <w:szCs w:val="20"/>
              </w:rPr>
            </w:pPr>
          </w:p>
        </w:tc>
        <w:tc>
          <w:tcPr>
            <w:tcW w:w="1063" w:type="dxa"/>
            <w:tcBorders>
              <w:top w:val="nil"/>
              <w:left w:val="nil"/>
              <w:bottom w:val="nil"/>
              <w:right w:val="nil"/>
            </w:tcBorders>
          </w:tcPr>
          <w:p w14:paraId="71738DB1" w14:textId="77777777" w:rsidR="00EF75C2" w:rsidRPr="00565ADA" w:rsidRDefault="00EF75C2" w:rsidP="00EF75C2">
            <w:pPr>
              <w:jc w:val="center"/>
              <w:rPr>
                <w:sz w:val="20"/>
                <w:szCs w:val="20"/>
              </w:rPr>
            </w:pPr>
          </w:p>
        </w:tc>
        <w:tc>
          <w:tcPr>
            <w:tcW w:w="1064" w:type="dxa"/>
            <w:tcBorders>
              <w:top w:val="nil"/>
              <w:left w:val="nil"/>
              <w:bottom w:val="nil"/>
              <w:right w:val="single" w:sz="4" w:space="0" w:color="auto"/>
            </w:tcBorders>
          </w:tcPr>
          <w:p w14:paraId="790FAC18" w14:textId="77777777" w:rsidR="00EF75C2" w:rsidRPr="00565ADA" w:rsidRDefault="00EF75C2" w:rsidP="00EF75C2">
            <w:pPr>
              <w:jc w:val="center"/>
              <w:rPr>
                <w:sz w:val="20"/>
                <w:szCs w:val="20"/>
              </w:rPr>
            </w:pPr>
          </w:p>
        </w:tc>
      </w:tr>
      <w:tr w:rsidR="00EF75C2" w:rsidRPr="00565ADA" w14:paraId="17D009C9" w14:textId="77777777" w:rsidTr="00EF75C2">
        <w:trPr>
          <w:jc w:val="center"/>
        </w:trPr>
        <w:tc>
          <w:tcPr>
            <w:tcW w:w="1985" w:type="dxa"/>
            <w:tcBorders>
              <w:top w:val="nil"/>
              <w:left w:val="single" w:sz="4" w:space="0" w:color="auto"/>
              <w:bottom w:val="nil"/>
              <w:right w:val="nil"/>
            </w:tcBorders>
          </w:tcPr>
          <w:p w14:paraId="0EFF7E40" w14:textId="0452F88D" w:rsidR="00EF75C2" w:rsidRPr="00565ADA" w:rsidRDefault="00EF75C2" w:rsidP="00EF75C2">
            <w:pPr>
              <w:jc w:val="both"/>
              <w:rPr>
                <w:sz w:val="20"/>
                <w:szCs w:val="20"/>
              </w:rPr>
            </w:pPr>
            <w:r>
              <w:rPr>
                <w:sz w:val="20"/>
                <w:szCs w:val="20"/>
              </w:rPr>
              <w:t>Top 5% quantile</w:t>
            </w:r>
          </w:p>
        </w:tc>
        <w:tc>
          <w:tcPr>
            <w:tcW w:w="1063" w:type="dxa"/>
            <w:tcBorders>
              <w:top w:val="nil"/>
              <w:left w:val="nil"/>
              <w:bottom w:val="nil"/>
              <w:right w:val="nil"/>
            </w:tcBorders>
            <w:vAlign w:val="center"/>
          </w:tcPr>
          <w:p w14:paraId="7A9B2421" w14:textId="31DDA006" w:rsidR="00EF75C2" w:rsidRPr="00565ADA" w:rsidRDefault="00EF75C2" w:rsidP="00EF75C2">
            <w:pPr>
              <w:jc w:val="center"/>
              <w:rPr>
                <w:sz w:val="20"/>
                <w:szCs w:val="20"/>
              </w:rPr>
            </w:pPr>
            <w:r w:rsidRPr="00200C80">
              <w:rPr>
                <w:bCs/>
                <w:color w:val="000000"/>
                <w:sz w:val="20"/>
                <w:szCs w:val="20"/>
              </w:rPr>
              <w:t>0.718</w:t>
            </w:r>
          </w:p>
        </w:tc>
        <w:tc>
          <w:tcPr>
            <w:tcW w:w="1063" w:type="dxa"/>
            <w:tcBorders>
              <w:top w:val="nil"/>
              <w:left w:val="nil"/>
              <w:bottom w:val="nil"/>
              <w:right w:val="nil"/>
            </w:tcBorders>
            <w:vAlign w:val="bottom"/>
          </w:tcPr>
          <w:p w14:paraId="2CC5FFC0" w14:textId="1E50C1D3" w:rsidR="00EF75C2" w:rsidRPr="00565ADA" w:rsidRDefault="00EF75C2" w:rsidP="00EF75C2">
            <w:pPr>
              <w:jc w:val="center"/>
              <w:rPr>
                <w:sz w:val="20"/>
                <w:szCs w:val="20"/>
              </w:rPr>
            </w:pPr>
            <w:r w:rsidRPr="00447B46">
              <w:rPr>
                <w:sz w:val="20"/>
                <w:szCs w:val="20"/>
              </w:rPr>
              <w:t xml:space="preserve">-0.198 </w:t>
            </w:r>
            <w:r w:rsidRPr="00447B46">
              <w:rPr>
                <w:sz w:val="20"/>
                <w:szCs w:val="20"/>
                <w:vertAlign w:val="superscript"/>
              </w:rPr>
              <w:t>b</w:t>
            </w:r>
          </w:p>
        </w:tc>
        <w:tc>
          <w:tcPr>
            <w:tcW w:w="1063" w:type="dxa"/>
            <w:tcBorders>
              <w:top w:val="nil"/>
              <w:left w:val="nil"/>
              <w:bottom w:val="nil"/>
              <w:right w:val="nil"/>
            </w:tcBorders>
            <w:vAlign w:val="bottom"/>
          </w:tcPr>
          <w:p w14:paraId="42F122AB" w14:textId="1B28859C" w:rsidR="00EF75C2" w:rsidRPr="00565ADA" w:rsidRDefault="00EF75C2" w:rsidP="00EF75C2">
            <w:pPr>
              <w:jc w:val="center"/>
              <w:rPr>
                <w:sz w:val="20"/>
                <w:szCs w:val="20"/>
              </w:rPr>
            </w:pPr>
            <w:r w:rsidRPr="00447B46">
              <w:rPr>
                <w:sz w:val="20"/>
                <w:szCs w:val="20"/>
              </w:rPr>
              <w:t xml:space="preserve">-0.158 </w:t>
            </w:r>
            <w:r w:rsidRPr="00447B46">
              <w:rPr>
                <w:sz w:val="20"/>
                <w:szCs w:val="20"/>
                <w:vertAlign w:val="superscript"/>
              </w:rPr>
              <w:t>b</w:t>
            </w:r>
          </w:p>
        </w:tc>
        <w:tc>
          <w:tcPr>
            <w:tcW w:w="1063" w:type="dxa"/>
            <w:tcBorders>
              <w:top w:val="nil"/>
              <w:left w:val="nil"/>
              <w:bottom w:val="nil"/>
              <w:right w:val="nil"/>
            </w:tcBorders>
            <w:vAlign w:val="center"/>
          </w:tcPr>
          <w:p w14:paraId="37CBE39F" w14:textId="7C9A6FDC" w:rsidR="00EF75C2" w:rsidRPr="00565ADA" w:rsidRDefault="00EF75C2" w:rsidP="00EF75C2">
            <w:pPr>
              <w:jc w:val="center"/>
              <w:rPr>
                <w:sz w:val="20"/>
                <w:szCs w:val="20"/>
              </w:rPr>
            </w:pPr>
            <w:r w:rsidRPr="00447B46">
              <w:rPr>
                <w:bCs/>
                <w:sz w:val="20"/>
                <w:szCs w:val="20"/>
              </w:rPr>
              <w:t>-0.436</w:t>
            </w:r>
            <w:r w:rsidRPr="00447B46">
              <w:rPr>
                <w:sz w:val="20"/>
                <w:szCs w:val="20"/>
                <w:vertAlign w:val="superscript"/>
              </w:rPr>
              <w:t xml:space="preserve"> a</w:t>
            </w:r>
          </w:p>
        </w:tc>
        <w:tc>
          <w:tcPr>
            <w:tcW w:w="1063" w:type="dxa"/>
            <w:tcBorders>
              <w:top w:val="nil"/>
              <w:left w:val="nil"/>
              <w:bottom w:val="nil"/>
              <w:right w:val="nil"/>
            </w:tcBorders>
            <w:vAlign w:val="center"/>
          </w:tcPr>
          <w:p w14:paraId="23E81B03" w14:textId="4BC241FC" w:rsidR="00EF75C2" w:rsidRPr="00565ADA" w:rsidRDefault="00EF75C2" w:rsidP="00EF75C2">
            <w:pPr>
              <w:jc w:val="center"/>
              <w:rPr>
                <w:sz w:val="20"/>
                <w:szCs w:val="20"/>
              </w:rPr>
            </w:pPr>
            <w:r w:rsidRPr="00447B46">
              <w:rPr>
                <w:bCs/>
                <w:sz w:val="20"/>
                <w:szCs w:val="20"/>
              </w:rPr>
              <w:t xml:space="preserve">-0.294 </w:t>
            </w:r>
            <w:r w:rsidRPr="00447B46">
              <w:rPr>
                <w:bCs/>
                <w:sz w:val="20"/>
                <w:szCs w:val="20"/>
                <w:vertAlign w:val="superscript"/>
              </w:rPr>
              <w:t>b</w:t>
            </w:r>
          </w:p>
        </w:tc>
        <w:tc>
          <w:tcPr>
            <w:tcW w:w="1064" w:type="dxa"/>
            <w:tcBorders>
              <w:top w:val="nil"/>
              <w:left w:val="nil"/>
              <w:bottom w:val="nil"/>
              <w:right w:val="single" w:sz="4" w:space="0" w:color="auto"/>
            </w:tcBorders>
            <w:vAlign w:val="center"/>
          </w:tcPr>
          <w:p w14:paraId="1A610A2C" w14:textId="766A2C26" w:rsidR="00EF75C2" w:rsidRPr="00565ADA" w:rsidRDefault="00EF75C2" w:rsidP="00EF75C2">
            <w:pPr>
              <w:jc w:val="center"/>
              <w:rPr>
                <w:sz w:val="20"/>
                <w:szCs w:val="20"/>
              </w:rPr>
            </w:pPr>
            <w:r w:rsidRPr="00447B46">
              <w:rPr>
                <w:bCs/>
                <w:sz w:val="20"/>
                <w:szCs w:val="20"/>
              </w:rPr>
              <w:t>-0.774</w:t>
            </w:r>
            <w:r w:rsidRPr="00447B46">
              <w:rPr>
                <w:sz w:val="20"/>
                <w:szCs w:val="20"/>
                <w:vertAlign w:val="superscript"/>
              </w:rPr>
              <w:t xml:space="preserve"> a</w:t>
            </w:r>
          </w:p>
        </w:tc>
      </w:tr>
      <w:tr w:rsidR="00EF75C2" w:rsidRPr="00565ADA" w14:paraId="4B7750B4" w14:textId="77777777" w:rsidTr="00EF75C2">
        <w:trPr>
          <w:jc w:val="center"/>
        </w:trPr>
        <w:tc>
          <w:tcPr>
            <w:tcW w:w="1985" w:type="dxa"/>
            <w:tcBorders>
              <w:top w:val="nil"/>
              <w:left w:val="single" w:sz="4" w:space="0" w:color="auto"/>
              <w:bottom w:val="nil"/>
              <w:right w:val="nil"/>
            </w:tcBorders>
          </w:tcPr>
          <w:p w14:paraId="022D59AD" w14:textId="7E15DED5" w:rsidR="00EF75C2" w:rsidRPr="00565ADA" w:rsidRDefault="00EF75C2" w:rsidP="00EF75C2">
            <w:pPr>
              <w:jc w:val="both"/>
              <w:rPr>
                <w:sz w:val="20"/>
                <w:szCs w:val="20"/>
              </w:rPr>
            </w:pPr>
            <w:r>
              <w:rPr>
                <w:sz w:val="20"/>
                <w:szCs w:val="20"/>
              </w:rPr>
              <w:t>Top 10% quantile</w:t>
            </w:r>
          </w:p>
        </w:tc>
        <w:tc>
          <w:tcPr>
            <w:tcW w:w="1063" w:type="dxa"/>
            <w:tcBorders>
              <w:top w:val="nil"/>
              <w:left w:val="nil"/>
              <w:bottom w:val="nil"/>
              <w:right w:val="nil"/>
            </w:tcBorders>
            <w:vAlign w:val="bottom"/>
          </w:tcPr>
          <w:p w14:paraId="20D5EF42" w14:textId="3DF0DD52" w:rsidR="00EF75C2" w:rsidRPr="00565ADA" w:rsidRDefault="00EF75C2" w:rsidP="00EF75C2">
            <w:pPr>
              <w:jc w:val="center"/>
              <w:rPr>
                <w:sz w:val="20"/>
                <w:szCs w:val="20"/>
              </w:rPr>
            </w:pPr>
            <w:r w:rsidRPr="00B61B2E">
              <w:rPr>
                <w:sz w:val="20"/>
                <w:szCs w:val="20"/>
              </w:rPr>
              <w:t>0.452</w:t>
            </w:r>
          </w:p>
        </w:tc>
        <w:tc>
          <w:tcPr>
            <w:tcW w:w="1063" w:type="dxa"/>
            <w:tcBorders>
              <w:top w:val="nil"/>
              <w:left w:val="nil"/>
              <w:bottom w:val="nil"/>
              <w:right w:val="nil"/>
            </w:tcBorders>
            <w:vAlign w:val="bottom"/>
          </w:tcPr>
          <w:p w14:paraId="4A48844C" w14:textId="5C67770B" w:rsidR="00EF75C2" w:rsidRPr="00565ADA" w:rsidRDefault="00EF75C2" w:rsidP="00EF75C2">
            <w:pPr>
              <w:jc w:val="center"/>
              <w:rPr>
                <w:sz w:val="20"/>
                <w:szCs w:val="20"/>
              </w:rPr>
            </w:pPr>
            <w:r w:rsidRPr="00B61B2E">
              <w:rPr>
                <w:sz w:val="20"/>
                <w:szCs w:val="20"/>
              </w:rPr>
              <w:t xml:space="preserve">-0.122 </w:t>
            </w:r>
            <w:r w:rsidRPr="00B61B2E">
              <w:rPr>
                <w:sz w:val="20"/>
                <w:szCs w:val="20"/>
                <w:vertAlign w:val="superscript"/>
              </w:rPr>
              <w:t>b</w:t>
            </w:r>
          </w:p>
        </w:tc>
        <w:tc>
          <w:tcPr>
            <w:tcW w:w="1063" w:type="dxa"/>
            <w:tcBorders>
              <w:top w:val="nil"/>
              <w:left w:val="nil"/>
              <w:bottom w:val="nil"/>
              <w:right w:val="nil"/>
            </w:tcBorders>
            <w:vAlign w:val="bottom"/>
          </w:tcPr>
          <w:p w14:paraId="5B083B30" w14:textId="084EBC30" w:rsidR="00EF75C2" w:rsidRPr="00565ADA" w:rsidRDefault="00EF75C2" w:rsidP="00EF75C2">
            <w:pPr>
              <w:jc w:val="center"/>
              <w:rPr>
                <w:sz w:val="20"/>
                <w:szCs w:val="20"/>
              </w:rPr>
            </w:pPr>
            <w:r w:rsidRPr="00B61B2E">
              <w:rPr>
                <w:sz w:val="20"/>
                <w:szCs w:val="20"/>
              </w:rPr>
              <w:t xml:space="preserve">-0.128 </w:t>
            </w:r>
            <w:r w:rsidRPr="00B61B2E">
              <w:rPr>
                <w:sz w:val="20"/>
                <w:szCs w:val="20"/>
                <w:vertAlign w:val="superscript"/>
              </w:rPr>
              <w:t>a</w:t>
            </w:r>
          </w:p>
        </w:tc>
        <w:tc>
          <w:tcPr>
            <w:tcW w:w="1063" w:type="dxa"/>
            <w:tcBorders>
              <w:top w:val="nil"/>
              <w:left w:val="nil"/>
              <w:bottom w:val="nil"/>
              <w:right w:val="nil"/>
            </w:tcBorders>
            <w:vAlign w:val="bottom"/>
          </w:tcPr>
          <w:p w14:paraId="65D389A3" w14:textId="4F963316" w:rsidR="00EF75C2" w:rsidRPr="00565ADA" w:rsidRDefault="00EF75C2" w:rsidP="00EF75C2">
            <w:pPr>
              <w:jc w:val="center"/>
              <w:rPr>
                <w:sz w:val="20"/>
                <w:szCs w:val="20"/>
              </w:rPr>
            </w:pPr>
            <w:r w:rsidRPr="00B61B2E">
              <w:rPr>
                <w:sz w:val="20"/>
                <w:szCs w:val="20"/>
              </w:rPr>
              <w:t xml:space="preserve">-0.132 </w:t>
            </w:r>
            <w:r w:rsidRPr="00F81620">
              <w:rPr>
                <w:sz w:val="20"/>
                <w:szCs w:val="20"/>
                <w:vertAlign w:val="superscript"/>
              </w:rPr>
              <w:t>a</w:t>
            </w:r>
          </w:p>
        </w:tc>
        <w:tc>
          <w:tcPr>
            <w:tcW w:w="1063" w:type="dxa"/>
            <w:tcBorders>
              <w:top w:val="nil"/>
              <w:left w:val="nil"/>
              <w:bottom w:val="nil"/>
              <w:right w:val="nil"/>
            </w:tcBorders>
            <w:vAlign w:val="bottom"/>
          </w:tcPr>
          <w:p w14:paraId="7F540CF3" w14:textId="5032AEEE" w:rsidR="00EF75C2" w:rsidRPr="00565ADA" w:rsidRDefault="00EF75C2" w:rsidP="00EF75C2">
            <w:pPr>
              <w:jc w:val="center"/>
              <w:rPr>
                <w:sz w:val="20"/>
                <w:szCs w:val="20"/>
              </w:rPr>
            </w:pPr>
            <w:r w:rsidRPr="00B61B2E">
              <w:rPr>
                <w:sz w:val="20"/>
                <w:szCs w:val="20"/>
              </w:rPr>
              <w:t xml:space="preserve">-0.230 </w:t>
            </w:r>
            <w:r w:rsidRPr="00F81620">
              <w:rPr>
                <w:sz w:val="20"/>
                <w:szCs w:val="20"/>
                <w:vertAlign w:val="superscript"/>
              </w:rPr>
              <w:t>b</w:t>
            </w:r>
          </w:p>
        </w:tc>
        <w:tc>
          <w:tcPr>
            <w:tcW w:w="1064" w:type="dxa"/>
            <w:tcBorders>
              <w:top w:val="nil"/>
              <w:left w:val="nil"/>
              <w:bottom w:val="nil"/>
              <w:right w:val="single" w:sz="4" w:space="0" w:color="auto"/>
            </w:tcBorders>
            <w:vAlign w:val="bottom"/>
          </w:tcPr>
          <w:p w14:paraId="5681C534" w14:textId="436DB56E" w:rsidR="00EF75C2" w:rsidRPr="00565ADA" w:rsidRDefault="00EF75C2" w:rsidP="00EF75C2">
            <w:pPr>
              <w:jc w:val="center"/>
              <w:rPr>
                <w:sz w:val="20"/>
                <w:szCs w:val="20"/>
              </w:rPr>
            </w:pPr>
            <w:r w:rsidRPr="00B61B2E">
              <w:rPr>
                <w:sz w:val="20"/>
                <w:szCs w:val="20"/>
              </w:rPr>
              <w:t xml:space="preserve">-0.241 </w:t>
            </w:r>
            <w:r w:rsidRPr="00F81620">
              <w:rPr>
                <w:sz w:val="20"/>
                <w:szCs w:val="20"/>
                <w:vertAlign w:val="superscript"/>
              </w:rPr>
              <w:t>b</w:t>
            </w:r>
          </w:p>
        </w:tc>
      </w:tr>
      <w:tr w:rsidR="00EF75C2" w:rsidRPr="00565ADA" w14:paraId="15FC35F3" w14:textId="77777777" w:rsidTr="00EF75C2">
        <w:trPr>
          <w:jc w:val="center"/>
        </w:trPr>
        <w:tc>
          <w:tcPr>
            <w:tcW w:w="1985" w:type="dxa"/>
            <w:tcBorders>
              <w:top w:val="nil"/>
              <w:left w:val="single" w:sz="4" w:space="0" w:color="auto"/>
              <w:bottom w:val="nil"/>
              <w:right w:val="nil"/>
            </w:tcBorders>
          </w:tcPr>
          <w:p w14:paraId="103DC603" w14:textId="281298A0" w:rsidR="00EF75C2" w:rsidRPr="00565ADA" w:rsidRDefault="00EF75C2" w:rsidP="00EF75C2">
            <w:pPr>
              <w:jc w:val="both"/>
              <w:rPr>
                <w:sz w:val="20"/>
                <w:szCs w:val="20"/>
              </w:rPr>
            </w:pPr>
            <w:r>
              <w:rPr>
                <w:sz w:val="20"/>
                <w:szCs w:val="20"/>
              </w:rPr>
              <w:t>Top 15% quantile</w:t>
            </w:r>
          </w:p>
        </w:tc>
        <w:tc>
          <w:tcPr>
            <w:tcW w:w="1063" w:type="dxa"/>
            <w:tcBorders>
              <w:top w:val="nil"/>
              <w:left w:val="nil"/>
              <w:bottom w:val="nil"/>
              <w:right w:val="nil"/>
            </w:tcBorders>
            <w:vAlign w:val="bottom"/>
          </w:tcPr>
          <w:p w14:paraId="2CE21431" w14:textId="46944667" w:rsidR="00EF75C2" w:rsidRPr="00565ADA" w:rsidRDefault="00EF75C2" w:rsidP="00EF75C2">
            <w:pPr>
              <w:jc w:val="center"/>
              <w:rPr>
                <w:sz w:val="20"/>
                <w:szCs w:val="20"/>
              </w:rPr>
            </w:pPr>
            <w:r w:rsidRPr="00F81620">
              <w:rPr>
                <w:sz w:val="20"/>
                <w:szCs w:val="20"/>
              </w:rPr>
              <w:t>0.318</w:t>
            </w:r>
          </w:p>
        </w:tc>
        <w:tc>
          <w:tcPr>
            <w:tcW w:w="1063" w:type="dxa"/>
            <w:tcBorders>
              <w:top w:val="nil"/>
              <w:left w:val="nil"/>
              <w:bottom w:val="nil"/>
              <w:right w:val="nil"/>
            </w:tcBorders>
            <w:vAlign w:val="bottom"/>
          </w:tcPr>
          <w:p w14:paraId="782D70FE" w14:textId="415DC904" w:rsidR="00EF75C2" w:rsidRPr="00565ADA" w:rsidRDefault="00EF75C2" w:rsidP="00EF75C2">
            <w:pPr>
              <w:jc w:val="center"/>
              <w:rPr>
                <w:sz w:val="20"/>
                <w:szCs w:val="20"/>
              </w:rPr>
            </w:pPr>
            <w:r w:rsidRPr="00F81620">
              <w:rPr>
                <w:sz w:val="20"/>
                <w:szCs w:val="20"/>
              </w:rPr>
              <w:t xml:space="preserve">-0.094 </w:t>
            </w:r>
            <w:r w:rsidRPr="007C5806">
              <w:rPr>
                <w:sz w:val="20"/>
                <w:szCs w:val="20"/>
                <w:vertAlign w:val="superscript"/>
              </w:rPr>
              <w:t>b</w:t>
            </w:r>
          </w:p>
        </w:tc>
        <w:tc>
          <w:tcPr>
            <w:tcW w:w="1063" w:type="dxa"/>
            <w:tcBorders>
              <w:top w:val="nil"/>
              <w:left w:val="nil"/>
              <w:bottom w:val="nil"/>
              <w:right w:val="nil"/>
            </w:tcBorders>
            <w:vAlign w:val="bottom"/>
          </w:tcPr>
          <w:p w14:paraId="0254AE46" w14:textId="45F57200" w:rsidR="00EF75C2" w:rsidRPr="00565ADA" w:rsidRDefault="00EF75C2" w:rsidP="00EF75C2">
            <w:pPr>
              <w:jc w:val="center"/>
              <w:rPr>
                <w:sz w:val="20"/>
                <w:szCs w:val="20"/>
              </w:rPr>
            </w:pPr>
            <w:r w:rsidRPr="00F81620">
              <w:rPr>
                <w:sz w:val="20"/>
                <w:szCs w:val="20"/>
              </w:rPr>
              <w:t xml:space="preserve">-0.099 </w:t>
            </w:r>
            <w:r w:rsidRPr="007C5806">
              <w:rPr>
                <w:sz w:val="20"/>
                <w:szCs w:val="20"/>
                <w:vertAlign w:val="superscript"/>
              </w:rPr>
              <w:t>a</w:t>
            </w:r>
          </w:p>
        </w:tc>
        <w:tc>
          <w:tcPr>
            <w:tcW w:w="1063" w:type="dxa"/>
            <w:tcBorders>
              <w:top w:val="nil"/>
              <w:left w:val="nil"/>
              <w:bottom w:val="nil"/>
              <w:right w:val="nil"/>
            </w:tcBorders>
            <w:vAlign w:val="bottom"/>
          </w:tcPr>
          <w:p w14:paraId="05AE596C" w14:textId="742331C7" w:rsidR="00EF75C2" w:rsidRPr="00565ADA" w:rsidRDefault="00EF75C2" w:rsidP="00EF75C2">
            <w:pPr>
              <w:jc w:val="center"/>
              <w:rPr>
                <w:sz w:val="20"/>
                <w:szCs w:val="20"/>
              </w:rPr>
            </w:pPr>
            <w:r w:rsidRPr="00F81620">
              <w:rPr>
                <w:sz w:val="20"/>
                <w:szCs w:val="20"/>
              </w:rPr>
              <w:t xml:space="preserve">-0.109 </w:t>
            </w:r>
            <w:r w:rsidRPr="007C5806">
              <w:rPr>
                <w:sz w:val="20"/>
                <w:szCs w:val="20"/>
                <w:vertAlign w:val="superscript"/>
              </w:rPr>
              <w:t>a</w:t>
            </w:r>
          </w:p>
        </w:tc>
        <w:tc>
          <w:tcPr>
            <w:tcW w:w="1063" w:type="dxa"/>
            <w:tcBorders>
              <w:top w:val="nil"/>
              <w:left w:val="nil"/>
              <w:bottom w:val="nil"/>
              <w:right w:val="nil"/>
            </w:tcBorders>
            <w:vAlign w:val="bottom"/>
          </w:tcPr>
          <w:p w14:paraId="0CA93B3D" w14:textId="05399FF3" w:rsidR="00EF75C2" w:rsidRPr="00565ADA" w:rsidRDefault="00EF75C2" w:rsidP="00EF75C2">
            <w:pPr>
              <w:jc w:val="center"/>
              <w:rPr>
                <w:sz w:val="20"/>
                <w:szCs w:val="20"/>
              </w:rPr>
            </w:pPr>
            <w:r w:rsidRPr="00F81620">
              <w:rPr>
                <w:sz w:val="20"/>
                <w:szCs w:val="20"/>
              </w:rPr>
              <w:t xml:space="preserve">-0.163 </w:t>
            </w:r>
            <w:r w:rsidRPr="007C5806">
              <w:rPr>
                <w:sz w:val="20"/>
                <w:szCs w:val="20"/>
                <w:vertAlign w:val="superscript"/>
              </w:rPr>
              <w:t>a</w:t>
            </w:r>
          </w:p>
        </w:tc>
        <w:tc>
          <w:tcPr>
            <w:tcW w:w="1064" w:type="dxa"/>
            <w:tcBorders>
              <w:top w:val="nil"/>
              <w:left w:val="nil"/>
              <w:bottom w:val="nil"/>
              <w:right w:val="single" w:sz="4" w:space="0" w:color="auto"/>
            </w:tcBorders>
            <w:vAlign w:val="bottom"/>
          </w:tcPr>
          <w:p w14:paraId="535243B4" w14:textId="0EB9DC1C" w:rsidR="00EF75C2" w:rsidRPr="00565ADA" w:rsidRDefault="00EF75C2" w:rsidP="00EF75C2">
            <w:pPr>
              <w:jc w:val="center"/>
              <w:rPr>
                <w:sz w:val="20"/>
                <w:szCs w:val="20"/>
              </w:rPr>
            </w:pPr>
            <w:r w:rsidRPr="00F81620">
              <w:rPr>
                <w:sz w:val="20"/>
                <w:szCs w:val="20"/>
              </w:rPr>
              <w:t xml:space="preserve">-0.141 </w:t>
            </w:r>
            <w:r w:rsidRPr="00AC669C">
              <w:rPr>
                <w:sz w:val="20"/>
                <w:szCs w:val="20"/>
                <w:vertAlign w:val="superscript"/>
              </w:rPr>
              <w:t>b</w:t>
            </w:r>
          </w:p>
        </w:tc>
      </w:tr>
      <w:tr w:rsidR="00EF75C2" w:rsidRPr="00565ADA" w14:paraId="6E8C0F50" w14:textId="77777777" w:rsidTr="00EF75C2">
        <w:trPr>
          <w:jc w:val="center"/>
        </w:trPr>
        <w:tc>
          <w:tcPr>
            <w:tcW w:w="1985" w:type="dxa"/>
            <w:tcBorders>
              <w:top w:val="nil"/>
              <w:left w:val="single" w:sz="4" w:space="0" w:color="auto"/>
              <w:bottom w:val="nil"/>
              <w:right w:val="nil"/>
            </w:tcBorders>
          </w:tcPr>
          <w:p w14:paraId="5FF2C737" w14:textId="6C7606B7" w:rsidR="00EF75C2" w:rsidRPr="00565ADA" w:rsidRDefault="00EF75C2" w:rsidP="00EF75C2">
            <w:pPr>
              <w:jc w:val="both"/>
              <w:rPr>
                <w:sz w:val="20"/>
                <w:szCs w:val="20"/>
              </w:rPr>
            </w:pPr>
            <w:r>
              <w:rPr>
                <w:sz w:val="20"/>
                <w:szCs w:val="20"/>
              </w:rPr>
              <w:t>Bottom 5% quantile</w:t>
            </w:r>
          </w:p>
        </w:tc>
        <w:tc>
          <w:tcPr>
            <w:tcW w:w="1063" w:type="dxa"/>
            <w:tcBorders>
              <w:top w:val="nil"/>
              <w:left w:val="nil"/>
              <w:bottom w:val="nil"/>
              <w:right w:val="nil"/>
            </w:tcBorders>
            <w:vAlign w:val="center"/>
          </w:tcPr>
          <w:p w14:paraId="7FD18223" w14:textId="05B27353" w:rsidR="00EF75C2" w:rsidRPr="00565ADA" w:rsidRDefault="00EF75C2" w:rsidP="00EF75C2">
            <w:pPr>
              <w:jc w:val="center"/>
              <w:rPr>
                <w:sz w:val="20"/>
                <w:szCs w:val="20"/>
              </w:rPr>
            </w:pPr>
            <w:r w:rsidRPr="00447B46">
              <w:rPr>
                <w:bCs/>
                <w:sz w:val="20"/>
                <w:szCs w:val="20"/>
              </w:rPr>
              <w:t>-0.769</w:t>
            </w:r>
          </w:p>
        </w:tc>
        <w:tc>
          <w:tcPr>
            <w:tcW w:w="1063" w:type="dxa"/>
            <w:tcBorders>
              <w:top w:val="nil"/>
              <w:left w:val="nil"/>
              <w:bottom w:val="nil"/>
              <w:right w:val="nil"/>
            </w:tcBorders>
            <w:vAlign w:val="bottom"/>
          </w:tcPr>
          <w:p w14:paraId="237A6DE8" w14:textId="29FEF365" w:rsidR="00EF75C2" w:rsidRPr="00565ADA" w:rsidRDefault="00EF75C2" w:rsidP="00EF75C2">
            <w:pPr>
              <w:jc w:val="center"/>
              <w:rPr>
                <w:sz w:val="20"/>
                <w:szCs w:val="20"/>
              </w:rPr>
            </w:pPr>
            <w:r w:rsidRPr="00447B46">
              <w:rPr>
                <w:sz w:val="20"/>
                <w:szCs w:val="20"/>
              </w:rPr>
              <w:t>0.012</w:t>
            </w:r>
          </w:p>
        </w:tc>
        <w:tc>
          <w:tcPr>
            <w:tcW w:w="1063" w:type="dxa"/>
            <w:tcBorders>
              <w:top w:val="nil"/>
              <w:left w:val="nil"/>
              <w:bottom w:val="nil"/>
              <w:right w:val="nil"/>
            </w:tcBorders>
            <w:vAlign w:val="bottom"/>
          </w:tcPr>
          <w:p w14:paraId="2AD7140E" w14:textId="34CC4508" w:rsidR="00EF75C2" w:rsidRPr="00565ADA" w:rsidRDefault="00EF75C2" w:rsidP="00EF75C2">
            <w:pPr>
              <w:jc w:val="center"/>
              <w:rPr>
                <w:sz w:val="20"/>
                <w:szCs w:val="20"/>
              </w:rPr>
            </w:pPr>
            <w:r w:rsidRPr="00447B46">
              <w:rPr>
                <w:sz w:val="20"/>
                <w:szCs w:val="20"/>
              </w:rPr>
              <w:t xml:space="preserve">0.047 </w:t>
            </w:r>
            <w:r w:rsidRPr="00447B46">
              <w:rPr>
                <w:sz w:val="20"/>
                <w:szCs w:val="20"/>
                <w:vertAlign w:val="superscript"/>
              </w:rPr>
              <w:t>c</w:t>
            </w:r>
          </w:p>
        </w:tc>
        <w:tc>
          <w:tcPr>
            <w:tcW w:w="1063" w:type="dxa"/>
            <w:tcBorders>
              <w:top w:val="nil"/>
              <w:left w:val="nil"/>
              <w:bottom w:val="nil"/>
              <w:right w:val="nil"/>
            </w:tcBorders>
            <w:vAlign w:val="center"/>
          </w:tcPr>
          <w:p w14:paraId="18292E76" w14:textId="1B81077E" w:rsidR="00EF75C2" w:rsidRPr="00565ADA" w:rsidRDefault="00EF75C2" w:rsidP="00EF75C2">
            <w:pPr>
              <w:jc w:val="center"/>
              <w:rPr>
                <w:sz w:val="20"/>
                <w:szCs w:val="20"/>
              </w:rPr>
            </w:pPr>
            <w:r w:rsidRPr="00447B46">
              <w:rPr>
                <w:bCs/>
                <w:sz w:val="20"/>
                <w:szCs w:val="20"/>
              </w:rPr>
              <w:t>0.305</w:t>
            </w:r>
            <w:r w:rsidRPr="00447B46">
              <w:rPr>
                <w:sz w:val="20"/>
                <w:szCs w:val="20"/>
                <w:vertAlign w:val="superscript"/>
              </w:rPr>
              <w:t xml:space="preserve"> a</w:t>
            </w:r>
          </w:p>
        </w:tc>
        <w:tc>
          <w:tcPr>
            <w:tcW w:w="1063" w:type="dxa"/>
            <w:tcBorders>
              <w:top w:val="nil"/>
              <w:left w:val="nil"/>
              <w:bottom w:val="nil"/>
              <w:right w:val="nil"/>
            </w:tcBorders>
          </w:tcPr>
          <w:p w14:paraId="7EE82261" w14:textId="40094078" w:rsidR="00EF75C2" w:rsidRPr="00565ADA" w:rsidRDefault="00EF75C2" w:rsidP="00EF75C2">
            <w:pPr>
              <w:jc w:val="center"/>
              <w:rPr>
                <w:sz w:val="20"/>
                <w:szCs w:val="20"/>
              </w:rPr>
            </w:pPr>
            <w:r w:rsidRPr="00447B46">
              <w:rPr>
                <w:bCs/>
                <w:sz w:val="20"/>
                <w:szCs w:val="20"/>
              </w:rPr>
              <w:t>0.114</w:t>
            </w:r>
          </w:p>
        </w:tc>
        <w:tc>
          <w:tcPr>
            <w:tcW w:w="1064" w:type="dxa"/>
            <w:tcBorders>
              <w:top w:val="nil"/>
              <w:left w:val="nil"/>
              <w:bottom w:val="nil"/>
              <w:right w:val="single" w:sz="4" w:space="0" w:color="auto"/>
            </w:tcBorders>
            <w:vAlign w:val="center"/>
          </w:tcPr>
          <w:p w14:paraId="2A7BE850" w14:textId="3DFB1150" w:rsidR="00EF75C2" w:rsidRPr="00565ADA" w:rsidRDefault="00EF75C2" w:rsidP="00EF75C2">
            <w:pPr>
              <w:jc w:val="center"/>
              <w:rPr>
                <w:sz w:val="20"/>
                <w:szCs w:val="20"/>
              </w:rPr>
            </w:pPr>
            <w:r w:rsidRPr="00200C80">
              <w:rPr>
                <w:bCs/>
                <w:color w:val="000000"/>
                <w:sz w:val="20"/>
                <w:szCs w:val="20"/>
              </w:rPr>
              <w:t>0.332</w:t>
            </w:r>
            <w:r w:rsidRPr="00200C80">
              <w:rPr>
                <w:color w:val="000000"/>
                <w:sz w:val="20"/>
                <w:szCs w:val="20"/>
                <w:vertAlign w:val="superscript"/>
              </w:rPr>
              <w:t xml:space="preserve"> b</w:t>
            </w:r>
          </w:p>
        </w:tc>
      </w:tr>
      <w:tr w:rsidR="00EF75C2" w:rsidRPr="00565ADA" w14:paraId="59CF0F34" w14:textId="77777777" w:rsidTr="00EF75C2">
        <w:trPr>
          <w:jc w:val="center"/>
        </w:trPr>
        <w:tc>
          <w:tcPr>
            <w:tcW w:w="1985" w:type="dxa"/>
            <w:tcBorders>
              <w:top w:val="nil"/>
              <w:left w:val="single" w:sz="4" w:space="0" w:color="auto"/>
              <w:bottom w:val="nil"/>
              <w:right w:val="nil"/>
            </w:tcBorders>
          </w:tcPr>
          <w:p w14:paraId="092FBB9C" w14:textId="06EC9D75" w:rsidR="00EF75C2" w:rsidRPr="00565ADA" w:rsidRDefault="00EF75C2" w:rsidP="00EF75C2">
            <w:pPr>
              <w:jc w:val="both"/>
              <w:rPr>
                <w:sz w:val="20"/>
                <w:szCs w:val="20"/>
              </w:rPr>
            </w:pPr>
            <w:r>
              <w:rPr>
                <w:sz w:val="20"/>
                <w:szCs w:val="20"/>
              </w:rPr>
              <w:t>Bottom 10% quantile</w:t>
            </w:r>
          </w:p>
        </w:tc>
        <w:tc>
          <w:tcPr>
            <w:tcW w:w="1063" w:type="dxa"/>
            <w:tcBorders>
              <w:top w:val="nil"/>
              <w:left w:val="nil"/>
              <w:bottom w:val="nil"/>
              <w:right w:val="nil"/>
            </w:tcBorders>
            <w:vAlign w:val="bottom"/>
          </w:tcPr>
          <w:p w14:paraId="073D0EEA" w14:textId="1FA30F2D" w:rsidR="00EF75C2" w:rsidRPr="00565ADA" w:rsidRDefault="00EF75C2" w:rsidP="00EF75C2">
            <w:pPr>
              <w:jc w:val="center"/>
              <w:rPr>
                <w:sz w:val="20"/>
                <w:szCs w:val="20"/>
              </w:rPr>
            </w:pPr>
            <w:r w:rsidRPr="00B61B2E">
              <w:rPr>
                <w:sz w:val="20"/>
                <w:szCs w:val="20"/>
              </w:rPr>
              <w:t>-0.457</w:t>
            </w:r>
          </w:p>
        </w:tc>
        <w:tc>
          <w:tcPr>
            <w:tcW w:w="1063" w:type="dxa"/>
            <w:tcBorders>
              <w:top w:val="nil"/>
              <w:left w:val="nil"/>
              <w:bottom w:val="nil"/>
              <w:right w:val="nil"/>
            </w:tcBorders>
            <w:vAlign w:val="bottom"/>
          </w:tcPr>
          <w:p w14:paraId="4C71E62C" w14:textId="4D89E439" w:rsidR="00EF75C2" w:rsidRPr="00565ADA" w:rsidRDefault="00EF75C2" w:rsidP="00EF75C2">
            <w:pPr>
              <w:jc w:val="center"/>
              <w:rPr>
                <w:sz w:val="20"/>
                <w:szCs w:val="20"/>
              </w:rPr>
            </w:pPr>
            <w:r w:rsidRPr="00B61B2E">
              <w:rPr>
                <w:sz w:val="20"/>
                <w:szCs w:val="20"/>
              </w:rPr>
              <w:t>-0.012</w:t>
            </w:r>
          </w:p>
        </w:tc>
        <w:tc>
          <w:tcPr>
            <w:tcW w:w="1063" w:type="dxa"/>
            <w:tcBorders>
              <w:top w:val="nil"/>
              <w:left w:val="nil"/>
              <w:bottom w:val="nil"/>
              <w:right w:val="nil"/>
            </w:tcBorders>
            <w:vAlign w:val="bottom"/>
          </w:tcPr>
          <w:p w14:paraId="4898048B" w14:textId="3E05455C" w:rsidR="00EF75C2" w:rsidRPr="00565ADA" w:rsidRDefault="00EF75C2" w:rsidP="00EF75C2">
            <w:pPr>
              <w:jc w:val="center"/>
              <w:rPr>
                <w:sz w:val="20"/>
                <w:szCs w:val="20"/>
              </w:rPr>
            </w:pPr>
            <w:r w:rsidRPr="00B61B2E">
              <w:rPr>
                <w:sz w:val="20"/>
                <w:szCs w:val="20"/>
              </w:rPr>
              <w:t>0.025</w:t>
            </w:r>
          </w:p>
        </w:tc>
        <w:tc>
          <w:tcPr>
            <w:tcW w:w="1063" w:type="dxa"/>
            <w:tcBorders>
              <w:top w:val="nil"/>
              <w:left w:val="nil"/>
              <w:bottom w:val="nil"/>
              <w:right w:val="nil"/>
            </w:tcBorders>
            <w:vAlign w:val="bottom"/>
          </w:tcPr>
          <w:p w14:paraId="0AF32B2E" w14:textId="6B42AE6A" w:rsidR="00EF75C2" w:rsidRPr="00565ADA" w:rsidRDefault="00EF75C2" w:rsidP="00EF75C2">
            <w:pPr>
              <w:jc w:val="center"/>
              <w:rPr>
                <w:sz w:val="20"/>
                <w:szCs w:val="20"/>
              </w:rPr>
            </w:pPr>
            <w:r w:rsidRPr="00B61B2E">
              <w:rPr>
                <w:sz w:val="20"/>
                <w:szCs w:val="20"/>
              </w:rPr>
              <w:t>0.037</w:t>
            </w:r>
          </w:p>
        </w:tc>
        <w:tc>
          <w:tcPr>
            <w:tcW w:w="1063" w:type="dxa"/>
            <w:tcBorders>
              <w:top w:val="nil"/>
              <w:left w:val="nil"/>
              <w:bottom w:val="nil"/>
              <w:right w:val="nil"/>
            </w:tcBorders>
            <w:vAlign w:val="bottom"/>
          </w:tcPr>
          <w:p w14:paraId="2DCC3FA8" w14:textId="782A0A19" w:rsidR="00EF75C2" w:rsidRPr="00565ADA" w:rsidRDefault="00EF75C2" w:rsidP="00EF75C2">
            <w:pPr>
              <w:jc w:val="center"/>
              <w:rPr>
                <w:sz w:val="20"/>
                <w:szCs w:val="20"/>
              </w:rPr>
            </w:pPr>
            <w:r w:rsidRPr="00B61B2E">
              <w:rPr>
                <w:sz w:val="20"/>
                <w:szCs w:val="20"/>
              </w:rPr>
              <w:t>0.045</w:t>
            </w:r>
          </w:p>
        </w:tc>
        <w:tc>
          <w:tcPr>
            <w:tcW w:w="1064" w:type="dxa"/>
            <w:tcBorders>
              <w:top w:val="nil"/>
              <w:left w:val="nil"/>
              <w:bottom w:val="nil"/>
              <w:right w:val="single" w:sz="4" w:space="0" w:color="auto"/>
            </w:tcBorders>
            <w:vAlign w:val="bottom"/>
          </w:tcPr>
          <w:p w14:paraId="0FB2CF80" w14:textId="7FD24901" w:rsidR="00EF75C2" w:rsidRPr="00565ADA" w:rsidRDefault="00EF75C2" w:rsidP="00EF75C2">
            <w:pPr>
              <w:jc w:val="center"/>
              <w:rPr>
                <w:sz w:val="20"/>
                <w:szCs w:val="20"/>
              </w:rPr>
            </w:pPr>
            <w:r w:rsidRPr="00B61B2E">
              <w:rPr>
                <w:sz w:val="20"/>
                <w:szCs w:val="20"/>
              </w:rPr>
              <w:t>0.048</w:t>
            </w:r>
          </w:p>
        </w:tc>
      </w:tr>
      <w:tr w:rsidR="00EF75C2" w:rsidRPr="00565ADA" w14:paraId="3167F855" w14:textId="77777777" w:rsidTr="00EF75C2">
        <w:trPr>
          <w:jc w:val="center"/>
        </w:trPr>
        <w:tc>
          <w:tcPr>
            <w:tcW w:w="1985" w:type="dxa"/>
            <w:tcBorders>
              <w:top w:val="nil"/>
              <w:left w:val="single" w:sz="4" w:space="0" w:color="auto"/>
              <w:bottom w:val="single" w:sz="4" w:space="0" w:color="auto"/>
              <w:right w:val="nil"/>
            </w:tcBorders>
          </w:tcPr>
          <w:p w14:paraId="06492812" w14:textId="3E615876" w:rsidR="00EF75C2" w:rsidRPr="00565ADA" w:rsidRDefault="00EF75C2" w:rsidP="00EF75C2">
            <w:pPr>
              <w:jc w:val="both"/>
              <w:rPr>
                <w:sz w:val="20"/>
                <w:szCs w:val="20"/>
              </w:rPr>
            </w:pPr>
            <w:r>
              <w:rPr>
                <w:sz w:val="20"/>
                <w:szCs w:val="20"/>
              </w:rPr>
              <w:t>Bottom 15% quantile</w:t>
            </w:r>
          </w:p>
        </w:tc>
        <w:tc>
          <w:tcPr>
            <w:tcW w:w="1063" w:type="dxa"/>
            <w:tcBorders>
              <w:top w:val="nil"/>
              <w:left w:val="nil"/>
              <w:bottom w:val="single" w:sz="4" w:space="0" w:color="auto"/>
              <w:right w:val="nil"/>
            </w:tcBorders>
            <w:vAlign w:val="bottom"/>
          </w:tcPr>
          <w:p w14:paraId="3F92E8C5" w14:textId="1CFA89D9" w:rsidR="00EF75C2" w:rsidRPr="00565ADA" w:rsidRDefault="00EF75C2" w:rsidP="00EF75C2">
            <w:pPr>
              <w:jc w:val="center"/>
              <w:rPr>
                <w:sz w:val="20"/>
                <w:szCs w:val="20"/>
              </w:rPr>
            </w:pPr>
            <w:r w:rsidRPr="00F81620">
              <w:rPr>
                <w:sz w:val="20"/>
                <w:szCs w:val="20"/>
              </w:rPr>
              <w:t>-0.265</w:t>
            </w:r>
          </w:p>
        </w:tc>
        <w:tc>
          <w:tcPr>
            <w:tcW w:w="1063" w:type="dxa"/>
            <w:tcBorders>
              <w:top w:val="nil"/>
              <w:left w:val="nil"/>
              <w:bottom w:val="single" w:sz="4" w:space="0" w:color="auto"/>
              <w:right w:val="nil"/>
            </w:tcBorders>
            <w:vAlign w:val="bottom"/>
          </w:tcPr>
          <w:p w14:paraId="01F8AA2F" w14:textId="52870B3E" w:rsidR="00EF75C2" w:rsidRPr="00565ADA" w:rsidRDefault="00EF75C2" w:rsidP="00EF75C2">
            <w:pPr>
              <w:jc w:val="center"/>
              <w:rPr>
                <w:sz w:val="20"/>
                <w:szCs w:val="20"/>
              </w:rPr>
            </w:pPr>
            <w:r w:rsidRPr="00F81620">
              <w:rPr>
                <w:sz w:val="20"/>
                <w:szCs w:val="20"/>
              </w:rPr>
              <w:t>-0.012</w:t>
            </w:r>
          </w:p>
        </w:tc>
        <w:tc>
          <w:tcPr>
            <w:tcW w:w="1063" w:type="dxa"/>
            <w:tcBorders>
              <w:top w:val="nil"/>
              <w:left w:val="nil"/>
              <w:bottom w:val="single" w:sz="4" w:space="0" w:color="auto"/>
              <w:right w:val="nil"/>
            </w:tcBorders>
            <w:vAlign w:val="bottom"/>
          </w:tcPr>
          <w:p w14:paraId="3BA56DAB" w14:textId="21C73952" w:rsidR="00EF75C2" w:rsidRPr="00565ADA" w:rsidRDefault="00EF75C2" w:rsidP="00EF75C2">
            <w:pPr>
              <w:jc w:val="center"/>
              <w:rPr>
                <w:sz w:val="20"/>
                <w:szCs w:val="20"/>
              </w:rPr>
            </w:pPr>
            <w:r w:rsidRPr="00F81620">
              <w:rPr>
                <w:sz w:val="20"/>
                <w:szCs w:val="20"/>
              </w:rPr>
              <w:t>0.016</w:t>
            </w:r>
          </w:p>
        </w:tc>
        <w:tc>
          <w:tcPr>
            <w:tcW w:w="1063" w:type="dxa"/>
            <w:tcBorders>
              <w:top w:val="nil"/>
              <w:left w:val="nil"/>
              <w:bottom w:val="single" w:sz="4" w:space="0" w:color="auto"/>
              <w:right w:val="nil"/>
            </w:tcBorders>
            <w:vAlign w:val="bottom"/>
          </w:tcPr>
          <w:p w14:paraId="546D137C" w14:textId="72EEB290" w:rsidR="00EF75C2" w:rsidRPr="00565ADA" w:rsidRDefault="00EF75C2" w:rsidP="00EF75C2">
            <w:pPr>
              <w:jc w:val="center"/>
              <w:rPr>
                <w:sz w:val="20"/>
                <w:szCs w:val="20"/>
              </w:rPr>
            </w:pPr>
            <w:r w:rsidRPr="00F81620">
              <w:rPr>
                <w:sz w:val="20"/>
                <w:szCs w:val="20"/>
              </w:rPr>
              <w:t>0.015</w:t>
            </w:r>
          </w:p>
        </w:tc>
        <w:tc>
          <w:tcPr>
            <w:tcW w:w="1063" w:type="dxa"/>
            <w:tcBorders>
              <w:top w:val="nil"/>
              <w:left w:val="nil"/>
              <w:bottom w:val="single" w:sz="4" w:space="0" w:color="auto"/>
              <w:right w:val="nil"/>
            </w:tcBorders>
            <w:vAlign w:val="bottom"/>
          </w:tcPr>
          <w:p w14:paraId="77916F22" w14:textId="4A452BDB" w:rsidR="00EF75C2" w:rsidRPr="00565ADA" w:rsidRDefault="00EF75C2" w:rsidP="00EF75C2">
            <w:pPr>
              <w:jc w:val="center"/>
              <w:rPr>
                <w:sz w:val="20"/>
                <w:szCs w:val="20"/>
              </w:rPr>
            </w:pPr>
            <w:r w:rsidRPr="00F81620">
              <w:rPr>
                <w:sz w:val="20"/>
                <w:szCs w:val="20"/>
              </w:rPr>
              <w:t>0.026</w:t>
            </w:r>
          </w:p>
        </w:tc>
        <w:tc>
          <w:tcPr>
            <w:tcW w:w="1064" w:type="dxa"/>
            <w:tcBorders>
              <w:top w:val="nil"/>
              <w:left w:val="nil"/>
              <w:bottom w:val="single" w:sz="4" w:space="0" w:color="auto"/>
              <w:right w:val="single" w:sz="4" w:space="0" w:color="auto"/>
            </w:tcBorders>
            <w:vAlign w:val="bottom"/>
          </w:tcPr>
          <w:p w14:paraId="21616B8E" w14:textId="5AB05FFA" w:rsidR="00EF75C2" w:rsidRPr="00565ADA" w:rsidRDefault="00EF75C2" w:rsidP="00EF75C2">
            <w:pPr>
              <w:jc w:val="center"/>
              <w:rPr>
                <w:sz w:val="20"/>
                <w:szCs w:val="20"/>
              </w:rPr>
            </w:pPr>
            <w:r w:rsidRPr="00F81620">
              <w:rPr>
                <w:sz w:val="20"/>
                <w:szCs w:val="20"/>
              </w:rPr>
              <w:t>0.046</w:t>
            </w:r>
          </w:p>
        </w:tc>
      </w:tr>
    </w:tbl>
    <w:p w14:paraId="308CA2AD" w14:textId="77777777" w:rsidR="00605C02" w:rsidRPr="00605C02" w:rsidRDefault="00605C02" w:rsidP="007C2583">
      <w:pPr>
        <w:spacing w:line="360" w:lineRule="auto"/>
        <w:jc w:val="both"/>
        <w:rPr>
          <w:sz w:val="20"/>
        </w:rPr>
      </w:pPr>
    </w:p>
    <w:p w14:paraId="57DB53AF" w14:textId="4404D99A" w:rsidR="00F147AC" w:rsidRDefault="00FD47E3" w:rsidP="00251436">
      <w:pPr>
        <w:spacing w:line="360" w:lineRule="auto"/>
        <w:jc w:val="both"/>
      </w:pPr>
      <w:r>
        <w:lastRenderedPageBreak/>
        <w:t xml:space="preserve">As shown in Table 7, </w:t>
      </w:r>
      <w:r w:rsidR="003C0836">
        <w:t>the majority of mean returns of subsequent horizons after a positive (negative) gap are negative (positive) and there is almost no significant momentum (i.e. positive returns after upward gaps and negative returns after downward gaps). Therefore, our results show strong evidence of large weekend gaps due to overreaction in these currency markets. The proportion of significant reversals (i.e. negative returns after upward gaps and positive returns after downward gaps) is higher for upward gaps than for downward gaps, and often lower for major currencies than for emerging currencies. The results are most pronounced for the 5% quantile, evidenced by the highest proportion of significant reversals and zero significant momentum.</w:t>
      </w:r>
      <w:r>
        <w:t xml:space="preserve"> On the other hand, Table 8 shows that a</w:t>
      </w:r>
      <w:r w:rsidR="00F147AC">
        <w:t xml:space="preserve">fter large weekend gaps, the currency pairs often </w:t>
      </w:r>
      <w:r>
        <w:t>reverse gradually</w:t>
      </w:r>
      <w:r w:rsidR="00F147AC">
        <w:t xml:space="preserve"> throughout the week </w:t>
      </w:r>
      <w:r w:rsidR="00072462">
        <w:t xml:space="preserve">and their reversals are often largest at the end of the week. In general, major currencies show smaller gaps and reversals than emerging currencies, the 5% quantiles </w:t>
      </w:r>
      <w:r w:rsidR="00AC3C31">
        <w:t>show the largest reversals</w:t>
      </w:r>
      <w:r w:rsidR="003C0836">
        <w:t xml:space="preserve"> and the top quantiles show larger reversals than the bottom quantiles. </w:t>
      </w:r>
    </w:p>
    <w:p w14:paraId="142642BC" w14:textId="77777777" w:rsidR="00F147AC" w:rsidRDefault="00F147AC" w:rsidP="00251436">
      <w:pPr>
        <w:spacing w:line="360" w:lineRule="auto"/>
        <w:jc w:val="both"/>
      </w:pPr>
    </w:p>
    <w:p w14:paraId="457384AD" w14:textId="4D32F104" w:rsidR="00251436" w:rsidRPr="005F73F0" w:rsidRDefault="005F73F0" w:rsidP="005F73F0">
      <w:pPr>
        <w:spacing w:line="360" w:lineRule="auto"/>
        <w:jc w:val="both"/>
        <w:rPr>
          <w:b/>
        </w:rPr>
      </w:pPr>
      <w:r>
        <w:rPr>
          <w:b/>
        </w:rPr>
        <w:t>4.2.</w:t>
      </w:r>
      <w:r w:rsidR="00251436" w:rsidRPr="005F73F0">
        <w:rPr>
          <w:b/>
        </w:rPr>
        <w:t xml:space="preserve"> </w:t>
      </w:r>
      <w:r>
        <w:rPr>
          <w:b/>
        </w:rPr>
        <w:t>Trading strategy</w:t>
      </w:r>
    </w:p>
    <w:p w14:paraId="06F507E7" w14:textId="1E4FD987" w:rsidR="00251436" w:rsidRDefault="0034300E" w:rsidP="003A0DCE">
      <w:pPr>
        <w:spacing w:line="360" w:lineRule="auto"/>
        <w:jc w:val="both"/>
        <w:rPr>
          <w:bCs/>
        </w:rPr>
      </w:pPr>
      <w:r>
        <w:rPr>
          <w:bCs/>
        </w:rPr>
        <w:t>Because t</w:t>
      </w:r>
      <w:r w:rsidR="00251436">
        <w:rPr>
          <w:bCs/>
        </w:rPr>
        <w:t xml:space="preserve">he previous analysis shows that </w:t>
      </w:r>
      <w:r>
        <w:rPr>
          <w:bCs/>
        </w:rPr>
        <w:t>overreaction and</w:t>
      </w:r>
      <w:r w:rsidR="00251436" w:rsidRPr="00A82896">
        <w:rPr>
          <w:bCs/>
        </w:rPr>
        <w:t xml:space="preserve"> reversal</w:t>
      </w:r>
      <w:r>
        <w:rPr>
          <w:bCs/>
        </w:rPr>
        <w:t xml:space="preserve">s are most significant for the 5% quantiles in the one-week horizon, we examine our reversal trading strategy based on overreaction using the top and bottom 5% quantiles of weekend returns </w:t>
      </w:r>
      <w:r w:rsidR="00F85918">
        <w:rPr>
          <w:bCs/>
        </w:rPr>
        <w:t>as the entry signal and the one-week horizon as the trading horizon</w:t>
      </w:r>
      <w:r w:rsidR="002C0B3D">
        <w:rPr>
          <w:bCs/>
        </w:rPr>
        <w:t>. We test the strategy</w:t>
      </w:r>
      <w:r w:rsidR="00251436" w:rsidRPr="00A82896">
        <w:rPr>
          <w:bCs/>
        </w:rPr>
        <w:t xml:space="preserve"> </w:t>
      </w:r>
      <w:r w:rsidR="003530BB">
        <w:rPr>
          <w:bCs/>
        </w:rPr>
        <w:t>out-of-sample</w:t>
      </w:r>
      <w:r w:rsidR="002C0B3D">
        <w:rPr>
          <w:bCs/>
        </w:rPr>
        <w:t xml:space="preserve"> </w:t>
      </w:r>
      <w:r w:rsidR="00251436" w:rsidRPr="00A82896">
        <w:rPr>
          <w:bCs/>
        </w:rPr>
        <w:t>start</w:t>
      </w:r>
      <w:r w:rsidR="002C0B3D">
        <w:rPr>
          <w:bCs/>
        </w:rPr>
        <w:t>ing</w:t>
      </w:r>
      <w:r w:rsidR="00251436" w:rsidRPr="00A82896">
        <w:rPr>
          <w:bCs/>
        </w:rPr>
        <w:t xml:space="preserve"> in January 2007, which means in the first week of 2007, a trade will be initiated if the weekend gap exceeds </w:t>
      </w:r>
      <w:r w:rsidR="00251436">
        <w:rPr>
          <w:bCs/>
        </w:rPr>
        <w:t xml:space="preserve">the </w:t>
      </w:r>
      <w:r w:rsidR="00251436" w:rsidRPr="00A82896">
        <w:rPr>
          <w:bCs/>
        </w:rPr>
        <w:t xml:space="preserve">‘large gap’ threshold estimated by the top and bottom 5% </w:t>
      </w:r>
      <w:r w:rsidR="00251436">
        <w:rPr>
          <w:bCs/>
        </w:rPr>
        <w:t xml:space="preserve">quantile </w:t>
      </w:r>
      <w:r w:rsidR="00251436" w:rsidRPr="00A82896">
        <w:rPr>
          <w:bCs/>
        </w:rPr>
        <w:t xml:space="preserve">of gap returns during 2002 – 2006 period. </w:t>
      </w:r>
      <w:r w:rsidR="00FA517D">
        <w:rPr>
          <w:bCs/>
        </w:rPr>
        <w:t xml:space="preserve">Including the financial crisis in the out-of-sample period helps us test the robustness of the trading strategy. </w:t>
      </w:r>
      <w:r w:rsidR="00251436" w:rsidRPr="00A82896">
        <w:rPr>
          <w:bCs/>
        </w:rPr>
        <w:t xml:space="preserve">The test moves forward week </w:t>
      </w:r>
      <w:r w:rsidR="00251436">
        <w:rPr>
          <w:bCs/>
        </w:rPr>
        <w:t>by week</w:t>
      </w:r>
      <w:r w:rsidR="00251436" w:rsidRPr="00A82896">
        <w:rPr>
          <w:bCs/>
        </w:rPr>
        <w:t xml:space="preserve"> until May 2014, using both recursive and rolling </w:t>
      </w:r>
      <w:r w:rsidR="00251436">
        <w:rPr>
          <w:bCs/>
        </w:rPr>
        <w:t>estimation of large gaps</w:t>
      </w:r>
      <w:r w:rsidR="00251436" w:rsidRPr="00A82896">
        <w:rPr>
          <w:bCs/>
        </w:rPr>
        <w:t xml:space="preserve">. </w:t>
      </w:r>
      <w:r w:rsidR="003A0DCE">
        <w:rPr>
          <w:bCs/>
        </w:rPr>
        <w:t xml:space="preserve">To adjust the trading returns for risks, we regress them against the currency risk factors used by </w:t>
      </w:r>
      <w:r w:rsidR="003A0DCE">
        <w:rPr>
          <w:bCs/>
        </w:rPr>
        <w:fldChar w:fldCharType="begin"/>
      </w:r>
      <w:r w:rsidR="003A0DCE">
        <w:rPr>
          <w:bCs/>
        </w:rPr>
        <w:instrText xml:space="preserve"> ADDIN EN.CITE &lt;EndNote&gt;&lt;Cite AuthorYear="1"&gt;&lt;Author&gt;Lustig&lt;/Author&gt;&lt;Year&gt;2011&lt;/Year&gt;&lt;RecNum&gt;1342&lt;/RecNum&gt;&lt;DisplayText&gt;Lustig et al. (2011)&lt;/DisplayText&gt;&lt;record&gt;&lt;rec-number&gt;1342&lt;/rec-number&gt;&lt;foreign-keys&gt;&lt;key app="EN" db-id="f0dzwp05k9f5afextw4xf2rhxzzx95apr2v9" timestamp="1468836997"&gt;1342&lt;/key&gt;&lt;/foreign-keys&gt;&lt;ref-type name="Journal Article"&gt;17&lt;/ref-type&gt;&lt;contributors&gt;&lt;authors&gt;&lt;author&gt;Lustig, Hanno&lt;/author&gt;&lt;author&gt;Roussanov, Nikolai&lt;/author&gt;&lt;author&gt;Verdelhan, Adrien&lt;/author&gt;&lt;/authors&gt;&lt;/contributors&gt;&lt;titles&gt;&lt;title&gt;Common Risk Factors in Currency Markets&lt;/title&gt;&lt;secondary-title&gt;Review of Financial Studies&lt;/secondary-title&gt;&lt;/titles&gt;&lt;periodical&gt;&lt;full-title&gt;Review of Financial Studies&lt;/full-title&gt;&lt;abbr-1&gt;Rev Financ Stud&lt;/abbr-1&gt;&lt;/periodical&gt;&lt;pages&gt;3731-3777&lt;/pages&gt;&lt;volume&gt;24&lt;/volume&gt;&lt;number&gt;11&lt;/number&gt;&lt;dates&gt;&lt;year&gt;2011&lt;/year&gt;&lt;/dates&gt;&lt;publisher&gt;Society for Financial Studies&lt;/publisher&gt;&lt;accession-num&gt;edsrep.v24yi11p3731.3777&lt;/accession-num&gt;&lt;work-type&gt;article&lt;/work-type&gt;&lt;urls&gt;&lt;related-urls&gt;&lt;url&gt;http://search.ebscohost.com/login.aspx?direct=true&amp;amp;db=edsrep&amp;amp;AN=edsrep.v24yi11p3731.3777&amp;amp;site=eds-live&lt;/url&gt;&lt;/related-urls&gt;&lt;/urls&gt;&lt;remote-database-name&gt;edsrep&lt;/remote-database-name&gt;&lt;remote-database-provider&gt;EBSCOhost&lt;/remote-database-provider&gt;&lt;/record&gt;&lt;/Cite&gt;&lt;/EndNote&gt;</w:instrText>
      </w:r>
      <w:r w:rsidR="003A0DCE">
        <w:rPr>
          <w:bCs/>
        </w:rPr>
        <w:fldChar w:fldCharType="separate"/>
      </w:r>
      <w:r w:rsidR="003A0DCE">
        <w:rPr>
          <w:bCs/>
          <w:noProof/>
        </w:rPr>
        <w:t>Lustig et al. (2011)</w:t>
      </w:r>
      <w:r w:rsidR="003A0DCE">
        <w:rPr>
          <w:bCs/>
        </w:rPr>
        <w:fldChar w:fldCharType="end"/>
      </w:r>
      <w:r w:rsidR="003A0DCE">
        <w:rPr>
          <w:bCs/>
        </w:rPr>
        <w:t xml:space="preserve">. </w:t>
      </w:r>
      <w:r w:rsidR="002C0B3D">
        <w:rPr>
          <w:bCs/>
        </w:rPr>
        <w:t xml:space="preserve">We report the </w:t>
      </w:r>
      <w:r w:rsidR="003A0DCE">
        <w:rPr>
          <w:bCs/>
        </w:rPr>
        <w:t>regression results</w:t>
      </w:r>
      <w:r w:rsidR="002C0B3D">
        <w:rPr>
          <w:bCs/>
        </w:rPr>
        <w:t xml:space="preserve"> in Table 9 as well as other aspects of the strategy </w:t>
      </w:r>
      <w:r w:rsidR="00A20BD8">
        <w:rPr>
          <w:bCs/>
        </w:rPr>
        <w:t xml:space="preserve">including </w:t>
      </w:r>
      <w:r w:rsidR="007D6316">
        <w:rPr>
          <w:bCs/>
        </w:rPr>
        <w:t xml:space="preserve">the drawdown (Table 10) and </w:t>
      </w:r>
      <w:r w:rsidR="00A20BD8">
        <w:rPr>
          <w:bCs/>
        </w:rPr>
        <w:t xml:space="preserve">the </w:t>
      </w:r>
      <w:r w:rsidR="002E27BC">
        <w:rPr>
          <w:bCs/>
        </w:rPr>
        <w:t>distribution</w:t>
      </w:r>
      <w:r w:rsidR="00A20BD8">
        <w:rPr>
          <w:bCs/>
        </w:rPr>
        <w:t xml:space="preserve"> of profitable signals over time (Figure 2).</w:t>
      </w:r>
      <w:r w:rsidR="002C0B3D">
        <w:rPr>
          <w:bCs/>
        </w:rPr>
        <w:t xml:space="preserve"> </w:t>
      </w:r>
    </w:p>
    <w:p w14:paraId="70468862" w14:textId="77777777" w:rsidR="00617469" w:rsidRDefault="00617469" w:rsidP="002E27BC">
      <w:pPr>
        <w:spacing w:line="360" w:lineRule="auto"/>
        <w:jc w:val="both"/>
        <w:rPr>
          <w:bCs/>
        </w:rPr>
      </w:pPr>
    </w:p>
    <w:p w14:paraId="5CEB0C57" w14:textId="77777777" w:rsidR="00617469" w:rsidRDefault="00617469" w:rsidP="002E27BC">
      <w:pPr>
        <w:spacing w:line="360" w:lineRule="auto"/>
        <w:jc w:val="both"/>
        <w:rPr>
          <w:bCs/>
        </w:rPr>
      </w:pPr>
    </w:p>
    <w:p w14:paraId="40453F72" w14:textId="77777777" w:rsidR="00617469" w:rsidRDefault="00617469" w:rsidP="002E27BC">
      <w:pPr>
        <w:spacing w:line="360" w:lineRule="auto"/>
        <w:jc w:val="both"/>
        <w:rPr>
          <w:bCs/>
        </w:rPr>
      </w:pPr>
    </w:p>
    <w:p w14:paraId="3B9FCA16" w14:textId="77777777" w:rsidR="00617469" w:rsidRDefault="00617469" w:rsidP="002E27BC">
      <w:pPr>
        <w:spacing w:line="360" w:lineRule="auto"/>
        <w:jc w:val="both"/>
        <w:rPr>
          <w:bCs/>
        </w:rPr>
      </w:pPr>
    </w:p>
    <w:p w14:paraId="7C188761" w14:textId="76F23520" w:rsidR="00617469" w:rsidRPr="002C0B3D" w:rsidRDefault="00A242BF" w:rsidP="002E27BC">
      <w:pPr>
        <w:spacing w:line="360" w:lineRule="auto"/>
        <w:jc w:val="both"/>
      </w:pPr>
      <w:r>
        <w:rPr>
          <w:noProof/>
          <w:lang w:eastAsia="en-GB"/>
        </w:rPr>
        <w:lastRenderedPageBreak/>
        <mc:AlternateContent>
          <mc:Choice Requires="wps">
            <w:drawing>
              <wp:anchor distT="0" distB="0" distL="114300" distR="114300" simplePos="0" relativeHeight="251653120" behindDoc="0" locked="0" layoutInCell="1" allowOverlap="1" wp14:anchorId="239AC931" wp14:editId="5C451E0C">
                <wp:simplePos x="0" y="0"/>
                <wp:positionH relativeFrom="column">
                  <wp:posOffset>-625450</wp:posOffset>
                </wp:positionH>
                <wp:positionV relativeFrom="paragraph">
                  <wp:posOffset>226771</wp:posOffset>
                </wp:positionV>
                <wp:extent cx="6471730" cy="833933"/>
                <wp:effectExtent l="0" t="0" r="5715" b="4445"/>
                <wp:wrapNone/>
                <wp:docPr id="16" name="Text Box 16"/>
                <wp:cNvGraphicFramePr/>
                <a:graphic xmlns:a="http://schemas.openxmlformats.org/drawingml/2006/main">
                  <a:graphicData uri="http://schemas.microsoft.com/office/word/2010/wordprocessingShape">
                    <wps:wsp>
                      <wps:cNvSpPr txBox="1"/>
                      <wps:spPr>
                        <a:xfrm>
                          <a:off x="0" y="0"/>
                          <a:ext cx="6471730" cy="8339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145B07" w14:textId="26F5C5AC" w:rsidR="00D637B6" w:rsidRPr="00C47B2A" w:rsidRDefault="00D637B6" w:rsidP="000B7A9C">
                            <w:pPr>
                              <w:jc w:val="both"/>
                              <w:rPr>
                                <w:sz w:val="20"/>
                                <w:szCs w:val="20"/>
                              </w:rPr>
                            </w:pPr>
                            <w:r w:rsidRPr="00C47B2A">
                              <w:rPr>
                                <w:b/>
                                <w:sz w:val="20"/>
                                <w:szCs w:val="20"/>
                              </w:rPr>
                              <w:t xml:space="preserve">Table </w:t>
                            </w:r>
                            <w:r>
                              <w:rPr>
                                <w:b/>
                                <w:sz w:val="20"/>
                                <w:szCs w:val="20"/>
                              </w:rPr>
                              <w:t xml:space="preserve">9. </w:t>
                            </w:r>
                            <w:r>
                              <w:rPr>
                                <w:bCs/>
                                <w:sz w:val="20"/>
                                <w:szCs w:val="20"/>
                              </w:rPr>
                              <w:t xml:space="preserve">Results of regression (11). The dependent variable is returns of the trading strategy using both recursive and rolling approach. The independent variables are currency risk factors including the average currency return (RX) and the carry trade return (HML). The intercept α is the abnormal return (%). The standard errors are provided in brackets. </w:t>
                            </w:r>
                            <w:proofErr w:type="gramStart"/>
                            <w:r>
                              <w:rPr>
                                <w:bCs/>
                                <w:sz w:val="20"/>
                                <w:szCs w:val="20"/>
                                <w:vertAlign w:val="superscript"/>
                              </w:rPr>
                              <w:t>a</w:t>
                            </w:r>
                            <w:proofErr w:type="gramEnd"/>
                            <w:r>
                              <w:rPr>
                                <w:bCs/>
                                <w:sz w:val="20"/>
                                <w:szCs w:val="20"/>
                              </w:rPr>
                              <w:t>,</w:t>
                            </w:r>
                            <w:r>
                              <w:rPr>
                                <w:bCs/>
                                <w:color w:val="000000"/>
                                <w:sz w:val="20"/>
                                <w:szCs w:val="20"/>
                                <w:vertAlign w:val="superscript"/>
                              </w:rPr>
                              <w:t xml:space="preserve"> b</w:t>
                            </w:r>
                            <w:r>
                              <w:rPr>
                                <w:bCs/>
                                <w:color w:val="000000"/>
                                <w:sz w:val="20"/>
                                <w:szCs w:val="20"/>
                              </w:rPr>
                              <w:t xml:space="preserve"> and </w:t>
                            </w:r>
                            <w:r>
                              <w:rPr>
                                <w:bCs/>
                                <w:color w:val="000000"/>
                                <w:sz w:val="20"/>
                                <w:szCs w:val="20"/>
                                <w:vertAlign w:val="superscript"/>
                              </w:rPr>
                              <w:t>c</w:t>
                            </w:r>
                            <w:r>
                              <w:rPr>
                                <w:bCs/>
                                <w:color w:val="000000"/>
                                <w:sz w:val="20"/>
                                <w:szCs w:val="20"/>
                              </w:rPr>
                              <w:t xml:space="preserve"> superscripts denote statistical significance at 1%, 5% and 10% level respectively. Panel A and B include major and emerging currencies respectively. The ‘Group’ row is obtained by trading a portfolio including all currencies in the panel.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239AC931" id="Text Box 16" o:spid="_x0000_s1049" type="#_x0000_t202" style="position:absolute;left:0;text-align:left;margin-left:-49.25pt;margin-top:17.85pt;width:509.6pt;height:65.6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" fillcolor="white [3201]" stroked="f" strokeweight=".5pt">
                <v:textbox>
                  <w:txbxContent>
                    <w:p w14:paraId="2E145B07" w14:textId="26F5C5AC" w:rsidR="00D637B6" w:rsidRPr="00C47B2A" w:rsidRDefault="00D637B6" w:rsidP="000B7A9C">
                      <w:pPr>
                        <w:jc w:val="both"/>
                        <w:rPr>
                          <w:sz w:val="20"/>
                          <w:szCs w:val="20"/>
                        </w:rPr>
                      </w:pPr>
                      <w:r w:rsidRPr="00C47B2A">
                        <w:rPr>
                          <w:b/>
                          <w:sz w:val="20"/>
                          <w:szCs w:val="20"/>
                        </w:rPr>
                        <w:t xml:space="preserve">Table </w:t>
                      </w:r>
                      <w:r>
                        <w:rPr>
                          <w:b/>
                          <w:sz w:val="20"/>
                          <w:szCs w:val="20"/>
                        </w:rPr>
                        <w:t xml:space="preserve">9. </w:t>
                      </w:r>
                      <w:r>
                        <w:rPr>
                          <w:bCs/>
                          <w:sz w:val="20"/>
                          <w:szCs w:val="20"/>
                        </w:rPr>
                        <w:t xml:space="preserve">Results of regression (11). The dependent variable is returns of the trading strategy using both recursive and rolling approach. The independent variables are currency risk factors including the average currency return (RX) and the carry trade return (HML). The intercept α is the abnormal return (%). The standard errors are provided in brackets. </w:t>
                      </w:r>
                      <w:proofErr w:type="gramStart"/>
                      <w:r>
                        <w:rPr>
                          <w:bCs/>
                          <w:sz w:val="20"/>
                          <w:szCs w:val="20"/>
                          <w:vertAlign w:val="superscript"/>
                        </w:rPr>
                        <w:t>a</w:t>
                      </w:r>
                      <w:proofErr w:type="gramEnd"/>
                      <w:r>
                        <w:rPr>
                          <w:bCs/>
                          <w:sz w:val="20"/>
                          <w:szCs w:val="20"/>
                        </w:rPr>
                        <w:t>,</w:t>
                      </w:r>
                      <w:r>
                        <w:rPr>
                          <w:bCs/>
                          <w:color w:val="000000"/>
                          <w:sz w:val="20"/>
                          <w:szCs w:val="20"/>
                          <w:vertAlign w:val="superscript"/>
                        </w:rPr>
                        <w:t xml:space="preserve"> b</w:t>
                      </w:r>
                      <w:r>
                        <w:rPr>
                          <w:bCs/>
                          <w:color w:val="000000"/>
                          <w:sz w:val="20"/>
                          <w:szCs w:val="20"/>
                        </w:rPr>
                        <w:t xml:space="preserve"> and </w:t>
                      </w:r>
                      <w:r>
                        <w:rPr>
                          <w:bCs/>
                          <w:color w:val="000000"/>
                          <w:sz w:val="20"/>
                          <w:szCs w:val="20"/>
                          <w:vertAlign w:val="superscript"/>
                        </w:rPr>
                        <w:t>c</w:t>
                      </w:r>
                      <w:r>
                        <w:rPr>
                          <w:bCs/>
                          <w:color w:val="000000"/>
                          <w:sz w:val="20"/>
                          <w:szCs w:val="20"/>
                        </w:rPr>
                        <w:t xml:space="preserve"> superscripts denote statistical significance at 1%, 5% and 10% level respectively. Panel A and B include major and emerging currencies respectively. The ‘Group’ row is obtained by trading a portfolio including all currencies in the panel.</w:t>
                      </w:r>
                    </w:p>
                  </w:txbxContent>
                </v:textbox>
              </v:shape>
            </w:pict>
          </mc:Fallback>
        </mc:AlternateContent>
      </w:r>
    </w:p>
    <w:p w14:paraId="58B6CD3A" w14:textId="2957F8AE" w:rsidR="00251436" w:rsidRDefault="00251436" w:rsidP="00251436">
      <w:pPr>
        <w:spacing w:line="360" w:lineRule="auto"/>
        <w:jc w:val="both"/>
        <w:rPr>
          <w:b/>
        </w:rPr>
      </w:pPr>
    </w:p>
    <w:p w14:paraId="77DA289A" w14:textId="77777777" w:rsidR="003F3CF2" w:rsidRDefault="003F3CF2" w:rsidP="00251436">
      <w:pPr>
        <w:spacing w:line="360" w:lineRule="auto"/>
        <w:jc w:val="both"/>
        <w:rPr>
          <w:b/>
        </w:rPr>
      </w:pPr>
    </w:p>
    <w:p w14:paraId="17F9EF96" w14:textId="5CBA6965" w:rsidR="00FA517D" w:rsidRDefault="00FA517D" w:rsidP="00251436">
      <w:pPr>
        <w:spacing w:line="360" w:lineRule="auto"/>
        <w:jc w:val="both"/>
        <w:rPr>
          <w:b/>
        </w:rPr>
      </w:pPr>
    </w:p>
    <w:p w14:paraId="6C957F94" w14:textId="0E11F7ED" w:rsidR="00B44F2C" w:rsidRDefault="00B44F2C" w:rsidP="00251436">
      <w:pPr>
        <w:spacing w:line="360" w:lineRule="auto"/>
        <w:jc w:val="both"/>
        <w:rPr>
          <w:b/>
        </w:rPr>
      </w:pPr>
      <w:r>
        <w:rPr>
          <w:noProof/>
          <w:lang w:eastAsia="en-GB"/>
        </w:rPr>
        <mc:AlternateContent>
          <mc:Choice Requires="wps">
            <w:drawing>
              <wp:anchor distT="0" distB="0" distL="114300" distR="114300" simplePos="0" relativeHeight="251660288" behindDoc="0" locked="0" layoutInCell="1" allowOverlap="1" wp14:anchorId="398BA986" wp14:editId="471B62BB">
                <wp:simplePos x="0" y="0"/>
                <wp:positionH relativeFrom="margin">
                  <wp:posOffset>-339547</wp:posOffset>
                </wp:positionH>
                <wp:positionV relativeFrom="paragraph">
                  <wp:posOffset>104165</wp:posOffset>
                </wp:positionV>
                <wp:extent cx="5961888" cy="6320333"/>
                <wp:effectExtent l="0" t="0" r="127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888" cy="6320333"/>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1150"/>
                              <w:gridCol w:w="740"/>
                              <w:gridCol w:w="958"/>
                              <w:gridCol w:w="944"/>
                              <w:gridCol w:w="1198"/>
                              <w:gridCol w:w="698"/>
                              <w:gridCol w:w="958"/>
                              <w:gridCol w:w="944"/>
                              <w:gridCol w:w="1336"/>
                            </w:tblGrid>
                            <w:tr w:rsidR="00D637B6" w:rsidRPr="008641F9" w14:paraId="0A94A0EA" w14:textId="77777777" w:rsidTr="00B44F2C">
                              <w:tc>
                                <w:tcPr>
                                  <w:tcW w:w="0" w:type="auto"/>
                                  <w:tcBorders>
                                    <w:top w:val="single" w:sz="4" w:space="0" w:color="auto"/>
                                    <w:left w:val="single" w:sz="4" w:space="0" w:color="auto"/>
                                    <w:bottom w:val="nil"/>
                                    <w:right w:val="nil"/>
                                  </w:tcBorders>
                                </w:tcPr>
                                <w:p w14:paraId="6BD56200" w14:textId="77777777" w:rsidR="00D637B6" w:rsidRPr="008641F9" w:rsidRDefault="00D637B6" w:rsidP="00E16AD5">
                                  <w:pPr>
                                    <w:jc w:val="center"/>
                                    <w:rPr>
                                      <w:sz w:val="20"/>
                                      <w:szCs w:val="20"/>
                                    </w:rPr>
                                  </w:pPr>
                                </w:p>
                              </w:tc>
                              <w:tc>
                                <w:tcPr>
                                  <w:tcW w:w="0" w:type="auto"/>
                                  <w:gridSpan w:val="4"/>
                                  <w:tcBorders>
                                    <w:top w:val="single" w:sz="4" w:space="0" w:color="auto"/>
                                    <w:left w:val="nil"/>
                                    <w:bottom w:val="nil"/>
                                    <w:right w:val="nil"/>
                                  </w:tcBorders>
                                  <w:vAlign w:val="center"/>
                                </w:tcPr>
                                <w:p w14:paraId="741D8D16" w14:textId="77777777" w:rsidR="00D637B6" w:rsidRPr="008641F9" w:rsidRDefault="00D637B6" w:rsidP="00E16AD5">
                                  <w:pPr>
                                    <w:jc w:val="center"/>
                                    <w:rPr>
                                      <w:sz w:val="20"/>
                                      <w:szCs w:val="20"/>
                                    </w:rPr>
                                  </w:pPr>
                                  <w:r w:rsidRPr="008641F9">
                                    <w:rPr>
                                      <w:sz w:val="20"/>
                                      <w:szCs w:val="20"/>
                                    </w:rPr>
                                    <w:t>Recursive</w:t>
                                  </w:r>
                                </w:p>
                              </w:tc>
                              <w:tc>
                                <w:tcPr>
                                  <w:tcW w:w="3829" w:type="dxa"/>
                                  <w:gridSpan w:val="4"/>
                                  <w:tcBorders>
                                    <w:top w:val="single" w:sz="4" w:space="0" w:color="auto"/>
                                    <w:left w:val="nil"/>
                                    <w:bottom w:val="nil"/>
                                    <w:right w:val="single" w:sz="4" w:space="0" w:color="auto"/>
                                  </w:tcBorders>
                                </w:tcPr>
                                <w:p w14:paraId="2CBA8532" w14:textId="77777777" w:rsidR="00D637B6" w:rsidRPr="008641F9" w:rsidRDefault="00D637B6" w:rsidP="00E16AD5">
                                  <w:pPr>
                                    <w:jc w:val="center"/>
                                    <w:rPr>
                                      <w:sz w:val="20"/>
                                      <w:szCs w:val="20"/>
                                    </w:rPr>
                                  </w:pPr>
                                  <w:r w:rsidRPr="008641F9">
                                    <w:rPr>
                                      <w:sz w:val="20"/>
                                      <w:szCs w:val="20"/>
                                    </w:rPr>
                                    <w:t>Rolling</w:t>
                                  </w:r>
                                </w:p>
                              </w:tc>
                            </w:tr>
                            <w:tr w:rsidR="00D637B6" w:rsidRPr="008641F9" w14:paraId="6A22C195" w14:textId="77777777" w:rsidTr="00B44F2C">
                              <w:tc>
                                <w:tcPr>
                                  <w:tcW w:w="0" w:type="auto"/>
                                  <w:tcBorders>
                                    <w:top w:val="nil"/>
                                    <w:left w:val="single" w:sz="4" w:space="0" w:color="auto"/>
                                    <w:bottom w:val="single" w:sz="4" w:space="0" w:color="auto"/>
                                    <w:right w:val="nil"/>
                                  </w:tcBorders>
                                  <w:vAlign w:val="center"/>
                                </w:tcPr>
                                <w:p w14:paraId="02EDEB02" w14:textId="77777777" w:rsidR="00D637B6" w:rsidRPr="008641F9" w:rsidRDefault="00D637B6" w:rsidP="00B44F2C">
                                  <w:pPr>
                                    <w:jc w:val="center"/>
                                    <w:rPr>
                                      <w:sz w:val="20"/>
                                      <w:szCs w:val="20"/>
                                    </w:rPr>
                                  </w:pPr>
                                </w:p>
                              </w:tc>
                              <w:tc>
                                <w:tcPr>
                                  <w:tcW w:w="0" w:type="auto"/>
                                  <w:tcBorders>
                                    <w:top w:val="nil"/>
                                    <w:left w:val="nil"/>
                                    <w:bottom w:val="single" w:sz="4" w:space="0" w:color="auto"/>
                                    <w:right w:val="nil"/>
                                  </w:tcBorders>
                                  <w:vAlign w:val="center"/>
                                </w:tcPr>
                                <w:p w14:paraId="7C5D4F77" w14:textId="77777777" w:rsidR="00D637B6" w:rsidRPr="008641F9" w:rsidRDefault="00D637B6" w:rsidP="00B44F2C">
                                  <w:pPr>
                                    <w:jc w:val="center"/>
                                    <w:rPr>
                                      <w:sz w:val="20"/>
                                      <w:szCs w:val="20"/>
                                    </w:rPr>
                                  </w:pPr>
                                  <m:oMathPara>
                                    <m:oMath>
                                      <m:r>
                                        <w:rPr>
                                          <w:rFonts w:ascii="Cambria Math" w:hAnsi="Cambria Math" w:cs="Arial"/>
                                          <w:sz w:val="20"/>
                                          <w:szCs w:val="20"/>
                                        </w:rPr>
                                        <m:t>α</m:t>
                                      </m:r>
                                    </m:oMath>
                                  </m:oMathPara>
                                </w:p>
                              </w:tc>
                              <w:tc>
                                <w:tcPr>
                                  <w:tcW w:w="0" w:type="auto"/>
                                  <w:tcBorders>
                                    <w:top w:val="nil"/>
                                    <w:left w:val="nil"/>
                                    <w:bottom w:val="single" w:sz="4" w:space="0" w:color="auto"/>
                                    <w:right w:val="nil"/>
                                  </w:tcBorders>
                                  <w:vAlign w:val="center"/>
                                </w:tcPr>
                                <w:p w14:paraId="22BE7ABA" w14:textId="77777777" w:rsidR="00D637B6" w:rsidRPr="008641F9" w:rsidRDefault="001C46AA" w:rsidP="00B44F2C">
                                  <w:pPr>
                                    <w:jc w:val="center"/>
                                    <w:rPr>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RX</m:t>
                                          </m:r>
                                        </m:sub>
                                      </m:sSub>
                                    </m:oMath>
                                  </m:oMathPara>
                                </w:p>
                              </w:tc>
                              <w:tc>
                                <w:tcPr>
                                  <w:tcW w:w="0" w:type="auto"/>
                                  <w:tcBorders>
                                    <w:top w:val="nil"/>
                                    <w:left w:val="nil"/>
                                    <w:bottom w:val="single" w:sz="4" w:space="0" w:color="auto"/>
                                    <w:right w:val="nil"/>
                                  </w:tcBorders>
                                  <w:vAlign w:val="center"/>
                                </w:tcPr>
                                <w:p w14:paraId="0076EABF" w14:textId="77777777" w:rsidR="00D637B6" w:rsidRPr="008641F9" w:rsidRDefault="001C46AA" w:rsidP="00B44F2C">
                                  <w:pPr>
                                    <w:jc w:val="center"/>
                                    <w:rPr>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HML</m:t>
                                          </m:r>
                                        </m:sub>
                                      </m:sSub>
                                    </m:oMath>
                                  </m:oMathPara>
                                </w:p>
                              </w:tc>
                              <w:tc>
                                <w:tcPr>
                                  <w:tcW w:w="0" w:type="auto"/>
                                  <w:tcBorders>
                                    <w:top w:val="nil"/>
                                    <w:left w:val="nil"/>
                                    <w:bottom w:val="single" w:sz="4" w:space="0" w:color="auto"/>
                                    <w:right w:val="nil"/>
                                  </w:tcBorders>
                                  <w:vAlign w:val="center"/>
                                </w:tcPr>
                                <w:p w14:paraId="6D184533" w14:textId="77777777" w:rsidR="00D637B6" w:rsidRPr="008641F9" w:rsidRDefault="00D637B6" w:rsidP="00B44F2C">
                                  <w:pPr>
                                    <w:jc w:val="center"/>
                                    <w:rPr>
                                      <w:sz w:val="20"/>
                                      <w:szCs w:val="20"/>
                                    </w:rPr>
                                  </w:pPr>
                                  <w:r w:rsidRPr="008641F9">
                                    <w:rPr>
                                      <w:sz w:val="20"/>
                                      <w:szCs w:val="20"/>
                                    </w:rPr>
                                    <w:t>Adjusted R</w:t>
                                  </w:r>
                                  <w:r w:rsidRPr="008641F9">
                                    <w:rPr>
                                      <w:sz w:val="20"/>
                                      <w:szCs w:val="20"/>
                                      <w:vertAlign w:val="superscript"/>
                                    </w:rPr>
                                    <w:t>2</w:t>
                                  </w:r>
                                </w:p>
                              </w:tc>
                              <w:tc>
                                <w:tcPr>
                                  <w:tcW w:w="0" w:type="auto"/>
                                  <w:tcBorders>
                                    <w:top w:val="nil"/>
                                    <w:left w:val="nil"/>
                                    <w:bottom w:val="single" w:sz="4" w:space="0" w:color="auto"/>
                                    <w:right w:val="nil"/>
                                  </w:tcBorders>
                                  <w:vAlign w:val="center"/>
                                </w:tcPr>
                                <w:p w14:paraId="5723AEFC" w14:textId="77777777" w:rsidR="00D637B6" w:rsidRPr="008641F9" w:rsidRDefault="00D637B6" w:rsidP="00B44F2C">
                                  <w:pPr>
                                    <w:jc w:val="center"/>
                                    <w:rPr>
                                      <w:sz w:val="20"/>
                                      <w:szCs w:val="20"/>
                                    </w:rPr>
                                  </w:pPr>
                                  <m:oMathPara>
                                    <m:oMath>
                                      <m:r>
                                        <w:rPr>
                                          <w:rFonts w:ascii="Cambria Math" w:hAnsi="Cambria Math" w:cs="Arial"/>
                                          <w:sz w:val="20"/>
                                          <w:szCs w:val="20"/>
                                        </w:rPr>
                                        <m:t>α</m:t>
                                      </m:r>
                                    </m:oMath>
                                  </m:oMathPara>
                                </w:p>
                              </w:tc>
                              <w:tc>
                                <w:tcPr>
                                  <w:tcW w:w="0" w:type="auto"/>
                                  <w:tcBorders>
                                    <w:top w:val="nil"/>
                                    <w:left w:val="nil"/>
                                    <w:bottom w:val="single" w:sz="4" w:space="0" w:color="auto"/>
                                    <w:right w:val="nil"/>
                                  </w:tcBorders>
                                  <w:vAlign w:val="center"/>
                                </w:tcPr>
                                <w:p w14:paraId="0EFCEFDD" w14:textId="77777777" w:rsidR="00D637B6" w:rsidRPr="008641F9" w:rsidRDefault="001C46AA" w:rsidP="00B44F2C">
                                  <w:pPr>
                                    <w:jc w:val="center"/>
                                    <w:rPr>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RX</m:t>
                                          </m:r>
                                        </m:sub>
                                      </m:sSub>
                                    </m:oMath>
                                  </m:oMathPara>
                                </w:p>
                              </w:tc>
                              <w:tc>
                                <w:tcPr>
                                  <w:tcW w:w="0" w:type="auto"/>
                                  <w:tcBorders>
                                    <w:top w:val="nil"/>
                                    <w:left w:val="nil"/>
                                    <w:bottom w:val="single" w:sz="4" w:space="0" w:color="auto"/>
                                    <w:right w:val="nil"/>
                                  </w:tcBorders>
                                  <w:vAlign w:val="center"/>
                                </w:tcPr>
                                <w:p w14:paraId="188A9D7F" w14:textId="77777777" w:rsidR="00D637B6" w:rsidRPr="008641F9" w:rsidRDefault="001C46AA" w:rsidP="00B44F2C">
                                  <w:pPr>
                                    <w:jc w:val="center"/>
                                    <w:rPr>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HML</m:t>
                                          </m:r>
                                        </m:sub>
                                      </m:sSub>
                                    </m:oMath>
                                  </m:oMathPara>
                                </w:p>
                              </w:tc>
                              <w:tc>
                                <w:tcPr>
                                  <w:tcW w:w="1324" w:type="dxa"/>
                                  <w:tcBorders>
                                    <w:top w:val="nil"/>
                                    <w:left w:val="nil"/>
                                    <w:bottom w:val="single" w:sz="4" w:space="0" w:color="auto"/>
                                    <w:right w:val="single" w:sz="4" w:space="0" w:color="auto"/>
                                  </w:tcBorders>
                                  <w:vAlign w:val="center"/>
                                </w:tcPr>
                                <w:p w14:paraId="18C8CB0F" w14:textId="77777777" w:rsidR="00D637B6" w:rsidRPr="008641F9" w:rsidRDefault="00D637B6" w:rsidP="00B44F2C">
                                  <w:pPr>
                                    <w:jc w:val="center"/>
                                    <w:rPr>
                                      <w:sz w:val="20"/>
                                      <w:szCs w:val="20"/>
                                    </w:rPr>
                                  </w:pPr>
                                  <w:r w:rsidRPr="008641F9">
                                    <w:rPr>
                                      <w:sz w:val="20"/>
                                      <w:szCs w:val="20"/>
                                    </w:rPr>
                                    <w:t>Adjusted R</w:t>
                                  </w:r>
                                  <w:r w:rsidRPr="008641F9">
                                    <w:rPr>
                                      <w:sz w:val="20"/>
                                      <w:szCs w:val="20"/>
                                      <w:vertAlign w:val="superscript"/>
                                    </w:rPr>
                                    <w:t>2</w:t>
                                  </w:r>
                                </w:p>
                              </w:tc>
                            </w:tr>
                            <w:tr w:rsidR="00D637B6" w:rsidRPr="008641F9" w14:paraId="30BDAC1B" w14:textId="77777777" w:rsidTr="00B44F2C">
                              <w:tc>
                                <w:tcPr>
                                  <w:tcW w:w="8926" w:type="dxa"/>
                                  <w:gridSpan w:val="9"/>
                                  <w:tcBorders>
                                    <w:top w:val="single" w:sz="4" w:space="0" w:color="auto"/>
                                    <w:left w:val="single" w:sz="4" w:space="0" w:color="auto"/>
                                    <w:bottom w:val="nil"/>
                                    <w:right w:val="single" w:sz="4" w:space="0" w:color="auto"/>
                                  </w:tcBorders>
                                </w:tcPr>
                                <w:p w14:paraId="526967BD" w14:textId="77777777" w:rsidR="00D637B6" w:rsidRPr="008641F9" w:rsidRDefault="00D637B6" w:rsidP="00E16AD5">
                                  <w:pPr>
                                    <w:rPr>
                                      <w:color w:val="000000"/>
                                      <w:sz w:val="20"/>
                                      <w:szCs w:val="20"/>
                                    </w:rPr>
                                  </w:pPr>
                                  <w:r w:rsidRPr="008641F9">
                                    <w:rPr>
                                      <w:sz w:val="20"/>
                                      <w:szCs w:val="20"/>
                                    </w:rPr>
                                    <w:t>Panel A: Major Currencies</w:t>
                                  </w:r>
                                </w:p>
                              </w:tc>
                            </w:tr>
                            <w:tr w:rsidR="00D637B6" w:rsidRPr="008641F9" w14:paraId="592E097A" w14:textId="77777777" w:rsidTr="00B44F2C">
                              <w:tc>
                                <w:tcPr>
                                  <w:tcW w:w="0" w:type="auto"/>
                                  <w:tcBorders>
                                    <w:top w:val="nil"/>
                                    <w:left w:val="single" w:sz="4" w:space="0" w:color="auto"/>
                                    <w:bottom w:val="nil"/>
                                    <w:right w:val="nil"/>
                                  </w:tcBorders>
                                </w:tcPr>
                                <w:p w14:paraId="7780579B" w14:textId="77777777" w:rsidR="00D637B6" w:rsidRPr="008641F9" w:rsidRDefault="00D637B6" w:rsidP="00B44F2C">
                                  <w:pPr>
                                    <w:jc w:val="center"/>
                                    <w:rPr>
                                      <w:sz w:val="20"/>
                                      <w:szCs w:val="20"/>
                                    </w:rPr>
                                  </w:pPr>
                                  <w:r w:rsidRPr="008641F9">
                                    <w:rPr>
                                      <w:sz w:val="20"/>
                                      <w:szCs w:val="20"/>
                                    </w:rPr>
                                    <w:t>EUR/USD</w:t>
                                  </w:r>
                                </w:p>
                              </w:tc>
                              <w:tc>
                                <w:tcPr>
                                  <w:tcW w:w="0" w:type="auto"/>
                                  <w:tcBorders>
                                    <w:top w:val="nil"/>
                                    <w:left w:val="nil"/>
                                    <w:bottom w:val="nil"/>
                                    <w:right w:val="nil"/>
                                  </w:tcBorders>
                                  <w:shd w:val="clear" w:color="auto" w:fill="auto"/>
                                  <w:vAlign w:val="center"/>
                                </w:tcPr>
                                <w:p w14:paraId="11ADC04F" w14:textId="1B7D2685" w:rsidR="00D637B6" w:rsidRPr="008641F9" w:rsidRDefault="00D637B6" w:rsidP="00AC356C">
                                  <w:pPr>
                                    <w:jc w:val="center"/>
                                    <w:rPr>
                                      <w:rFonts w:ascii="Calibri" w:hAnsi="Calibri"/>
                                      <w:color w:val="000000"/>
                                      <w:sz w:val="20"/>
                                      <w:szCs w:val="20"/>
                                      <w:lang w:eastAsia="zh-CN"/>
                                    </w:rPr>
                                  </w:pPr>
                                  <w:r w:rsidRPr="008641F9">
                                    <w:rPr>
                                      <w:rFonts w:ascii="Calibri" w:hAnsi="Calibri"/>
                                      <w:color w:val="000000"/>
                                      <w:sz w:val="20"/>
                                      <w:szCs w:val="20"/>
                                    </w:rPr>
                                    <w:t>0.04</w:t>
                                  </w:r>
                                </w:p>
                              </w:tc>
                              <w:tc>
                                <w:tcPr>
                                  <w:tcW w:w="0" w:type="auto"/>
                                  <w:tcBorders>
                                    <w:top w:val="nil"/>
                                    <w:left w:val="nil"/>
                                    <w:bottom w:val="nil"/>
                                    <w:right w:val="nil"/>
                                  </w:tcBorders>
                                  <w:shd w:val="clear" w:color="auto" w:fill="auto"/>
                                  <w:vAlign w:val="center"/>
                                </w:tcPr>
                                <w:p w14:paraId="51B758DC" w14:textId="72D9BCA5" w:rsidR="00D637B6" w:rsidRPr="001563CC" w:rsidRDefault="00D637B6" w:rsidP="001563CC">
                                  <w:pPr>
                                    <w:jc w:val="center"/>
                                    <w:rPr>
                                      <w:rFonts w:ascii="Calibri" w:hAnsi="Calibri"/>
                                      <w:color w:val="000000"/>
                                      <w:sz w:val="20"/>
                                      <w:szCs w:val="20"/>
                                      <w:vertAlign w:val="superscript"/>
                                    </w:rPr>
                                  </w:pPr>
                                  <w:r w:rsidRPr="008641F9">
                                    <w:rPr>
                                      <w:rFonts w:ascii="Calibri" w:hAnsi="Calibri"/>
                                      <w:color w:val="000000"/>
                                      <w:sz w:val="20"/>
                                      <w:szCs w:val="20"/>
                                    </w:rPr>
                                    <w:t>0.0640</w:t>
                                  </w:r>
                                  <w:r>
                                    <w:rPr>
                                      <w:rFonts w:ascii="Calibri" w:hAnsi="Calibri"/>
                                      <w:color w:val="000000"/>
                                      <w:sz w:val="20"/>
                                      <w:szCs w:val="20"/>
                                    </w:rPr>
                                    <w:t xml:space="preserve"> </w:t>
                                  </w:r>
                                  <w:r>
                                    <w:rPr>
                                      <w:rFonts w:ascii="Calibri" w:hAnsi="Calibri"/>
                                      <w:color w:val="000000"/>
                                      <w:sz w:val="20"/>
                                      <w:szCs w:val="20"/>
                                      <w:vertAlign w:val="superscript"/>
                                    </w:rPr>
                                    <w:t>a</w:t>
                                  </w:r>
                                </w:p>
                              </w:tc>
                              <w:tc>
                                <w:tcPr>
                                  <w:tcW w:w="0" w:type="auto"/>
                                  <w:tcBorders>
                                    <w:top w:val="nil"/>
                                    <w:left w:val="nil"/>
                                    <w:bottom w:val="nil"/>
                                    <w:right w:val="nil"/>
                                  </w:tcBorders>
                                  <w:shd w:val="clear" w:color="auto" w:fill="auto"/>
                                  <w:vAlign w:val="center"/>
                                </w:tcPr>
                                <w:p w14:paraId="01D8D8AD"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0.0348</w:t>
                                  </w:r>
                                </w:p>
                              </w:tc>
                              <w:tc>
                                <w:tcPr>
                                  <w:tcW w:w="0" w:type="auto"/>
                                  <w:tcBorders>
                                    <w:top w:val="nil"/>
                                    <w:left w:val="nil"/>
                                    <w:bottom w:val="nil"/>
                                    <w:right w:val="nil"/>
                                  </w:tcBorders>
                                  <w:shd w:val="clear" w:color="auto" w:fill="auto"/>
                                  <w:vAlign w:val="center"/>
                                </w:tcPr>
                                <w:p w14:paraId="76FD15C6"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0.0315</w:t>
                                  </w:r>
                                </w:p>
                              </w:tc>
                              <w:tc>
                                <w:tcPr>
                                  <w:tcW w:w="0" w:type="auto"/>
                                  <w:tcBorders>
                                    <w:top w:val="nil"/>
                                    <w:left w:val="nil"/>
                                    <w:bottom w:val="nil"/>
                                    <w:right w:val="nil"/>
                                  </w:tcBorders>
                                  <w:shd w:val="clear" w:color="auto" w:fill="auto"/>
                                  <w:vAlign w:val="center"/>
                                </w:tcPr>
                                <w:p w14:paraId="66393E39" w14:textId="3079703E" w:rsidR="00D637B6" w:rsidRPr="008641F9" w:rsidRDefault="00D637B6" w:rsidP="00EA6D8F">
                                  <w:pPr>
                                    <w:jc w:val="center"/>
                                    <w:rPr>
                                      <w:rFonts w:ascii="Calibri" w:hAnsi="Calibri"/>
                                      <w:color w:val="000000"/>
                                      <w:sz w:val="20"/>
                                      <w:szCs w:val="20"/>
                                    </w:rPr>
                                  </w:pPr>
                                  <w:r w:rsidRPr="008641F9">
                                    <w:rPr>
                                      <w:rFonts w:ascii="Calibri" w:hAnsi="Calibri"/>
                                      <w:color w:val="000000"/>
                                      <w:sz w:val="20"/>
                                      <w:szCs w:val="20"/>
                                    </w:rPr>
                                    <w:t>0.04</w:t>
                                  </w:r>
                                </w:p>
                              </w:tc>
                              <w:tc>
                                <w:tcPr>
                                  <w:tcW w:w="0" w:type="auto"/>
                                  <w:tcBorders>
                                    <w:top w:val="nil"/>
                                    <w:left w:val="nil"/>
                                    <w:bottom w:val="nil"/>
                                    <w:right w:val="nil"/>
                                  </w:tcBorders>
                                  <w:shd w:val="clear" w:color="auto" w:fill="auto"/>
                                  <w:vAlign w:val="center"/>
                                </w:tcPr>
                                <w:p w14:paraId="3D14F3D6" w14:textId="2A4B0D1E" w:rsidR="00D637B6" w:rsidRPr="001563CC" w:rsidRDefault="00D637B6" w:rsidP="001563CC">
                                  <w:pPr>
                                    <w:jc w:val="center"/>
                                    <w:rPr>
                                      <w:rFonts w:ascii="Calibri" w:hAnsi="Calibri"/>
                                      <w:color w:val="000000"/>
                                      <w:sz w:val="20"/>
                                      <w:szCs w:val="20"/>
                                      <w:vertAlign w:val="superscript"/>
                                    </w:rPr>
                                  </w:pPr>
                                  <w:r w:rsidRPr="008641F9">
                                    <w:rPr>
                                      <w:rFonts w:ascii="Calibri" w:hAnsi="Calibri"/>
                                      <w:color w:val="000000"/>
                                      <w:sz w:val="20"/>
                                      <w:szCs w:val="20"/>
                                    </w:rPr>
                                    <w:t>0.0714</w:t>
                                  </w:r>
                                  <w:r>
                                    <w:rPr>
                                      <w:rFonts w:ascii="Calibri" w:hAnsi="Calibri"/>
                                      <w:color w:val="000000"/>
                                      <w:sz w:val="20"/>
                                      <w:szCs w:val="20"/>
                                    </w:rPr>
                                    <w:t xml:space="preserve"> </w:t>
                                  </w:r>
                                  <w:r>
                                    <w:rPr>
                                      <w:rFonts w:ascii="Calibri" w:hAnsi="Calibri"/>
                                      <w:color w:val="000000"/>
                                      <w:sz w:val="20"/>
                                      <w:szCs w:val="20"/>
                                      <w:vertAlign w:val="superscript"/>
                                    </w:rPr>
                                    <w:t>a</w:t>
                                  </w:r>
                                </w:p>
                              </w:tc>
                              <w:tc>
                                <w:tcPr>
                                  <w:tcW w:w="0" w:type="auto"/>
                                  <w:tcBorders>
                                    <w:top w:val="nil"/>
                                    <w:left w:val="nil"/>
                                    <w:bottom w:val="nil"/>
                                    <w:right w:val="nil"/>
                                  </w:tcBorders>
                                  <w:shd w:val="clear" w:color="auto" w:fill="auto"/>
                                  <w:vAlign w:val="center"/>
                                </w:tcPr>
                                <w:p w14:paraId="67DB3E7E"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0.0291</w:t>
                                  </w:r>
                                </w:p>
                              </w:tc>
                              <w:tc>
                                <w:tcPr>
                                  <w:tcW w:w="1324" w:type="dxa"/>
                                  <w:tcBorders>
                                    <w:top w:val="nil"/>
                                    <w:left w:val="nil"/>
                                    <w:bottom w:val="nil"/>
                                    <w:right w:val="single" w:sz="4" w:space="0" w:color="auto"/>
                                  </w:tcBorders>
                                  <w:shd w:val="clear" w:color="auto" w:fill="auto"/>
                                  <w:vAlign w:val="center"/>
                                </w:tcPr>
                                <w:p w14:paraId="60F95B3C"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0.0312</w:t>
                                  </w:r>
                                </w:p>
                              </w:tc>
                            </w:tr>
                            <w:tr w:rsidR="00D637B6" w:rsidRPr="008641F9" w14:paraId="1AB6B271" w14:textId="77777777" w:rsidTr="00B44F2C">
                              <w:tc>
                                <w:tcPr>
                                  <w:tcW w:w="0" w:type="auto"/>
                                  <w:tcBorders>
                                    <w:top w:val="nil"/>
                                    <w:left w:val="single" w:sz="4" w:space="0" w:color="auto"/>
                                    <w:bottom w:val="nil"/>
                                    <w:right w:val="nil"/>
                                  </w:tcBorders>
                                </w:tcPr>
                                <w:p w14:paraId="562E70C0" w14:textId="77777777" w:rsidR="00D637B6" w:rsidRPr="008641F9" w:rsidRDefault="00D637B6" w:rsidP="00B44F2C">
                                  <w:pPr>
                                    <w:jc w:val="center"/>
                                    <w:rPr>
                                      <w:sz w:val="20"/>
                                      <w:szCs w:val="20"/>
                                    </w:rPr>
                                  </w:pPr>
                                </w:p>
                              </w:tc>
                              <w:tc>
                                <w:tcPr>
                                  <w:tcW w:w="0" w:type="auto"/>
                                  <w:tcBorders>
                                    <w:top w:val="nil"/>
                                    <w:left w:val="nil"/>
                                    <w:bottom w:val="nil"/>
                                    <w:right w:val="nil"/>
                                  </w:tcBorders>
                                  <w:shd w:val="clear" w:color="auto" w:fill="auto"/>
                                  <w:vAlign w:val="center"/>
                                </w:tcPr>
                                <w:p w14:paraId="4EA85103" w14:textId="2278EDB4" w:rsidR="00D637B6" w:rsidRPr="008641F9" w:rsidRDefault="00D637B6" w:rsidP="00AC356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0.03</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2A38C312"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0.0246</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5EA0615A"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0.0281</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49C3B567"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741305FC" w14:textId="019DEFF0" w:rsidR="00D637B6" w:rsidRPr="008641F9" w:rsidRDefault="00D637B6" w:rsidP="00EA6D8F">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0.03</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8D97F06"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0.0258</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6AEAC100"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0.0294</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4AFB0334" w14:textId="77777777" w:rsidR="00D637B6" w:rsidRPr="008641F9" w:rsidRDefault="00D637B6" w:rsidP="00B44F2C">
                                  <w:pPr>
                                    <w:jc w:val="center"/>
                                    <w:rPr>
                                      <w:rFonts w:ascii="Calibri" w:hAnsi="Calibri"/>
                                      <w:color w:val="000000"/>
                                      <w:sz w:val="20"/>
                                      <w:szCs w:val="20"/>
                                    </w:rPr>
                                  </w:pPr>
                                </w:p>
                              </w:tc>
                            </w:tr>
                            <w:tr w:rsidR="00D637B6" w:rsidRPr="008641F9" w14:paraId="38015BB3" w14:textId="77777777" w:rsidTr="00B44F2C">
                              <w:tc>
                                <w:tcPr>
                                  <w:tcW w:w="0" w:type="auto"/>
                                  <w:tcBorders>
                                    <w:top w:val="nil"/>
                                    <w:left w:val="single" w:sz="4" w:space="0" w:color="auto"/>
                                    <w:bottom w:val="nil"/>
                                    <w:right w:val="nil"/>
                                  </w:tcBorders>
                                </w:tcPr>
                                <w:p w14:paraId="6DE856A4" w14:textId="77777777" w:rsidR="00D637B6" w:rsidRPr="008641F9" w:rsidRDefault="00D637B6" w:rsidP="00B44F2C">
                                  <w:pPr>
                                    <w:jc w:val="center"/>
                                    <w:rPr>
                                      <w:sz w:val="20"/>
                                      <w:szCs w:val="20"/>
                                    </w:rPr>
                                  </w:pPr>
                                  <w:r w:rsidRPr="008641F9">
                                    <w:rPr>
                                      <w:sz w:val="20"/>
                                      <w:szCs w:val="20"/>
                                    </w:rPr>
                                    <w:t>JPY/USD</w:t>
                                  </w:r>
                                </w:p>
                              </w:tc>
                              <w:tc>
                                <w:tcPr>
                                  <w:tcW w:w="0" w:type="auto"/>
                                  <w:tcBorders>
                                    <w:top w:val="nil"/>
                                    <w:left w:val="nil"/>
                                    <w:bottom w:val="nil"/>
                                    <w:right w:val="nil"/>
                                  </w:tcBorders>
                                  <w:shd w:val="clear" w:color="auto" w:fill="auto"/>
                                  <w:vAlign w:val="center"/>
                                </w:tcPr>
                                <w:p w14:paraId="0550B742" w14:textId="0B4096D4" w:rsidR="00D637B6" w:rsidRPr="008641F9" w:rsidRDefault="00D637B6" w:rsidP="00AC356C">
                                  <w:pPr>
                                    <w:jc w:val="center"/>
                                    <w:rPr>
                                      <w:rFonts w:ascii="Calibri" w:hAnsi="Calibri"/>
                                      <w:color w:val="000000"/>
                                      <w:sz w:val="20"/>
                                      <w:szCs w:val="20"/>
                                    </w:rPr>
                                  </w:pPr>
                                  <w:r w:rsidRPr="008641F9">
                                    <w:rPr>
                                      <w:rFonts w:ascii="Calibri" w:hAnsi="Calibri"/>
                                      <w:color w:val="000000"/>
                                      <w:sz w:val="20"/>
                                      <w:szCs w:val="20"/>
                                    </w:rPr>
                                    <w:t>0.00</w:t>
                                  </w:r>
                                </w:p>
                              </w:tc>
                              <w:tc>
                                <w:tcPr>
                                  <w:tcW w:w="0" w:type="auto"/>
                                  <w:tcBorders>
                                    <w:top w:val="nil"/>
                                    <w:left w:val="nil"/>
                                    <w:bottom w:val="nil"/>
                                    <w:right w:val="nil"/>
                                  </w:tcBorders>
                                  <w:shd w:val="clear" w:color="auto" w:fill="auto"/>
                                  <w:vAlign w:val="center"/>
                                </w:tcPr>
                                <w:p w14:paraId="04932530" w14:textId="40BD13E2" w:rsidR="00D637B6" w:rsidRPr="001563CC" w:rsidRDefault="00D637B6" w:rsidP="001563CC">
                                  <w:pPr>
                                    <w:jc w:val="center"/>
                                    <w:rPr>
                                      <w:rFonts w:ascii="Calibri" w:hAnsi="Calibri"/>
                                      <w:color w:val="000000"/>
                                      <w:sz w:val="20"/>
                                      <w:szCs w:val="20"/>
                                      <w:vertAlign w:val="superscript"/>
                                    </w:rPr>
                                  </w:pPr>
                                  <w:r w:rsidRPr="008641F9">
                                    <w:rPr>
                                      <w:rFonts w:ascii="Calibri" w:hAnsi="Calibri"/>
                                      <w:color w:val="000000"/>
                                      <w:sz w:val="20"/>
                                      <w:szCs w:val="20"/>
                                    </w:rPr>
                                    <w:t>0.0515</w:t>
                                  </w:r>
                                  <w:r>
                                    <w:rPr>
                                      <w:rFonts w:ascii="Calibri" w:hAnsi="Calibri"/>
                                      <w:color w:val="000000"/>
                                      <w:sz w:val="20"/>
                                      <w:szCs w:val="20"/>
                                    </w:rPr>
                                    <w:t xml:space="preserve"> </w:t>
                                  </w:r>
                                  <w:r>
                                    <w:rPr>
                                      <w:rFonts w:ascii="Calibri" w:hAnsi="Calibri"/>
                                      <w:color w:val="000000"/>
                                      <w:sz w:val="20"/>
                                      <w:szCs w:val="20"/>
                                      <w:vertAlign w:val="superscript"/>
                                    </w:rPr>
                                    <w:t>b</w:t>
                                  </w:r>
                                </w:p>
                              </w:tc>
                              <w:tc>
                                <w:tcPr>
                                  <w:tcW w:w="0" w:type="auto"/>
                                  <w:tcBorders>
                                    <w:top w:val="nil"/>
                                    <w:left w:val="nil"/>
                                    <w:bottom w:val="nil"/>
                                    <w:right w:val="nil"/>
                                  </w:tcBorders>
                                  <w:shd w:val="clear" w:color="auto" w:fill="auto"/>
                                  <w:vAlign w:val="center"/>
                                </w:tcPr>
                                <w:p w14:paraId="1C065D7C" w14:textId="5725DA57" w:rsidR="00D637B6" w:rsidRPr="001563CC" w:rsidRDefault="00D637B6" w:rsidP="001563CC">
                                  <w:pPr>
                                    <w:jc w:val="center"/>
                                    <w:rPr>
                                      <w:rFonts w:ascii="Calibri" w:hAnsi="Calibri"/>
                                      <w:color w:val="000000"/>
                                      <w:sz w:val="20"/>
                                      <w:szCs w:val="20"/>
                                      <w:vertAlign w:val="superscript"/>
                                    </w:rPr>
                                  </w:pPr>
                                  <w:r w:rsidRPr="008641F9">
                                    <w:rPr>
                                      <w:rFonts w:ascii="Calibri" w:hAnsi="Calibri"/>
                                      <w:color w:val="000000"/>
                                      <w:sz w:val="20"/>
                                      <w:szCs w:val="20"/>
                                    </w:rPr>
                                    <w:t>-0.0451</w:t>
                                  </w:r>
                                  <w:r>
                                    <w:rPr>
                                      <w:rFonts w:ascii="Calibri" w:hAnsi="Calibri"/>
                                      <w:color w:val="000000"/>
                                      <w:sz w:val="20"/>
                                      <w:szCs w:val="20"/>
                                    </w:rPr>
                                    <w:t xml:space="preserve"> </w:t>
                                  </w:r>
                                  <w:r>
                                    <w:rPr>
                                      <w:rFonts w:ascii="Calibri" w:hAnsi="Calibri"/>
                                      <w:color w:val="000000"/>
                                      <w:sz w:val="20"/>
                                      <w:szCs w:val="20"/>
                                      <w:vertAlign w:val="superscript"/>
                                    </w:rPr>
                                    <w:t>c</w:t>
                                  </w:r>
                                </w:p>
                              </w:tc>
                              <w:tc>
                                <w:tcPr>
                                  <w:tcW w:w="0" w:type="auto"/>
                                  <w:tcBorders>
                                    <w:top w:val="nil"/>
                                    <w:left w:val="nil"/>
                                    <w:bottom w:val="nil"/>
                                    <w:right w:val="nil"/>
                                  </w:tcBorders>
                                  <w:shd w:val="clear" w:color="auto" w:fill="auto"/>
                                  <w:vAlign w:val="center"/>
                                </w:tcPr>
                                <w:p w14:paraId="3B3D169E"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0.0093</w:t>
                                  </w:r>
                                </w:p>
                              </w:tc>
                              <w:tc>
                                <w:tcPr>
                                  <w:tcW w:w="0" w:type="auto"/>
                                  <w:tcBorders>
                                    <w:top w:val="nil"/>
                                    <w:left w:val="nil"/>
                                    <w:bottom w:val="nil"/>
                                    <w:right w:val="nil"/>
                                  </w:tcBorders>
                                  <w:shd w:val="clear" w:color="auto" w:fill="auto"/>
                                  <w:vAlign w:val="center"/>
                                </w:tcPr>
                                <w:p w14:paraId="31998A8F" w14:textId="62BAA8FE" w:rsidR="00D637B6" w:rsidRPr="008641F9" w:rsidRDefault="00D637B6" w:rsidP="00EA6D8F">
                                  <w:pPr>
                                    <w:jc w:val="center"/>
                                    <w:rPr>
                                      <w:rFonts w:ascii="Calibri" w:hAnsi="Calibri"/>
                                      <w:color w:val="000000"/>
                                      <w:sz w:val="20"/>
                                      <w:szCs w:val="20"/>
                                    </w:rPr>
                                  </w:pPr>
                                  <w:r w:rsidRPr="008641F9">
                                    <w:rPr>
                                      <w:rFonts w:ascii="Calibri" w:hAnsi="Calibri"/>
                                      <w:color w:val="000000"/>
                                      <w:sz w:val="20"/>
                                      <w:szCs w:val="20"/>
                                    </w:rPr>
                                    <w:t>0.00</w:t>
                                  </w:r>
                                </w:p>
                              </w:tc>
                              <w:tc>
                                <w:tcPr>
                                  <w:tcW w:w="0" w:type="auto"/>
                                  <w:tcBorders>
                                    <w:top w:val="nil"/>
                                    <w:left w:val="nil"/>
                                    <w:bottom w:val="nil"/>
                                    <w:right w:val="nil"/>
                                  </w:tcBorders>
                                  <w:shd w:val="clear" w:color="auto" w:fill="auto"/>
                                  <w:vAlign w:val="center"/>
                                </w:tcPr>
                                <w:p w14:paraId="6A655DA6" w14:textId="104497AC" w:rsidR="00D637B6" w:rsidRPr="002165E0" w:rsidRDefault="00D637B6" w:rsidP="001563CC">
                                  <w:pPr>
                                    <w:jc w:val="center"/>
                                    <w:rPr>
                                      <w:rFonts w:ascii="Calibri" w:hAnsi="Calibri"/>
                                      <w:color w:val="000000"/>
                                      <w:sz w:val="20"/>
                                      <w:szCs w:val="20"/>
                                      <w:vertAlign w:val="superscript"/>
                                    </w:rPr>
                                  </w:pPr>
                                  <w:r w:rsidRPr="008641F9">
                                    <w:rPr>
                                      <w:rFonts w:ascii="Calibri" w:hAnsi="Calibri"/>
                                      <w:color w:val="000000"/>
                                      <w:sz w:val="20"/>
                                      <w:szCs w:val="20"/>
                                    </w:rPr>
                                    <w:t>0.0389</w:t>
                                  </w:r>
                                  <w:r>
                                    <w:rPr>
                                      <w:rFonts w:ascii="Calibri" w:hAnsi="Calibri"/>
                                      <w:color w:val="000000"/>
                                      <w:sz w:val="20"/>
                                      <w:szCs w:val="20"/>
                                    </w:rPr>
                                    <w:t xml:space="preserve"> </w:t>
                                  </w:r>
                                  <w:r>
                                    <w:rPr>
                                      <w:rFonts w:ascii="Calibri" w:hAnsi="Calibri"/>
                                      <w:color w:val="000000"/>
                                      <w:sz w:val="20"/>
                                      <w:szCs w:val="20"/>
                                      <w:vertAlign w:val="superscript"/>
                                    </w:rPr>
                                    <w:t>c</w:t>
                                  </w:r>
                                </w:p>
                              </w:tc>
                              <w:tc>
                                <w:tcPr>
                                  <w:tcW w:w="0" w:type="auto"/>
                                  <w:tcBorders>
                                    <w:top w:val="nil"/>
                                    <w:left w:val="nil"/>
                                    <w:bottom w:val="nil"/>
                                    <w:right w:val="nil"/>
                                  </w:tcBorders>
                                  <w:shd w:val="clear" w:color="auto" w:fill="auto"/>
                                  <w:vAlign w:val="center"/>
                                </w:tcPr>
                                <w:p w14:paraId="4DC69101" w14:textId="5716CFAF"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-0.0497</w:t>
                                  </w:r>
                                  <w:r>
                                    <w:rPr>
                                      <w:rFonts w:ascii="Calibri" w:hAnsi="Calibri"/>
                                      <w:color w:val="000000"/>
                                      <w:sz w:val="20"/>
                                      <w:szCs w:val="20"/>
                                    </w:rPr>
                                    <w:t xml:space="preserve"> </w:t>
                                  </w:r>
                                  <w:r>
                                    <w:rPr>
                                      <w:rFonts w:ascii="Calibri" w:hAnsi="Calibri"/>
                                      <w:color w:val="000000"/>
                                      <w:sz w:val="20"/>
                                      <w:szCs w:val="20"/>
                                      <w:vertAlign w:val="superscript"/>
                                    </w:rPr>
                                    <w:t>c</w:t>
                                  </w:r>
                                </w:p>
                              </w:tc>
                              <w:tc>
                                <w:tcPr>
                                  <w:tcW w:w="1324" w:type="dxa"/>
                                  <w:tcBorders>
                                    <w:top w:val="nil"/>
                                    <w:left w:val="nil"/>
                                    <w:bottom w:val="nil"/>
                                    <w:right w:val="single" w:sz="4" w:space="0" w:color="auto"/>
                                  </w:tcBorders>
                                  <w:shd w:val="clear" w:color="auto" w:fill="auto"/>
                                  <w:vAlign w:val="center"/>
                                </w:tcPr>
                                <w:p w14:paraId="55B5BC30"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0.0068</w:t>
                                  </w:r>
                                </w:p>
                              </w:tc>
                            </w:tr>
                            <w:tr w:rsidR="00D637B6" w:rsidRPr="008641F9" w14:paraId="6ED0FA5B" w14:textId="77777777" w:rsidTr="00B44F2C">
                              <w:tc>
                                <w:tcPr>
                                  <w:tcW w:w="0" w:type="auto"/>
                                  <w:tcBorders>
                                    <w:top w:val="nil"/>
                                    <w:left w:val="single" w:sz="4" w:space="0" w:color="auto"/>
                                    <w:bottom w:val="nil"/>
                                    <w:right w:val="nil"/>
                                  </w:tcBorders>
                                </w:tcPr>
                                <w:p w14:paraId="2727A8D6" w14:textId="77777777" w:rsidR="00D637B6" w:rsidRPr="008641F9" w:rsidRDefault="00D637B6" w:rsidP="00B44F2C">
                                  <w:pPr>
                                    <w:jc w:val="center"/>
                                    <w:rPr>
                                      <w:sz w:val="20"/>
                                      <w:szCs w:val="20"/>
                                    </w:rPr>
                                  </w:pPr>
                                </w:p>
                              </w:tc>
                              <w:tc>
                                <w:tcPr>
                                  <w:tcW w:w="0" w:type="auto"/>
                                  <w:tcBorders>
                                    <w:top w:val="nil"/>
                                    <w:left w:val="nil"/>
                                    <w:bottom w:val="nil"/>
                                    <w:right w:val="nil"/>
                                  </w:tcBorders>
                                  <w:shd w:val="clear" w:color="auto" w:fill="auto"/>
                                  <w:vAlign w:val="center"/>
                                </w:tcPr>
                                <w:p w14:paraId="3784E62B" w14:textId="4E192D72"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00AC356C">
                                    <w:rPr>
                                      <w:rFonts w:ascii="Calibri" w:hAnsi="Calibri"/>
                                      <w:color w:val="000000"/>
                                      <w:sz w:val="20"/>
                                      <w:szCs w:val="20"/>
                                    </w:rPr>
                                    <w:t>0.0</w:t>
                                  </w:r>
                                  <w:r w:rsidRPr="008641F9">
                                    <w:rPr>
                                      <w:rFonts w:ascii="Calibri" w:hAnsi="Calibri"/>
                                      <w:color w:val="000000"/>
                                      <w:sz w:val="20"/>
                                      <w:szCs w:val="20"/>
                                    </w:rPr>
                                    <w:t>2</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007EE3F4"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0.0229</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EFBC370"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0.0262</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3B855138"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048992CC" w14:textId="21827772"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00EA6D8F">
                                    <w:rPr>
                                      <w:rFonts w:ascii="Calibri" w:hAnsi="Calibri"/>
                                      <w:color w:val="000000"/>
                                      <w:sz w:val="20"/>
                                      <w:szCs w:val="20"/>
                                    </w:rPr>
                                    <w:t>0.0</w:t>
                                  </w:r>
                                  <w:r w:rsidRPr="008641F9">
                                    <w:rPr>
                                      <w:rFonts w:ascii="Calibri" w:hAnsi="Calibri"/>
                                      <w:color w:val="000000"/>
                                      <w:sz w:val="20"/>
                                      <w:szCs w:val="20"/>
                                    </w:rPr>
                                    <w:t>2</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2CD155CE"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0.0224</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75D5946D"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0.0256</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1DAC1C93" w14:textId="77777777" w:rsidR="00D637B6" w:rsidRPr="008641F9" w:rsidRDefault="00D637B6" w:rsidP="00B44F2C">
                                  <w:pPr>
                                    <w:jc w:val="center"/>
                                    <w:rPr>
                                      <w:rFonts w:ascii="Calibri" w:hAnsi="Calibri"/>
                                      <w:color w:val="000000"/>
                                      <w:sz w:val="20"/>
                                      <w:szCs w:val="20"/>
                                    </w:rPr>
                                  </w:pPr>
                                </w:p>
                              </w:tc>
                            </w:tr>
                            <w:tr w:rsidR="00D637B6" w:rsidRPr="008641F9" w14:paraId="0C3E1185" w14:textId="77777777" w:rsidTr="00B44F2C">
                              <w:tc>
                                <w:tcPr>
                                  <w:tcW w:w="0" w:type="auto"/>
                                  <w:tcBorders>
                                    <w:top w:val="nil"/>
                                    <w:left w:val="single" w:sz="4" w:space="0" w:color="auto"/>
                                    <w:bottom w:val="nil"/>
                                    <w:right w:val="nil"/>
                                  </w:tcBorders>
                                </w:tcPr>
                                <w:p w14:paraId="622175C9" w14:textId="77777777" w:rsidR="00D637B6" w:rsidRPr="008641F9" w:rsidRDefault="00D637B6" w:rsidP="00B44F2C">
                                  <w:pPr>
                                    <w:jc w:val="center"/>
                                    <w:rPr>
                                      <w:sz w:val="20"/>
                                      <w:szCs w:val="20"/>
                                    </w:rPr>
                                  </w:pPr>
                                  <w:r w:rsidRPr="008641F9">
                                    <w:rPr>
                                      <w:sz w:val="20"/>
                                      <w:szCs w:val="20"/>
                                    </w:rPr>
                                    <w:t>GBP/USD</w:t>
                                  </w:r>
                                </w:p>
                              </w:tc>
                              <w:tc>
                                <w:tcPr>
                                  <w:tcW w:w="0" w:type="auto"/>
                                  <w:tcBorders>
                                    <w:top w:val="nil"/>
                                    <w:left w:val="nil"/>
                                    <w:bottom w:val="nil"/>
                                    <w:right w:val="nil"/>
                                  </w:tcBorders>
                                  <w:shd w:val="clear" w:color="auto" w:fill="auto"/>
                                  <w:vAlign w:val="center"/>
                                </w:tcPr>
                                <w:p w14:paraId="38B07C42" w14:textId="2FD32A89" w:rsidR="00D637B6" w:rsidRPr="001563CC" w:rsidRDefault="00AC356C" w:rsidP="001563CC">
                                  <w:pPr>
                                    <w:jc w:val="center"/>
                                    <w:rPr>
                                      <w:rFonts w:ascii="Calibri" w:hAnsi="Calibri"/>
                                      <w:color w:val="000000"/>
                                      <w:sz w:val="20"/>
                                      <w:szCs w:val="20"/>
                                      <w:vertAlign w:val="superscript"/>
                                    </w:rPr>
                                  </w:pPr>
                                  <w:r>
                                    <w:rPr>
                                      <w:rFonts w:ascii="Calibri" w:hAnsi="Calibri"/>
                                      <w:color w:val="000000"/>
                                      <w:sz w:val="20"/>
                                      <w:szCs w:val="20"/>
                                    </w:rPr>
                                    <w:t>0.0</w:t>
                                  </w:r>
                                  <w:r w:rsidR="00D637B6" w:rsidRPr="008641F9">
                                    <w:rPr>
                                      <w:rFonts w:ascii="Calibri" w:hAnsi="Calibri"/>
                                      <w:color w:val="000000"/>
                                      <w:sz w:val="20"/>
                                      <w:szCs w:val="20"/>
                                    </w:rPr>
                                    <w:t>7</w:t>
                                  </w:r>
                                  <w:r w:rsidR="00D637B6">
                                    <w:rPr>
                                      <w:rFonts w:ascii="Calibri" w:hAnsi="Calibri"/>
                                      <w:color w:val="000000"/>
                                      <w:sz w:val="20"/>
                                      <w:szCs w:val="20"/>
                                    </w:rPr>
                                    <w:t xml:space="preserve"> </w:t>
                                  </w:r>
                                  <w:r w:rsidR="00D637B6">
                                    <w:rPr>
                                      <w:rFonts w:ascii="Calibri" w:hAnsi="Calibri"/>
                                      <w:color w:val="000000"/>
                                      <w:sz w:val="20"/>
                                      <w:szCs w:val="20"/>
                                      <w:vertAlign w:val="superscript"/>
                                    </w:rPr>
                                    <w:t>c</w:t>
                                  </w:r>
                                </w:p>
                              </w:tc>
                              <w:tc>
                                <w:tcPr>
                                  <w:tcW w:w="0" w:type="auto"/>
                                  <w:tcBorders>
                                    <w:top w:val="nil"/>
                                    <w:left w:val="nil"/>
                                    <w:bottom w:val="nil"/>
                                    <w:right w:val="nil"/>
                                  </w:tcBorders>
                                  <w:shd w:val="clear" w:color="auto" w:fill="auto"/>
                                  <w:vAlign w:val="center"/>
                                </w:tcPr>
                                <w:p w14:paraId="659BBA74" w14:textId="3447B212" w:rsidR="00D637B6" w:rsidRPr="001563CC" w:rsidRDefault="00D637B6" w:rsidP="001563CC">
                                  <w:pPr>
                                    <w:jc w:val="center"/>
                                    <w:rPr>
                                      <w:rFonts w:ascii="Calibri" w:hAnsi="Calibri"/>
                                      <w:color w:val="000000"/>
                                      <w:sz w:val="20"/>
                                      <w:szCs w:val="20"/>
                                      <w:vertAlign w:val="superscript"/>
                                    </w:rPr>
                                  </w:pPr>
                                  <w:r w:rsidRPr="008641F9">
                                    <w:rPr>
                                      <w:rFonts w:ascii="Calibri" w:hAnsi="Calibri"/>
                                      <w:color w:val="000000"/>
                                      <w:sz w:val="20"/>
                                      <w:szCs w:val="20"/>
                                    </w:rPr>
                                    <w:t>-0.1279</w:t>
                                  </w:r>
                                  <w:r>
                                    <w:rPr>
                                      <w:rFonts w:ascii="Calibri" w:hAnsi="Calibri"/>
                                      <w:color w:val="000000"/>
                                      <w:sz w:val="20"/>
                                      <w:szCs w:val="20"/>
                                    </w:rPr>
                                    <w:t xml:space="preserve"> </w:t>
                                  </w:r>
                                  <w:r>
                                    <w:rPr>
                                      <w:rFonts w:ascii="Calibri" w:hAnsi="Calibri"/>
                                      <w:color w:val="000000"/>
                                      <w:sz w:val="20"/>
                                      <w:szCs w:val="20"/>
                                      <w:vertAlign w:val="superscript"/>
                                    </w:rPr>
                                    <w:t>a</w:t>
                                  </w:r>
                                </w:p>
                              </w:tc>
                              <w:tc>
                                <w:tcPr>
                                  <w:tcW w:w="0" w:type="auto"/>
                                  <w:tcBorders>
                                    <w:top w:val="nil"/>
                                    <w:left w:val="nil"/>
                                    <w:bottom w:val="nil"/>
                                    <w:right w:val="nil"/>
                                  </w:tcBorders>
                                  <w:shd w:val="clear" w:color="auto" w:fill="auto"/>
                                  <w:vAlign w:val="center"/>
                                </w:tcPr>
                                <w:p w14:paraId="224CE31D"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0.0525</w:t>
                                  </w:r>
                                </w:p>
                              </w:tc>
                              <w:tc>
                                <w:tcPr>
                                  <w:tcW w:w="0" w:type="auto"/>
                                  <w:tcBorders>
                                    <w:top w:val="nil"/>
                                    <w:left w:val="nil"/>
                                    <w:bottom w:val="nil"/>
                                    <w:right w:val="nil"/>
                                  </w:tcBorders>
                                  <w:shd w:val="clear" w:color="auto" w:fill="auto"/>
                                  <w:vAlign w:val="center"/>
                                </w:tcPr>
                                <w:p w14:paraId="7AB18362"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0.0192</w:t>
                                  </w:r>
                                </w:p>
                              </w:tc>
                              <w:tc>
                                <w:tcPr>
                                  <w:tcW w:w="0" w:type="auto"/>
                                  <w:tcBorders>
                                    <w:top w:val="nil"/>
                                    <w:left w:val="nil"/>
                                    <w:bottom w:val="nil"/>
                                    <w:right w:val="nil"/>
                                  </w:tcBorders>
                                  <w:shd w:val="clear" w:color="auto" w:fill="auto"/>
                                  <w:vAlign w:val="center"/>
                                </w:tcPr>
                                <w:p w14:paraId="070A3B1E" w14:textId="4A19111E" w:rsidR="00D637B6" w:rsidRPr="002165E0" w:rsidRDefault="00EA6D8F" w:rsidP="002165E0">
                                  <w:pPr>
                                    <w:jc w:val="center"/>
                                    <w:rPr>
                                      <w:rFonts w:ascii="Calibri" w:hAnsi="Calibri"/>
                                      <w:color w:val="000000"/>
                                      <w:sz w:val="20"/>
                                      <w:szCs w:val="20"/>
                                      <w:vertAlign w:val="superscript"/>
                                    </w:rPr>
                                  </w:pPr>
                                  <w:r>
                                    <w:rPr>
                                      <w:rFonts w:ascii="Calibri" w:hAnsi="Calibri"/>
                                      <w:color w:val="000000"/>
                                      <w:sz w:val="20"/>
                                      <w:szCs w:val="20"/>
                                    </w:rPr>
                                    <w:t>0.</w:t>
                                  </w:r>
                                  <w:r w:rsidR="00D637B6" w:rsidRPr="008641F9">
                                    <w:rPr>
                                      <w:rFonts w:ascii="Calibri" w:hAnsi="Calibri"/>
                                      <w:color w:val="000000"/>
                                      <w:sz w:val="20"/>
                                      <w:szCs w:val="20"/>
                                    </w:rPr>
                                    <w:t>08</w:t>
                                  </w:r>
                                  <w:r w:rsidR="00D637B6">
                                    <w:rPr>
                                      <w:rFonts w:ascii="Calibri" w:hAnsi="Calibri"/>
                                      <w:color w:val="000000"/>
                                      <w:sz w:val="20"/>
                                      <w:szCs w:val="20"/>
                                    </w:rPr>
                                    <w:t xml:space="preserve"> </w:t>
                                  </w:r>
                                  <w:r w:rsidR="00D637B6">
                                    <w:rPr>
                                      <w:rFonts w:ascii="Calibri" w:hAnsi="Calibri"/>
                                      <w:color w:val="000000"/>
                                      <w:sz w:val="20"/>
                                      <w:szCs w:val="20"/>
                                      <w:vertAlign w:val="superscript"/>
                                    </w:rPr>
                                    <w:t>c</w:t>
                                  </w:r>
                                </w:p>
                              </w:tc>
                              <w:tc>
                                <w:tcPr>
                                  <w:tcW w:w="0" w:type="auto"/>
                                  <w:tcBorders>
                                    <w:top w:val="nil"/>
                                    <w:left w:val="nil"/>
                                    <w:bottom w:val="nil"/>
                                    <w:right w:val="nil"/>
                                  </w:tcBorders>
                                  <w:shd w:val="clear" w:color="auto" w:fill="auto"/>
                                  <w:vAlign w:val="center"/>
                                </w:tcPr>
                                <w:p w14:paraId="2E8AB2C2" w14:textId="6D8F60D2"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-0.1187</w:t>
                                  </w:r>
                                  <w:r>
                                    <w:rPr>
                                      <w:rFonts w:ascii="Calibri" w:hAnsi="Calibri"/>
                                      <w:color w:val="000000"/>
                                      <w:sz w:val="20"/>
                                      <w:szCs w:val="20"/>
                                    </w:rPr>
                                    <w:t xml:space="preserve"> </w:t>
                                  </w:r>
                                  <w:r>
                                    <w:rPr>
                                      <w:rFonts w:ascii="Calibri" w:hAnsi="Calibri"/>
                                      <w:color w:val="000000"/>
                                      <w:sz w:val="20"/>
                                      <w:szCs w:val="20"/>
                                      <w:vertAlign w:val="superscript"/>
                                    </w:rPr>
                                    <w:t>a</w:t>
                                  </w:r>
                                </w:p>
                              </w:tc>
                              <w:tc>
                                <w:tcPr>
                                  <w:tcW w:w="0" w:type="auto"/>
                                  <w:tcBorders>
                                    <w:top w:val="nil"/>
                                    <w:left w:val="nil"/>
                                    <w:bottom w:val="nil"/>
                                    <w:right w:val="nil"/>
                                  </w:tcBorders>
                                  <w:shd w:val="clear" w:color="auto" w:fill="auto"/>
                                  <w:vAlign w:val="center"/>
                                </w:tcPr>
                                <w:p w14:paraId="19F8938C"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0.0524</w:t>
                                  </w:r>
                                </w:p>
                              </w:tc>
                              <w:tc>
                                <w:tcPr>
                                  <w:tcW w:w="1324" w:type="dxa"/>
                                  <w:tcBorders>
                                    <w:top w:val="nil"/>
                                    <w:left w:val="nil"/>
                                    <w:bottom w:val="nil"/>
                                    <w:right w:val="single" w:sz="4" w:space="0" w:color="auto"/>
                                  </w:tcBorders>
                                  <w:shd w:val="clear" w:color="auto" w:fill="auto"/>
                                  <w:vAlign w:val="center"/>
                                </w:tcPr>
                                <w:p w14:paraId="704117E1"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0.0158</w:t>
                                  </w:r>
                                </w:p>
                              </w:tc>
                            </w:tr>
                            <w:tr w:rsidR="00D637B6" w:rsidRPr="008641F9" w14:paraId="5803B1F7" w14:textId="77777777" w:rsidTr="00B44F2C">
                              <w:tc>
                                <w:tcPr>
                                  <w:tcW w:w="0" w:type="auto"/>
                                  <w:tcBorders>
                                    <w:top w:val="nil"/>
                                    <w:left w:val="single" w:sz="4" w:space="0" w:color="auto"/>
                                    <w:bottom w:val="nil"/>
                                    <w:right w:val="nil"/>
                                  </w:tcBorders>
                                </w:tcPr>
                                <w:p w14:paraId="4432DBAE" w14:textId="77777777" w:rsidR="00D637B6" w:rsidRPr="008641F9" w:rsidRDefault="00D637B6" w:rsidP="00B44F2C">
                                  <w:pPr>
                                    <w:jc w:val="center"/>
                                    <w:rPr>
                                      <w:sz w:val="20"/>
                                      <w:szCs w:val="20"/>
                                    </w:rPr>
                                  </w:pPr>
                                </w:p>
                              </w:tc>
                              <w:tc>
                                <w:tcPr>
                                  <w:tcW w:w="0" w:type="auto"/>
                                  <w:tcBorders>
                                    <w:top w:val="nil"/>
                                    <w:left w:val="nil"/>
                                    <w:bottom w:val="nil"/>
                                    <w:right w:val="nil"/>
                                  </w:tcBorders>
                                  <w:shd w:val="clear" w:color="auto" w:fill="auto"/>
                                  <w:vAlign w:val="center"/>
                                </w:tcPr>
                                <w:p w14:paraId="6E227D2C" w14:textId="2F8496DE" w:rsidR="00D637B6" w:rsidRPr="008641F9" w:rsidRDefault="00D637B6" w:rsidP="00AC356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3C28EE75"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0.0417</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0950C085"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0.0476</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79F662C3"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7C37D8BC" w14:textId="62F7E75D" w:rsidR="00D637B6" w:rsidRPr="008641F9" w:rsidRDefault="00D637B6" w:rsidP="00EA6D8F">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058294EB"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0.0417</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7D97AF25"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0.0476</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3F270BFD" w14:textId="77777777" w:rsidR="00D637B6" w:rsidRPr="008641F9" w:rsidRDefault="00D637B6" w:rsidP="00B44F2C">
                                  <w:pPr>
                                    <w:jc w:val="center"/>
                                    <w:rPr>
                                      <w:rFonts w:ascii="Calibri" w:hAnsi="Calibri"/>
                                      <w:color w:val="000000"/>
                                      <w:sz w:val="20"/>
                                      <w:szCs w:val="20"/>
                                    </w:rPr>
                                  </w:pPr>
                                </w:p>
                              </w:tc>
                            </w:tr>
                            <w:tr w:rsidR="00D637B6" w:rsidRPr="008641F9" w14:paraId="1D1C8A37" w14:textId="77777777" w:rsidTr="00B44F2C">
                              <w:tc>
                                <w:tcPr>
                                  <w:tcW w:w="0" w:type="auto"/>
                                  <w:tcBorders>
                                    <w:top w:val="nil"/>
                                    <w:left w:val="single" w:sz="4" w:space="0" w:color="auto"/>
                                    <w:bottom w:val="nil"/>
                                    <w:right w:val="nil"/>
                                  </w:tcBorders>
                                </w:tcPr>
                                <w:p w14:paraId="20CF2E65" w14:textId="77777777" w:rsidR="00D637B6" w:rsidRPr="008641F9" w:rsidRDefault="00D637B6" w:rsidP="00B44F2C">
                                  <w:pPr>
                                    <w:jc w:val="center"/>
                                    <w:rPr>
                                      <w:sz w:val="20"/>
                                      <w:szCs w:val="20"/>
                                    </w:rPr>
                                  </w:pPr>
                                  <w:r w:rsidRPr="008641F9">
                                    <w:rPr>
                                      <w:sz w:val="20"/>
                                      <w:szCs w:val="20"/>
                                    </w:rPr>
                                    <w:t>AUD/USD</w:t>
                                  </w:r>
                                </w:p>
                              </w:tc>
                              <w:tc>
                                <w:tcPr>
                                  <w:tcW w:w="0" w:type="auto"/>
                                  <w:tcBorders>
                                    <w:top w:val="nil"/>
                                    <w:left w:val="nil"/>
                                    <w:bottom w:val="nil"/>
                                    <w:right w:val="nil"/>
                                  </w:tcBorders>
                                  <w:shd w:val="clear" w:color="auto" w:fill="auto"/>
                                  <w:vAlign w:val="center"/>
                                </w:tcPr>
                                <w:p w14:paraId="47338E1D" w14:textId="761CFD6E" w:rsidR="00D637B6" w:rsidRPr="008641F9" w:rsidRDefault="00AC356C" w:rsidP="00B44F2C">
                                  <w:pPr>
                                    <w:jc w:val="center"/>
                                    <w:rPr>
                                      <w:rFonts w:ascii="Calibri" w:hAnsi="Calibri"/>
                                      <w:color w:val="000000"/>
                                      <w:sz w:val="20"/>
                                      <w:szCs w:val="20"/>
                                    </w:rPr>
                                  </w:pPr>
                                  <w:r>
                                    <w:rPr>
                                      <w:rFonts w:ascii="Calibri" w:hAnsi="Calibri"/>
                                      <w:color w:val="000000"/>
                                      <w:sz w:val="20"/>
                                      <w:szCs w:val="20"/>
                                    </w:rPr>
                                    <w:t>0.</w:t>
                                  </w:r>
                                  <w:r w:rsidR="00D637B6" w:rsidRPr="008641F9">
                                    <w:rPr>
                                      <w:rFonts w:ascii="Calibri" w:hAnsi="Calibri"/>
                                      <w:color w:val="000000"/>
                                      <w:sz w:val="20"/>
                                      <w:szCs w:val="20"/>
                                    </w:rPr>
                                    <w:t>01</w:t>
                                  </w:r>
                                </w:p>
                              </w:tc>
                              <w:tc>
                                <w:tcPr>
                                  <w:tcW w:w="0" w:type="auto"/>
                                  <w:tcBorders>
                                    <w:top w:val="nil"/>
                                    <w:left w:val="nil"/>
                                    <w:bottom w:val="nil"/>
                                    <w:right w:val="nil"/>
                                  </w:tcBorders>
                                  <w:shd w:val="clear" w:color="auto" w:fill="auto"/>
                                  <w:vAlign w:val="center"/>
                                </w:tcPr>
                                <w:p w14:paraId="1FDFDBEF"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-0.0418</w:t>
                                  </w:r>
                                </w:p>
                              </w:tc>
                              <w:tc>
                                <w:tcPr>
                                  <w:tcW w:w="0" w:type="auto"/>
                                  <w:tcBorders>
                                    <w:top w:val="nil"/>
                                    <w:left w:val="nil"/>
                                    <w:bottom w:val="nil"/>
                                    <w:right w:val="nil"/>
                                  </w:tcBorders>
                                  <w:shd w:val="clear" w:color="auto" w:fill="auto"/>
                                  <w:vAlign w:val="center"/>
                                </w:tcPr>
                                <w:p w14:paraId="6A051ACA" w14:textId="60A070AC" w:rsidR="00D637B6" w:rsidRPr="001563CC" w:rsidRDefault="00D637B6" w:rsidP="001563CC">
                                  <w:pPr>
                                    <w:jc w:val="center"/>
                                    <w:rPr>
                                      <w:rFonts w:ascii="Calibri" w:hAnsi="Calibri"/>
                                      <w:color w:val="000000"/>
                                      <w:sz w:val="20"/>
                                      <w:szCs w:val="20"/>
                                      <w:vertAlign w:val="superscript"/>
                                    </w:rPr>
                                  </w:pPr>
                                  <w:r w:rsidRPr="008641F9">
                                    <w:rPr>
                                      <w:rFonts w:ascii="Calibri" w:hAnsi="Calibri"/>
                                      <w:color w:val="000000"/>
                                      <w:sz w:val="20"/>
                                      <w:szCs w:val="20"/>
                                    </w:rPr>
                                    <w:t>0.1717</w:t>
                                  </w:r>
                                  <w:r>
                                    <w:rPr>
                                      <w:rFonts w:ascii="Calibri" w:hAnsi="Calibri"/>
                                      <w:color w:val="000000"/>
                                      <w:sz w:val="20"/>
                                      <w:szCs w:val="20"/>
                                    </w:rPr>
                                    <w:t xml:space="preserve"> </w:t>
                                  </w:r>
                                  <w:r>
                                    <w:rPr>
                                      <w:rFonts w:ascii="Calibri" w:hAnsi="Calibri"/>
                                      <w:color w:val="000000"/>
                                      <w:sz w:val="20"/>
                                      <w:szCs w:val="20"/>
                                      <w:vertAlign w:val="superscript"/>
                                    </w:rPr>
                                    <w:t>b</w:t>
                                  </w:r>
                                </w:p>
                              </w:tc>
                              <w:tc>
                                <w:tcPr>
                                  <w:tcW w:w="0" w:type="auto"/>
                                  <w:tcBorders>
                                    <w:top w:val="nil"/>
                                    <w:left w:val="nil"/>
                                    <w:bottom w:val="nil"/>
                                    <w:right w:val="nil"/>
                                  </w:tcBorders>
                                  <w:shd w:val="clear" w:color="auto" w:fill="auto"/>
                                  <w:vAlign w:val="center"/>
                                </w:tcPr>
                                <w:p w14:paraId="60E1B5B6"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0.0102</w:t>
                                  </w:r>
                                </w:p>
                              </w:tc>
                              <w:tc>
                                <w:tcPr>
                                  <w:tcW w:w="0" w:type="auto"/>
                                  <w:tcBorders>
                                    <w:top w:val="nil"/>
                                    <w:left w:val="nil"/>
                                    <w:bottom w:val="nil"/>
                                    <w:right w:val="nil"/>
                                  </w:tcBorders>
                                  <w:shd w:val="clear" w:color="auto" w:fill="auto"/>
                                  <w:vAlign w:val="center"/>
                                </w:tcPr>
                                <w:p w14:paraId="4E04EA66" w14:textId="7172CADF" w:rsidR="00D637B6" w:rsidRPr="008641F9" w:rsidRDefault="00EA6D8F" w:rsidP="00B44F2C">
                                  <w:pPr>
                                    <w:jc w:val="center"/>
                                    <w:rPr>
                                      <w:rFonts w:ascii="Calibri" w:hAnsi="Calibri"/>
                                      <w:color w:val="000000"/>
                                      <w:sz w:val="20"/>
                                      <w:szCs w:val="20"/>
                                    </w:rPr>
                                  </w:pPr>
                                  <w:r>
                                    <w:rPr>
                                      <w:rFonts w:ascii="Calibri" w:hAnsi="Calibri"/>
                                      <w:color w:val="000000"/>
                                      <w:sz w:val="20"/>
                                      <w:szCs w:val="20"/>
                                    </w:rPr>
                                    <w:t>0.</w:t>
                                  </w:r>
                                  <w:r w:rsidR="00D637B6" w:rsidRPr="008641F9">
                                    <w:rPr>
                                      <w:rFonts w:ascii="Calibri" w:hAnsi="Calibri"/>
                                      <w:color w:val="000000"/>
                                      <w:sz w:val="20"/>
                                      <w:szCs w:val="20"/>
                                    </w:rPr>
                                    <w:t>02</w:t>
                                  </w:r>
                                </w:p>
                              </w:tc>
                              <w:tc>
                                <w:tcPr>
                                  <w:tcW w:w="0" w:type="auto"/>
                                  <w:tcBorders>
                                    <w:top w:val="nil"/>
                                    <w:left w:val="nil"/>
                                    <w:bottom w:val="nil"/>
                                    <w:right w:val="nil"/>
                                  </w:tcBorders>
                                  <w:shd w:val="clear" w:color="auto" w:fill="auto"/>
                                  <w:vAlign w:val="center"/>
                                </w:tcPr>
                                <w:p w14:paraId="2DA11862"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-0.0013</w:t>
                                  </w:r>
                                </w:p>
                              </w:tc>
                              <w:tc>
                                <w:tcPr>
                                  <w:tcW w:w="0" w:type="auto"/>
                                  <w:tcBorders>
                                    <w:top w:val="nil"/>
                                    <w:left w:val="nil"/>
                                    <w:bottom w:val="nil"/>
                                    <w:right w:val="nil"/>
                                  </w:tcBorders>
                                  <w:shd w:val="clear" w:color="auto" w:fill="auto"/>
                                  <w:vAlign w:val="center"/>
                                </w:tcPr>
                                <w:p w14:paraId="18312C77" w14:textId="5471A6CA"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0.1877</w:t>
                                  </w:r>
                                  <w:r>
                                    <w:rPr>
                                      <w:rFonts w:ascii="Calibri" w:hAnsi="Calibri"/>
                                      <w:color w:val="000000"/>
                                      <w:sz w:val="20"/>
                                      <w:szCs w:val="20"/>
                                    </w:rPr>
                                    <w:t xml:space="preserve"> </w:t>
                                  </w:r>
                                  <w:r>
                                    <w:rPr>
                                      <w:rFonts w:ascii="Calibri" w:hAnsi="Calibri"/>
                                      <w:color w:val="000000"/>
                                      <w:sz w:val="20"/>
                                      <w:szCs w:val="20"/>
                                      <w:vertAlign w:val="superscript"/>
                                    </w:rPr>
                                    <w:t>a</w:t>
                                  </w:r>
                                </w:p>
                              </w:tc>
                              <w:tc>
                                <w:tcPr>
                                  <w:tcW w:w="1324" w:type="dxa"/>
                                  <w:tcBorders>
                                    <w:top w:val="nil"/>
                                    <w:left w:val="nil"/>
                                    <w:bottom w:val="nil"/>
                                    <w:right w:val="single" w:sz="4" w:space="0" w:color="auto"/>
                                  </w:tcBorders>
                                  <w:shd w:val="clear" w:color="auto" w:fill="auto"/>
                                  <w:vAlign w:val="center"/>
                                </w:tcPr>
                                <w:p w14:paraId="318381EF"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0.0179</w:t>
                                  </w:r>
                                </w:p>
                              </w:tc>
                            </w:tr>
                            <w:tr w:rsidR="00D637B6" w:rsidRPr="008641F9" w14:paraId="1B977AE9" w14:textId="77777777" w:rsidTr="00B44F2C">
                              <w:tc>
                                <w:tcPr>
                                  <w:tcW w:w="0" w:type="auto"/>
                                  <w:tcBorders>
                                    <w:top w:val="nil"/>
                                    <w:left w:val="single" w:sz="4" w:space="0" w:color="auto"/>
                                    <w:bottom w:val="nil"/>
                                    <w:right w:val="nil"/>
                                  </w:tcBorders>
                                </w:tcPr>
                                <w:p w14:paraId="6AEF1208" w14:textId="77777777" w:rsidR="00D637B6" w:rsidRPr="008641F9" w:rsidRDefault="00D637B6" w:rsidP="00B44F2C">
                                  <w:pPr>
                                    <w:jc w:val="center"/>
                                    <w:rPr>
                                      <w:sz w:val="20"/>
                                      <w:szCs w:val="20"/>
                                    </w:rPr>
                                  </w:pPr>
                                </w:p>
                              </w:tc>
                              <w:tc>
                                <w:tcPr>
                                  <w:tcW w:w="0" w:type="auto"/>
                                  <w:tcBorders>
                                    <w:top w:val="nil"/>
                                    <w:left w:val="nil"/>
                                    <w:bottom w:val="nil"/>
                                    <w:right w:val="nil"/>
                                  </w:tcBorders>
                                  <w:shd w:val="clear" w:color="auto" w:fill="auto"/>
                                  <w:vAlign w:val="center"/>
                                </w:tcPr>
                                <w:p w14:paraId="7093A3A1" w14:textId="3CC26250" w:rsidR="00D637B6" w:rsidRPr="008641F9" w:rsidRDefault="00D637B6" w:rsidP="00AC356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0.07</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6AF958E3"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0.0630</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7AD3F0FA"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0.0719</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2FD0920B"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6F7F8723" w14:textId="6769E4E6" w:rsidR="00D637B6" w:rsidRPr="008641F9" w:rsidRDefault="00D637B6" w:rsidP="00EA6D8F">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0.07</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0A702D13"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0.0618</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0C7DDFFD"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0.0705</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54069538" w14:textId="77777777" w:rsidR="00D637B6" w:rsidRPr="008641F9" w:rsidRDefault="00D637B6" w:rsidP="00B44F2C">
                                  <w:pPr>
                                    <w:jc w:val="center"/>
                                    <w:rPr>
                                      <w:rFonts w:ascii="Calibri" w:hAnsi="Calibri"/>
                                      <w:color w:val="000000"/>
                                      <w:sz w:val="20"/>
                                      <w:szCs w:val="20"/>
                                    </w:rPr>
                                  </w:pPr>
                                </w:p>
                              </w:tc>
                            </w:tr>
                            <w:tr w:rsidR="00D637B6" w:rsidRPr="008641F9" w14:paraId="22347656" w14:textId="77777777" w:rsidTr="00B44F2C">
                              <w:tc>
                                <w:tcPr>
                                  <w:tcW w:w="0" w:type="auto"/>
                                  <w:tcBorders>
                                    <w:top w:val="nil"/>
                                    <w:left w:val="single" w:sz="4" w:space="0" w:color="auto"/>
                                    <w:bottom w:val="nil"/>
                                    <w:right w:val="nil"/>
                                  </w:tcBorders>
                                </w:tcPr>
                                <w:p w14:paraId="1D52EFE6" w14:textId="77777777" w:rsidR="00D637B6" w:rsidRPr="008641F9" w:rsidRDefault="00D637B6" w:rsidP="00B44F2C">
                                  <w:pPr>
                                    <w:jc w:val="center"/>
                                    <w:rPr>
                                      <w:sz w:val="20"/>
                                      <w:szCs w:val="20"/>
                                    </w:rPr>
                                  </w:pPr>
                                  <w:r w:rsidRPr="008641F9">
                                    <w:rPr>
                                      <w:sz w:val="20"/>
                                      <w:szCs w:val="20"/>
                                    </w:rPr>
                                    <w:t>CHF/USD</w:t>
                                  </w:r>
                                </w:p>
                              </w:tc>
                              <w:tc>
                                <w:tcPr>
                                  <w:tcW w:w="0" w:type="auto"/>
                                  <w:tcBorders>
                                    <w:top w:val="nil"/>
                                    <w:left w:val="nil"/>
                                    <w:bottom w:val="nil"/>
                                    <w:right w:val="nil"/>
                                  </w:tcBorders>
                                  <w:shd w:val="clear" w:color="auto" w:fill="auto"/>
                                  <w:vAlign w:val="center"/>
                                </w:tcPr>
                                <w:p w14:paraId="11CA0753" w14:textId="7E62EC1C" w:rsidR="00D637B6" w:rsidRPr="001563CC" w:rsidRDefault="00AC356C" w:rsidP="001563CC">
                                  <w:pPr>
                                    <w:jc w:val="center"/>
                                    <w:rPr>
                                      <w:rFonts w:ascii="Calibri" w:hAnsi="Calibri"/>
                                      <w:color w:val="000000"/>
                                      <w:sz w:val="20"/>
                                      <w:szCs w:val="20"/>
                                      <w:vertAlign w:val="superscript"/>
                                    </w:rPr>
                                  </w:pPr>
                                  <w:r>
                                    <w:rPr>
                                      <w:rFonts w:ascii="Calibri" w:hAnsi="Calibri"/>
                                      <w:color w:val="000000"/>
                                      <w:sz w:val="20"/>
                                      <w:szCs w:val="20"/>
                                    </w:rPr>
                                    <w:t>0.0</w:t>
                                  </w:r>
                                  <w:r w:rsidR="00D637B6" w:rsidRPr="008641F9">
                                    <w:rPr>
                                      <w:rFonts w:ascii="Calibri" w:hAnsi="Calibri"/>
                                      <w:color w:val="000000"/>
                                      <w:sz w:val="20"/>
                                      <w:szCs w:val="20"/>
                                    </w:rPr>
                                    <w:t>5</w:t>
                                  </w:r>
                                  <w:r w:rsidR="00D637B6">
                                    <w:rPr>
                                      <w:rFonts w:ascii="Calibri" w:hAnsi="Calibri"/>
                                      <w:color w:val="000000"/>
                                      <w:sz w:val="20"/>
                                      <w:szCs w:val="20"/>
                                    </w:rPr>
                                    <w:t xml:space="preserve"> </w:t>
                                  </w:r>
                                  <w:r w:rsidR="00D637B6">
                                    <w:rPr>
                                      <w:rFonts w:ascii="Calibri" w:hAnsi="Calibri"/>
                                      <w:color w:val="000000"/>
                                      <w:sz w:val="20"/>
                                      <w:szCs w:val="20"/>
                                      <w:vertAlign w:val="superscript"/>
                                    </w:rPr>
                                    <w:t>b</w:t>
                                  </w:r>
                                </w:p>
                              </w:tc>
                              <w:tc>
                                <w:tcPr>
                                  <w:tcW w:w="0" w:type="auto"/>
                                  <w:tcBorders>
                                    <w:top w:val="nil"/>
                                    <w:left w:val="nil"/>
                                    <w:bottom w:val="nil"/>
                                    <w:right w:val="nil"/>
                                  </w:tcBorders>
                                  <w:shd w:val="clear" w:color="auto" w:fill="auto"/>
                                  <w:vAlign w:val="center"/>
                                </w:tcPr>
                                <w:p w14:paraId="0E87BA8C"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0.0129</w:t>
                                  </w:r>
                                </w:p>
                              </w:tc>
                              <w:tc>
                                <w:tcPr>
                                  <w:tcW w:w="0" w:type="auto"/>
                                  <w:tcBorders>
                                    <w:top w:val="nil"/>
                                    <w:left w:val="nil"/>
                                    <w:bottom w:val="nil"/>
                                    <w:right w:val="nil"/>
                                  </w:tcBorders>
                                  <w:shd w:val="clear" w:color="auto" w:fill="auto"/>
                                  <w:vAlign w:val="center"/>
                                </w:tcPr>
                                <w:p w14:paraId="080C339A"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-0.0125</w:t>
                                  </w:r>
                                </w:p>
                              </w:tc>
                              <w:tc>
                                <w:tcPr>
                                  <w:tcW w:w="0" w:type="auto"/>
                                  <w:tcBorders>
                                    <w:top w:val="nil"/>
                                    <w:left w:val="nil"/>
                                    <w:bottom w:val="nil"/>
                                    <w:right w:val="nil"/>
                                  </w:tcBorders>
                                  <w:shd w:val="clear" w:color="auto" w:fill="auto"/>
                                  <w:vAlign w:val="center"/>
                                </w:tcPr>
                                <w:p w14:paraId="57244AE6"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-0.0043</w:t>
                                  </w:r>
                                </w:p>
                              </w:tc>
                              <w:tc>
                                <w:tcPr>
                                  <w:tcW w:w="0" w:type="auto"/>
                                  <w:tcBorders>
                                    <w:top w:val="nil"/>
                                    <w:left w:val="nil"/>
                                    <w:bottom w:val="nil"/>
                                    <w:right w:val="nil"/>
                                  </w:tcBorders>
                                  <w:shd w:val="clear" w:color="auto" w:fill="auto"/>
                                  <w:vAlign w:val="center"/>
                                </w:tcPr>
                                <w:p w14:paraId="265A3CFD" w14:textId="725EE935" w:rsidR="00D637B6" w:rsidRPr="002165E0" w:rsidRDefault="00EA6D8F" w:rsidP="002165E0">
                                  <w:pPr>
                                    <w:jc w:val="center"/>
                                    <w:rPr>
                                      <w:rFonts w:ascii="Calibri" w:hAnsi="Calibri"/>
                                      <w:color w:val="000000"/>
                                      <w:sz w:val="20"/>
                                      <w:szCs w:val="20"/>
                                      <w:vertAlign w:val="superscript"/>
                                    </w:rPr>
                                  </w:pPr>
                                  <w:r>
                                    <w:rPr>
                                      <w:rFonts w:ascii="Calibri" w:hAnsi="Calibri"/>
                                      <w:color w:val="000000"/>
                                      <w:sz w:val="20"/>
                                      <w:szCs w:val="20"/>
                                    </w:rPr>
                                    <w:t>0.</w:t>
                                  </w:r>
                                  <w:r w:rsidR="00D637B6" w:rsidRPr="008641F9">
                                    <w:rPr>
                                      <w:rFonts w:ascii="Calibri" w:hAnsi="Calibri"/>
                                      <w:color w:val="000000"/>
                                      <w:sz w:val="20"/>
                                      <w:szCs w:val="20"/>
                                    </w:rPr>
                                    <w:t>05</w:t>
                                  </w:r>
                                  <w:r w:rsidR="00D637B6">
                                    <w:rPr>
                                      <w:rFonts w:ascii="Calibri" w:hAnsi="Calibri"/>
                                      <w:color w:val="000000"/>
                                      <w:sz w:val="20"/>
                                      <w:szCs w:val="20"/>
                                    </w:rPr>
                                    <w:t xml:space="preserve"> </w:t>
                                  </w:r>
                                  <w:r w:rsidR="00D637B6">
                                    <w:rPr>
                                      <w:rFonts w:ascii="Calibri" w:hAnsi="Calibri"/>
                                      <w:color w:val="000000"/>
                                      <w:sz w:val="20"/>
                                      <w:szCs w:val="20"/>
                                      <w:vertAlign w:val="superscript"/>
                                    </w:rPr>
                                    <w:t>c</w:t>
                                  </w:r>
                                </w:p>
                              </w:tc>
                              <w:tc>
                                <w:tcPr>
                                  <w:tcW w:w="0" w:type="auto"/>
                                  <w:tcBorders>
                                    <w:top w:val="nil"/>
                                    <w:left w:val="nil"/>
                                    <w:bottom w:val="nil"/>
                                    <w:right w:val="nil"/>
                                  </w:tcBorders>
                                  <w:shd w:val="clear" w:color="auto" w:fill="auto"/>
                                  <w:vAlign w:val="center"/>
                                </w:tcPr>
                                <w:p w14:paraId="6EE26ACF"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0.0113</w:t>
                                  </w:r>
                                </w:p>
                              </w:tc>
                              <w:tc>
                                <w:tcPr>
                                  <w:tcW w:w="0" w:type="auto"/>
                                  <w:tcBorders>
                                    <w:top w:val="nil"/>
                                    <w:left w:val="nil"/>
                                    <w:bottom w:val="nil"/>
                                    <w:right w:val="nil"/>
                                  </w:tcBorders>
                                  <w:shd w:val="clear" w:color="auto" w:fill="auto"/>
                                  <w:vAlign w:val="center"/>
                                </w:tcPr>
                                <w:p w14:paraId="7F286A2D"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-0.0077</w:t>
                                  </w:r>
                                </w:p>
                              </w:tc>
                              <w:tc>
                                <w:tcPr>
                                  <w:tcW w:w="1324" w:type="dxa"/>
                                  <w:tcBorders>
                                    <w:top w:val="nil"/>
                                    <w:left w:val="nil"/>
                                    <w:bottom w:val="nil"/>
                                    <w:right w:val="single" w:sz="4" w:space="0" w:color="auto"/>
                                  </w:tcBorders>
                                  <w:shd w:val="clear" w:color="auto" w:fill="auto"/>
                                  <w:vAlign w:val="center"/>
                                </w:tcPr>
                                <w:p w14:paraId="4C7E3E9A"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-0.0046</w:t>
                                  </w:r>
                                </w:p>
                              </w:tc>
                            </w:tr>
                            <w:tr w:rsidR="00D637B6" w:rsidRPr="008641F9" w14:paraId="5138657C" w14:textId="77777777" w:rsidTr="00B44F2C">
                              <w:tc>
                                <w:tcPr>
                                  <w:tcW w:w="0" w:type="auto"/>
                                  <w:tcBorders>
                                    <w:top w:val="nil"/>
                                    <w:left w:val="single" w:sz="4" w:space="0" w:color="auto"/>
                                    <w:bottom w:val="nil"/>
                                    <w:right w:val="nil"/>
                                  </w:tcBorders>
                                </w:tcPr>
                                <w:p w14:paraId="51AC734B" w14:textId="77777777" w:rsidR="00D637B6" w:rsidRPr="008641F9" w:rsidRDefault="00D637B6" w:rsidP="00B44F2C">
                                  <w:pPr>
                                    <w:jc w:val="center"/>
                                    <w:rPr>
                                      <w:sz w:val="20"/>
                                      <w:szCs w:val="20"/>
                                    </w:rPr>
                                  </w:pPr>
                                </w:p>
                              </w:tc>
                              <w:tc>
                                <w:tcPr>
                                  <w:tcW w:w="0" w:type="auto"/>
                                  <w:tcBorders>
                                    <w:top w:val="nil"/>
                                    <w:left w:val="nil"/>
                                    <w:bottom w:val="nil"/>
                                    <w:right w:val="nil"/>
                                  </w:tcBorders>
                                  <w:shd w:val="clear" w:color="auto" w:fill="auto"/>
                                  <w:vAlign w:val="center"/>
                                </w:tcPr>
                                <w:p w14:paraId="5FCFEAF9" w14:textId="531B6850" w:rsidR="00D637B6" w:rsidRPr="008641F9" w:rsidRDefault="00D637B6" w:rsidP="00AC356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0.03</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46762D6B"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0.0237</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3EB94F57"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0.0270</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6625A4E7"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4D342C20" w14:textId="442EAF0C" w:rsidR="00D637B6" w:rsidRPr="008641F9" w:rsidRDefault="00D637B6" w:rsidP="00EA6D8F">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0.03</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658DAB47"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0.0240</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06F0B2F7"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0.0274</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5B0E5DFC" w14:textId="77777777" w:rsidR="00D637B6" w:rsidRPr="008641F9" w:rsidRDefault="00D637B6" w:rsidP="00B44F2C">
                                  <w:pPr>
                                    <w:jc w:val="center"/>
                                    <w:rPr>
                                      <w:rFonts w:ascii="Calibri" w:hAnsi="Calibri"/>
                                      <w:color w:val="000000"/>
                                      <w:sz w:val="20"/>
                                      <w:szCs w:val="20"/>
                                    </w:rPr>
                                  </w:pPr>
                                </w:p>
                              </w:tc>
                            </w:tr>
                            <w:tr w:rsidR="00D637B6" w:rsidRPr="008641F9" w14:paraId="3A64C34B" w14:textId="77777777" w:rsidTr="00B44F2C">
                              <w:tc>
                                <w:tcPr>
                                  <w:tcW w:w="0" w:type="auto"/>
                                  <w:tcBorders>
                                    <w:top w:val="nil"/>
                                    <w:left w:val="single" w:sz="4" w:space="0" w:color="auto"/>
                                    <w:bottom w:val="nil"/>
                                    <w:right w:val="nil"/>
                                  </w:tcBorders>
                                </w:tcPr>
                                <w:p w14:paraId="7B9A372F" w14:textId="77777777" w:rsidR="00D637B6" w:rsidRPr="008641F9" w:rsidRDefault="00D637B6" w:rsidP="00B44F2C">
                                  <w:pPr>
                                    <w:jc w:val="center"/>
                                    <w:rPr>
                                      <w:sz w:val="20"/>
                                      <w:szCs w:val="20"/>
                                    </w:rPr>
                                  </w:pPr>
                                  <w:r w:rsidRPr="008641F9">
                                    <w:rPr>
                                      <w:sz w:val="20"/>
                                      <w:szCs w:val="20"/>
                                    </w:rPr>
                                    <w:t>CAD/USD</w:t>
                                  </w:r>
                                </w:p>
                              </w:tc>
                              <w:tc>
                                <w:tcPr>
                                  <w:tcW w:w="0" w:type="auto"/>
                                  <w:tcBorders>
                                    <w:top w:val="nil"/>
                                    <w:left w:val="nil"/>
                                    <w:bottom w:val="nil"/>
                                    <w:right w:val="nil"/>
                                  </w:tcBorders>
                                  <w:shd w:val="clear" w:color="auto" w:fill="auto"/>
                                  <w:vAlign w:val="center"/>
                                </w:tcPr>
                                <w:p w14:paraId="664410EA" w14:textId="36FDF8D3" w:rsidR="00D637B6" w:rsidRPr="008641F9" w:rsidRDefault="00D637B6" w:rsidP="00AC356C">
                                  <w:pPr>
                                    <w:jc w:val="center"/>
                                    <w:rPr>
                                      <w:rFonts w:ascii="Calibri" w:hAnsi="Calibri"/>
                                      <w:color w:val="000000"/>
                                      <w:sz w:val="20"/>
                                      <w:szCs w:val="20"/>
                                    </w:rPr>
                                  </w:pPr>
                                  <w:r w:rsidRPr="008641F9">
                                    <w:rPr>
                                      <w:rFonts w:ascii="Calibri" w:hAnsi="Calibri"/>
                                      <w:color w:val="000000"/>
                                      <w:sz w:val="20"/>
                                      <w:szCs w:val="20"/>
                                    </w:rPr>
                                    <w:t>0.00</w:t>
                                  </w:r>
                                </w:p>
                              </w:tc>
                              <w:tc>
                                <w:tcPr>
                                  <w:tcW w:w="0" w:type="auto"/>
                                  <w:tcBorders>
                                    <w:top w:val="nil"/>
                                    <w:left w:val="nil"/>
                                    <w:bottom w:val="nil"/>
                                    <w:right w:val="nil"/>
                                  </w:tcBorders>
                                  <w:shd w:val="clear" w:color="auto" w:fill="auto"/>
                                  <w:vAlign w:val="center"/>
                                </w:tcPr>
                                <w:p w14:paraId="5C49D12D"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-0.0375</w:t>
                                  </w:r>
                                </w:p>
                              </w:tc>
                              <w:tc>
                                <w:tcPr>
                                  <w:tcW w:w="0" w:type="auto"/>
                                  <w:tcBorders>
                                    <w:top w:val="nil"/>
                                    <w:left w:val="nil"/>
                                    <w:bottom w:val="nil"/>
                                    <w:right w:val="nil"/>
                                  </w:tcBorders>
                                  <w:shd w:val="clear" w:color="auto" w:fill="auto"/>
                                  <w:vAlign w:val="center"/>
                                </w:tcPr>
                                <w:p w14:paraId="16EA81F8"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0.0397</w:t>
                                  </w:r>
                                </w:p>
                              </w:tc>
                              <w:tc>
                                <w:tcPr>
                                  <w:tcW w:w="0" w:type="auto"/>
                                  <w:tcBorders>
                                    <w:top w:val="nil"/>
                                    <w:left w:val="nil"/>
                                    <w:bottom w:val="nil"/>
                                    <w:right w:val="nil"/>
                                  </w:tcBorders>
                                  <w:shd w:val="clear" w:color="auto" w:fill="auto"/>
                                  <w:vAlign w:val="center"/>
                                </w:tcPr>
                                <w:p w14:paraId="3D88B9AC"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0.0013</w:t>
                                  </w:r>
                                </w:p>
                              </w:tc>
                              <w:tc>
                                <w:tcPr>
                                  <w:tcW w:w="0" w:type="auto"/>
                                  <w:tcBorders>
                                    <w:top w:val="nil"/>
                                    <w:left w:val="nil"/>
                                    <w:bottom w:val="nil"/>
                                    <w:right w:val="nil"/>
                                  </w:tcBorders>
                                  <w:shd w:val="clear" w:color="auto" w:fill="auto"/>
                                  <w:vAlign w:val="center"/>
                                </w:tcPr>
                                <w:p w14:paraId="4147C643" w14:textId="0D029206" w:rsidR="00D637B6" w:rsidRPr="008641F9" w:rsidRDefault="00EA6D8F" w:rsidP="00B44F2C">
                                  <w:pPr>
                                    <w:jc w:val="center"/>
                                    <w:rPr>
                                      <w:rFonts w:ascii="Calibri" w:hAnsi="Calibri"/>
                                      <w:color w:val="000000"/>
                                      <w:sz w:val="20"/>
                                      <w:szCs w:val="20"/>
                                    </w:rPr>
                                  </w:pPr>
                                  <w:r>
                                    <w:rPr>
                                      <w:rFonts w:ascii="Calibri" w:hAnsi="Calibri"/>
                                      <w:color w:val="000000"/>
                                      <w:sz w:val="20"/>
                                      <w:szCs w:val="20"/>
                                    </w:rPr>
                                    <w:t>0.</w:t>
                                  </w:r>
                                  <w:r w:rsidR="00D637B6" w:rsidRPr="008641F9">
                                    <w:rPr>
                                      <w:rFonts w:ascii="Calibri" w:hAnsi="Calibri"/>
                                      <w:color w:val="000000"/>
                                      <w:sz w:val="20"/>
                                      <w:szCs w:val="20"/>
                                    </w:rPr>
                                    <w:t>01</w:t>
                                  </w:r>
                                </w:p>
                              </w:tc>
                              <w:tc>
                                <w:tcPr>
                                  <w:tcW w:w="0" w:type="auto"/>
                                  <w:tcBorders>
                                    <w:top w:val="nil"/>
                                    <w:left w:val="nil"/>
                                    <w:bottom w:val="nil"/>
                                    <w:right w:val="nil"/>
                                  </w:tcBorders>
                                  <w:shd w:val="clear" w:color="auto" w:fill="auto"/>
                                  <w:vAlign w:val="center"/>
                                </w:tcPr>
                                <w:p w14:paraId="798DDCD1"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-0.0069</w:t>
                                  </w:r>
                                </w:p>
                              </w:tc>
                              <w:tc>
                                <w:tcPr>
                                  <w:tcW w:w="0" w:type="auto"/>
                                  <w:tcBorders>
                                    <w:top w:val="nil"/>
                                    <w:left w:val="nil"/>
                                    <w:bottom w:val="nil"/>
                                    <w:right w:val="nil"/>
                                  </w:tcBorders>
                                  <w:shd w:val="clear" w:color="auto" w:fill="auto"/>
                                  <w:vAlign w:val="center"/>
                                </w:tcPr>
                                <w:p w14:paraId="525D2E05"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0.0320</w:t>
                                  </w:r>
                                </w:p>
                              </w:tc>
                              <w:tc>
                                <w:tcPr>
                                  <w:tcW w:w="1324" w:type="dxa"/>
                                  <w:tcBorders>
                                    <w:top w:val="nil"/>
                                    <w:left w:val="nil"/>
                                    <w:bottom w:val="nil"/>
                                    <w:right w:val="single" w:sz="4" w:space="0" w:color="auto"/>
                                  </w:tcBorders>
                                  <w:shd w:val="clear" w:color="auto" w:fill="auto"/>
                                  <w:vAlign w:val="center"/>
                                </w:tcPr>
                                <w:p w14:paraId="5BBB4577"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-0.0014</w:t>
                                  </w:r>
                                </w:p>
                              </w:tc>
                            </w:tr>
                            <w:tr w:rsidR="00D637B6" w:rsidRPr="008641F9" w14:paraId="70971B7B" w14:textId="77777777" w:rsidTr="00B44F2C">
                              <w:tc>
                                <w:tcPr>
                                  <w:tcW w:w="0" w:type="auto"/>
                                  <w:tcBorders>
                                    <w:top w:val="nil"/>
                                    <w:left w:val="single" w:sz="4" w:space="0" w:color="auto"/>
                                    <w:bottom w:val="nil"/>
                                    <w:right w:val="nil"/>
                                  </w:tcBorders>
                                </w:tcPr>
                                <w:p w14:paraId="46A4DEA6" w14:textId="77777777" w:rsidR="00D637B6" w:rsidRPr="008641F9" w:rsidRDefault="00D637B6" w:rsidP="00B44F2C">
                                  <w:pPr>
                                    <w:jc w:val="center"/>
                                    <w:rPr>
                                      <w:sz w:val="20"/>
                                      <w:szCs w:val="20"/>
                                    </w:rPr>
                                  </w:pPr>
                                </w:p>
                              </w:tc>
                              <w:tc>
                                <w:tcPr>
                                  <w:tcW w:w="0" w:type="auto"/>
                                  <w:tcBorders>
                                    <w:top w:val="nil"/>
                                    <w:left w:val="nil"/>
                                    <w:bottom w:val="nil"/>
                                    <w:right w:val="nil"/>
                                  </w:tcBorders>
                                  <w:shd w:val="clear" w:color="auto" w:fill="auto"/>
                                  <w:vAlign w:val="center"/>
                                </w:tcPr>
                                <w:p w14:paraId="3DFE6E4E" w14:textId="415F2C33"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00AC356C">
                                    <w:rPr>
                                      <w:rFonts w:ascii="Calibri" w:hAnsi="Calibri"/>
                                      <w:color w:val="000000"/>
                                      <w:sz w:val="20"/>
                                      <w:szCs w:val="20"/>
                                    </w:rPr>
                                    <w:t>0.0</w:t>
                                  </w:r>
                                  <w:r w:rsidRPr="008641F9">
                                    <w:rPr>
                                      <w:rFonts w:ascii="Calibri" w:hAnsi="Calibri"/>
                                      <w:color w:val="000000"/>
                                      <w:sz w:val="20"/>
                                      <w:szCs w:val="20"/>
                                    </w:rPr>
                                    <w:t>3</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64DA84AB"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0.0267</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2E208843"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0.0305</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31183AA6"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098EB0A6" w14:textId="7FBD88A3" w:rsidR="00D637B6" w:rsidRPr="008641F9" w:rsidRDefault="00D637B6" w:rsidP="00EA6D8F">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0.03</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421B8893"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0.0240</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3553590D"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0.0274</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598C25E8" w14:textId="77777777" w:rsidR="00D637B6" w:rsidRPr="008641F9" w:rsidRDefault="00D637B6" w:rsidP="00B44F2C">
                                  <w:pPr>
                                    <w:jc w:val="center"/>
                                    <w:rPr>
                                      <w:rFonts w:ascii="Calibri" w:hAnsi="Calibri"/>
                                      <w:color w:val="000000"/>
                                      <w:sz w:val="20"/>
                                      <w:szCs w:val="20"/>
                                    </w:rPr>
                                  </w:pPr>
                                </w:p>
                              </w:tc>
                            </w:tr>
                            <w:tr w:rsidR="00D637B6" w:rsidRPr="008641F9" w14:paraId="38DFDC49" w14:textId="77777777" w:rsidTr="00B44F2C">
                              <w:tc>
                                <w:tcPr>
                                  <w:tcW w:w="0" w:type="auto"/>
                                  <w:tcBorders>
                                    <w:top w:val="nil"/>
                                    <w:left w:val="single" w:sz="4" w:space="0" w:color="auto"/>
                                    <w:bottom w:val="nil"/>
                                    <w:right w:val="nil"/>
                                  </w:tcBorders>
                                </w:tcPr>
                                <w:p w14:paraId="70063498" w14:textId="77777777" w:rsidR="00D637B6" w:rsidRPr="008641F9" w:rsidRDefault="00D637B6" w:rsidP="00B44F2C">
                                  <w:pPr>
                                    <w:jc w:val="center"/>
                                    <w:rPr>
                                      <w:sz w:val="20"/>
                                      <w:szCs w:val="20"/>
                                    </w:rPr>
                                  </w:pPr>
                                  <w:r w:rsidRPr="008641F9">
                                    <w:rPr>
                                      <w:sz w:val="20"/>
                                      <w:szCs w:val="20"/>
                                    </w:rPr>
                                    <w:t>NZD/USD</w:t>
                                  </w:r>
                                </w:p>
                              </w:tc>
                              <w:tc>
                                <w:tcPr>
                                  <w:tcW w:w="0" w:type="auto"/>
                                  <w:tcBorders>
                                    <w:top w:val="nil"/>
                                    <w:left w:val="nil"/>
                                    <w:bottom w:val="nil"/>
                                    <w:right w:val="nil"/>
                                  </w:tcBorders>
                                  <w:shd w:val="clear" w:color="auto" w:fill="auto"/>
                                  <w:vAlign w:val="center"/>
                                </w:tcPr>
                                <w:p w14:paraId="391C8F40" w14:textId="5A86FB74" w:rsidR="00D637B6" w:rsidRPr="001563CC" w:rsidRDefault="00AC356C" w:rsidP="001563CC">
                                  <w:pPr>
                                    <w:jc w:val="center"/>
                                    <w:rPr>
                                      <w:rFonts w:ascii="Calibri" w:hAnsi="Calibri"/>
                                      <w:color w:val="000000"/>
                                      <w:sz w:val="20"/>
                                      <w:szCs w:val="20"/>
                                      <w:vertAlign w:val="superscript"/>
                                    </w:rPr>
                                  </w:pPr>
                                  <w:r>
                                    <w:rPr>
                                      <w:rFonts w:ascii="Calibri" w:hAnsi="Calibri"/>
                                      <w:color w:val="000000"/>
                                      <w:sz w:val="20"/>
                                      <w:szCs w:val="20"/>
                                    </w:rPr>
                                    <w:t>0.</w:t>
                                  </w:r>
                                  <w:r w:rsidR="00D637B6" w:rsidRPr="008641F9">
                                    <w:rPr>
                                      <w:rFonts w:ascii="Calibri" w:hAnsi="Calibri"/>
                                      <w:color w:val="000000"/>
                                      <w:sz w:val="20"/>
                                      <w:szCs w:val="20"/>
                                    </w:rPr>
                                    <w:t>19</w:t>
                                  </w:r>
                                  <w:r w:rsidR="00D637B6">
                                    <w:rPr>
                                      <w:rFonts w:ascii="Calibri" w:hAnsi="Calibri"/>
                                      <w:color w:val="000000"/>
                                      <w:sz w:val="20"/>
                                      <w:szCs w:val="20"/>
                                    </w:rPr>
                                    <w:t xml:space="preserve"> </w:t>
                                  </w:r>
                                  <w:r w:rsidR="00D637B6">
                                    <w:rPr>
                                      <w:rFonts w:ascii="Calibri" w:hAnsi="Calibri"/>
                                      <w:color w:val="000000"/>
                                      <w:sz w:val="20"/>
                                      <w:szCs w:val="20"/>
                                      <w:vertAlign w:val="superscript"/>
                                    </w:rPr>
                                    <w:t>a</w:t>
                                  </w:r>
                                </w:p>
                              </w:tc>
                              <w:tc>
                                <w:tcPr>
                                  <w:tcW w:w="0" w:type="auto"/>
                                  <w:tcBorders>
                                    <w:top w:val="nil"/>
                                    <w:left w:val="nil"/>
                                    <w:bottom w:val="nil"/>
                                    <w:right w:val="nil"/>
                                  </w:tcBorders>
                                  <w:shd w:val="clear" w:color="auto" w:fill="auto"/>
                                  <w:vAlign w:val="center"/>
                                </w:tcPr>
                                <w:p w14:paraId="17B0509C" w14:textId="687F4CB8" w:rsidR="00D637B6" w:rsidRPr="001563CC" w:rsidRDefault="00D637B6" w:rsidP="001563CC">
                                  <w:pPr>
                                    <w:jc w:val="center"/>
                                    <w:rPr>
                                      <w:rFonts w:ascii="Calibri" w:hAnsi="Calibri"/>
                                      <w:color w:val="000000"/>
                                      <w:sz w:val="20"/>
                                      <w:szCs w:val="20"/>
                                      <w:vertAlign w:val="superscript"/>
                                    </w:rPr>
                                  </w:pPr>
                                  <w:r w:rsidRPr="008641F9">
                                    <w:rPr>
                                      <w:rFonts w:ascii="Calibri" w:hAnsi="Calibri"/>
                                      <w:color w:val="000000"/>
                                      <w:sz w:val="20"/>
                                      <w:szCs w:val="20"/>
                                    </w:rPr>
                                    <w:t>-0.1053</w:t>
                                  </w:r>
                                  <w:r>
                                    <w:rPr>
                                      <w:rFonts w:ascii="Calibri" w:hAnsi="Calibri"/>
                                      <w:color w:val="000000"/>
                                      <w:sz w:val="20"/>
                                      <w:szCs w:val="20"/>
                                    </w:rPr>
                                    <w:t xml:space="preserve"> </w:t>
                                  </w:r>
                                  <w:r>
                                    <w:rPr>
                                      <w:rFonts w:ascii="Calibri" w:hAnsi="Calibri"/>
                                      <w:color w:val="000000"/>
                                      <w:sz w:val="20"/>
                                      <w:szCs w:val="20"/>
                                      <w:vertAlign w:val="superscript"/>
                                    </w:rPr>
                                    <w:t>b</w:t>
                                  </w:r>
                                </w:p>
                              </w:tc>
                              <w:tc>
                                <w:tcPr>
                                  <w:tcW w:w="0" w:type="auto"/>
                                  <w:tcBorders>
                                    <w:top w:val="nil"/>
                                    <w:left w:val="nil"/>
                                    <w:bottom w:val="nil"/>
                                    <w:right w:val="nil"/>
                                  </w:tcBorders>
                                  <w:shd w:val="clear" w:color="auto" w:fill="auto"/>
                                  <w:vAlign w:val="center"/>
                                </w:tcPr>
                                <w:p w14:paraId="621139A6"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-0.0579</w:t>
                                  </w:r>
                                </w:p>
                              </w:tc>
                              <w:tc>
                                <w:tcPr>
                                  <w:tcW w:w="0" w:type="auto"/>
                                  <w:tcBorders>
                                    <w:top w:val="nil"/>
                                    <w:left w:val="nil"/>
                                    <w:bottom w:val="nil"/>
                                    <w:right w:val="nil"/>
                                  </w:tcBorders>
                                  <w:shd w:val="clear" w:color="auto" w:fill="auto"/>
                                  <w:vAlign w:val="center"/>
                                </w:tcPr>
                                <w:p w14:paraId="49DD925C"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0.0225</w:t>
                                  </w:r>
                                </w:p>
                              </w:tc>
                              <w:tc>
                                <w:tcPr>
                                  <w:tcW w:w="0" w:type="auto"/>
                                  <w:tcBorders>
                                    <w:top w:val="nil"/>
                                    <w:left w:val="nil"/>
                                    <w:bottom w:val="nil"/>
                                    <w:right w:val="nil"/>
                                  </w:tcBorders>
                                  <w:shd w:val="clear" w:color="auto" w:fill="auto"/>
                                  <w:vAlign w:val="center"/>
                                </w:tcPr>
                                <w:p w14:paraId="5444B354" w14:textId="20C010DF" w:rsidR="00D637B6" w:rsidRPr="002165E0" w:rsidRDefault="00EA6D8F" w:rsidP="002165E0">
                                  <w:pPr>
                                    <w:jc w:val="center"/>
                                    <w:rPr>
                                      <w:rFonts w:ascii="Calibri" w:hAnsi="Calibri"/>
                                      <w:color w:val="000000"/>
                                      <w:sz w:val="20"/>
                                      <w:szCs w:val="20"/>
                                      <w:vertAlign w:val="superscript"/>
                                    </w:rPr>
                                  </w:pPr>
                                  <w:r>
                                    <w:rPr>
                                      <w:rFonts w:ascii="Calibri" w:hAnsi="Calibri"/>
                                      <w:color w:val="000000"/>
                                      <w:sz w:val="20"/>
                                      <w:szCs w:val="20"/>
                                    </w:rPr>
                                    <w:t>0.</w:t>
                                  </w:r>
                                  <w:r w:rsidR="00D637B6" w:rsidRPr="008641F9">
                                    <w:rPr>
                                      <w:rFonts w:ascii="Calibri" w:hAnsi="Calibri"/>
                                      <w:color w:val="000000"/>
                                      <w:sz w:val="20"/>
                                      <w:szCs w:val="20"/>
                                    </w:rPr>
                                    <w:t>20</w:t>
                                  </w:r>
                                  <w:r w:rsidR="00D637B6">
                                    <w:rPr>
                                      <w:rFonts w:ascii="Calibri" w:hAnsi="Calibri"/>
                                      <w:color w:val="000000"/>
                                      <w:sz w:val="20"/>
                                      <w:szCs w:val="20"/>
                                    </w:rPr>
                                    <w:t xml:space="preserve"> </w:t>
                                  </w:r>
                                  <w:r w:rsidR="00D637B6">
                                    <w:rPr>
                                      <w:rFonts w:ascii="Calibri" w:hAnsi="Calibri"/>
                                      <w:color w:val="000000"/>
                                      <w:sz w:val="20"/>
                                      <w:szCs w:val="20"/>
                                      <w:vertAlign w:val="superscript"/>
                                    </w:rPr>
                                    <w:t>a</w:t>
                                  </w:r>
                                </w:p>
                              </w:tc>
                              <w:tc>
                                <w:tcPr>
                                  <w:tcW w:w="0" w:type="auto"/>
                                  <w:tcBorders>
                                    <w:top w:val="nil"/>
                                    <w:left w:val="nil"/>
                                    <w:bottom w:val="nil"/>
                                    <w:right w:val="nil"/>
                                  </w:tcBorders>
                                  <w:shd w:val="clear" w:color="auto" w:fill="auto"/>
                                  <w:vAlign w:val="center"/>
                                </w:tcPr>
                                <w:p w14:paraId="6AA08A89" w14:textId="3DFF598C"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-0.1037</w:t>
                                  </w:r>
                                  <w:r>
                                    <w:rPr>
                                      <w:rFonts w:ascii="Calibri" w:hAnsi="Calibri"/>
                                      <w:color w:val="000000"/>
                                      <w:sz w:val="20"/>
                                      <w:szCs w:val="20"/>
                                    </w:rPr>
                                    <w:t xml:space="preserve"> </w:t>
                                  </w:r>
                                  <w:r>
                                    <w:rPr>
                                      <w:rFonts w:ascii="Calibri" w:hAnsi="Calibri"/>
                                      <w:color w:val="000000"/>
                                      <w:sz w:val="20"/>
                                      <w:szCs w:val="20"/>
                                      <w:vertAlign w:val="superscript"/>
                                    </w:rPr>
                                    <w:t>b</w:t>
                                  </w:r>
                                </w:p>
                              </w:tc>
                              <w:tc>
                                <w:tcPr>
                                  <w:tcW w:w="0" w:type="auto"/>
                                  <w:tcBorders>
                                    <w:top w:val="nil"/>
                                    <w:left w:val="nil"/>
                                    <w:bottom w:val="nil"/>
                                    <w:right w:val="nil"/>
                                  </w:tcBorders>
                                  <w:shd w:val="clear" w:color="auto" w:fill="auto"/>
                                  <w:vAlign w:val="center"/>
                                </w:tcPr>
                                <w:p w14:paraId="2BEF8EA0"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-0.0709</w:t>
                                  </w:r>
                                </w:p>
                              </w:tc>
                              <w:tc>
                                <w:tcPr>
                                  <w:tcW w:w="1324" w:type="dxa"/>
                                  <w:tcBorders>
                                    <w:top w:val="nil"/>
                                    <w:left w:val="nil"/>
                                    <w:bottom w:val="nil"/>
                                    <w:right w:val="single" w:sz="4" w:space="0" w:color="auto"/>
                                  </w:tcBorders>
                                  <w:shd w:val="clear" w:color="auto" w:fill="auto"/>
                                  <w:vAlign w:val="center"/>
                                </w:tcPr>
                                <w:p w14:paraId="203F5656"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0.0243</w:t>
                                  </w:r>
                                </w:p>
                              </w:tc>
                            </w:tr>
                            <w:tr w:rsidR="00D637B6" w:rsidRPr="008641F9" w14:paraId="109E8125" w14:textId="77777777" w:rsidTr="00B44F2C">
                              <w:tc>
                                <w:tcPr>
                                  <w:tcW w:w="0" w:type="auto"/>
                                  <w:tcBorders>
                                    <w:top w:val="nil"/>
                                    <w:left w:val="single" w:sz="4" w:space="0" w:color="auto"/>
                                    <w:bottom w:val="nil"/>
                                    <w:right w:val="nil"/>
                                  </w:tcBorders>
                                </w:tcPr>
                                <w:p w14:paraId="7F12BB73" w14:textId="77777777" w:rsidR="00D637B6" w:rsidRPr="008641F9" w:rsidRDefault="00D637B6" w:rsidP="00B44F2C">
                                  <w:pPr>
                                    <w:jc w:val="center"/>
                                    <w:rPr>
                                      <w:sz w:val="20"/>
                                      <w:szCs w:val="20"/>
                                    </w:rPr>
                                  </w:pPr>
                                </w:p>
                              </w:tc>
                              <w:tc>
                                <w:tcPr>
                                  <w:tcW w:w="0" w:type="auto"/>
                                  <w:tcBorders>
                                    <w:top w:val="nil"/>
                                    <w:left w:val="nil"/>
                                    <w:bottom w:val="nil"/>
                                    <w:right w:val="nil"/>
                                  </w:tcBorders>
                                  <w:shd w:val="clear" w:color="auto" w:fill="auto"/>
                                  <w:vAlign w:val="center"/>
                                </w:tcPr>
                                <w:p w14:paraId="0CAE304E" w14:textId="73C69F01" w:rsidR="00D637B6" w:rsidRPr="008641F9" w:rsidRDefault="00D637B6" w:rsidP="00AC356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0.05</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17FC7D4"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0.0469</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6E21B8ED"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0.0536</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EC03CAF"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4FE4BE4B" w14:textId="46B75A29" w:rsidR="00D637B6" w:rsidRPr="008641F9" w:rsidRDefault="00D637B6" w:rsidP="00EA6D8F">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0.05</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5653058"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0.0478</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65FC656D"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0.0546</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1ECBEF0D" w14:textId="77777777" w:rsidR="00D637B6" w:rsidRPr="008641F9" w:rsidRDefault="00D637B6" w:rsidP="00B44F2C">
                                  <w:pPr>
                                    <w:jc w:val="center"/>
                                    <w:rPr>
                                      <w:rFonts w:ascii="Calibri" w:hAnsi="Calibri"/>
                                      <w:color w:val="000000"/>
                                      <w:sz w:val="20"/>
                                      <w:szCs w:val="20"/>
                                    </w:rPr>
                                  </w:pPr>
                                </w:p>
                              </w:tc>
                            </w:tr>
                            <w:tr w:rsidR="00D637B6" w:rsidRPr="008641F9" w14:paraId="28F85EAE" w14:textId="77777777" w:rsidTr="00B44F2C">
                              <w:tc>
                                <w:tcPr>
                                  <w:tcW w:w="0" w:type="auto"/>
                                  <w:tcBorders>
                                    <w:top w:val="nil"/>
                                    <w:left w:val="single" w:sz="4" w:space="0" w:color="auto"/>
                                    <w:bottom w:val="nil"/>
                                    <w:right w:val="nil"/>
                                  </w:tcBorders>
                                </w:tcPr>
                                <w:p w14:paraId="2BCD1D7E" w14:textId="77777777" w:rsidR="00D637B6" w:rsidRPr="008641F9" w:rsidRDefault="00D637B6" w:rsidP="00B44F2C">
                                  <w:pPr>
                                    <w:jc w:val="center"/>
                                    <w:rPr>
                                      <w:bCs/>
                                      <w:sz w:val="20"/>
                                      <w:szCs w:val="20"/>
                                    </w:rPr>
                                  </w:pPr>
                                  <w:r w:rsidRPr="008641F9">
                                    <w:rPr>
                                      <w:bCs/>
                                      <w:sz w:val="20"/>
                                      <w:szCs w:val="20"/>
                                    </w:rPr>
                                    <w:t>Group</w:t>
                                  </w:r>
                                </w:p>
                              </w:tc>
                              <w:tc>
                                <w:tcPr>
                                  <w:tcW w:w="0" w:type="auto"/>
                                  <w:tcBorders>
                                    <w:top w:val="nil"/>
                                    <w:left w:val="nil"/>
                                    <w:bottom w:val="nil"/>
                                    <w:right w:val="nil"/>
                                  </w:tcBorders>
                                  <w:shd w:val="clear" w:color="auto" w:fill="auto"/>
                                  <w:vAlign w:val="center"/>
                                </w:tcPr>
                                <w:p w14:paraId="76F13553" w14:textId="0B84CE5C" w:rsidR="00D637B6" w:rsidRPr="001563CC" w:rsidRDefault="00AC356C" w:rsidP="001563CC">
                                  <w:pPr>
                                    <w:jc w:val="center"/>
                                    <w:rPr>
                                      <w:rFonts w:ascii="Calibri" w:hAnsi="Calibri"/>
                                      <w:color w:val="000000"/>
                                      <w:sz w:val="20"/>
                                      <w:szCs w:val="20"/>
                                      <w:vertAlign w:val="superscript"/>
                                    </w:rPr>
                                  </w:pPr>
                                  <w:r>
                                    <w:rPr>
                                      <w:rFonts w:ascii="Calibri" w:hAnsi="Calibri"/>
                                      <w:color w:val="000000"/>
                                      <w:sz w:val="20"/>
                                      <w:szCs w:val="20"/>
                                    </w:rPr>
                                    <w:t>0.</w:t>
                                  </w:r>
                                  <w:r w:rsidR="00D637B6" w:rsidRPr="008641F9">
                                    <w:rPr>
                                      <w:rFonts w:ascii="Calibri" w:hAnsi="Calibri"/>
                                      <w:color w:val="000000"/>
                                      <w:sz w:val="20"/>
                                      <w:szCs w:val="20"/>
                                    </w:rPr>
                                    <w:t>05</w:t>
                                  </w:r>
                                  <w:r w:rsidR="00D637B6">
                                    <w:rPr>
                                      <w:rFonts w:ascii="Calibri" w:hAnsi="Calibri"/>
                                      <w:color w:val="000000"/>
                                      <w:sz w:val="20"/>
                                      <w:szCs w:val="20"/>
                                    </w:rPr>
                                    <w:t xml:space="preserve"> </w:t>
                                  </w:r>
                                  <w:r w:rsidR="00D637B6">
                                    <w:rPr>
                                      <w:rFonts w:ascii="Calibri" w:hAnsi="Calibri"/>
                                      <w:color w:val="000000"/>
                                      <w:sz w:val="20"/>
                                      <w:szCs w:val="20"/>
                                      <w:vertAlign w:val="superscript"/>
                                    </w:rPr>
                                    <w:t>b</w:t>
                                  </w:r>
                                </w:p>
                              </w:tc>
                              <w:tc>
                                <w:tcPr>
                                  <w:tcW w:w="0" w:type="auto"/>
                                  <w:tcBorders>
                                    <w:top w:val="nil"/>
                                    <w:left w:val="nil"/>
                                    <w:bottom w:val="nil"/>
                                    <w:right w:val="nil"/>
                                  </w:tcBorders>
                                  <w:shd w:val="clear" w:color="auto" w:fill="auto"/>
                                  <w:vAlign w:val="center"/>
                                </w:tcPr>
                                <w:p w14:paraId="1E97A718"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-0.0263</w:t>
                                  </w:r>
                                </w:p>
                              </w:tc>
                              <w:tc>
                                <w:tcPr>
                                  <w:tcW w:w="0" w:type="auto"/>
                                  <w:tcBorders>
                                    <w:top w:val="nil"/>
                                    <w:left w:val="nil"/>
                                    <w:bottom w:val="nil"/>
                                    <w:right w:val="nil"/>
                                  </w:tcBorders>
                                  <w:shd w:val="clear" w:color="auto" w:fill="auto"/>
                                  <w:vAlign w:val="center"/>
                                </w:tcPr>
                                <w:p w14:paraId="3AF1F399"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0.0262</w:t>
                                  </w:r>
                                </w:p>
                              </w:tc>
                              <w:tc>
                                <w:tcPr>
                                  <w:tcW w:w="0" w:type="auto"/>
                                  <w:tcBorders>
                                    <w:top w:val="nil"/>
                                    <w:left w:val="nil"/>
                                    <w:bottom w:val="nil"/>
                                    <w:right w:val="nil"/>
                                  </w:tcBorders>
                                  <w:shd w:val="clear" w:color="auto" w:fill="auto"/>
                                  <w:vAlign w:val="center"/>
                                </w:tcPr>
                                <w:p w14:paraId="6F1B110A"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0.0001</w:t>
                                  </w:r>
                                </w:p>
                              </w:tc>
                              <w:tc>
                                <w:tcPr>
                                  <w:tcW w:w="0" w:type="auto"/>
                                  <w:tcBorders>
                                    <w:top w:val="nil"/>
                                    <w:left w:val="nil"/>
                                    <w:bottom w:val="nil"/>
                                    <w:right w:val="nil"/>
                                  </w:tcBorders>
                                  <w:shd w:val="clear" w:color="auto" w:fill="auto"/>
                                  <w:vAlign w:val="center"/>
                                </w:tcPr>
                                <w:p w14:paraId="7C69B260" w14:textId="2D2AA6B6" w:rsidR="00D637B6" w:rsidRPr="002165E0" w:rsidRDefault="00EA6D8F" w:rsidP="002165E0">
                                  <w:pPr>
                                    <w:jc w:val="center"/>
                                    <w:rPr>
                                      <w:rFonts w:ascii="Calibri" w:hAnsi="Calibri"/>
                                      <w:color w:val="000000"/>
                                      <w:sz w:val="20"/>
                                      <w:szCs w:val="20"/>
                                      <w:vertAlign w:val="superscript"/>
                                    </w:rPr>
                                  </w:pPr>
                                  <w:r>
                                    <w:rPr>
                                      <w:rFonts w:ascii="Calibri" w:hAnsi="Calibri"/>
                                      <w:color w:val="000000"/>
                                      <w:sz w:val="20"/>
                                      <w:szCs w:val="20"/>
                                    </w:rPr>
                                    <w:t>0.</w:t>
                                  </w:r>
                                  <w:r w:rsidR="00D637B6" w:rsidRPr="008641F9">
                                    <w:rPr>
                                      <w:rFonts w:ascii="Calibri" w:hAnsi="Calibri"/>
                                      <w:color w:val="000000"/>
                                      <w:sz w:val="20"/>
                                      <w:szCs w:val="20"/>
                                    </w:rPr>
                                    <w:t>06</w:t>
                                  </w:r>
                                  <w:r w:rsidR="00D637B6">
                                    <w:rPr>
                                      <w:rFonts w:ascii="Calibri" w:hAnsi="Calibri"/>
                                      <w:color w:val="000000"/>
                                      <w:sz w:val="20"/>
                                      <w:szCs w:val="20"/>
                                    </w:rPr>
                                    <w:t xml:space="preserve"> </w:t>
                                  </w:r>
                                  <w:r w:rsidR="00D637B6">
                                    <w:rPr>
                                      <w:rFonts w:ascii="Calibri" w:hAnsi="Calibri"/>
                                      <w:color w:val="000000"/>
                                      <w:sz w:val="20"/>
                                      <w:szCs w:val="20"/>
                                      <w:vertAlign w:val="superscript"/>
                                    </w:rPr>
                                    <w:t>a</w:t>
                                  </w:r>
                                </w:p>
                              </w:tc>
                              <w:tc>
                                <w:tcPr>
                                  <w:tcW w:w="0" w:type="auto"/>
                                  <w:tcBorders>
                                    <w:top w:val="nil"/>
                                    <w:left w:val="nil"/>
                                    <w:bottom w:val="nil"/>
                                    <w:right w:val="nil"/>
                                  </w:tcBorders>
                                  <w:shd w:val="clear" w:color="auto" w:fill="auto"/>
                                  <w:vAlign w:val="center"/>
                                </w:tcPr>
                                <w:p w14:paraId="7DED15EA"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-0.0156</w:t>
                                  </w:r>
                                </w:p>
                              </w:tc>
                              <w:tc>
                                <w:tcPr>
                                  <w:tcW w:w="0" w:type="auto"/>
                                  <w:tcBorders>
                                    <w:top w:val="nil"/>
                                    <w:left w:val="nil"/>
                                    <w:bottom w:val="nil"/>
                                    <w:right w:val="nil"/>
                                  </w:tcBorders>
                                  <w:shd w:val="clear" w:color="auto" w:fill="auto"/>
                                  <w:vAlign w:val="center"/>
                                </w:tcPr>
                                <w:p w14:paraId="0B6EBAC1"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0.0247</w:t>
                                  </w:r>
                                </w:p>
                              </w:tc>
                              <w:tc>
                                <w:tcPr>
                                  <w:tcW w:w="1324" w:type="dxa"/>
                                  <w:tcBorders>
                                    <w:top w:val="nil"/>
                                    <w:left w:val="nil"/>
                                    <w:bottom w:val="nil"/>
                                    <w:right w:val="single" w:sz="4" w:space="0" w:color="auto"/>
                                  </w:tcBorders>
                                  <w:shd w:val="clear" w:color="auto" w:fill="auto"/>
                                  <w:vAlign w:val="center"/>
                                </w:tcPr>
                                <w:p w14:paraId="31FF449F"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-0.0020</w:t>
                                  </w:r>
                                </w:p>
                              </w:tc>
                            </w:tr>
                            <w:tr w:rsidR="00D637B6" w:rsidRPr="008641F9" w14:paraId="0666C922" w14:textId="77777777" w:rsidTr="00B44F2C">
                              <w:tc>
                                <w:tcPr>
                                  <w:tcW w:w="0" w:type="auto"/>
                                  <w:tcBorders>
                                    <w:top w:val="nil"/>
                                    <w:left w:val="single" w:sz="4" w:space="0" w:color="auto"/>
                                    <w:bottom w:val="nil"/>
                                    <w:right w:val="nil"/>
                                  </w:tcBorders>
                                </w:tcPr>
                                <w:p w14:paraId="5B5507A9" w14:textId="77777777" w:rsidR="00D637B6" w:rsidRPr="008641F9" w:rsidRDefault="00D637B6" w:rsidP="00B44F2C">
                                  <w:pPr>
                                    <w:jc w:val="center"/>
                                    <w:rPr>
                                      <w:bCs/>
                                      <w:sz w:val="20"/>
                                      <w:szCs w:val="20"/>
                                    </w:rPr>
                                  </w:pPr>
                                </w:p>
                              </w:tc>
                              <w:tc>
                                <w:tcPr>
                                  <w:tcW w:w="0" w:type="auto"/>
                                  <w:tcBorders>
                                    <w:top w:val="nil"/>
                                    <w:left w:val="nil"/>
                                    <w:bottom w:val="nil"/>
                                    <w:right w:val="nil"/>
                                  </w:tcBorders>
                                  <w:shd w:val="clear" w:color="auto" w:fill="auto"/>
                                  <w:vAlign w:val="center"/>
                                </w:tcPr>
                                <w:p w14:paraId="6813BF0D" w14:textId="2B2D77C1" w:rsidR="00D637B6" w:rsidRPr="008641F9" w:rsidRDefault="00D637B6" w:rsidP="00AC356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58953BB3"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0.0202</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70202408"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0.0230</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C13373A"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283A6A56" w14:textId="36782F12" w:rsidR="00D637B6" w:rsidRPr="008641F9" w:rsidRDefault="00D637B6" w:rsidP="00EA6D8F">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640E3CE8"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0.0202</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1437E0E"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0.0231</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65479688" w14:textId="77777777" w:rsidR="00D637B6" w:rsidRPr="008641F9" w:rsidRDefault="00D637B6" w:rsidP="00B44F2C">
                                  <w:pPr>
                                    <w:jc w:val="center"/>
                                    <w:rPr>
                                      <w:rFonts w:ascii="Calibri" w:hAnsi="Calibri"/>
                                      <w:color w:val="000000"/>
                                      <w:sz w:val="20"/>
                                      <w:szCs w:val="20"/>
                                    </w:rPr>
                                  </w:pPr>
                                </w:p>
                              </w:tc>
                            </w:tr>
                            <w:tr w:rsidR="00D637B6" w:rsidRPr="008641F9" w14:paraId="76903328" w14:textId="77777777" w:rsidTr="00B44F2C">
                              <w:tc>
                                <w:tcPr>
                                  <w:tcW w:w="8926" w:type="dxa"/>
                                  <w:gridSpan w:val="9"/>
                                  <w:tcBorders>
                                    <w:top w:val="nil"/>
                                    <w:left w:val="single" w:sz="4" w:space="0" w:color="auto"/>
                                    <w:bottom w:val="nil"/>
                                    <w:right w:val="single" w:sz="4" w:space="0" w:color="auto"/>
                                  </w:tcBorders>
                                </w:tcPr>
                                <w:p w14:paraId="303EDC25" w14:textId="77777777" w:rsidR="00D637B6" w:rsidRPr="008641F9" w:rsidRDefault="00D637B6" w:rsidP="00B44F2C">
                                  <w:pPr>
                                    <w:rPr>
                                      <w:color w:val="000000"/>
                                      <w:sz w:val="20"/>
                                      <w:szCs w:val="20"/>
                                    </w:rPr>
                                  </w:pPr>
                                  <w:r w:rsidRPr="008641F9">
                                    <w:rPr>
                                      <w:color w:val="000000"/>
                                      <w:sz w:val="20"/>
                                      <w:szCs w:val="20"/>
                                    </w:rPr>
                                    <w:t>Panel B: Emerging Currencies</w:t>
                                  </w:r>
                                </w:p>
                              </w:tc>
                            </w:tr>
                            <w:tr w:rsidR="00D637B6" w:rsidRPr="008641F9" w14:paraId="2A66852E" w14:textId="77777777" w:rsidTr="00B44F2C">
                              <w:tc>
                                <w:tcPr>
                                  <w:tcW w:w="0" w:type="auto"/>
                                  <w:tcBorders>
                                    <w:top w:val="nil"/>
                                    <w:left w:val="single" w:sz="4" w:space="0" w:color="auto"/>
                                    <w:bottom w:val="nil"/>
                                    <w:right w:val="nil"/>
                                  </w:tcBorders>
                                </w:tcPr>
                                <w:p w14:paraId="15077CD2" w14:textId="77777777" w:rsidR="00D637B6" w:rsidRPr="008641F9" w:rsidRDefault="00D637B6" w:rsidP="00B44F2C">
                                  <w:pPr>
                                    <w:jc w:val="center"/>
                                    <w:rPr>
                                      <w:sz w:val="20"/>
                                      <w:szCs w:val="20"/>
                                    </w:rPr>
                                  </w:pPr>
                                  <w:r w:rsidRPr="008641F9">
                                    <w:rPr>
                                      <w:sz w:val="20"/>
                                      <w:szCs w:val="20"/>
                                    </w:rPr>
                                    <w:t>BRL/USD</w:t>
                                  </w:r>
                                </w:p>
                              </w:tc>
                              <w:tc>
                                <w:tcPr>
                                  <w:tcW w:w="0" w:type="auto"/>
                                  <w:tcBorders>
                                    <w:top w:val="nil"/>
                                    <w:left w:val="nil"/>
                                    <w:bottom w:val="nil"/>
                                    <w:right w:val="nil"/>
                                  </w:tcBorders>
                                  <w:shd w:val="clear" w:color="auto" w:fill="auto"/>
                                  <w:vAlign w:val="center"/>
                                </w:tcPr>
                                <w:p w14:paraId="5B4C3E5B" w14:textId="6BB69E7F" w:rsidR="00D637B6" w:rsidRPr="008641F9" w:rsidRDefault="00D637B6" w:rsidP="00AC356C">
                                  <w:pPr>
                                    <w:jc w:val="center"/>
                                    <w:rPr>
                                      <w:rFonts w:ascii="Calibri" w:hAnsi="Calibri"/>
                                      <w:color w:val="000000"/>
                                      <w:sz w:val="20"/>
                                      <w:szCs w:val="20"/>
                                      <w:lang w:eastAsia="zh-CN"/>
                                    </w:rPr>
                                  </w:pPr>
                                  <w:r w:rsidRPr="008641F9">
                                    <w:rPr>
                                      <w:rFonts w:ascii="Calibri" w:hAnsi="Calibri"/>
                                      <w:color w:val="000000"/>
                                      <w:sz w:val="20"/>
                                      <w:szCs w:val="20"/>
                                    </w:rPr>
                                    <w:t>0.04</w:t>
                                  </w:r>
                                </w:p>
                              </w:tc>
                              <w:tc>
                                <w:tcPr>
                                  <w:tcW w:w="0" w:type="auto"/>
                                  <w:tcBorders>
                                    <w:top w:val="nil"/>
                                    <w:left w:val="nil"/>
                                    <w:bottom w:val="nil"/>
                                    <w:right w:val="nil"/>
                                  </w:tcBorders>
                                  <w:shd w:val="clear" w:color="auto" w:fill="auto"/>
                                  <w:vAlign w:val="center"/>
                                </w:tcPr>
                                <w:p w14:paraId="1701207F"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-0.0558</w:t>
                                  </w:r>
                                </w:p>
                              </w:tc>
                              <w:tc>
                                <w:tcPr>
                                  <w:tcW w:w="0" w:type="auto"/>
                                  <w:tcBorders>
                                    <w:top w:val="nil"/>
                                    <w:left w:val="nil"/>
                                    <w:bottom w:val="nil"/>
                                    <w:right w:val="nil"/>
                                  </w:tcBorders>
                                  <w:shd w:val="clear" w:color="auto" w:fill="auto"/>
                                  <w:vAlign w:val="center"/>
                                </w:tcPr>
                                <w:p w14:paraId="21487025"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0.0089</w:t>
                                  </w:r>
                                </w:p>
                              </w:tc>
                              <w:tc>
                                <w:tcPr>
                                  <w:tcW w:w="0" w:type="auto"/>
                                  <w:tcBorders>
                                    <w:top w:val="nil"/>
                                    <w:left w:val="nil"/>
                                    <w:bottom w:val="nil"/>
                                    <w:right w:val="nil"/>
                                  </w:tcBorders>
                                  <w:shd w:val="clear" w:color="auto" w:fill="auto"/>
                                  <w:vAlign w:val="center"/>
                                </w:tcPr>
                                <w:p w14:paraId="73030445"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-0.0023</w:t>
                                  </w:r>
                                </w:p>
                              </w:tc>
                              <w:tc>
                                <w:tcPr>
                                  <w:tcW w:w="0" w:type="auto"/>
                                  <w:tcBorders>
                                    <w:top w:val="nil"/>
                                    <w:left w:val="nil"/>
                                    <w:bottom w:val="nil"/>
                                    <w:right w:val="nil"/>
                                  </w:tcBorders>
                                  <w:shd w:val="clear" w:color="auto" w:fill="auto"/>
                                  <w:vAlign w:val="center"/>
                                </w:tcPr>
                                <w:p w14:paraId="55C7BA2F" w14:textId="4CD5D237" w:rsidR="00D637B6" w:rsidRPr="008641F9" w:rsidRDefault="00D637B6" w:rsidP="00EA6D8F">
                                  <w:pPr>
                                    <w:jc w:val="center"/>
                                    <w:rPr>
                                      <w:rFonts w:ascii="Calibri" w:hAnsi="Calibri"/>
                                      <w:color w:val="000000"/>
                                      <w:sz w:val="20"/>
                                      <w:szCs w:val="20"/>
                                    </w:rPr>
                                  </w:pPr>
                                  <w:r w:rsidRPr="008641F9">
                                    <w:rPr>
                                      <w:rFonts w:ascii="Calibri" w:hAnsi="Calibri"/>
                                      <w:color w:val="000000"/>
                                      <w:sz w:val="20"/>
                                      <w:szCs w:val="20"/>
                                    </w:rPr>
                                    <w:t>0.06</w:t>
                                  </w:r>
                                </w:p>
                              </w:tc>
                              <w:tc>
                                <w:tcPr>
                                  <w:tcW w:w="0" w:type="auto"/>
                                  <w:tcBorders>
                                    <w:top w:val="nil"/>
                                    <w:left w:val="nil"/>
                                    <w:bottom w:val="nil"/>
                                    <w:right w:val="nil"/>
                                  </w:tcBorders>
                                  <w:shd w:val="clear" w:color="auto" w:fill="auto"/>
                                  <w:vAlign w:val="center"/>
                                </w:tcPr>
                                <w:p w14:paraId="6A3E854C"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-0.0513</w:t>
                                  </w:r>
                                </w:p>
                              </w:tc>
                              <w:tc>
                                <w:tcPr>
                                  <w:tcW w:w="0" w:type="auto"/>
                                  <w:tcBorders>
                                    <w:top w:val="nil"/>
                                    <w:left w:val="nil"/>
                                    <w:bottom w:val="nil"/>
                                    <w:right w:val="nil"/>
                                  </w:tcBorders>
                                  <w:shd w:val="clear" w:color="auto" w:fill="auto"/>
                                  <w:vAlign w:val="center"/>
                                </w:tcPr>
                                <w:p w14:paraId="7B8CA7D9"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0.0136</w:t>
                                  </w:r>
                                </w:p>
                              </w:tc>
                              <w:tc>
                                <w:tcPr>
                                  <w:tcW w:w="1324" w:type="dxa"/>
                                  <w:tcBorders>
                                    <w:top w:val="nil"/>
                                    <w:left w:val="nil"/>
                                    <w:bottom w:val="nil"/>
                                    <w:right w:val="single" w:sz="4" w:space="0" w:color="auto"/>
                                  </w:tcBorders>
                                  <w:shd w:val="clear" w:color="auto" w:fill="auto"/>
                                  <w:vAlign w:val="center"/>
                                </w:tcPr>
                                <w:p w14:paraId="5E10179B"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-0.0028</w:t>
                                  </w:r>
                                </w:p>
                              </w:tc>
                            </w:tr>
                            <w:tr w:rsidR="00D637B6" w:rsidRPr="008641F9" w14:paraId="29B02B3B" w14:textId="77777777" w:rsidTr="00B44F2C">
                              <w:tc>
                                <w:tcPr>
                                  <w:tcW w:w="0" w:type="auto"/>
                                  <w:tcBorders>
                                    <w:top w:val="nil"/>
                                    <w:left w:val="single" w:sz="4" w:space="0" w:color="auto"/>
                                    <w:bottom w:val="nil"/>
                                    <w:right w:val="nil"/>
                                  </w:tcBorders>
                                </w:tcPr>
                                <w:p w14:paraId="3A0FF075" w14:textId="77777777" w:rsidR="00D637B6" w:rsidRPr="008641F9" w:rsidRDefault="00D637B6" w:rsidP="00B44F2C">
                                  <w:pPr>
                                    <w:jc w:val="center"/>
                                    <w:rPr>
                                      <w:sz w:val="20"/>
                                      <w:szCs w:val="20"/>
                                    </w:rPr>
                                  </w:pPr>
                                </w:p>
                              </w:tc>
                              <w:tc>
                                <w:tcPr>
                                  <w:tcW w:w="0" w:type="auto"/>
                                  <w:tcBorders>
                                    <w:top w:val="nil"/>
                                    <w:left w:val="nil"/>
                                    <w:bottom w:val="nil"/>
                                    <w:right w:val="nil"/>
                                  </w:tcBorders>
                                  <w:shd w:val="clear" w:color="auto" w:fill="auto"/>
                                  <w:vAlign w:val="center"/>
                                </w:tcPr>
                                <w:p w14:paraId="10887B91" w14:textId="7983F476" w:rsidR="00D637B6" w:rsidRPr="008641F9" w:rsidRDefault="00D637B6" w:rsidP="00AC356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0.06</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5EF932F4"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0.0561</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924AD35"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0.0641</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2F1599AE"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6AB5705D" w14:textId="5CFBB5A5"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00EA6D8F">
                                    <w:rPr>
                                      <w:rFonts w:ascii="Calibri" w:hAnsi="Calibri"/>
                                      <w:color w:val="000000"/>
                                      <w:sz w:val="20"/>
                                      <w:szCs w:val="20"/>
                                    </w:rPr>
                                    <w:t>0.</w:t>
                                  </w:r>
                                  <w:r w:rsidRPr="008641F9">
                                    <w:rPr>
                                      <w:rFonts w:ascii="Calibri" w:hAnsi="Calibri"/>
                                      <w:color w:val="000000"/>
                                      <w:sz w:val="20"/>
                                      <w:szCs w:val="20"/>
                                    </w:rPr>
                                    <w:t>06</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4DA49CEA"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0.0552</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3F24A3E2"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0.0630</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7BAFFDFF" w14:textId="77777777" w:rsidR="00D637B6" w:rsidRPr="008641F9" w:rsidRDefault="00D637B6" w:rsidP="00B44F2C">
                                  <w:pPr>
                                    <w:jc w:val="center"/>
                                    <w:rPr>
                                      <w:rFonts w:ascii="Calibri" w:hAnsi="Calibri"/>
                                      <w:color w:val="000000"/>
                                      <w:sz w:val="20"/>
                                      <w:szCs w:val="20"/>
                                    </w:rPr>
                                  </w:pPr>
                                </w:p>
                              </w:tc>
                            </w:tr>
                            <w:tr w:rsidR="00D637B6" w:rsidRPr="008641F9" w14:paraId="271A146E" w14:textId="77777777" w:rsidTr="00B44F2C">
                              <w:tc>
                                <w:tcPr>
                                  <w:tcW w:w="0" w:type="auto"/>
                                  <w:tcBorders>
                                    <w:top w:val="nil"/>
                                    <w:left w:val="single" w:sz="4" w:space="0" w:color="auto"/>
                                    <w:bottom w:val="nil"/>
                                    <w:right w:val="nil"/>
                                  </w:tcBorders>
                                </w:tcPr>
                                <w:p w14:paraId="66773931" w14:textId="77777777" w:rsidR="00D637B6" w:rsidRPr="008641F9" w:rsidRDefault="00D637B6" w:rsidP="00B44F2C">
                                  <w:pPr>
                                    <w:jc w:val="center"/>
                                    <w:rPr>
                                      <w:sz w:val="20"/>
                                      <w:szCs w:val="20"/>
                                    </w:rPr>
                                  </w:pPr>
                                  <w:r w:rsidRPr="008641F9">
                                    <w:rPr>
                                      <w:sz w:val="20"/>
                                      <w:szCs w:val="20"/>
                                    </w:rPr>
                                    <w:t>CZK/USD</w:t>
                                  </w:r>
                                </w:p>
                              </w:tc>
                              <w:tc>
                                <w:tcPr>
                                  <w:tcW w:w="0" w:type="auto"/>
                                  <w:tcBorders>
                                    <w:top w:val="nil"/>
                                    <w:left w:val="nil"/>
                                    <w:bottom w:val="nil"/>
                                    <w:right w:val="nil"/>
                                  </w:tcBorders>
                                  <w:shd w:val="clear" w:color="auto" w:fill="auto"/>
                                  <w:vAlign w:val="center"/>
                                </w:tcPr>
                                <w:p w14:paraId="06DA06F0" w14:textId="606CA80D" w:rsidR="00D637B6" w:rsidRPr="008641F9" w:rsidRDefault="00D637B6" w:rsidP="00AC356C">
                                  <w:pPr>
                                    <w:jc w:val="center"/>
                                    <w:rPr>
                                      <w:rFonts w:ascii="Calibri" w:hAnsi="Calibri"/>
                                      <w:color w:val="000000"/>
                                      <w:sz w:val="20"/>
                                      <w:szCs w:val="20"/>
                                    </w:rPr>
                                  </w:pPr>
                                  <w:r w:rsidRPr="008641F9">
                                    <w:rPr>
                                      <w:rFonts w:ascii="Calibri" w:hAnsi="Calibri"/>
                                      <w:color w:val="000000"/>
                                      <w:sz w:val="20"/>
                                      <w:szCs w:val="20"/>
                                    </w:rPr>
                                    <w:t>0.00</w:t>
                                  </w:r>
                                </w:p>
                              </w:tc>
                              <w:tc>
                                <w:tcPr>
                                  <w:tcW w:w="0" w:type="auto"/>
                                  <w:tcBorders>
                                    <w:top w:val="nil"/>
                                    <w:left w:val="nil"/>
                                    <w:bottom w:val="nil"/>
                                    <w:right w:val="nil"/>
                                  </w:tcBorders>
                                  <w:shd w:val="clear" w:color="auto" w:fill="auto"/>
                                  <w:vAlign w:val="center"/>
                                </w:tcPr>
                                <w:p w14:paraId="7548DB82"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0.0252</w:t>
                                  </w:r>
                                </w:p>
                              </w:tc>
                              <w:tc>
                                <w:tcPr>
                                  <w:tcW w:w="0" w:type="auto"/>
                                  <w:tcBorders>
                                    <w:top w:val="nil"/>
                                    <w:left w:val="nil"/>
                                    <w:bottom w:val="nil"/>
                                    <w:right w:val="nil"/>
                                  </w:tcBorders>
                                  <w:shd w:val="clear" w:color="auto" w:fill="auto"/>
                                  <w:vAlign w:val="center"/>
                                </w:tcPr>
                                <w:p w14:paraId="0719FE85"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0.0680</w:t>
                                  </w:r>
                                </w:p>
                              </w:tc>
                              <w:tc>
                                <w:tcPr>
                                  <w:tcW w:w="0" w:type="auto"/>
                                  <w:tcBorders>
                                    <w:top w:val="nil"/>
                                    <w:left w:val="nil"/>
                                    <w:bottom w:val="nil"/>
                                    <w:right w:val="nil"/>
                                  </w:tcBorders>
                                  <w:shd w:val="clear" w:color="auto" w:fill="auto"/>
                                  <w:vAlign w:val="center"/>
                                </w:tcPr>
                                <w:p w14:paraId="0B45E433"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0.0062</w:t>
                                  </w:r>
                                </w:p>
                              </w:tc>
                              <w:tc>
                                <w:tcPr>
                                  <w:tcW w:w="0" w:type="auto"/>
                                  <w:tcBorders>
                                    <w:top w:val="nil"/>
                                    <w:left w:val="nil"/>
                                    <w:bottom w:val="nil"/>
                                    <w:right w:val="nil"/>
                                  </w:tcBorders>
                                  <w:shd w:val="clear" w:color="auto" w:fill="auto"/>
                                  <w:vAlign w:val="center"/>
                                </w:tcPr>
                                <w:p w14:paraId="13502EA1" w14:textId="6C35F637" w:rsidR="00D637B6" w:rsidRPr="008641F9" w:rsidRDefault="00D637B6" w:rsidP="00EA6D8F">
                                  <w:pPr>
                                    <w:jc w:val="center"/>
                                    <w:rPr>
                                      <w:rFonts w:ascii="Calibri" w:hAnsi="Calibri"/>
                                      <w:color w:val="000000"/>
                                      <w:sz w:val="20"/>
                                      <w:szCs w:val="20"/>
                                    </w:rPr>
                                  </w:pPr>
                                  <w:r w:rsidRPr="008641F9">
                                    <w:rPr>
                                      <w:rFonts w:ascii="Calibri" w:hAnsi="Calibri"/>
                                      <w:color w:val="000000"/>
                                      <w:sz w:val="20"/>
                                      <w:szCs w:val="20"/>
                                    </w:rPr>
                                    <w:t>0.01</w:t>
                                  </w:r>
                                </w:p>
                              </w:tc>
                              <w:tc>
                                <w:tcPr>
                                  <w:tcW w:w="0" w:type="auto"/>
                                  <w:tcBorders>
                                    <w:top w:val="nil"/>
                                    <w:left w:val="nil"/>
                                    <w:bottom w:val="nil"/>
                                    <w:right w:val="nil"/>
                                  </w:tcBorders>
                                  <w:shd w:val="clear" w:color="auto" w:fill="auto"/>
                                  <w:vAlign w:val="center"/>
                                </w:tcPr>
                                <w:p w14:paraId="06198F83"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0.0063</w:t>
                                  </w:r>
                                </w:p>
                              </w:tc>
                              <w:tc>
                                <w:tcPr>
                                  <w:tcW w:w="0" w:type="auto"/>
                                  <w:tcBorders>
                                    <w:top w:val="nil"/>
                                    <w:left w:val="nil"/>
                                    <w:bottom w:val="nil"/>
                                    <w:right w:val="nil"/>
                                  </w:tcBorders>
                                  <w:shd w:val="clear" w:color="auto" w:fill="auto"/>
                                  <w:vAlign w:val="center"/>
                                </w:tcPr>
                                <w:p w14:paraId="1DA350D6"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0.0289</w:t>
                                  </w:r>
                                </w:p>
                              </w:tc>
                              <w:tc>
                                <w:tcPr>
                                  <w:tcW w:w="1324" w:type="dxa"/>
                                  <w:tcBorders>
                                    <w:top w:val="nil"/>
                                    <w:left w:val="nil"/>
                                    <w:bottom w:val="nil"/>
                                    <w:right w:val="single" w:sz="4" w:space="0" w:color="auto"/>
                                  </w:tcBorders>
                                  <w:shd w:val="clear" w:color="auto" w:fill="auto"/>
                                  <w:vAlign w:val="center"/>
                                </w:tcPr>
                                <w:p w14:paraId="1D60D6B8"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-0.0035</w:t>
                                  </w:r>
                                </w:p>
                              </w:tc>
                            </w:tr>
                            <w:tr w:rsidR="00D637B6" w:rsidRPr="008641F9" w14:paraId="39DC5E08" w14:textId="77777777" w:rsidTr="00B44F2C">
                              <w:tc>
                                <w:tcPr>
                                  <w:tcW w:w="0" w:type="auto"/>
                                  <w:tcBorders>
                                    <w:top w:val="nil"/>
                                    <w:left w:val="single" w:sz="4" w:space="0" w:color="auto"/>
                                    <w:bottom w:val="nil"/>
                                    <w:right w:val="nil"/>
                                  </w:tcBorders>
                                </w:tcPr>
                                <w:p w14:paraId="2E8E93A8" w14:textId="77777777" w:rsidR="00D637B6" w:rsidRPr="008641F9" w:rsidRDefault="00D637B6" w:rsidP="00B44F2C">
                                  <w:pPr>
                                    <w:jc w:val="center"/>
                                    <w:rPr>
                                      <w:sz w:val="20"/>
                                      <w:szCs w:val="20"/>
                                    </w:rPr>
                                  </w:pPr>
                                </w:p>
                              </w:tc>
                              <w:tc>
                                <w:tcPr>
                                  <w:tcW w:w="0" w:type="auto"/>
                                  <w:tcBorders>
                                    <w:top w:val="nil"/>
                                    <w:left w:val="nil"/>
                                    <w:bottom w:val="nil"/>
                                    <w:right w:val="nil"/>
                                  </w:tcBorders>
                                  <w:shd w:val="clear" w:color="auto" w:fill="auto"/>
                                  <w:vAlign w:val="center"/>
                                </w:tcPr>
                                <w:p w14:paraId="2EC369C0" w14:textId="589FCC88"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00AC356C">
                                    <w:rPr>
                                      <w:rFonts w:ascii="Calibri" w:hAnsi="Calibri"/>
                                      <w:color w:val="000000"/>
                                      <w:sz w:val="20"/>
                                      <w:szCs w:val="20"/>
                                    </w:rPr>
                                    <w:t>0.0</w:t>
                                  </w:r>
                                  <w:r w:rsidRPr="008641F9">
                                    <w:rPr>
                                      <w:rFonts w:ascii="Calibri" w:hAnsi="Calibri"/>
                                      <w:color w:val="000000"/>
                                      <w:sz w:val="20"/>
                                      <w:szCs w:val="20"/>
                                    </w:rPr>
                                    <w:t>4</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9BCBCCD"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0.0405</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78A3B3F9"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0.0462</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3B3C5DCE"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15E7758A" w14:textId="31E640D1"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00EA6D8F">
                                    <w:rPr>
                                      <w:rFonts w:ascii="Calibri" w:hAnsi="Calibri"/>
                                      <w:color w:val="000000"/>
                                      <w:sz w:val="20"/>
                                      <w:szCs w:val="20"/>
                                    </w:rPr>
                                    <w:t>0.</w:t>
                                  </w:r>
                                  <w:r w:rsidRPr="008641F9">
                                    <w:rPr>
                                      <w:rFonts w:ascii="Calibri" w:hAnsi="Calibri"/>
                                      <w:color w:val="000000"/>
                                      <w:sz w:val="20"/>
                                      <w:szCs w:val="20"/>
                                    </w:rPr>
                                    <w:t>04</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6B94F078"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0.0400</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4BDA146B"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0.0456</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084E2B36" w14:textId="77777777" w:rsidR="00D637B6" w:rsidRPr="008641F9" w:rsidRDefault="00D637B6" w:rsidP="00B44F2C">
                                  <w:pPr>
                                    <w:jc w:val="center"/>
                                    <w:rPr>
                                      <w:rFonts w:ascii="Calibri" w:hAnsi="Calibri"/>
                                      <w:color w:val="000000"/>
                                      <w:sz w:val="20"/>
                                      <w:szCs w:val="20"/>
                                    </w:rPr>
                                  </w:pPr>
                                </w:p>
                              </w:tc>
                            </w:tr>
                            <w:tr w:rsidR="00D637B6" w:rsidRPr="008641F9" w14:paraId="59A1C443" w14:textId="77777777" w:rsidTr="00B44F2C">
                              <w:tc>
                                <w:tcPr>
                                  <w:tcW w:w="0" w:type="auto"/>
                                  <w:tcBorders>
                                    <w:top w:val="nil"/>
                                    <w:left w:val="single" w:sz="4" w:space="0" w:color="auto"/>
                                    <w:bottom w:val="nil"/>
                                    <w:right w:val="nil"/>
                                  </w:tcBorders>
                                </w:tcPr>
                                <w:p w14:paraId="56102136" w14:textId="77777777" w:rsidR="00D637B6" w:rsidRPr="008641F9" w:rsidRDefault="00D637B6" w:rsidP="00B44F2C">
                                  <w:pPr>
                                    <w:jc w:val="center"/>
                                    <w:rPr>
                                      <w:sz w:val="20"/>
                                      <w:szCs w:val="20"/>
                                    </w:rPr>
                                  </w:pPr>
                                  <w:r w:rsidRPr="008641F9">
                                    <w:rPr>
                                      <w:sz w:val="20"/>
                                      <w:szCs w:val="20"/>
                                    </w:rPr>
                                    <w:t>INR/USD</w:t>
                                  </w:r>
                                </w:p>
                              </w:tc>
                              <w:tc>
                                <w:tcPr>
                                  <w:tcW w:w="0" w:type="auto"/>
                                  <w:tcBorders>
                                    <w:top w:val="nil"/>
                                    <w:left w:val="nil"/>
                                    <w:bottom w:val="nil"/>
                                    <w:right w:val="nil"/>
                                  </w:tcBorders>
                                  <w:shd w:val="clear" w:color="auto" w:fill="auto"/>
                                  <w:vAlign w:val="center"/>
                                </w:tcPr>
                                <w:p w14:paraId="43D6F952" w14:textId="477415AB" w:rsidR="00D637B6" w:rsidRPr="002165E0" w:rsidRDefault="00EA6D8F" w:rsidP="002165E0">
                                  <w:pPr>
                                    <w:jc w:val="center"/>
                                    <w:rPr>
                                      <w:rFonts w:ascii="Calibri" w:hAnsi="Calibri"/>
                                      <w:color w:val="000000"/>
                                      <w:sz w:val="20"/>
                                      <w:szCs w:val="20"/>
                                      <w:vertAlign w:val="superscript"/>
                                    </w:rPr>
                                  </w:pPr>
                                  <w:r>
                                    <w:rPr>
                                      <w:rFonts w:ascii="Calibri" w:hAnsi="Calibri"/>
                                      <w:color w:val="000000"/>
                                      <w:sz w:val="20"/>
                                      <w:szCs w:val="20"/>
                                    </w:rPr>
                                    <w:t>-0.</w:t>
                                  </w:r>
                                  <w:r w:rsidR="00D637B6" w:rsidRPr="008641F9">
                                    <w:rPr>
                                      <w:rFonts w:ascii="Calibri" w:hAnsi="Calibri"/>
                                      <w:color w:val="000000"/>
                                      <w:sz w:val="20"/>
                                      <w:szCs w:val="20"/>
                                    </w:rPr>
                                    <w:t>05</w:t>
                                  </w:r>
                                  <w:r w:rsidR="00D637B6">
                                    <w:rPr>
                                      <w:rFonts w:ascii="Calibri" w:hAnsi="Calibri"/>
                                      <w:color w:val="000000"/>
                                      <w:sz w:val="20"/>
                                      <w:szCs w:val="20"/>
                                    </w:rPr>
                                    <w:t xml:space="preserve"> </w:t>
                                  </w:r>
                                  <w:r w:rsidR="00D637B6">
                                    <w:rPr>
                                      <w:rFonts w:ascii="Calibri" w:hAnsi="Calibri"/>
                                      <w:color w:val="000000"/>
                                      <w:sz w:val="20"/>
                                      <w:szCs w:val="20"/>
                                      <w:vertAlign w:val="superscript"/>
                                    </w:rPr>
                                    <w:t>c</w:t>
                                  </w:r>
                                </w:p>
                              </w:tc>
                              <w:tc>
                                <w:tcPr>
                                  <w:tcW w:w="0" w:type="auto"/>
                                  <w:tcBorders>
                                    <w:top w:val="nil"/>
                                    <w:left w:val="nil"/>
                                    <w:bottom w:val="nil"/>
                                    <w:right w:val="nil"/>
                                  </w:tcBorders>
                                  <w:shd w:val="clear" w:color="auto" w:fill="auto"/>
                                  <w:vAlign w:val="center"/>
                                </w:tcPr>
                                <w:p w14:paraId="29279D6D"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-0.0212</w:t>
                                  </w:r>
                                </w:p>
                              </w:tc>
                              <w:tc>
                                <w:tcPr>
                                  <w:tcW w:w="0" w:type="auto"/>
                                  <w:tcBorders>
                                    <w:top w:val="nil"/>
                                    <w:left w:val="nil"/>
                                    <w:bottom w:val="nil"/>
                                    <w:right w:val="nil"/>
                                  </w:tcBorders>
                                  <w:shd w:val="clear" w:color="auto" w:fill="auto"/>
                                  <w:vAlign w:val="center"/>
                                </w:tcPr>
                                <w:p w14:paraId="6FCF21E1" w14:textId="2156BC65"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0.0872</w:t>
                                  </w:r>
                                  <w:r>
                                    <w:rPr>
                                      <w:rFonts w:ascii="Calibri" w:hAnsi="Calibri"/>
                                      <w:color w:val="000000"/>
                                      <w:sz w:val="20"/>
                                      <w:szCs w:val="20"/>
                                    </w:rPr>
                                    <w:t xml:space="preserve"> </w:t>
                                  </w:r>
                                  <w:r>
                                    <w:rPr>
                                      <w:rFonts w:ascii="Calibri" w:hAnsi="Calibri"/>
                                      <w:color w:val="000000"/>
                                      <w:sz w:val="20"/>
                                      <w:szCs w:val="20"/>
                                      <w:vertAlign w:val="superscript"/>
                                    </w:rPr>
                                    <w:t>a</w:t>
                                  </w:r>
                                </w:p>
                              </w:tc>
                              <w:tc>
                                <w:tcPr>
                                  <w:tcW w:w="0" w:type="auto"/>
                                  <w:tcBorders>
                                    <w:top w:val="nil"/>
                                    <w:left w:val="nil"/>
                                    <w:bottom w:val="nil"/>
                                    <w:right w:val="nil"/>
                                  </w:tcBorders>
                                  <w:shd w:val="clear" w:color="auto" w:fill="auto"/>
                                  <w:vAlign w:val="center"/>
                                </w:tcPr>
                                <w:p w14:paraId="7853B949"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0.0181</w:t>
                                  </w:r>
                                </w:p>
                              </w:tc>
                              <w:tc>
                                <w:tcPr>
                                  <w:tcW w:w="0" w:type="auto"/>
                                  <w:tcBorders>
                                    <w:top w:val="nil"/>
                                    <w:left w:val="nil"/>
                                    <w:bottom w:val="nil"/>
                                    <w:right w:val="nil"/>
                                  </w:tcBorders>
                                  <w:shd w:val="clear" w:color="auto" w:fill="auto"/>
                                  <w:vAlign w:val="center"/>
                                </w:tcPr>
                                <w:p w14:paraId="3EF80BCC" w14:textId="6F7B5F98" w:rsidR="00D637B6" w:rsidRPr="008641F9" w:rsidRDefault="00D637B6" w:rsidP="00EA6D8F">
                                  <w:pPr>
                                    <w:jc w:val="center"/>
                                    <w:rPr>
                                      <w:rFonts w:ascii="Calibri" w:hAnsi="Calibri"/>
                                      <w:color w:val="000000"/>
                                      <w:sz w:val="20"/>
                                      <w:szCs w:val="20"/>
                                    </w:rPr>
                                  </w:pPr>
                                  <w:r w:rsidRPr="008641F9">
                                    <w:rPr>
                                      <w:rFonts w:ascii="Calibri" w:hAnsi="Calibri"/>
                                      <w:color w:val="000000"/>
                                      <w:sz w:val="20"/>
                                      <w:szCs w:val="20"/>
                                    </w:rPr>
                                    <w:t>-0.04</w:t>
                                  </w:r>
                                </w:p>
                              </w:tc>
                              <w:tc>
                                <w:tcPr>
                                  <w:tcW w:w="0" w:type="auto"/>
                                  <w:tcBorders>
                                    <w:top w:val="nil"/>
                                    <w:left w:val="nil"/>
                                    <w:bottom w:val="nil"/>
                                    <w:right w:val="nil"/>
                                  </w:tcBorders>
                                  <w:shd w:val="clear" w:color="auto" w:fill="auto"/>
                                  <w:vAlign w:val="center"/>
                                </w:tcPr>
                                <w:p w14:paraId="4CE968B3"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-0.0284</w:t>
                                  </w:r>
                                </w:p>
                              </w:tc>
                              <w:tc>
                                <w:tcPr>
                                  <w:tcW w:w="0" w:type="auto"/>
                                  <w:tcBorders>
                                    <w:top w:val="nil"/>
                                    <w:left w:val="nil"/>
                                    <w:bottom w:val="nil"/>
                                    <w:right w:val="nil"/>
                                  </w:tcBorders>
                                  <w:shd w:val="clear" w:color="auto" w:fill="auto"/>
                                  <w:vAlign w:val="center"/>
                                </w:tcPr>
                                <w:p w14:paraId="316281D5" w14:textId="616AC9DE"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0.0952</w:t>
                                  </w:r>
                                  <w:r>
                                    <w:rPr>
                                      <w:rFonts w:ascii="Calibri" w:hAnsi="Calibri"/>
                                      <w:color w:val="000000"/>
                                      <w:sz w:val="20"/>
                                      <w:szCs w:val="20"/>
                                    </w:rPr>
                                    <w:t xml:space="preserve"> </w:t>
                                  </w:r>
                                  <w:r>
                                    <w:rPr>
                                      <w:rFonts w:ascii="Calibri" w:hAnsi="Calibri"/>
                                      <w:color w:val="000000"/>
                                      <w:sz w:val="20"/>
                                      <w:szCs w:val="20"/>
                                      <w:vertAlign w:val="superscript"/>
                                    </w:rPr>
                                    <w:t>a</w:t>
                                  </w:r>
                                </w:p>
                              </w:tc>
                              <w:tc>
                                <w:tcPr>
                                  <w:tcW w:w="1324" w:type="dxa"/>
                                  <w:tcBorders>
                                    <w:top w:val="nil"/>
                                    <w:left w:val="nil"/>
                                    <w:bottom w:val="nil"/>
                                    <w:right w:val="single" w:sz="4" w:space="0" w:color="auto"/>
                                  </w:tcBorders>
                                  <w:shd w:val="clear" w:color="auto" w:fill="auto"/>
                                  <w:vAlign w:val="center"/>
                                </w:tcPr>
                                <w:p w14:paraId="2B1B83F3"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0.0229</w:t>
                                  </w:r>
                                </w:p>
                              </w:tc>
                            </w:tr>
                            <w:tr w:rsidR="00D637B6" w:rsidRPr="008641F9" w14:paraId="1AA69945" w14:textId="77777777" w:rsidTr="00B44F2C">
                              <w:tc>
                                <w:tcPr>
                                  <w:tcW w:w="0" w:type="auto"/>
                                  <w:tcBorders>
                                    <w:top w:val="nil"/>
                                    <w:left w:val="single" w:sz="4" w:space="0" w:color="auto"/>
                                    <w:bottom w:val="nil"/>
                                    <w:right w:val="nil"/>
                                  </w:tcBorders>
                                </w:tcPr>
                                <w:p w14:paraId="2DF32704" w14:textId="77777777" w:rsidR="00D637B6" w:rsidRPr="008641F9" w:rsidRDefault="00D637B6" w:rsidP="00B44F2C">
                                  <w:pPr>
                                    <w:jc w:val="center"/>
                                    <w:rPr>
                                      <w:sz w:val="20"/>
                                      <w:szCs w:val="20"/>
                                    </w:rPr>
                                  </w:pPr>
                                </w:p>
                              </w:tc>
                              <w:tc>
                                <w:tcPr>
                                  <w:tcW w:w="0" w:type="auto"/>
                                  <w:tcBorders>
                                    <w:top w:val="nil"/>
                                    <w:left w:val="nil"/>
                                    <w:bottom w:val="nil"/>
                                    <w:right w:val="nil"/>
                                  </w:tcBorders>
                                  <w:shd w:val="clear" w:color="auto" w:fill="auto"/>
                                  <w:vAlign w:val="center"/>
                                </w:tcPr>
                                <w:p w14:paraId="642C94C6" w14:textId="2839F05C" w:rsidR="00D637B6" w:rsidRPr="008641F9" w:rsidRDefault="00D637B6" w:rsidP="00EA6D8F">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0.03</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D546558"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0.0259</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49C0ACA5"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0.0295</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7FAC214F"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0986DF12" w14:textId="50B518DA"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00EA6D8F">
                                    <w:rPr>
                                      <w:rFonts w:ascii="Calibri" w:hAnsi="Calibri"/>
                                      <w:color w:val="000000"/>
                                      <w:sz w:val="20"/>
                                      <w:szCs w:val="20"/>
                                    </w:rPr>
                                    <w:t>0.</w:t>
                                  </w:r>
                                  <w:r w:rsidRPr="008641F9">
                                    <w:rPr>
                                      <w:rFonts w:ascii="Calibri" w:hAnsi="Calibri"/>
                                      <w:color w:val="000000"/>
                                      <w:sz w:val="20"/>
                                      <w:szCs w:val="20"/>
                                    </w:rPr>
                                    <w:t>03</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6286353"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0.0254</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267719F5"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0.0290</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422B8553" w14:textId="77777777" w:rsidR="00D637B6" w:rsidRPr="008641F9" w:rsidRDefault="00D637B6" w:rsidP="00B44F2C">
                                  <w:pPr>
                                    <w:jc w:val="center"/>
                                    <w:rPr>
                                      <w:rFonts w:ascii="Calibri" w:hAnsi="Calibri"/>
                                      <w:color w:val="000000"/>
                                      <w:sz w:val="20"/>
                                      <w:szCs w:val="20"/>
                                    </w:rPr>
                                  </w:pPr>
                                </w:p>
                              </w:tc>
                            </w:tr>
                            <w:tr w:rsidR="00D637B6" w:rsidRPr="008641F9" w14:paraId="654210F1" w14:textId="77777777" w:rsidTr="00B44F2C">
                              <w:tc>
                                <w:tcPr>
                                  <w:tcW w:w="0" w:type="auto"/>
                                  <w:tcBorders>
                                    <w:top w:val="nil"/>
                                    <w:left w:val="single" w:sz="4" w:space="0" w:color="auto"/>
                                    <w:bottom w:val="nil"/>
                                    <w:right w:val="nil"/>
                                  </w:tcBorders>
                                </w:tcPr>
                                <w:p w14:paraId="0452B6EC" w14:textId="77777777" w:rsidR="00D637B6" w:rsidRPr="008641F9" w:rsidRDefault="00D637B6" w:rsidP="00B44F2C">
                                  <w:pPr>
                                    <w:jc w:val="center"/>
                                    <w:rPr>
                                      <w:sz w:val="20"/>
                                      <w:szCs w:val="20"/>
                                    </w:rPr>
                                  </w:pPr>
                                  <w:r w:rsidRPr="008641F9">
                                    <w:rPr>
                                      <w:sz w:val="20"/>
                                      <w:szCs w:val="20"/>
                                    </w:rPr>
                                    <w:t>IDR/USD</w:t>
                                  </w:r>
                                </w:p>
                              </w:tc>
                              <w:tc>
                                <w:tcPr>
                                  <w:tcW w:w="0" w:type="auto"/>
                                  <w:tcBorders>
                                    <w:top w:val="nil"/>
                                    <w:left w:val="nil"/>
                                    <w:bottom w:val="nil"/>
                                    <w:right w:val="nil"/>
                                  </w:tcBorders>
                                  <w:shd w:val="clear" w:color="auto" w:fill="auto"/>
                                  <w:vAlign w:val="center"/>
                                </w:tcPr>
                                <w:p w14:paraId="744040D1" w14:textId="4CAD49AD" w:rsidR="00D637B6" w:rsidRPr="002165E0" w:rsidRDefault="00EA6D8F" w:rsidP="002165E0">
                                  <w:pPr>
                                    <w:jc w:val="center"/>
                                    <w:rPr>
                                      <w:rFonts w:ascii="Calibri" w:hAnsi="Calibri"/>
                                      <w:color w:val="000000"/>
                                      <w:sz w:val="20"/>
                                      <w:szCs w:val="20"/>
                                      <w:vertAlign w:val="superscript"/>
                                    </w:rPr>
                                  </w:pPr>
                                  <w:r>
                                    <w:rPr>
                                      <w:rFonts w:ascii="Calibri" w:hAnsi="Calibri"/>
                                      <w:color w:val="000000"/>
                                      <w:sz w:val="20"/>
                                      <w:szCs w:val="20"/>
                                    </w:rPr>
                                    <w:t>0.</w:t>
                                  </w:r>
                                  <w:r w:rsidR="00D637B6" w:rsidRPr="008641F9">
                                    <w:rPr>
                                      <w:rFonts w:ascii="Calibri" w:hAnsi="Calibri"/>
                                      <w:color w:val="000000"/>
                                      <w:sz w:val="20"/>
                                      <w:szCs w:val="20"/>
                                    </w:rPr>
                                    <w:t>06</w:t>
                                  </w:r>
                                  <w:r w:rsidR="00D637B6">
                                    <w:rPr>
                                      <w:rFonts w:ascii="Calibri" w:hAnsi="Calibri"/>
                                      <w:color w:val="000000"/>
                                      <w:sz w:val="20"/>
                                      <w:szCs w:val="20"/>
                                    </w:rPr>
                                    <w:t xml:space="preserve"> </w:t>
                                  </w:r>
                                  <w:r w:rsidR="00D637B6">
                                    <w:rPr>
                                      <w:rFonts w:ascii="Calibri" w:hAnsi="Calibri"/>
                                      <w:color w:val="000000"/>
                                      <w:sz w:val="20"/>
                                      <w:szCs w:val="20"/>
                                      <w:vertAlign w:val="superscript"/>
                                    </w:rPr>
                                    <w:t>c</w:t>
                                  </w:r>
                                </w:p>
                              </w:tc>
                              <w:tc>
                                <w:tcPr>
                                  <w:tcW w:w="0" w:type="auto"/>
                                  <w:tcBorders>
                                    <w:top w:val="nil"/>
                                    <w:left w:val="nil"/>
                                    <w:bottom w:val="nil"/>
                                    <w:right w:val="nil"/>
                                  </w:tcBorders>
                                  <w:shd w:val="clear" w:color="auto" w:fill="auto"/>
                                  <w:vAlign w:val="center"/>
                                </w:tcPr>
                                <w:p w14:paraId="60037DE5"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0.0020</w:t>
                                  </w:r>
                                </w:p>
                              </w:tc>
                              <w:tc>
                                <w:tcPr>
                                  <w:tcW w:w="0" w:type="auto"/>
                                  <w:tcBorders>
                                    <w:top w:val="nil"/>
                                    <w:left w:val="nil"/>
                                    <w:bottom w:val="nil"/>
                                    <w:right w:val="nil"/>
                                  </w:tcBorders>
                                  <w:shd w:val="clear" w:color="auto" w:fill="auto"/>
                                  <w:vAlign w:val="center"/>
                                </w:tcPr>
                                <w:p w14:paraId="0101B0A8"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0.0295</w:t>
                                  </w:r>
                                </w:p>
                              </w:tc>
                              <w:tc>
                                <w:tcPr>
                                  <w:tcW w:w="0" w:type="auto"/>
                                  <w:tcBorders>
                                    <w:top w:val="nil"/>
                                    <w:left w:val="nil"/>
                                    <w:bottom w:val="nil"/>
                                    <w:right w:val="nil"/>
                                  </w:tcBorders>
                                  <w:shd w:val="clear" w:color="auto" w:fill="auto"/>
                                  <w:vAlign w:val="center"/>
                                </w:tcPr>
                                <w:p w14:paraId="38E2D72D"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-0.0027</w:t>
                                  </w:r>
                                </w:p>
                              </w:tc>
                              <w:tc>
                                <w:tcPr>
                                  <w:tcW w:w="0" w:type="auto"/>
                                  <w:tcBorders>
                                    <w:top w:val="nil"/>
                                    <w:left w:val="nil"/>
                                    <w:bottom w:val="nil"/>
                                    <w:right w:val="nil"/>
                                  </w:tcBorders>
                                  <w:shd w:val="clear" w:color="auto" w:fill="auto"/>
                                  <w:vAlign w:val="center"/>
                                </w:tcPr>
                                <w:p w14:paraId="7165B163" w14:textId="35939010" w:rsidR="00D637B6" w:rsidRPr="002165E0" w:rsidRDefault="00D637B6" w:rsidP="00EA6D8F">
                                  <w:pPr>
                                    <w:jc w:val="center"/>
                                    <w:rPr>
                                      <w:rFonts w:ascii="Calibri" w:hAnsi="Calibri"/>
                                      <w:color w:val="000000"/>
                                      <w:sz w:val="20"/>
                                      <w:szCs w:val="20"/>
                                      <w:vertAlign w:val="superscript"/>
                                    </w:rPr>
                                  </w:pPr>
                                  <w:r w:rsidRPr="008641F9">
                                    <w:rPr>
                                      <w:rFonts w:ascii="Calibri" w:hAnsi="Calibri"/>
                                      <w:color w:val="000000"/>
                                      <w:sz w:val="20"/>
                                      <w:szCs w:val="20"/>
                                    </w:rPr>
                                    <w:t>0.06</w:t>
                                  </w:r>
                                  <w:r>
                                    <w:rPr>
                                      <w:rFonts w:ascii="Calibri" w:hAnsi="Calibri"/>
                                      <w:color w:val="000000"/>
                                      <w:sz w:val="20"/>
                                      <w:szCs w:val="20"/>
                                    </w:rPr>
                                    <w:t xml:space="preserve"> </w:t>
                                  </w:r>
                                  <w:r>
                                    <w:rPr>
                                      <w:rFonts w:ascii="Calibri" w:hAnsi="Calibri"/>
                                      <w:color w:val="000000"/>
                                      <w:sz w:val="20"/>
                                      <w:szCs w:val="20"/>
                                      <w:vertAlign w:val="superscript"/>
                                    </w:rPr>
                                    <w:t>c</w:t>
                                  </w:r>
                                </w:p>
                              </w:tc>
                              <w:tc>
                                <w:tcPr>
                                  <w:tcW w:w="0" w:type="auto"/>
                                  <w:tcBorders>
                                    <w:top w:val="nil"/>
                                    <w:left w:val="nil"/>
                                    <w:bottom w:val="nil"/>
                                    <w:right w:val="nil"/>
                                  </w:tcBorders>
                                  <w:shd w:val="clear" w:color="auto" w:fill="auto"/>
                                  <w:vAlign w:val="center"/>
                                </w:tcPr>
                                <w:p w14:paraId="655318AD"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-0.0206</w:t>
                                  </w:r>
                                </w:p>
                              </w:tc>
                              <w:tc>
                                <w:tcPr>
                                  <w:tcW w:w="0" w:type="auto"/>
                                  <w:tcBorders>
                                    <w:top w:val="nil"/>
                                    <w:left w:val="nil"/>
                                    <w:bottom w:val="nil"/>
                                    <w:right w:val="nil"/>
                                  </w:tcBorders>
                                  <w:shd w:val="clear" w:color="auto" w:fill="auto"/>
                                  <w:vAlign w:val="center"/>
                                </w:tcPr>
                                <w:p w14:paraId="3FE68C79" w14:textId="7656A562"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0.0652</w:t>
                                  </w:r>
                                  <w:r>
                                    <w:rPr>
                                      <w:rFonts w:ascii="Calibri" w:hAnsi="Calibri"/>
                                      <w:color w:val="000000"/>
                                      <w:sz w:val="20"/>
                                      <w:szCs w:val="20"/>
                                    </w:rPr>
                                    <w:t xml:space="preserve"> </w:t>
                                  </w:r>
                                  <w:r>
                                    <w:rPr>
                                      <w:rFonts w:ascii="Calibri" w:hAnsi="Calibri"/>
                                      <w:color w:val="000000"/>
                                      <w:sz w:val="20"/>
                                      <w:szCs w:val="20"/>
                                      <w:vertAlign w:val="superscript"/>
                                    </w:rPr>
                                    <w:t>b</w:t>
                                  </w:r>
                                </w:p>
                              </w:tc>
                              <w:tc>
                                <w:tcPr>
                                  <w:tcW w:w="1324" w:type="dxa"/>
                                  <w:tcBorders>
                                    <w:top w:val="nil"/>
                                    <w:left w:val="nil"/>
                                    <w:bottom w:val="nil"/>
                                    <w:right w:val="single" w:sz="4" w:space="0" w:color="auto"/>
                                  </w:tcBorders>
                                  <w:shd w:val="clear" w:color="auto" w:fill="auto"/>
                                  <w:vAlign w:val="center"/>
                                </w:tcPr>
                                <w:p w14:paraId="0AA7DFD1"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0.0059</w:t>
                                  </w:r>
                                </w:p>
                              </w:tc>
                            </w:tr>
                            <w:tr w:rsidR="00D637B6" w:rsidRPr="008641F9" w14:paraId="1BE1A518" w14:textId="77777777" w:rsidTr="00B44F2C">
                              <w:tc>
                                <w:tcPr>
                                  <w:tcW w:w="0" w:type="auto"/>
                                  <w:tcBorders>
                                    <w:top w:val="nil"/>
                                    <w:left w:val="single" w:sz="4" w:space="0" w:color="auto"/>
                                    <w:bottom w:val="nil"/>
                                    <w:right w:val="nil"/>
                                  </w:tcBorders>
                                </w:tcPr>
                                <w:p w14:paraId="3290DA59" w14:textId="77777777" w:rsidR="00D637B6" w:rsidRPr="008641F9" w:rsidRDefault="00D637B6" w:rsidP="00B44F2C">
                                  <w:pPr>
                                    <w:jc w:val="center"/>
                                    <w:rPr>
                                      <w:sz w:val="20"/>
                                      <w:szCs w:val="20"/>
                                    </w:rPr>
                                  </w:pPr>
                                </w:p>
                              </w:tc>
                              <w:tc>
                                <w:tcPr>
                                  <w:tcW w:w="0" w:type="auto"/>
                                  <w:tcBorders>
                                    <w:top w:val="nil"/>
                                    <w:left w:val="nil"/>
                                    <w:bottom w:val="nil"/>
                                    <w:right w:val="nil"/>
                                  </w:tcBorders>
                                  <w:shd w:val="clear" w:color="auto" w:fill="auto"/>
                                  <w:vAlign w:val="center"/>
                                </w:tcPr>
                                <w:p w14:paraId="7A155847" w14:textId="565A70AA" w:rsidR="00D637B6" w:rsidRPr="008641F9" w:rsidRDefault="00D637B6" w:rsidP="00EA6D8F">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0.03</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FE894BB"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0.0308</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389E8401"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0.0351</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343AEB70"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5366EFB1" w14:textId="2281A946"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00EA6D8F">
                                    <w:rPr>
                                      <w:rFonts w:ascii="Calibri" w:hAnsi="Calibri"/>
                                      <w:color w:val="000000"/>
                                      <w:sz w:val="20"/>
                                      <w:szCs w:val="20"/>
                                    </w:rPr>
                                    <w:t>0.</w:t>
                                  </w:r>
                                  <w:r w:rsidRPr="008641F9">
                                    <w:rPr>
                                      <w:rFonts w:ascii="Calibri" w:hAnsi="Calibri"/>
                                      <w:color w:val="000000"/>
                                      <w:sz w:val="20"/>
                                      <w:szCs w:val="20"/>
                                    </w:rPr>
                                    <w:t>03</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2F06487F"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0.0278</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F17F8E5"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0.0317</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75B42AFA" w14:textId="77777777" w:rsidR="00D637B6" w:rsidRPr="008641F9" w:rsidRDefault="00D637B6" w:rsidP="00B44F2C">
                                  <w:pPr>
                                    <w:jc w:val="center"/>
                                    <w:rPr>
                                      <w:rFonts w:ascii="Calibri" w:hAnsi="Calibri"/>
                                      <w:color w:val="000000"/>
                                      <w:sz w:val="20"/>
                                      <w:szCs w:val="20"/>
                                    </w:rPr>
                                  </w:pPr>
                                </w:p>
                              </w:tc>
                            </w:tr>
                            <w:tr w:rsidR="00D637B6" w:rsidRPr="008641F9" w14:paraId="2A0C08B4" w14:textId="77777777" w:rsidTr="00B44F2C">
                              <w:tc>
                                <w:tcPr>
                                  <w:tcW w:w="0" w:type="auto"/>
                                  <w:tcBorders>
                                    <w:top w:val="nil"/>
                                    <w:left w:val="single" w:sz="4" w:space="0" w:color="auto"/>
                                    <w:bottom w:val="nil"/>
                                    <w:right w:val="nil"/>
                                  </w:tcBorders>
                                </w:tcPr>
                                <w:p w14:paraId="3A874F54" w14:textId="77777777" w:rsidR="00D637B6" w:rsidRPr="008641F9" w:rsidRDefault="00D637B6" w:rsidP="00B44F2C">
                                  <w:pPr>
                                    <w:jc w:val="center"/>
                                    <w:rPr>
                                      <w:sz w:val="20"/>
                                      <w:szCs w:val="20"/>
                                    </w:rPr>
                                  </w:pPr>
                                  <w:r w:rsidRPr="008641F9">
                                    <w:rPr>
                                      <w:sz w:val="20"/>
                                      <w:szCs w:val="20"/>
                                    </w:rPr>
                                    <w:t>MXN/USD</w:t>
                                  </w:r>
                                </w:p>
                              </w:tc>
                              <w:tc>
                                <w:tcPr>
                                  <w:tcW w:w="0" w:type="auto"/>
                                  <w:tcBorders>
                                    <w:top w:val="nil"/>
                                    <w:left w:val="nil"/>
                                    <w:bottom w:val="nil"/>
                                    <w:right w:val="nil"/>
                                  </w:tcBorders>
                                  <w:shd w:val="clear" w:color="auto" w:fill="auto"/>
                                  <w:vAlign w:val="center"/>
                                </w:tcPr>
                                <w:p w14:paraId="73FB1989" w14:textId="45B1D4D5" w:rsidR="00D637B6" w:rsidRPr="002165E0" w:rsidRDefault="00EA6D8F" w:rsidP="002165E0">
                                  <w:pPr>
                                    <w:jc w:val="center"/>
                                    <w:rPr>
                                      <w:rFonts w:ascii="Calibri" w:hAnsi="Calibri"/>
                                      <w:color w:val="000000"/>
                                      <w:sz w:val="20"/>
                                      <w:szCs w:val="20"/>
                                      <w:vertAlign w:val="superscript"/>
                                    </w:rPr>
                                  </w:pPr>
                                  <w:r>
                                    <w:rPr>
                                      <w:rFonts w:ascii="Calibri" w:hAnsi="Calibri"/>
                                      <w:color w:val="000000"/>
                                      <w:sz w:val="20"/>
                                      <w:szCs w:val="20"/>
                                    </w:rPr>
                                    <w:t>0.</w:t>
                                  </w:r>
                                  <w:r w:rsidR="00D637B6" w:rsidRPr="008641F9">
                                    <w:rPr>
                                      <w:rFonts w:ascii="Calibri" w:hAnsi="Calibri"/>
                                      <w:color w:val="000000"/>
                                      <w:sz w:val="20"/>
                                      <w:szCs w:val="20"/>
                                    </w:rPr>
                                    <w:t>11</w:t>
                                  </w:r>
                                  <w:r w:rsidR="00D637B6">
                                    <w:rPr>
                                      <w:rFonts w:ascii="Calibri" w:hAnsi="Calibri"/>
                                      <w:color w:val="000000"/>
                                      <w:sz w:val="20"/>
                                      <w:szCs w:val="20"/>
                                    </w:rPr>
                                    <w:t xml:space="preserve"> </w:t>
                                  </w:r>
                                  <w:r w:rsidR="00D637B6">
                                    <w:rPr>
                                      <w:rFonts w:ascii="Calibri" w:hAnsi="Calibri"/>
                                      <w:color w:val="000000"/>
                                      <w:sz w:val="20"/>
                                      <w:szCs w:val="20"/>
                                      <w:vertAlign w:val="superscript"/>
                                    </w:rPr>
                                    <w:t>a</w:t>
                                  </w:r>
                                </w:p>
                              </w:tc>
                              <w:tc>
                                <w:tcPr>
                                  <w:tcW w:w="0" w:type="auto"/>
                                  <w:tcBorders>
                                    <w:top w:val="nil"/>
                                    <w:left w:val="nil"/>
                                    <w:bottom w:val="nil"/>
                                    <w:right w:val="nil"/>
                                  </w:tcBorders>
                                  <w:shd w:val="clear" w:color="auto" w:fill="auto"/>
                                  <w:vAlign w:val="center"/>
                                </w:tcPr>
                                <w:p w14:paraId="030F9CAD" w14:textId="4E04E00D"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-0.1544</w:t>
                                  </w:r>
                                  <w:r>
                                    <w:rPr>
                                      <w:rFonts w:ascii="Calibri" w:hAnsi="Calibri"/>
                                      <w:color w:val="000000"/>
                                      <w:sz w:val="20"/>
                                      <w:szCs w:val="20"/>
                                    </w:rPr>
                                    <w:t xml:space="preserve"> </w:t>
                                  </w:r>
                                  <w:r>
                                    <w:rPr>
                                      <w:rFonts w:ascii="Calibri" w:hAnsi="Calibri"/>
                                      <w:color w:val="000000"/>
                                      <w:sz w:val="20"/>
                                      <w:szCs w:val="20"/>
                                      <w:vertAlign w:val="superscript"/>
                                    </w:rPr>
                                    <w:t>a</w:t>
                                  </w:r>
                                </w:p>
                              </w:tc>
                              <w:tc>
                                <w:tcPr>
                                  <w:tcW w:w="0" w:type="auto"/>
                                  <w:tcBorders>
                                    <w:top w:val="nil"/>
                                    <w:left w:val="nil"/>
                                    <w:bottom w:val="nil"/>
                                    <w:right w:val="nil"/>
                                  </w:tcBorders>
                                  <w:shd w:val="clear" w:color="auto" w:fill="auto"/>
                                  <w:vAlign w:val="center"/>
                                </w:tcPr>
                                <w:p w14:paraId="08FA4EBA" w14:textId="0DC16C3E"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0.1098</w:t>
                                  </w:r>
                                  <w:r>
                                    <w:rPr>
                                      <w:rFonts w:ascii="Calibri" w:hAnsi="Calibri"/>
                                      <w:color w:val="000000"/>
                                      <w:sz w:val="20"/>
                                      <w:szCs w:val="20"/>
                                    </w:rPr>
                                    <w:t xml:space="preserve"> </w:t>
                                  </w:r>
                                  <w:r>
                                    <w:rPr>
                                      <w:rFonts w:ascii="Calibri" w:hAnsi="Calibri"/>
                                      <w:color w:val="000000"/>
                                      <w:sz w:val="20"/>
                                      <w:szCs w:val="20"/>
                                      <w:vertAlign w:val="superscript"/>
                                    </w:rPr>
                                    <w:t>b</w:t>
                                  </w:r>
                                </w:p>
                              </w:tc>
                              <w:tc>
                                <w:tcPr>
                                  <w:tcW w:w="0" w:type="auto"/>
                                  <w:tcBorders>
                                    <w:top w:val="nil"/>
                                    <w:left w:val="nil"/>
                                    <w:bottom w:val="nil"/>
                                    <w:right w:val="nil"/>
                                  </w:tcBorders>
                                  <w:shd w:val="clear" w:color="auto" w:fill="auto"/>
                                  <w:vAlign w:val="center"/>
                                </w:tcPr>
                                <w:p w14:paraId="05AAD9B1"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0.0384</w:t>
                                  </w:r>
                                </w:p>
                              </w:tc>
                              <w:tc>
                                <w:tcPr>
                                  <w:tcW w:w="0" w:type="auto"/>
                                  <w:tcBorders>
                                    <w:top w:val="nil"/>
                                    <w:left w:val="nil"/>
                                    <w:bottom w:val="nil"/>
                                    <w:right w:val="nil"/>
                                  </w:tcBorders>
                                  <w:shd w:val="clear" w:color="auto" w:fill="auto"/>
                                  <w:vAlign w:val="center"/>
                                </w:tcPr>
                                <w:p w14:paraId="066E148A" w14:textId="04AE968E" w:rsidR="00D637B6" w:rsidRPr="002165E0" w:rsidRDefault="00EA6D8F" w:rsidP="002165E0">
                                  <w:pPr>
                                    <w:jc w:val="center"/>
                                    <w:rPr>
                                      <w:rFonts w:ascii="Calibri" w:hAnsi="Calibri"/>
                                      <w:color w:val="000000"/>
                                      <w:sz w:val="20"/>
                                      <w:szCs w:val="20"/>
                                      <w:vertAlign w:val="superscript"/>
                                    </w:rPr>
                                  </w:pPr>
                                  <w:r>
                                    <w:rPr>
                                      <w:rFonts w:ascii="Calibri" w:hAnsi="Calibri"/>
                                      <w:color w:val="000000"/>
                                      <w:sz w:val="20"/>
                                      <w:szCs w:val="20"/>
                                    </w:rPr>
                                    <w:t>0.</w:t>
                                  </w:r>
                                  <w:r w:rsidR="00D637B6" w:rsidRPr="008641F9">
                                    <w:rPr>
                                      <w:rFonts w:ascii="Calibri" w:hAnsi="Calibri"/>
                                      <w:color w:val="000000"/>
                                      <w:sz w:val="20"/>
                                      <w:szCs w:val="20"/>
                                    </w:rPr>
                                    <w:t>09</w:t>
                                  </w:r>
                                  <w:r w:rsidR="00D637B6">
                                    <w:rPr>
                                      <w:rFonts w:ascii="Calibri" w:hAnsi="Calibri"/>
                                      <w:color w:val="000000"/>
                                      <w:sz w:val="20"/>
                                      <w:szCs w:val="20"/>
                                    </w:rPr>
                                    <w:t xml:space="preserve"> </w:t>
                                  </w:r>
                                  <w:r w:rsidR="00D637B6">
                                    <w:rPr>
                                      <w:rFonts w:ascii="Calibri" w:hAnsi="Calibri"/>
                                      <w:color w:val="000000"/>
                                      <w:sz w:val="20"/>
                                      <w:szCs w:val="20"/>
                                      <w:vertAlign w:val="superscript"/>
                                    </w:rPr>
                                    <w:t>b</w:t>
                                  </w:r>
                                </w:p>
                              </w:tc>
                              <w:tc>
                                <w:tcPr>
                                  <w:tcW w:w="0" w:type="auto"/>
                                  <w:tcBorders>
                                    <w:top w:val="nil"/>
                                    <w:left w:val="nil"/>
                                    <w:bottom w:val="nil"/>
                                    <w:right w:val="nil"/>
                                  </w:tcBorders>
                                  <w:shd w:val="clear" w:color="auto" w:fill="auto"/>
                                  <w:vAlign w:val="center"/>
                                </w:tcPr>
                                <w:p w14:paraId="4816B406" w14:textId="3AC29ACF"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-0.1603</w:t>
                                  </w:r>
                                  <w:r>
                                    <w:rPr>
                                      <w:rFonts w:ascii="Calibri" w:hAnsi="Calibri"/>
                                      <w:color w:val="000000"/>
                                      <w:sz w:val="20"/>
                                      <w:szCs w:val="20"/>
                                    </w:rPr>
                                    <w:t xml:space="preserve"> </w:t>
                                  </w:r>
                                  <w:r>
                                    <w:rPr>
                                      <w:rFonts w:ascii="Calibri" w:hAnsi="Calibri"/>
                                      <w:color w:val="000000"/>
                                      <w:sz w:val="20"/>
                                      <w:szCs w:val="20"/>
                                      <w:vertAlign w:val="superscript"/>
                                    </w:rPr>
                                    <w:t>a</w:t>
                                  </w:r>
                                </w:p>
                              </w:tc>
                              <w:tc>
                                <w:tcPr>
                                  <w:tcW w:w="0" w:type="auto"/>
                                  <w:tcBorders>
                                    <w:top w:val="nil"/>
                                    <w:left w:val="nil"/>
                                    <w:bottom w:val="nil"/>
                                    <w:right w:val="nil"/>
                                  </w:tcBorders>
                                  <w:shd w:val="clear" w:color="auto" w:fill="auto"/>
                                  <w:vAlign w:val="center"/>
                                </w:tcPr>
                                <w:p w14:paraId="2A051E77" w14:textId="1D7AE3FD"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0.0999</w:t>
                                  </w:r>
                                  <w:r>
                                    <w:rPr>
                                      <w:rFonts w:ascii="Calibri" w:hAnsi="Calibri"/>
                                      <w:color w:val="000000"/>
                                      <w:sz w:val="20"/>
                                      <w:szCs w:val="20"/>
                                    </w:rPr>
                                    <w:t xml:space="preserve"> </w:t>
                                  </w:r>
                                  <w:r>
                                    <w:rPr>
                                      <w:rFonts w:ascii="Calibri" w:hAnsi="Calibri"/>
                                      <w:color w:val="000000"/>
                                      <w:sz w:val="20"/>
                                      <w:szCs w:val="20"/>
                                      <w:vertAlign w:val="superscript"/>
                                    </w:rPr>
                                    <w:t>b</w:t>
                                  </w:r>
                                </w:p>
                              </w:tc>
                              <w:tc>
                                <w:tcPr>
                                  <w:tcW w:w="1324" w:type="dxa"/>
                                  <w:tcBorders>
                                    <w:top w:val="nil"/>
                                    <w:left w:val="nil"/>
                                    <w:bottom w:val="nil"/>
                                    <w:right w:val="single" w:sz="4" w:space="0" w:color="auto"/>
                                  </w:tcBorders>
                                  <w:shd w:val="clear" w:color="auto" w:fill="auto"/>
                                  <w:vAlign w:val="center"/>
                                </w:tcPr>
                                <w:p w14:paraId="216E930C"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0.0445</w:t>
                                  </w:r>
                                </w:p>
                              </w:tc>
                            </w:tr>
                            <w:tr w:rsidR="00D637B6" w:rsidRPr="008641F9" w14:paraId="275B4163" w14:textId="77777777" w:rsidTr="00B44F2C">
                              <w:tc>
                                <w:tcPr>
                                  <w:tcW w:w="0" w:type="auto"/>
                                  <w:tcBorders>
                                    <w:top w:val="nil"/>
                                    <w:left w:val="single" w:sz="4" w:space="0" w:color="auto"/>
                                    <w:bottom w:val="nil"/>
                                    <w:right w:val="nil"/>
                                  </w:tcBorders>
                                </w:tcPr>
                                <w:p w14:paraId="2AB6B6F6" w14:textId="77777777" w:rsidR="00D637B6" w:rsidRPr="008641F9" w:rsidRDefault="00D637B6" w:rsidP="00B44F2C">
                                  <w:pPr>
                                    <w:jc w:val="center"/>
                                    <w:rPr>
                                      <w:sz w:val="20"/>
                                      <w:szCs w:val="20"/>
                                    </w:rPr>
                                  </w:pPr>
                                </w:p>
                              </w:tc>
                              <w:tc>
                                <w:tcPr>
                                  <w:tcW w:w="0" w:type="auto"/>
                                  <w:tcBorders>
                                    <w:top w:val="nil"/>
                                    <w:left w:val="nil"/>
                                    <w:bottom w:val="nil"/>
                                    <w:right w:val="nil"/>
                                  </w:tcBorders>
                                  <w:shd w:val="clear" w:color="auto" w:fill="auto"/>
                                  <w:vAlign w:val="center"/>
                                </w:tcPr>
                                <w:p w14:paraId="3E95BF7A" w14:textId="4F218AD9" w:rsidR="00D637B6" w:rsidRPr="008641F9" w:rsidRDefault="00D637B6" w:rsidP="00EA6D8F">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1DF896F"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0.0375</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47A82032"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0.0429</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7E7F2D6"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385BB8F6" w14:textId="7DE2B352" w:rsidR="00D637B6" w:rsidRPr="008641F9" w:rsidRDefault="00D637B6" w:rsidP="00EA6D8F">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31D37834"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0.0360</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8B73DA2"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0.0411</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48C4220E" w14:textId="77777777" w:rsidR="00D637B6" w:rsidRPr="008641F9" w:rsidRDefault="00D637B6" w:rsidP="00B44F2C">
                                  <w:pPr>
                                    <w:jc w:val="center"/>
                                    <w:rPr>
                                      <w:rFonts w:ascii="Calibri" w:hAnsi="Calibri"/>
                                      <w:color w:val="000000"/>
                                      <w:sz w:val="20"/>
                                      <w:szCs w:val="20"/>
                                    </w:rPr>
                                  </w:pPr>
                                </w:p>
                              </w:tc>
                            </w:tr>
                            <w:tr w:rsidR="00D637B6" w:rsidRPr="008641F9" w14:paraId="7811E0B9" w14:textId="77777777" w:rsidTr="00B44F2C">
                              <w:tc>
                                <w:tcPr>
                                  <w:tcW w:w="0" w:type="auto"/>
                                  <w:tcBorders>
                                    <w:top w:val="nil"/>
                                    <w:left w:val="single" w:sz="4" w:space="0" w:color="auto"/>
                                    <w:bottom w:val="nil"/>
                                    <w:right w:val="nil"/>
                                  </w:tcBorders>
                                </w:tcPr>
                                <w:p w14:paraId="72E845AF" w14:textId="77777777" w:rsidR="00D637B6" w:rsidRPr="008641F9" w:rsidRDefault="00D637B6" w:rsidP="00B44F2C">
                                  <w:pPr>
                                    <w:jc w:val="center"/>
                                    <w:rPr>
                                      <w:sz w:val="20"/>
                                      <w:szCs w:val="20"/>
                                    </w:rPr>
                                  </w:pPr>
                                  <w:r w:rsidRPr="008641F9">
                                    <w:rPr>
                                      <w:sz w:val="20"/>
                                      <w:szCs w:val="20"/>
                                    </w:rPr>
                                    <w:t>PLN/USD</w:t>
                                  </w:r>
                                </w:p>
                              </w:tc>
                              <w:tc>
                                <w:tcPr>
                                  <w:tcW w:w="0" w:type="auto"/>
                                  <w:tcBorders>
                                    <w:top w:val="nil"/>
                                    <w:left w:val="nil"/>
                                    <w:bottom w:val="nil"/>
                                    <w:right w:val="nil"/>
                                  </w:tcBorders>
                                  <w:shd w:val="clear" w:color="auto" w:fill="auto"/>
                                  <w:vAlign w:val="center"/>
                                </w:tcPr>
                                <w:p w14:paraId="53C638CB" w14:textId="73400927" w:rsidR="00D637B6" w:rsidRPr="008641F9" w:rsidRDefault="00EA6D8F" w:rsidP="00B44F2C">
                                  <w:pPr>
                                    <w:jc w:val="center"/>
                                    <w:rPr>
                                      <w:rFonts w:ascii="Calibri" w:hAnsi="Calibri"/>
                                      <w:color w:val="000000"/>
                                      <w:sz w:val="20"/>
                                      <w:szCs w:val="20"/>
                                    </w:rPr>
                                  </w:pPr>
                                  <w:r>
                                    <w:rPr>
                                      <w:rFonts w:ascii="Calibri" w:hAnsi="Calibri"/>
                                      <w:color w:val="000000"/>
                                      <w:sz w:val="20"/>
                                      <w:szCs w:val="20"/>
                                    </w:rPr>
                                    <w:t>0.</w:t>
                                  </w:r>
                                  <w:r w:rsidR="00D637B6" w:rsidRPr="008641F9">
                                    <w:rPr>
                                      <w:rFonts w:ascii="Calibri" w:hAnsi="Calibri"/>
                                      <w:color w:val="000000"/>
                                      <w:sz w:val="20"/>
                                      <w:szCs w:val="20"/>
                                    </w:rPr>
                                    <w:t>05</w:t>
                                  </w:r>
                                </w:p>
                              </w:tc>
                              <w:tc>
                                <w:tcPr>
                                  <w:tcW w:w="0" w:type="auto"/>
                                  <w:tcBorders>
                                    <w:top w:val="nil"/>
                                    <w:left w:val="nil"/>
                                    <w:bottom w:val="nil"/>
                                    <w:right w:val="nil"/>
                                  </w:tcBorders>
                                  <w:shd w:val="clear" w:color="auto" w:fill="auto"/>
                                  <w:vAlign w:val="center"/>
                                </w:tcPr>
                                <w:p w14:paraId="767DA513"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-0.0526</w:t>
                                  </w:r>
                                </w:p>
                              </w:tc>
                              <w:tc>
                                <w:tcPr>
                                  <w:tcW w:w="0" w:type="auto"/>
                                  <w:tcBorders>
                                    <w:top w:val="nil"/>
                                    <w:left w:val="nil"/>
                                    <w:bottom w:val="nil"/>
                                    <w:right w:val="nil"/>
                                  </w:tcBorders>
                                  <w:shd w:val="clear" w:color="auto" w:fill="auto"/>
                                  <w:vAlign w:val="center"/>
                                </w:tcPr>
                                <w:p w14:paraId="4D32C83B" w14:textId="75A85F2A"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0.2225</w:t>
                                  </w:r>
                                  <w:r>
                                    <w:rPr>
                                      <w:rFonts w:ascii="Calibri" w:hAnsi="Calibri"/>
                                      <w:color w:val="000000"/>
                                      <w:sz w:val="20"/>
                                      <w:szCs w:val="20"/>
                                    </w:rPr>
                                    <w:t xml:space="preserve"> </w:t>
                                  </w:r>
                                  <w:r>
                                    <w:rPr>
                                      <w:rFonts w:ascii="Calibri" w:hAnsi="Calibri"/>
                                      <w:color w:val="000000"/>
                                      <w:sz w:val="20"/>
                                      <w:szCs w:val="20"/>
                                      <w:vertAlign w:val="superscript"/>
                                    </w:rPr>
                                    <w:t>a</w:t>
                                  </w:r>
                                </w:p>
                              </w:tc>
                              <w:tc>
                                <w:tcPr>
                                  <w:tcW w:w="0" w:type="auto"/>
                                  <w:tcBorders>
                                    <w:top w:val="nil"/>
                                    <w:left w:val="nil"/>
                                    <w:bottom w:val="nil"/>
                                    <w:right w:val="nil"/>
                                  </w:tcBorders>
                                  <w:shd w:val="clear" w:color="auto" w:fill="auto"/>
                                  <w:vAlign w:val="center"/>
                                </w:tcPr>
                                <w:p w14:paraId="303862DD"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0.0206</w:t>
                                  </w:r>
                                </w:p>
                              </w:tc>
                              <w:tc>
                                <w:tcPr>
                                  <w:tcW w:w="0" w:type="auto"/>
                                  <w:tcBorders>
                                    <w:top w:val="nil"/>
                                    <w:left w:val="nil"/>
                                    <w:bottom w:val="nil"/>
                                    <w:right w:val="nil"/>
                                  </w:tcBorders>
                                  <w:shd w:val="clear" w:color="auto" w:fill="auto"/>
                                  <w:vAlign w:val="center"/>
                                </w:tcPr>
                                <w:p w14:paraId="7E35938B" w14:textId="781E5DD8" w:rsidR="00D637B6" w:rsidRPr="008641F9" w:rsidRDefault="00D637B6" w:rsidP="00EA6D8F">
                                  <w:pPr>
                                    <w:jc w:val="center"/>
                                    <w:rPr>
                                      <w:rFonts w:ascii="Calibri" w:hAnsi="Calibri"/>
                                      <w:color w:val="000000"/>
                                      <w:sz w:val="20"/>
                                      <w:szCs w:val="20"/>
                                    </w:rPr>
                                  </w:pPr>
                                  <w:r w:rsidRPr="008641F9">
                                    <w:rPr>
                                      <w:rFonts w:ascii="Calibri" w:hAnsi="Calibri"/>
                                      <w:color w:val="000000"/>
                                      <w:sz w:val="20"/>
                                      <w:szCs w:val="20"/>
                                    </w:rPr>
                                    <w:t>0.02</w:t>
                                  </w:r>
                                </w:p>
                              </w:tc>
                              <w:tc>
                                <w:tcPr>
                                  <w:tcW w:w="0" w:type="auto"/>
                                  <w:tcBorders>
                                    <w:top w:val="nil"/>
                                    <w:left w:val="nil"/>
                                    <w:bottom w:val="nil"/>
                                    <w:right w:val="nil"/>
                                  </w:tcBorders>
                                  <w:shd w:val="clear" w:color="auto" w:fill="auto"/>
                                  <w:vAlign w:val="center"/>
                                </w:tcPr>
                                <w:p w14:paraId="686A44D6"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-0.0521</w:t>
                                  </w:r>
                                </w:p>
                              </w:tc>
                              <w:tc>
                                <w:tcPr>
                                  <w:tcW w:w="0" w:type="auto"/>
                                  <w:tcBorders>
                                    <w:top w:val="nil"/>
                                    <w:left w:val="nil"/>
                                    <w:bottom w:val="nil"/>
                                    <w:right w:val="nil"/>
                                  </w:tcBorders>
                                  <w:shd w:val="clear" w:color="auto" w:fill="auto"/>
                                  <w:vAlign w:val="center"/>
                                </w:tcPr>
                                <w:p w14:paraId="4FDFC3FF" w14:textId="1B8F4A78"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0.2285</w:t>
                                  </w:r>
                                  <w:r>
                                    <w:rPr>
                                      <w:rFonts w:ascii="Calibri" w:hAnsi="Calibri"/>
                                      <w:color w:val="000000"/>
                                      <w:sz w:val="20"/>
                                      <w:szCs w:val="20"/>
                                    </w:rPr>
                                    <w:t xml:space="preserve"> </w:t>
                                  </w:r>
                                  <w:r>
                                    <w:rPr>
                                      <w:rFonts w:ascii="Calibri" w:hAnsi="Calibri"/>
                                      <w:color w:val="000000"/>
                                      <w:sz w:val="20"/>
                                      <w:szCs w:val="20"/>
                                      <w:vertAlign w:val="superscript"/>
                                    </w:rPr>
                                    <w:t>a</w:t>
                                  </w:r>
                                </w:p>
                              </w:tc>
                              <w:tc>
                                <w:tcPr>
                                  <w:tcW w:w="1324" w:type="dxa"/>
                                  <w:tcBorders>
                                    <w:top w:val="nil"/>
                                    <w:left w:val="nil"/>
                                    <w:bottom w:val="nil"/>
                                    <w:right w:val="single" w:sz="4" w:space="0" w:color="auto"/>
                                  </w:tcBorders>
                                  <w:shd w:val="clear" w:color="auto" w:fill="auto"/>
                                  <w:vAlign w:val="center"/>
                                </w:tcPr>
                                <w:p w14:paraId="566EE9F3"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0.0279</w:t>
                                  </w:r>
                                </w:p>
                              </w:tc>
                            </w:tr>
                            <w:tr w:rsidR="00D637B6" w:rsidRPr="008641F9" w14:paraId="02563D0E" w14:textId="77777777" w:rsidTr="00B44F2C">
                              <w:tc>
                                <w:tcPr>
                                  <w:tcW w:w="0" w:type="auto"/>
                                  <w:tcBorders>
                                    <w:top w:val="nil"/>
                                    <w:left w:val="single" w:sz="4" w:space="0" w:color="auto"/>
                                    <w:bottom w:val="nil"/>
                                    <w:right w:val="nil"/>
                                  </w:tcBorders>
                                </w:tcPr>
                                <w:p w14:paraId="60E7040E" w14:textId="77777777" w:rsidR="00D637B6" w:rsidRPr="008641F9" w:rsidRDefault="00D637B6" w:rsidP="00B44F2C">
                                  <w:pPr>
                                    <w:jc w:val="center"/>
                                    <w:rPr>
                                      <w:sz w:val="20"/>
                                      <w:szCs w:val="20"/>
                                    </w:rPr>
                                  </w:pPr>
                                </w:p>
                              </w:tc>
                              <w:tc>
                                <w:tcPr>
                                  <w:tcW w:w="0" w:type="auto"/>
                                  <w:tcBorders>
                                    <w:top w:val="nil"/>
                                    <w:left w:val="nil"/>
                                    <w:bottom w:val="nil"/>
                                    <w:right w:val="nil"/>
                                  </w:tcBorders>
                                  <w:shd w:val="clear" w:color="auto" w:fill="auto"/>
                                  <w:vAlign w:val="center"/>
                                </w:tcPr>
                                <w:p w14:paraId="199367D4" w14:textId="33D6668A" w:rsidR="00D637B6" w:rsidRPr="008641F9" w:rsidRDefault="00D637B6" w:rsidP="00EA6D8F">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0.07</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4702E238"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0.0629</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54AD4CA5"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0.0718</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76228AA"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2BBEC99E" w14:textId="60D7CF05"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00EA6D8F">
                                    <w:rPr>
                                      <w:rFonts w:ascii="Calibri" w:hAnsi="Calibri"/>
                                      <w:color w:val="000000"/>
                                      <w:sz w:val="20"/>
                                      <w:szCs w:val="20"/>
                                    </w:rPr>
                                    <w:t>0.</w:t>
                                  </w:r>
                                  <w:r w:rsidRPr="008641F9">
                                    <w:rPr>
                                      <w:rFonts w:ascii="Calibri" w:hAnsi="Calibri"/>
                                      <w:color w:val="000000"/>
                                      <w:sz w:val="20"/>
                                      <w:szCs w:val="20"/>
                                    </w:rPr>
                                    <w:t>06</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51496D4B"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0.0569</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08F2A73F"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0.0649</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6006DCEC" w14:textId="77777777" w:rsidR="00D637B6" w:rsidRPr="008641F9" w:rsidRDefault="00D637B6" w:rsidP="00B44F2C">
                                  <w:pPr>
                                    <w:jc w:val="center"/>
                                    <w:rPr>
                                      <w:rFonts w:ascii="Calibri" w:hAnsi="Calibri"/>
                                      <w:color w:val="000000"/>
                                      <w:sz w:val="20"/>
                                      <w:szCs w:val="20"/>
                                    </w:rPr>
                                  </w:pPr>
                                </w:p>
                              </w:tc>
                            </w:tr>
                            <w:tr w:rsidR="00D637B6" w:rsidRPr="008641F9" w14:paraId="4C496AA7" w14:textId="77777777" w:rsidTr="00B44F2C">
                              <w:tc>
                                <w:tcPr>
                                  <w:tcW w:w="0" w:type="auto"/>
                                  <w:tcBorders>
                                    <w:top w:val="nil"/>
                                    <w:left w:val="single" w:sz="4" w:space="0" w:color="auto"/>
                                    <w:bottom w:val="nil"/>
                                    <w:right w:val="nil"/>
                                  </w:tcBorders>
                                </w:tcPr>
                                <w:p w14:paraId="4170E41B" w14:textId="77777777" w:rsidR="00D637B6" w:rsidRPr="008641F9" w:rsidRDefault="00D637B6" w:rsidP="00B44F2C">
                                  <w:pPr>
                                    <w:jc w:val="center"/>
                                    <w:rPr>
                                      <w:sz w:val="20"/>
                                      <w:szCs w:val="20"/>
                                    </w:rPr>
                                  </w:pPr>
                                  <w:r w:rsidRPr="008641F9">
                                    <w:rPr>
                                      <w:sz w:val="20"/>
                                      <w:szCs w:val="20"/>
                                    </w:rPr>
                                    <w:t>ZAR/USD</w:t>
                                  </w:r>
                                </w:p>
                              </w:tc>
                              <w:tc>
                                <w:tcPr>
                                  <w:tcW w:w="0" w:type="auto"/>
                                  <w:tcBorders>
                                    <w:top w:val="nil"/>
                                    <w:left w:val="nil"/>
                                    <w:bottom w:val="nil"/>
                                    <w:right w:val="nil"/>
                                  </w:tcBorders>
                                  <w:shd w:val="clear" w:color="auto" w:fill="auto"/>
                                  <w:vAlign w:val="center"/>
                                </w:tcPr>
                                <w:p w14:paraId="22EBA51F" w14:textId="4097840B" w:rsidR="00D637B6" w:rsidRPr="008641F9" w:rsidRDefault="00EA6D8F" w:rsidP="00B44F2C">
                                  <w:pPr>
                                    <w:jc w:val="center"/>
                                    <w:rPr>
                                      <w:rFonts w:ascii="Calibri" w:hAnsi="Calibri"/>
                                      <w:color w:val="000000"/>
                                      <w:sz w:val="20"/>
                                      <w:szCs w:val="20"/>
                                    </w:rPr>
                                  </w:pPr>
                                  <w:r>
                                    <w:rPr>
                                      <w:rFonts w:ascii="Calibri" w:hAnsi="Calibri"/>
                                      <w:color w:val="000000"/>
                                      <w:sz w:val="20"/>
                                      <w:szCs w:val="20"/>
                                    </w:rPr>
                                    <w:t>0.</w:t>
                                  </w:r>
                                  <w:r w:rsidR="00D637B6" w:rsidRPr="008641F9">
                                    <w:rPr>
                                      <w:rFonts w:ascii="Calibri" w:hAnsi="Calibri"/>
                                      <w:color w:val="000000"/>
                                      <w:sz w:val="20"/>
                                      <w:szCs w:val="20"/>
                                    </w:rPr>
                                    <w:t>09</w:t>
                                  </w:r>
                                </w:p>
                              </w:tc>
                              <w:tc>
                                <w:tcPr>
                                  <w:tcW w:w="0" w:type="auto"/>
                                  <w:tcBorders>
                                    <w:top w:val="nil"/>
                                    <w:left w:val="nil"/>
                                    <w:bottom w:val="nil"/>
                                    <w:right w:val="nil"/>
                                  </w:tcBorders>
                                  <w:shd w:val="clear" w:color="auto" w:fill="auto"/>
                                  <w:vAlign w:val="center"/>
                                </w:tcPr>
                                <w:p w14:paraId="452A616A"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-0.0396</w:t>
                                  </w:r>
                                </w:p>
                              </w:tc>
                              <w:tc>
                                <w:tcPr>
                                  <w:tcW w:w="0" w:type="auto"/>
                                  <w:tcBorders>
                                    <w:top w:val="nil"/>
                                    <w:left w:val="nil"/>
                                    <w:bottom w:val="nil"/>
                                    <w:right w:val="nil"/>
                                  </w:tcBorders>
                                  <w:shd w:val="clear" w:color="auto" w:fill="auto"/>
                                  <w:vAlign w:val="center"/>
                                </w:tcPr>
                                <w:p w14:paraId="05E80078" w14:textId="63D0E3D0"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0.1735</w:t>
                                  </w:r>
                                  <w:r>
                                    <w:rPr>
                                      <w:rFonts w:ascii="Calibri" w:hAnsi="Calibri"/>
                                      <w:color w:val="000000"/>
                                      <w:sz w:val="20"/>
                                      <w:szCs w:val="20"/>
                                    </w:rPr>
                                    <w:t xml:space="preserve"> </w:t>
                                  </w:r>
                                  <w:r>
                                    <w:rPr>
                                      <w:rFonts w:ascii="Calibri" w:hAnsi="Calibri"/>
                                      <w:color w:val="000000"/>
                                      <w:sz w:val="20"/>
                                      <w:szCs w:val="20"/>
                                      <w:vertAlign w:val="superscript"/>
                                    </w:rPr>
                                    <w:t>a</w:t>
                                  </w:r>
                                </w:p>
                              </w:tc>
                              <w:tc>
                                <w:tcPr>
                                  <w:tcW w:w="0" w:type="auto"/>
                                  <w:tcBorders>
                                    <w:top w:val="nil"/>
                                    <w:left w:val="nil"/>
                                    <w:bottom w:val="nil"/>
                                    <w:right w:val="nil"/>
                                  </w:tcBorders>
                                  <w:shd w:val="clear" w:color="auto" w:fill="auto"/>
                                  <w:vAlign w:val="center"/>
                                </w:tcPr>
                                <w:p w14:paraId="3066B0B8"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0.0182</w:t>
                                  </w:r>
                                </w:p>
                              </w:tc>
                              <w:tc>
                                <w:tcPr>
                                  <w:tcW w:w="0" w:type="auto"/>
                                  <w:tcBorders>
                                    <w:top w:val="nil"/>
                                    <w:left w:val="nil"/>
                                    <w:bottom w:val="nil"/>
                                    <w:right w:val="nil"/>
                                  </w:tcBorders>
                                  <w:shd w:val="clear" w:color="auto" w:fill="auto"/>
                                  <w:vAlign w:val="center"/>
                                </w:tcPr>
                                <w:p w14:paraId="6E96545D" w14:textId="431C6EAD" w:rsidR="00D637B6" w:rsidRPr="008641F9" w:rsidRDefault="00D637B6" w:rsidP="00EA6D8F">
                                  <w:pPr>
                                    <w:jc w:val="center"/>
                                    <w:rPr>
                                      <w:rFonts w:ascii="Calibri" w:hAnsi="Calibri"/>
                                      <w:color w:val="000000"/>
                                      <w:sz w:val="20"/>
                                      <w:szCs w:val="20"/>
                                    </w:rPr>
                                  </w:pPr>
                                  <w:r w:rsidRPr="008641F9">
                                    <w:rPr>
                                      <w:rFonts w:ascii="Calibri" w:hAnsi="Calibri"/>
                                      <w:color w:val="000000"/>
                                      <w:sz w:val="20"/>
                                      <w:szCs w:val="20"/>
                                    </w:rPr>
                                    <w:t>0.09</w:t>
                                  </w:r>
                                </w:p>
                              </w:tc>
                              <w:tc>
                                <w:tcPr>
                                  <w:tcW w:w="0" w:type="auto"/>
                                  <w:tcBorders>
                                    <w:top w:val="nil"/>
                                    <w:left w:val="nil"/>
                                    <w:bottom w:val="nil"/>
                                    <w:right w:val="nil"/>
                                  </w:tcBorders>
                                  <w:shd w:val="clear" w:color="auto" w:fill="auto"/>
                                  <w:vAlign w:val="center"/>
                                </w:tcPr>
                                <w:p w14:paraId="182F659B"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-0.0274</w:t>
                                  </w:r>
                                </w:p>
                              </w:tc>
                              <w:tc>
                                <w:tcPr>
                                  <w:tcW w:w="0" w:type="auto"/>
                                  <w:tcBorders>
                                    <w:top w:val="nil"/>
                                    <w:left w:val="nil"/>
                                    <w:bottom w:val="nil"/>
                                    <w:right w:val="nil"/>
                                  </w:tcBorders>
                                  <w:shd w:val="clear" w:color="auto" w:fill="auto"/>
                                  <w:vAlign w:val="center"/>
                                </w:tcPr>
                                <w:p w14:paraId="6D599B7C" w14:textId="6ADB946E"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0.1825</w:t>
                                  </w:r>
                                  <w:r>
                                    <w:rPr>
                                      <w:rFonts w:ascii="Calibri" w:hAnsi="Calibri"/>
                                      <w:color w:val="000000"/>
                                      <w:sz w:val="20"/>
                                      <w:szCs w:val="20"/>
                                    </w:rPr>
                                    <w:t xml:space="preserve"> </w:t>
                                  </w:r>
                                  <w:r>
                                    <w:rPr>
                                      <w:rFonts w:ascii="Calibri" w:hAnsi="Calibri"/>
                                      <w:color w:val="000000"/>
                                      <w:sz w:val="20"/>
                                      <w:szCs w:val="20"/>
                                      <w:vertAlign w:val="superscript"/>
                                    </w:rPr>
                                    <w:t>a</w:t>
                                  </w:r>
                                </w:p>
                              </w:tc>
                              <w:tc>
                                <w:tcPr>
                                  <w:tcW w:w="1324" w:type="dxa"/>
                                  <w:tcBorders>
                                    <w:top w:val="nil"/>
                                    <w:left w:val="nil"/>
                                    <w:bottom w:val="nil"/>
                                    <w:right w:val="single" w:sz="4" w:space="0" w:color="auto"/>
                                  </w:tcBorders>
                                  <w:shd w:val="clear" w:color="auto" w:fill="auto"/>
                                  <w:vAlign w:val="center"/>
                                </w:tcPr>
                                <w:p w14:paraId="21AEDC62"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0.0234</w:t>
                                  </w:r>
                                </w:p>
                              </w:tc>
                            </w:tr>
                            <w:tr w:rsidR="00D637B6" w:rsidRPr="008641F9" w14:paraId="1EDAEB35" w14:textId="77777777" w:rsidTr="00B44F2C">
                              <w:tc>
                                <w:tcPr>
                                  <w:tcW w:w="0" w:type="auto"/>
                                  <w:tcBorders>
                                    <w:top w:val="nil"/>
                                    <w:left w:val="single" w:sz="4" w:space="0" w:color="auto"/>
                                    <w:bottom w:val="nil"/>
                                    <w:right w:val="nil"/>
                                  </w:tcBorders>
                                </w:tcPr>
                                <w:p w14:paraId="378D5459" w14:textId="77777777" w:rsidR="00D637B6" w:rsidRPr="008641F9" w:rsidRDefault="00D637B6" w:rsidP="00B44F2C">
                                  <w:pPr>
                                    <w:jc w:val="center"/>
                                    <w:rPr>
                                      <w:sz w:val="20"/>
                                      <w:szCs w:val="20"/>
                                    </w:rPr>
                                  </w:pPr>
                                </w:p>
                              </w:tc>
                              <w:tc>
                                <w:tcPr>
                                  <w:tcW w:w="0" w:type="auto"/>
                                  <w:tcBorders>
                                    <w:top w:val="nil"/>
                                    <w:left w:val="nil"/>
                                    <w:bottom w:val="nil"/>
                                    <w:right w:val="nil"/>
                                  </w:tcBorders>
                                  <w:shd w:val="clear" w:color="auto" w:fill="auto"/>
                                  <w:vAlign w:val="center"/>
                                </w:tcPr>
                                <w:p w14:paraId="43E99F57" w14:textId="26D51D7C" w:rsidR="00D637B6" w:rsidRPr="008641F9" w:rsidRDefault="00D637B6" w:rsidP="00EA6D8F">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0.06</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7492B19B"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0.0516</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3AB481D1"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0.0589</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39E5082B"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227719E9" w14:textId="23641AD6"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00EA6D8F">
                                    <w:rPr>
                                      <w:rFonts w:ascii="Calibri" w:hAnsi="Calibri"/>
                                      <w:color w:val="000000"/>
                                      <w:sz w:val="20"/>
                                      <w:szCs w:val="20"/>
                                    </w:rPr>
                                    <w:t>0.</w:t>
                                  </w:r>
                                  <w:r w:rsidRPr="008641F9">
                                    <w:rPr>
                                      <w:rFonts w:ascii="Calibri" w:hAnsi="Calibri"/>
                                      <w:color w:val="000000"/>
                                      <w:sz w:val="20"/>
                                      <w:szCs w:val="20"/>
                                    </w:rPr>
                                    <w:t>05</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4E29D3A3"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0.0504</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35A905CF"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0.0575</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305097C3" w14:textId="77777777" w:rsidR="00D637B6" w:rsidRPr="008641F9" w:rsidRDefault="00D637B6" w:rsidP="00B44F2C">
                                  <w:pPr>
                                    <w:jc w:val="center"/>
                                    <w:rPr>
                                      <w:rFonts w:ascii="Calibri" w:hAnsi="Calibri"/>
                                      <w:color w:val="000000"/>
                                      <w:sz w:val="20"/>
                                      <w:szCs w:val="20"/>
                                    </w:rPr>
                                  </w:pPr>
                                </w:p>
                              </w:tc>
                            </w:tr>
                            <w:tr w:rsidR="00D637B6" w:rsidRPr="008641F9" w14:paraId="47C237BE" w14:textId="77777777" w:rsidTr="00B44F2C">
                              <w:tc>
                                <w:tcPr>
                                  <w:tcW w:w="0" w:type="auto"/>
                                  <w:tcBorders>
                                    <w:top w:val="nil"/>
                                    <w:left w:val="single" w:sz="4" w:space="0" w:color="auto"/>
                                    <w:bottom w:val="nil"/>
                                    <w:right w:val="nil"/>
                                  </w:tcBorders>
                                </w:tcPr>
                                <w:p w14:paraId="4F7E2226" w14:textId="77777777" w:rsidR="00D637B6" w:rsidRPr="008641F9" w:rsidRDefault="00D637B6" w:rsidP="00B44F2C">
                                  <w:pPr>
                                    <w:jc w:val="center"/>
                                    <w:rPr>
                                      <w:sz w:val="20"/>
                                      <w:szCs w:val="20"/>
                                    </w:rPr>
                                  </w:pPr>
                                  <w:r w:rsidRPr="008641F9">
                                    <w:rPr>
                                      <w:sz w:val="20"/>
                                      <w:szCs w:val="20"/>
                                    </w:rPr>
                                    <w:t>THB/USD</w:t>
                                  </w:r>
                                </w:p>
                              </w:tc>
                              <w:tc>
                                <w:tcPr>
                                  <w:tcW w:w="0" w:type="auto"/>
                                  <w:tcBorders>
                                    <w:top w:val="nil"/>
                                    <w:left w:val="nil"/>
                                    <w:bottom w:val="nil"/>
                                    <w:right w:val="nil"/>
                                  </w:tcBorders>
                                  <w:shd w:val="clear" w:color="auto" w:fill="auto"/>
                                  <w:vAlign w:val="center"/>
                                </w:tcPr>
                                <w:p w14:paraId="34F0FA1A" w14:textId="0F1B7CC5" w:rsidR="00D637B6" w:rsidRPr="008641F9" w:rsidRDefault="00EA6D8F" w:rsidP="00B44F2C">
                                  <w:pPr>
                                    <w:jc w:val="center"/>
                                    <w:rPr>
                                      <w:rFonts w:ascii="Calibri" w:hAnsi="Calibri"/>
                                      <w:color w:val="000000"/>
                                      <w:sz w:val="20"/>
                                      <w:szCs w:val="20"/>
                                    </w:rPr>
                                  </w:pPr>
                                  <w:r>
                                    <w:rPr>
                                      <w:rFonts w:ascii="Calibri" w:hAnsi="Calibri"/>
                                      <w:color w:val="000000"/>
                                      <w:sz w:val="20"/>
                                      <w:szCs w:val="20"/>
                                    </w:rPr>
                                    <w:t>-0.</w:t>
                                  </w:r>
                                  <w:r w:rsidR="00D637B6" w:rsidRPr="008641F9">
                                    <w:rPr>
                                      <w:rFonts w:ascii="Calibri" w:hAnsi="Calibri"/>
                                      <w:color w:val="000000"/>
                                      <w:sz w:val="20"/>
                                      <w:szCs w:val="20"/>
                                    </w:rPr>
                                    <w:t>01</w:t>
                                  </w:r>
                                </w:p>
                              </w:tc>
                              <w:tc>
                                <w:tcPr>
                                  <w:tcW w:w="0" w:type="auto"/>
                                  <w:tcBorders>
                                    <w:top w:val="nil"/>
                                    <w:left w:val="nil"/>
                                    <w:bottom w:val="nil"/>
                                    <w:right w:val="nil"/>
                                  </w:tcBorders>
                                  <w:shd w:val="clear" w:color="auto" w:fill="auto"/>
                                  <w:vAlign w:val="center"/>
                                </w:tcPr>
                                <w:p w14:paraId="1BB7794F"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0.0389</w:t>
                                  </w:r>
                                </w:p>
                              </w:tc>
                              <w:tc>
                                <w:tcPr>
                                  <w:tcW w:w="0" w:type="auto"/>
                                  <w:tcBorders>
                                    <w:top w:val="nil"/>
                                    <w:left w:val="nil"/>
                                    <w:bottom w:val="nil"/>
                                    <w:right w:val="nil"/>
                                  </w:tcBorders>
                                  <w:shd w:val="clear" w:color="auto" w:fill="auto"/>
                                  <w:vAlign w:val="center"/>
                                </w:tcPr>
                                <w:p w14:paraId="68B59893"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-0.0139</w:t>
                                  </w:r>
                                </w:p>
                              </w:tc>
                              <w:tc>
                                <w:tcPr>
                                  <w:tcW w:w="0" w:type="auto"/>
                                  <w:tcBorders>
                                    <w:top w:val="nil"/>
                                    <w:left w:val="nil"/>
                                    <w:bottom w:val="nil"/>
                                    <w:right w:val="nil"/>
                                  </w:tcBorders>
                                  <w:shd w:val="clear" w:color="auto" w:fill="auto"/>
                                  <w:vAlign w:val="center"/>
                                </w:tcPr>
                                <w:p w14:paraId="19AB272E"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-0.0002</w:t>
                                  </w:r>
                                </w:p>
                              </w:tc>
                              <w:tc>
                                <w:tcPr>
                                  <w:tcW w:w="0" w:type="auto"/>
                                  <w:tcBorders>
                                    <w:top w:val="nil"/>
                                    <w:left w:val="nil"/>
                                    <w:bottom w:val="nil"/>
                                    <w:right w:val="nil"/>
                                  </w:tcBorders>
                                  <w:shd w:val="clear" w:color="auto" w:fill="auto"/>
                                  <w:vAlign w:val="center"/>
                                </w:tcPr>
                                <w:p w14:paraId="560AD924" w14:textId="3A8BA109" w:rsidR="00D637B6" w:rsidRPr="008641F9" w:rsidRDefault="00D637B6" w:rsidP="00EA6D8F">
                                  <w:pPr>
                                    <w:jc w:val="center"/>
                                    <w:rPr>
                                      <w:rFonts w:ascii="Calibri" w:hAnsi="Calibri"/>
                                      <w:color w:val="000000"/>
                                      <w:sz w:val="20"/>
                                      <w:szCs w:val="20"/>
                                    </w:rPr>
                                  </w:pPr>
                                  <w:r w:rsidRPr="008641F9">
                                    <w:rPr>
                                      <w:rFonts w:ascii="Calibri" w:hAnsi="Calibri"/>
                                      <w:color w:val="000000"/>
                                      <w:sz w:val="20"/>
                                      <w:szCs w:val="20"/>
                                    </w:rPr>
                                    <w:t>-0.01</w:t>
                                  </w:r>
                                </w:p>
                              </w:tc>
                              <w:tc>
                                <w:tcPr>
                                  <w:tcW w:w="0" w:type="auto"/>
                                  <w:tcBorders>
                                    <w:top w:val="nil"/>
                                    <w:left w:val="nil"/>
                                    <w:bottom w:val="nil"/>
                                    <w:right w:val="nil"/>
                                  </w:tcBorders>
                                  <w:shd w:val="clear" w:color="auto" w:fill="auto"/>
                                  <w:vAlign w:val="center"/>
                                </w:tcPr>
                                <w:p w14:paraId="79391437"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0.0285</w:t>
                                  </w:r>
                                </w:p>
                              </w:tc>
                              <w:tc>
                                <w:tcPr>
                                  <w:tcW w:w="0" w:type="auto"/>
                                  <w:tcBorders>
                                    <w:top w:val="nil"/>
                                    <w:left w:val="nil"/>
                                    <w:bottom w:val="nil"/>
                                    <w:right w:val="nil"/>
                                  </w:tcBorders>
                                  <w:shd w:val="clear" w:color="auto" w:fill="auto"/>
                                  <w:vAlign w:val="center"/>
                                </w:tcPr>
                                <w:p w14:paraId="1DC96F87"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-0.0069</w:t>
                                  </w:r>
                                </w:p>
                              </w:tc>
                              <w:tc>
                                <w:tcPr>
                                  <w:tcW w:w="1324" w:type="dxa"/>
                                  <w:tcBorders>
                                    <w:top w:val="nil"/>
                                    <w:left w:val="nil"/>
                                    <w:bottom w:val="nil"/>
                                    <w:right w:val="single" w:sz="4" w:space="0" w:color="auto"/>
                                  </w:tcBorders>
                                  <w:shd w:val="clear" w:color="auto" w:fill="auto"/>
                                  <w:vAlign w:val="center"/>
                                </w:tcPr>
                                <w:p w14:paraId="53C85719"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-0.0023</w:t>
                                  </w:r>
                                </w:p>
                              </w:tc>
                            </w:tr>
                            <w:tr w:rsidR="00D637B6" w:rsidRPr="008641F9" w14:paraId="4001DA60" w14:textId="77777777" w:rsidTr="00B44F2C">
                              <w:tc>
                                <w:tcPr>
                                  <w:tcW w:w="0" w:type="auto"/>
                                  <w:tcBorders>
                                    <w:top w:val="nil"/>
                                    <w:left w:val="single" w:sz="4" w:space="0" w:color="auto"/>
                                    <w:bottom w:val="nil"/>
                                    <w:right w:val="nil"/>
                                  </w:tcBorders>
                                </w:tcPr>
                                <w:p w14:paraId="00E14FD1" w14:textId="77777777" w:rsidR="00D637B6" w:rsidRPr="008641F9" w:rsidRDefault="00D637B6" w:rsidP="00B44F2C">
                                  <w:pPr>
                                    <w:jc w:val="center"/>
                                    <w:rPr>
                                      <w:sz w:val="20"/>
                                      <w:szCs w:val="20"/>
                                    </w:rPr>
                                  </w:pPr>
                                </w:p>
                              </w:tc>
                              <w:tc>
                                <w:tcPr>
                                  <w:tcW w:w="0" w:type="auto"/>
                                  <w:tcBorders>
                                    <w:top w:val="nil"/>
                                    <w:left w:val="nil"/>
                                    <w:bottom w:val="nil"/>
                                    <w:right w:val="nil"/>
                                  </w:tcBorders>
                                  <w:shd w:val="clear" w:color="auto" w:fill="auto"/>
                                  <w:vAlign w:val="center"/>
                                </w:tcPr>
                                <w:p w14:paraId="5EBFA598" w14:textId="695D4445" w:rsidR="00D637B6" w:rsidRPr="008641F9" w:rsidRDefault="00D637B6" w:rsidP="00EA6D8F">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0.03</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7940998C"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0.0285</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3E4F99A7"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0.0326</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0EC67702"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6ED04B4F" w14:textId="62CD2A23"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00EA6D8F">
                                    <w:rPr>
                                      <w:rFonts w:ascii="Calibri" w:hAnsi="Calibri"/>
                                      <w:color w:val="000000"/>
                                      <w:sz w:val="20"/>
                                      <w:szCs w:val="20"/>
                                    </w:rPr>
                                    <w:t>0.</w:t>
                                  </w:r>
                                  <w:r w:rsidRPr="008641F9">
                                    <w:rPr>
                                      <w:rFonts w:ascii="Calibri" w:hAnsi="Calibri"/>
                                      <w:color w:val="000000"/>
                                      <w:sz w:val="20"/>
                                      <w:szCs w:val="20"/>
                                    </w:rPr>
                                    <w:t>03</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47E60FC2"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0.0284</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5FF75B45"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0.0324</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2F753F15" w14:textId="77777777" w:rsidR="00D637B6" w:rsidRPr="008641F9" w:rsidRDefault="00D637B6" w:rsidP="00B44F2C">
                                  <w:pPr>
                                    <w:jc w:val="center"/>
                                    <w:rPr>
                                      <w:rFonts w:ascii="Calibri" w:hAnsi="Calibri"/>
                                      <w:color w:val="000000"/>
                                      <w:sz w:val="20"/>
                                      <w:szCs w:val="20"/>
                                    </w:rPr>
                                  </w:pPr>
                                </w:p>
                              </w:tc>
                            </w:tr>
                            <w:tr w:rsidR="00D637B6" w:rsidRPr="008641F9" w14:paraId="655DCC4C" w14:textId="77777777" w:rsidTr="00B44F2C">
                              <w:tc>
                                <w:tcPr>
                                  <w:tcW w:w="0" w:type="auto"/>
                                  <w:tcBorders>
                                    <w:top w:val="nil"/>
                                    <w:left w:val="single" w:sz="4" w:space="0" w:color="auto"/>
                                    <w:bottom w:val="nil"/>
                                    <w:right w:val="nil"/>
                                  </w:tcBorders>
                                </w:tcPr>
                                <w:p w14:paraId="2223753C" w14:textId="77777777" w:rsidR="00D637B6" w:rsidRPr="008641F9" w:rsidRDefault="00D637B6" w:rsidP="00B44F2C">
                                  <w:pPr>
                                    <w:jc w:val="center"/>
                                    <w:rPr>
                                      <w:sz w:val="20"/>
                                      <w:szCs w:val="20"/>
                                    </w:rPr>
                                  </w:pPr>
                                  <w:r w:rsidRPr="008641F9">
                                    <w:rPr>
                                      <w:sz w:val="20"/>
                                      <w:szCs w:val="20"/>
                                    </w:rPr>
                                    <w:t>TRY/USD</w:t>
                                  </w:r>
                                </w:p>
                              </w:tc>
                              <w:tc>
                                <w:tcPr>
                                  <w:tcW w:w="0" w:type="auto"/>
                                  <w:tcBorders>
                                    <w:top w:val="nil"/>
                                    <w:left w:val="nil"/>
                                    <w:bottom w:val="nil"/>
                                    <w:right w:val="nil"/>
                                  </w:tcBorders>
                                  <w:shd w:val="clear" w:color="auto" w:fill="auto"/>
                                  <w:vAlign w:val="center"/>
                                </w:tcPr>
                                <w:p w14:paraId="455548E7" w14:textId="6DD4D701" w:rsidR="00D637B6" w:rsidRPr="008641F9" w:rsidRDefault="00EA6D8F" w:rsidP="00B44F2C">
                                  <w:pPr>
                                    <w:jc w:val="center"/>
                                    <w:rPr>
                                      <w:rFonts w:ascii="Calibri" w:hAnsi="Calibri"/>
                                      <w:color w:val="000000"/>
                                      <w:sz w:val="20"/>
                                      <w:szCs w:val="20"/>
                                    </w:rPr>
                                  </w:pPr>
                                  <w:r>
                                    <w:rPr>
                                      <w:rFonts w:ascii="Calibri" w:hAnsi="Calibri"/>
                                      <w:color w:val="000000"/>
                                      <w:sz w:val="20"/>
                                      <w:szCs w:val="20"/>
                                    </w:rPr>
                                    <w:t>-0.</w:t>
                                  </w:r>
                                  <w:r w:rsidR="00D637B6" w:rsidRPr="008641F9">
                                    <w:rPr>
                                      <w:rFonts w:ascii="Calibri" w:hAnsi="Calibri"/>
                                      <w:color w:val="000000"/>
                                      <w:sz w:val="20"/>
                                      <w:szCs w:val="20"/>
                                    </w:rPr>
                                    <w:t>04</w:t>
                                  </w:r>
                                </w:p>
                              </w:tc>
                              <w:tc>
                                <w:tcPr>
                                  <w:tcW w:w="0" w:type="auto"/>
                                  <w:tcBorders>
                                    <w:top w:val="nil"/>
                                    <w:left w:val="nil"/>
                                    <w:bottom w:val="nil"/>
                                    <w:right w:val="nil"/>
                                  </w:tcBorders>
                                  <w:shd w:val="clear" w:color="auto" w:fill="auto"/>
                                  <w:vAlign w:val="center"/>
                                </w:tcPr>
                                <w:p w14:paraId="73DA920B" w14:textId="2BB6AD0B"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0.0982</w:t>
                                  </w:r>
                                  <w:r>
                                    <w:rPr>
                                      <w:rFonts w:ascii="Calibri" w:hAnsi="Calibri"/>
                                      <w:color w:val="000000"/>
                                      <w:sz w:val="20"/>
                                      <w:szCs w:val="20"/>
                                    </w:rPr>
                                    <w:t xml:space="preserve"> </w:t>
                                  </w:r>
                                  <w:r>
                                    <w:rPr>
                                      <w:rFonts w:ascii="Calibri" w:hAnsi="Calibri"/>
                                      <w:color w:val="000000"/>
                                      <w:sz w:val="20"/>
                                      <w:szCs w:val="20"/>
                                      <w:vertAlign w:val="superscript"/>
                                    </w:rPr>
                                    <w:t>b</w:t>
                                  </w:r>
                                </w:p>
                              </w:tc>
                              <w:tc>
                                <w:tcPr>
                                  <w:tcW w:w="0" w:type="auto"/>
                                  <w:tcBorders>
                                    <w:top w:val="nil"/>
                                    <w:left w:val="nil"/>
                                    <w:bottom w:val="nil"/>
                                    <w:right w:val="nil"/>
                                  </w:tcBorders>
                                  <w:shd w:val="clear" w:color="auto" w:fill="auto"/>
                                  <w:vAlign w:val="center"/>
                                </w:tcPr>
                                <w:p w14:paraId="23219ED1" w14:textId="649770C9"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0.1933</w:t>
                                  </w:r>
                                  <w:r>
                                    <w:rPr>
                                      <w:rFonts w:ascii="Calibri" w:hAnsi="Calibri"/>
                                      <w:color w:val="000000"/>
                                      <w:sz w:val="20"/>
                                      <w:szCs w:val="20"/>
                                    </w:rPr>
                                    <w:t xml:space="preserve"> </w:t>
                                  </w:r>
                                  <w:r>
                                    <w:rPr>
                                      <w:rFonts w:ascii="Calibri" w:hAnsi="Calibri"/>
                                      <w:color w:val="000000"/>
                                      <w:sz w:val="20"/>
                                      <w:szCs w:val="20"/>
                                      <w:vertAlign w:val="superscript"/>
                                    </w:rPr>
                                    <w:t>a</w:t>
                                  </w:r>
                                </w:p>
                              </w:tc>
                              <w:tc>
                                <w:tcPr>
                                  <w:tcW w:w="0" w:type="auto"/>
                                  <w:tcBorders>
                                    <w:top w:val="nil"/>
                                    <w:left w:val="nil"/>
                                    <w:bottom w:val="nil"/>
                                    <w:right w:val="nil"/>
                                  </w:tcBorders>
                                  <w:shd w:val="clear" w:color="auto" w:fill="auto"/>
                                  <w:vAlign w:val="center"/>
                                </w:tcPr>
                                <w:p w14:paraId="5BD68447"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0.0867</w:t>
                                  </w:r>
                                </w:p>
                              </w:tc>
                              <w:tc>
                                <w:tcPr>
                                  <w:tcW w:w="0" w:type="auto"/>
                                  <w:tcBorders>
                                    <w:top w:val="nil"/>
                                    <w:left w:val="nil"/>
                                    <w:bottom w:val="nil"/>
                                    <w:right w:val="nil"/>
                                  </w:tcBorders>
                                  <w:shd w:val="clear" w:color="auto" w:fill="auto"/>
                                  <w:vAlign w:val="center"/>
                                </w:tcPr>
                                <w:p w14:paraId="4F9D7527" w14:textId="0314977A" w:rsidR="00D637B6" w:rsidRPr="008641F9" w:rsidRDefault="00D637B6" w:rsidP="00EA6D8F">
                                  <w:pPr>
                                    <w:jc w:val="center"/>
                                    <w:rPr>
                                      <w:rFonts w:ascii="Calibri" w:hAnsi="Calibri"/>
                                      <w:color w:val="000000"/>
                                      <w:sz w:val="20"/>
                                      <w:szCs w:val="20"/>
                                    </w:rPr>
                                  </w:pPr>
                                  <w:r w:rsidRPr="008641F9">
                                    <w:rPr>
                                      <w:rFonts w:ascii="Calibri" w:hAnsi="Calibri"/>
                                      <w:color w:val="000000"/>
                                      <w:sz w:val="20"/>
                                      <w:szCs w:val="20"/>
                                    </w:rPr>
                                    <w:t>-0.02</w:t>
                                  </w:r>
                                </w:p>
                              </w:tc>
                              <w:tc>
                                <w:tcPr>
                                  <w:tcW w:w="0" w:type="auto"/>
                                  <w:tcBorders>
                                    <w:top w:val="nil"/>
                                    <w:left w:val="nil"/>
                                    <w:bottom w:val="nil"/>
                                    <w:right w:val="nil"/>
                                  </w:tcBorders>
                                  <w:shd w:val="clear" w:color="auto" w:fill="auto"/>
                                  <w:vAlign w:val="center"/>
                                </w:tcPr>
                                <w:p w14:paraId="66A43F71" w14:textId="1B7D1DE8"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0.1080</w:t>
                                  </w:r>
                                  <w:r>
                                    <w:rPr>
                                      <w:rFonts w:ascii="Calibri" w:hAnsi="Calibri"/>
                                      <w:color w:val="000000"/>
                                      <w:sz w:val="20"/>
                                      <w:szCs w:val="20"/>
                                    </w:rPr>
                                    <w:t xml:space="preserve"> </w:t>
                                  </w:r>
                                  <w:r>
                                    <w:rPr>
                                      <w:rFonts w:ascii="Calibri" w:hAnsi="Calibri"/>
                                      <w:color w:val="000000"/>
                                      <w:sz w:val="20"/>
                                      <w:szCs w:val="20"/>
                                      <w:vertAlign w:val="superscript"/>
                                    </w:rPr>
                                    <w:t>b</w:t>
                                  </w:r>
                                </w:p>
                              </w:tc>
                              <w:tc>
                                <w:tcPr>
                                  <w:tcW w:w="0" w:type="auto"/>
                                  <w:tcBorders>
                                    <w:top w:val="nil"/>
                                    <w:left w:val="nil"/>
                                    <w:bottom w:val="nil"/>
                                    <w:right w:val="nil"/>
                                  </w:tcBorders>
                                  <w:shd w:val="clear" w:color="auto" w:fill="auto"/>
                                  <w:vAlign w:val="center"/>
                                </w:tcPr>
                                <w:p w14:paraId="4622CFEE" w14:textId="52E2DBFB"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0.2108</w:t>
                                  </w:r>
                                  <w:r>
                                    <w:rPr>
                                      <w:rFonts w:ascii="Calibri" w:hAnsi="Calibri"/>
                                      <w:color w:val="000000"/>
                                      <w:sz w:val="20"/>
                                      <w:szCs w:val="20"/>
                                    </w:rPr>
                                    <w:t xml:space="preserve"> </w:t>
                                  </w:r>
                                  <w:r>
                                    <w:rPr>
                                      <w:rFonts w:ascii="Calibri" w:hAnsi="Calibri"/>
                                      <w:color w:val="000000"/>
                                      <w:sz w:val="20"/>
                                      <w:szCs w:val="20"/>
                                      <w:vertAlign w:val="superscript"/>
                                    </w:rPr>
                                    <w:t>a</w:t>
                                  </w:r>
                                </w:p>
                              </w:tc>
                              <w:tc>
                                <w:tcPr>
                                  <w:tcW w:w="1324" w:type="dxa"/>
                                  <w:tcBorders>
                                    <w:top w:val="nil"/>
                                    <w:left w:val="nil"/>
                                    <w:bottom w:val="nil"/>
                                    <w:right w:val="single" w:sz="4" w:space="0" w:color="auto"/>
                                  </w:tcBorders>
                                  <w:shd w:val="clear" w:color="auto" w:fill="auto"/>
                                  <w:vAlign w:val="center"/>
                                </w:tcPr>
                                <w:p w14:paraId="408FBD4B"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0.0907</w:t>
                                  </w:r>
                                </w:p>
                              </w:tc>
                            </w:tr>
                            <w:tr w:rsidR="00D637B6" w:rsidRPr="008641F9" w14:paraId="799F9BDE" w14:textId="77777777" w:rsidTr="00B44F2C">
                              <w:tc>
                                <w:tcPr>
                                  <w:tcW w:w="0" w:type="auto"/>
                                  <w:tcBorders>
                                    <w:top w:val="nil"/>
                                    <w:left w:val="single" w:sz="4" w:space="0" w:color="auto"/>
                                    <w:bottom w:val="nil"/>
                                    <w:right w:val="nil"/>
                                  </w:tcBorders>
                                </w:tcPr>
                                <w:p w14:paraId="5A736895" w14:textId="77777777" w:rsidR="00D637B6" w:rsidRPr="008641F9" w:rsidRDefault="00D637B6" w:rsidP="00B44F2C">
                                  <w:pPr>
                                    <w:jc w:val="center"/>
                                    <w:rPr>
                                      <w:sz w:val="20"/>
                                      <w:szCs w:val="20"/>
                                    </w:rPr>
                                  </w:pPr>
                                </w:p>
                              </w:tc>
                              <w:tc>
                                <w:tcPr>
                                  <w:tcW w:w="0" w:type="auto"/>
                                  <w:tcBorders>
                                    <w:top w:val="nil"/>
                                    <w:left w:val="nil"/>
                                    <w:bottom w:val="nil"/>
                                    <w:right w:val="nil"/>
                                  </w:tcBorders>
                                  <w:shd w:val="clear" w:color="auto" w:fill="auto"/>
                                  <w:vAlign w:val="center"/>
                                </w:tcPr>
                                <w:p w14:paraId="18800854" w14:textId="297F33C5" w:rsidR="00D637B6" w:rsidRPr="008641F9" w:rsidRDefault="00D637B6" w:rsidP="00EA6D8F">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0.05</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02CC3D16"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0.0424</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70501BCD"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0.0484</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4C478B20"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6FB11A92" w14:textId="6BAED7A6"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00EA6D8F">
                                    <w:rPr>
                                      <w:rFonts w:ascii="Calibri" w:hAnsi="Calibri"/>
                                      <w:color w:val="000000"/>
                                      <w:sz w:val="20"/>
                                      <w:szCs w:val="20"/>
                                    </w:rPr>
                                    <w:t>0.</w:t>
                                  </w:r>
                                  <w:r w:rsidRPr="008641F9">
                                    <w:rPr>
                                      <w:rFonts w:ascii="Calibri" w:hAnsi="Calibri"/>
                                      <w:color w:val="000000"/>
                                      <w:sz w:val="20"/>
                                      <w:szCs w:val="20"/>
                                    </w:rPr>
                                    <w:t>05</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78554BF8"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0.0452</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7B506FE3"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0.0516</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57E14EF9" w14:textId="77777777" w:rsidR="00D637B6" w:rsidRPr="008641F9" w:rsidRDefault="00D637B6" w:rsidP="00B44F2C">
                                  <w:pPr>
                                    <w:jc w:val="center"/>
                                    <w:rPr>
                                      <w:rFonts w:ascii="Calibri" w:hAnsi="Calibri"/>
                                      <w:color w:val="000000"/>
                                      <w:sz w:val="20"/>
                                      <w:szCs w:val="20"/>
                                    </w:rPr>
                                  </w:pPr>
                                </w:p>
                              </w:tc>
                            </w:tr>
                            <w:tr w:rsidR="00D637B6" w:rsidRPr="008641F9" w14:paraId="7C9078C9" w14:textId="77777777" w:rsidTr="00B44F2C">
                              <w:tc>
                                <w:tcPr>
                                  <w:tcW w:w="0" w:type="auto"/>
                                  <w:tcBorders>
                                    <w:top w:val="nil"/>
                                    <w:left w:val="single" w:sz="4" w:space="0" w:color="auto"/>
                                    <w:bottom w:val="nil"/>
                                    <w:right w:val="nil"/>
                                  </w:tcBorders>
                                </w:tcPr>
                                <w:p w14:paraId="7B2B85B0" w14:textId="77777777" w:rsidR="00D637B6" w:rsidRPr="008641F9" w:rsidRDefault="00D637B6" w:rsidP="00B44F2C">
                                  <w:pPr>
                                    <w:jc w:val="center"/>
                                    <w:rPr>
                                      <w:sz w:val="20"/>
                                      <w:szCs w:val="20"/>
                                    </w:rPr>
                                  </w:pPr>
                                  <w:r w:rsidRPr="008641F9">
                                    <w:rPr>
                                      <w:sz w:val="20"/>
                                      <w:szCs w:val="20"/>
                                    </w:rPr>
                                    <w:t>Group</w:t>
                                  </w:r>
                                </w:p>
                              </w:tc>
                              <w:tc>
                                <w:tcPr>
                                  <w:tcW w:w="0" w:type="auto"/>
                                  <w:tcBorders>
                                    <w:top w:val="nil"/>
                                    <w:left w:val="nil"/>
                                    <w:bottom w:val="nil"/>
                                    <w:right w:val="nil"/>
                                  </w:tcBorders>
                                  <w:shd w:val="clear" w:color="auto" w:fill="auto"/>
                                  <w:vAlign w:val="center"/>
                                </w:tcPr>
                                <w:p w14:paraId="4FB49C75" w14:textId="5A8E1318" w:rsidR="00D637B6" w:rsidRPr="008641F9" w:rsidRDefault="00EA6D8F" w:rsidP="00B44F2C">
                                  <w:pPr>
                                    <w:jc w:val="center"/>
                                    <w:rPr>
                                      <w:rFonts w:ascii="Calibri" w:hAnsi="Calibri"/>
                                      <w:color w:val="000000"/>
                                      <w:sz w:val="20"/>
                                      <w:szCs w:val="20"/>
                                    </w:rPr>
                                  </w:pPr>
                                  <w:r>
                                    <w:rPr>
                                      <w:rFonts w:ascii="Calibri" w:hAnsi="Calibri"/>
                                      <w:color w:val="000000"/>
                                      <w:sz w:val="20"/>
                                      <w:szCs w:val="20"/>
                                    </w:rPr>
                                    <w:t>0.</w:t>
                                  </w:r>
                                  <w:r w:rsidR="00D637B6" w:rsidRPr="008641F9">
                                    <w:rPr>
                                      <w:rFonts w:ascii="Calibri" w:hAnsi="Calibri"/>
                                      <w:color w:val="000000"/>
                                      <w:sz w:val="20"/>
                                      <w:szCs w:val="20"/>
                                    </w:rPr>
                                    <w:t>03</w:t>
                                  </w:r>
                                </w:p>
                              </w:tc>
                              <w:tc>
                                <w:tcPr>
                                  <w:tcW w:w="0" w:type="auto"/>
                                  <w:tcBorders>
                                    <w:top w:val="nil"/>
                                    <w:left w:val="nil"/>
                                    <w:bottom w:val="nil"/>
                                    <w:right w:val="nil"/>
                                  </w:tcBorders>
                                  <w:shd w:val="clear" w:color="auto" w:fill="auto"/>
                                  <w:vAlign w:val="center"/>
                                </w:tcPr>
                                <w:p w14:paraId="5EE32784"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-0.0177</w:t>
                                  </w:r>
                                </w:p>
                              </w:tc>
                              <w:tc>
                                <w:tcPr>
                                  <w:tcW w:w="0" w:type="auto"/>
                                  <w:tcBorders>
                                    <w:top w:val="nil"/>
                                    <w:left w:val="nil"/>
                                    <w:bottom w:val="nil"/>
                                    <w:right w:val="nil"/>
                                  </w:tcBorders>
                                  <w:shd w:val="clear" w:color="auto" w:fill="auto"/>
                                  <w:vAlign w:val="center"/>
                                </w:tcPr>
                                <w:p w14:paraId="4B6FEC30" w14:textId="2C8D61C7"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0.0977</w:t>
                                  </w:r>
                                  <w:r>
                                    <w:rPr>
                                      <w:rFonts w:ascii="Calibri" w:hAnsi="Calibri"/>
                                      <w:color w:val="000000"/>
                                      <w:sz w:val="20"/>
                                      <w:szCs w:val="20"/>
                                    </w:rPr>
                                    <w:t xml:space="preserve"> </w:t>
                                  </w:r>
                                  <w:r>
                                    <w:rPr>
                                      <w:rFonts w:ascii="Calibri" w:hAnsi="Calibri"/>
                                      <w:color w:val="000000"/>
                                      <w:sz w:val="20"/>
                                      <w:szCs w:val="20"/>
                                      <w:vertAlign w:val="superscript"/>
                                    </w:rPr>
                                    <w:t>a</w:t>
                                  </w:r>
                                </w:p>
                              </w:tc>
                              <w:tc>
                                <w:tcPr>
                                  <w:tcW w:w="0" w:type="auto"/>
                                  <w:tcBorders>
                                    <w:top w:val="nil"/>
                                    <w:left w:val="nil"/>
                                    <w:bottom w:val="nil"/>
                                    <w:right w:val="nil"/>
                                  </w:tcBorders>
                                  <w:shd w:val="clear" w:color="auto" w:fill="auto"/>
                                  <w:vAlign w:val="center"/>
                                </w:tcPr>
                                <w:p w14:paraId="1FC4C33C"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0.0501</w:t>
                                  </w:r>
                                </w:p>
                              </w:tc>
                              <w:tc>
                                <w:tcPr>
                                  <w:tcW w:w="0" w:type="auto"/>
                                  <w:tcBorders>
                                    <w:top w:val="nil"/>
                                    <w:left w:val="nil"/>
                                    <w:bottom w:val="nil"/>
                                    <w:right w:val="nil"/>
                                  </w:tcBorders>
                                  <w:shd w:val="clear" w:color="auto" w:fill="auto"/>
                                  <w:vAlign w:val="center"/>
                                </w:tcPr>
                                <w:p w14:paraId="5A828772" w14:textId="1EC03799" w:rsidR="00D637B6" w:rsidRPr="008641F9" w:rsidRDefault="00D637B6" w:rsidP="00EA6D8F">
                                  <w:pPr>
                                    <w:jc w:val="center"/>
                                    <w:rPr>
                                      <w:rFonts w:ascii="Calibri" w:hAnsi="Calibri"/>
                                      <w:color w:val="000000"/>
                                      <w:sz w:val="20"/>
                                      <w:szCs w:val="20"/>
                                    </w:rPr>
                                  </w:pPr>
                                  <w:r w:rsidRPr="008641F9">
                                    <w:rPr>
                                      <w:rFonts w:ascii="Calibri" w:hAnsi="Calibri"/>
                                      <w:color w:val="000000"/>
                                      <w:sz w:val="20"/>
                                      <w:szCs w:val="20"/>
                                    </w:rPr>
                                    <w:t>0.03</w:t>
                                  </w:r>
                                </w:p>
                              </w:tc>
                              <w:tc>
                                <w:tcPr>
                                  <w:tcW w:w="0" w:type="auto"/>
                                  <w:tcBorders>
                                    <w:top w:val="nil"/>
                                    <w:left w:val="nil"/>
                                    <w:bottom w:val="nil"/>
                                    <w:right w:val="nil"/>
                                  </w:tcBorders>
                                  <w:shd w:val="clear" w:color="auto" w:fill="auto"/>
                                  <w:vAlign w:val="center"/>
                                </w:tcPr>
                                <w:p w14:paraId="5C931886"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-0.0219</w:t>
                                  </w:r>
                                </w:p>
                              </w:tc>
                              <w:tc>
                                <w:tcPr>
                                  <w:tcW w:w="0" w:type="auto"/>
                                  <w:tcBorders>
                                    <w:top w:val="nil"/>
                                    <w:left w:val="nil"/>
                                    <w:bottom w:val="nil"/>
                                    <w:right w:val="nil"/>
                                  </w:tcBorders>
                                  <w:shd w:val="clear" w:color="auto" w:fill="auto"/>
                                  <w:vAlign w:val="center"/>
                                </w:tcPr>
                                <w:p w14:paraId="1220AD0A" w14:textId="1948442B"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0.1020</w:t>
                                  </w:r>
                                  <w:r>
                                    <w:rPr>
                                      <w:rFonts w:ascii="Calibri" w:hAnsi="Calibri"/>
                                      <w:color w:val="000000"/>
                                      <w:sz w:val="20"/>
                                      <w:szCs w:val="20"/>
                                    </w:rPr>
                                    <w:t xml:space="preserve"> </w:t>
                                  </w:r>
                                  <w:r>
                                    <w:rPr>
                                      <w:rFonts w:ascii="Calibri" w:hAnsi="Calibri"/>
                                      <w:color w:val="000000"/>
                                      <w:sz w:val="20"/>
                                      <w:szCs w:val="20"/>
                                      <w:vertAlign w:val="superscript"/>
                                    </w:rPr>
                                    <w:t>a</w:t>
                                  </w:r>
                                </w:p>
                              </w:tc>
                              <w:tc>
                                <w:tcPr>
                                  <w:tcW w:w="1324" w:type="dxa"/>
                                  <w:tcBorders>
                                    <w:top w:val="nil"/>
                                    <w:left w:val="nil"/>
                                    <w:bottom w:val="nil"/>
                                    <w:right w:val="single" w:sz="4" w:space="0" w:color="auto"/>
                                  </w:tcBorders>
                                  <w:shd w:val="clear" w:color="auto" w:fill="auto"/>
                                  <w:vAlign w:val="center"/>
                                </w:tcPr>
                                <w:p w14:paraId="0A9B22BE"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0.0565</w:t>
                                  </w:r>
                                </w:p>
                              </w:tc>
                            </w:tr>
                            <w:tr w:rsidR="00D637B6" w:rsidRPr="008641F9" w14:paraId="158A8B37" w14:textId="77777777" w:rsidTr="00B44F2C">
                              <w:tc>
                                <w:tcPr>
                                  <w:tcW w:w="0" w:type="auto"/>
                                  <w:tcBorders>
                                    <w:top w:val="nil"/>
                                    <w:left w:val="single" w:sz="4" w:space="0" w:color="auto"/>
                                    <w:bottom w:val="single" w:sz="4" w:space="0" w:color="auto"/>
                                    <w:right w:val="nil"/>
                                  </w:tcBorders>
                                </w:tcPr>
                                <w:p w14:paraId="4D76A5D7" w14:textId="77777777" w:rsidR="00D637B6" w:rsidRPr="008641F9" w:rsidRDefault="00D637B6" w:rsidP="00B44F2C">
                                  <w:pPr>
                                    <w:jc w:val="center"/>
                                    <w:rPr>
                                      <w:sz w:val="20"/>
                                      <w:szCs w:val="20"/>
                                    </w:rPr>
                                  </w:pPr>
                                </w:p>
                              </w:tc>
                              <w:tc>
                                <w:tcPr>
                                  <w:tcW w:w="0" w:type="auto"/>
                                  <w:tcBorders>
                                    <w:top w:val="nil"/>
                                    <w:left w:val="nil"/>
                                    <w:bottom w:val="single" w:sz="4" w:space="0" w:color="auto"/>
                                    <w:right w:val="nil"/>
                                  </w:tcBorders>
                                  <w:shd w:val="clear" w:color="auto" w:fill="auto"/>
                                  <w:vAlign w:val="center"/>
                                </w:tcPr>
                                <w:p w14:paraId="5BC4F575" w14:textId="0FDD039C" w:rsidR="00D637B6" w:rsidRPr="008641F9" w:rsidRDefault="00D637B6" w:rsidP="00EA6D8F">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w:t>
                                  </w:r>
                                  <w:r>
                                    <w:rPr>
                                      <w:rFonts w:ascii="Calibri" w:hAnsi="Calibri"/>
                                      <w:color w:val="000000"/>
                                      <w:sz w:val="20"/>
                                      <w:szCs w:val="20"/>
                                    </w:rPr>
                                    <w:t>)</w:t>
                                  </w:r>
                                </w:p>
                              </w:tc>
                              <w:tc>
                                <w:tcPr>
                                  <w:tcW w:w="0" w:type="auto"/>
                                  <w:tcBorders>
                                    <w:top w:val="nil"/>
                                    <w:left w:val="nil"/>
                                    <w:bottom w:val="single" w:sz="4" w:space="0" w:color="auto"/>
                                    <w:right w:val="nil"/>
                                  </w:tcBorders>
                                  <w:shd w:val="clear" w:color="auto" w:fill="auto"/>
                                  <w:vAlign w:val="center"/>
                                </w:tcPr>
                                <w:p w14:paraId="2E0966DE"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0.0189</w:t>
                                  </w:r>
                                  <w:r>
                                    <w:rPr>
                                      <w:rFonts w:ascii="Calibri" w:hAnsi="Calibri"/>
                                      <w:color w:val="000000"/>
                                      <w:sz w:val="20"/>
                                      <w:szCs w:val="20"/>
                                    </w:rPr>
                                    <w:t>)</w:t>
                                  </w:r>
                                </w:p>
                              </w:tc>
                              <w:tc>
                                <w:tcPr>
                                  <w:tcW w:w="0" w:type="auto"/>
                                  <w:tcBorders>
                                    <w:top w:val="nil"/>
                                    <w:left w:val="nil"/>
                                    <w:bottom w:val="single" w:sz="4" w:space="0" w:color="auto"/>
                                    <w:right w:val="nil"/>
                                  </w:tcBorders>
                                  <w:shd w:val="clear" w:color="auto" w:fill="auto"/>
                                  <w:vAlign w:val="center"/>
                                </w:tcPr>
                                <w:p w14:paraId="39BC1290"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0.0215</w:t>
                                  </w:r>
                                  <w:r>
                                    <w:rPr>
                                      <w:rFonts w:ascii="Calibri" w:hAnsi="Calibri"/>
                                      <w:color w:val="000000"/>
                                      <w:sz w:val="20"/>
                                      <w:szCs w:val="20"/>
                                    </w:rPr>
                                    <w:t>)</w:t>
                                  </w:r>
                                </w:p>
                              </w:tc>
                              <w:tc>
                                <w:tcPr>
                                  <w:tcW w:w="0" w:type="auto"/>
                                  <w:tcBorders>
                                    <w:top w:val="nil"/>
                                    <w:left w:val="nil"/>
                                    <w:bottom w:val="single" w:sz="4" w:space="0" w:color="auto"/>
                                    <w:right w:val="nil"/>
                                  </w:tcBorders>
                                  <w:shd w:val="clear" w:color="auto" w:fill="auto"/>
                                  <w:vAlign w:val="center"/>
                                </w:tcPr>
                                <w:p w14:paraId="7F20F5D3"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single" w:sz="4" w:space="0" w:color="auto"/>
                                    <w:right w:val="nil"/>
                                  </w:tcBorders>
                                  <w:shd w:val="clear" w:color="auto" w:fill="auto"/>
                                  <w:vAlign w:val="center"/>
                                </w:tcPr>
                                <w:p w14:paraId="2E83A5DA" w14:textId="0097480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00EA6D8F">
                                    <w:rPr>
                                      <w:rFonts w:ascii="Calibri" w:hAnsi="Calibri"/>
                                      <w:color w:val="000000"/>
                                      <w:sz w:val="20"/>
                                      <w:szCs w:val="20"/>
                                    </w:rPr>
                                    <w:t>0.</w:t>
                                  </w:r>
                                  <w:r w:rsidRPr="008641F9">
                                    <w:rPr>
                                      <w:rFonts w:ascii="Calibri" w:hAnsi="Calibri"/>
                                      <w:color w:val="000000"/>
                                      <w:sz w:val="20"/>
                                      <w:szCs w:val="20"/>
                                    </w:rPr>
                                    <w:t>02</w:t>
                                  </w:r>
                                  <w:r>
                                    <w:rPr>
                                      <w:rFonts w:ascii="Calibri" w:hAnsi="Calibri"/>
                                      <w:color w:val="000000"/>
                                      <w:sz w:val="20"/>
                                      <w:szCs w:val="20"/>
                                    </w:rPr>
                                    <w:t>)</w:t>
                                  </w:r>
                                </w:p>
                              </w:tc>
                              <w:tc>
                                <w:tcPr>
                                  <w:tcW w:w="0" w:type="auto"/>
                                  <w:tcBorders>
                                    <w:top w:val="nil"/>
                                    <w:left w:val="nil"/>
                                    <w:bottom w:val="single" w:sz="4" w:space="0" w:color="auto"/>
                                    <w:right w:val="nil"/>
                                  </w:tcBorders>
                                  <w:shd w:val="clear" w:color="auto" w:fill="auto"/>
                                  <w:vAlign w:val="center"/>
                                </w:tcPr>
                                <w:p w14:paraId="0B7E5BF6"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0.0184</w:t>
                                  </w:r>
                                  <w:r>
                                    <w:rPr>
                                      <w:rFonts w:ascii="Calibri" w:hAnsi="Calibri"/>
                                      <w:color w:val="000000"/>
                                      <w:sz w:val="20"/>
                                      <w:szCs w:val="20"/>
                                    </w:rPr>
                                    <w:t>)</w:t>
                                  </w:r>
                                </w:p>
                              </w:tc>
                              <w:tc>
                                <w:tcPr>
                                  <w:tcW w:w="0" w:type="auto"/>
                                  <w:tcBorders>
                                    <w:top w:val="nil"/>
                                    <w:left w:val="nil"/>
                                    <w:bottom w:val="single" w:sz="4" w:space="0" w:color="auto"/>
                                    <w:right w:val="nil"/>
                                  </w:tcBorders>
                                  <w:shd w:val="clear" w:color="auto" w:fill="auto"/>
                                  <w:vAlign w:val="center"/>
                                </w:tcPr>
                                <w:p w14:paraId="099AB5F3"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0.0210</w:t>
                                  </w:r>
                                  <w:r>
                                    <w:rPr>
                                      <w:rFonts w:ascii="Calibri" w:hAnsi="Calibri"/>
                                      <w:color w:val="000000"/>
                                      <w:sz w:val="20"/>
                                      <w:szCs w:val="20"/>
                                    </w:rPr>
                                    <w:t>)</w:t>
                                  </w:r>
                                </w:p>
                              </w:tc>
                              <w:tc>
                                <w:tcPr>
                                  <w:tcW w:w="1324" w:type="dxa"/>
                                  <w:tcBorders>
                                    <w:top w:val="nil"/>
                                    <w:left w:val="nil"/>
                                    <w:bottom w:val="single" w:sz="4" w:space="0" w:color="auto"/>
                                    <w:right w:val="single" w:sz="4" w:space="0" w:color="auto"/>
                                  </w:tcBorders>
                                  <w:shd w:val="clear" w:color="auto" w:fill="auto"/>
                                  <w:vAlign w:val="center"/>
                                </w:tcPr>
                                <w:p w14:paraId="0F42ECFE" w14:textId="77777777" w:rsidR="00D637B6" w:rsidRPr="008641F9" w:rsidRDefault="00D637B6" w:rsidP="00B44F2C">
                                  <w:pPr>
                                    <w:jc w:val="center"/>
                                    <w:rPr>
                                      <w:rFonts w:ascii="Calibri" w:hAnsi="Calibri"/>
                                      <w:color w:val="000000"/>
                                      <w:sz w:val="20"/>
                                      <w:szCs w:val="20"/>
                                    </w:rPr>
                                  </w:pPr>
                                </w:p>
                              </w:tc>
                            </w:tr>
                          </w:tbl>
                          <w:p w14:paraId="7F0B86A2" w14:textId="77777777" w:rsidR="00D637B6" w:rsidRDefault="00D637B6" w:rsidP="00B44F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26.75pt;margin-top:8.2pt;width:469.45pt;height:49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" stroked="f">
                <v:textbox>
                  <w:txbxContent>
                    <w:tbl>
                      <w:tblPr>
                        <w:tblStyle w:val="TableGrid"/>
                        <w:tblW w:w="0" w:type="auto"/>
                        <w:tblLook w:val="04A0" w:firstRow="1" w:lastRow="0" w:firstColumn="1" w:lastColumn="0" w:noHBand="0" w:noVBand="1"/>
                      </w:tblPr>
                      <w:tblGrid>
                        <w:gridCol w:w="1150"/>
                        <w:gridCol w:w="740"/>
                        <w:gridCol w:w="958"/>
                        <w:gridCol w:w="944"/>
                        <w:gridCol w:w="1198"/>
                        <w:gridCol w:w="698"/>
                        <w:gridCol w:w="958"/>
                        <w:gridCol w:w="944"/>
                        <w:gridCol w:w="1336"/>
                      </w:tblGrid>
                      <w:tr w:rsidR="00D637B6" w:rsidRPr="008641F9" w14:paraId="0A94A0EA" w14:textId="77777777" w:rsidTr="00B44F2C">
                        <w:tc>
                          <w:tcPr>
                            <w:tcW w:w="0" w:type="auto"/>
                            <w:tcBorders>
                              <w:top w:val="single" w:sz="4" w:space="0" w:color="auto"/>
                              <w:left w:val="single" w:sz="4" w:space="0" w:color="auto"/>
                              <w:bottom w:val="nil"/>
                              <w:right w:val="nil"/>
                            </w:tcBorders>
                          </w:tcPr>
                          <w:p w14:paraId="6BD56200" w14:textId="77777777" w:rsidR="00D637B6" w:rsidRPr="008641F9" w:rsidRDefault="00D637B6" w:rsidP="00E16AD5">
                            <w:pPr>
                              <w:jc w:val="center"/>
                              <w:rPr>
                                <w:sz w:val="20"/>
                                <w:szCs w:val="20"/>
                              </w:rPr>
                            </w:pPr>
                          </w:p>
                        </w:tc>
                        <w:tc>
                          <w:tcPr>
                            <w:tcW w:w="0" w:type="auto"/>
                            <w:gridSpan w:val="4"/>
                            <w:tcBorders>
                              <w:top w:val="single" w:sz="4" w:space="0" w:color="auto"/>
                              <w:left w:val="nil"/>
                              <w:bottom w:val="nil"/>
                              <w:right w:val="nil"/>
                            </w:tcBorders>
                            <w:vAlign w:val="center"/>
                          </w:tcPr>
                          <w:p w14:paraId="741D8D16" w14:textId="77777777" w:rsidR="00D637B6" w:rsidRPr="008641F9" w:rsidRDefault="00D637B6" w:rsidP="00E16AD5">
                            <w:pPr>
                              <w:jc w:val="center"/>
                              <w:rPr>
                                <w:sz w:val="20"/>
                                <w:szCs w:val="20"/>
                              </w:rPr>
                            </w:pPr>
                            <w:r w:rsidRPr="008641F9">
                              <w:rPr>
                                <w:sz w:val="20"/>
                                <w:szCs w:val="20"/>
                              </w:rPr>
                              <w:t>Recursive</w:t>
                            </w:r>
                          </w:p>
                        </w:tc>
                        <w:tc>
                          <w:tcPr>
                            <w:tcW w:w="3829" w:type="dxa"/>
                            <w:gridSpan w:val="4"/>
                            <w:tcBorders>
                              <w:top w:val="single" w:sz="4" w:space="0" w:color="auto"/>
                              <w:left w:val="nil"/>
                              <w:bottom w:val="nil"/>
                              <w:right w:val="single" w:sz="4" w:space="0" w:color="auto"/>
                            </w:tcBorders>
                          </w:tcPr>
                          <w:p w14:paraId="2CBA8532" w14:textId="77777777" w:rsidR="00D637B6" w:rsidRPr="008641F9" w:rsidRDefault="00D637B6" w:rsidP="00E16AD5">
                            <w:pPr>
                              <w:jc w:val="center"/>
                              <w:rPr>
                                <w:sz w:val="20"/>
                                <w:szCs w:val="20"/>
                              </w:rPr>
                            </w:pPr>
                            <w:r w:rsidRPr="008641F9">
                              <w:rPr>
                                <w:sz w:val="20"/>
                                <w:szCs w:val="20"/>
                              </w:rPr>
                              <w:t>Rolling</w:t>
                            </w:r>
                          </w:p>
                        </w:tc>
                      </w:tr>
                      <w:tr w:rsidR="00D637B6" w:rsidRPr="008641F9" w14:paraId="6A22C195" w14:textId="77777777" w:rsidTr="00B44F2C">
                        <w:tc>
                          <w:tcPr>
                            <w:tcW w:w="0" w:type="auto"/>
                            <w:tcBorders>
                              <w:top w:val="nil"/>
                              <w:left w:val="single" w:sz="4" w:space="0" w:color="auto"/>
                              <w:bottom w:val="single" w:sz="4" w:space="0" w:color="auto"/>
                              <w:right w:val="nil"/>
                            </w:tcBorders>
                            <w:vAlign w:val="center"/>
                          </w:tcPr>
                          <w:p w14:paraId="02EDEB02" w14:textId="77777777" w:rsidR="00D637B6" w:rsidRPr="008641F9" w:rsidRDefault="00D637B6" w:rsidP="00B44F2C">
                            <w:pPr>
                              <w:jc w:val="center"/>
                              <w:rPr>
                                <w:sz w:val="20"/>
                                <w:szCs w:val="20"/>
                              </w:rPr>
                            </w:pPr>
                          </w:p>
                        </w:tc>
                        <w:tc>
                          <w:tcPr>
                            <w:tcW w:w="0" w:type="auto"/>
                            <w:tcBorders>
                              <w:top w:val="nil"/>
                              <w:left w:val="nil"/>
                              <w:bottom w:val="single" w:sz="4" w:space="0" w:color="auto"/>
                              <w:right w:val="nil"/>
                            </w:tcBorders>
                            <w:vAlign w:val="center"/>
                          </w:tcPr>
                          <w:p w14:paraId="7C5D4F77" w14:textId="77777777" w:rsidR="00D637B6" w:rsidRPr="008641F9" w:rsidRDefault="00D637B6" w:rsidP="00B44F2C">
                            <w:pPr>
                              <w:jc w:val="center"/>
                              <w:rPr>
                                <w:sz w:val="20"/>
                                <w:szCs w:val="20"/>
                              </w:rPr>
                            </w:pPr>
                            <m:oMathPara>
                              <m:oMath>
                                <m:r>
                                  <w:rPr>
                                    <w:rFonts w:ascii="Cambria Math" w:hAnsi="Cambria Math" w:cs="Arial"/>
                                    <w:sz w:val="20"/>
                                    <w:szCs w:val="20"/>
                                  </w:rPr>
                                  <m:t>α</m:t>
                                </m:r>
                              </m:oMath>
                            </m:oMathPara>
                          </w:p>
                        </w:tc>
                        <w:tc>
                          <w:tcPr>
                            <w:tcW w:w="0" w:type="auto"/>
                            <w:tcBorders>
                              <w:top w:val="nil"/>
                              <w:left w:val="nil"/>
                              <w:bottom w:val="single" w:sz="4" w:space="0" w:color="auto"/>
                              <w:right w:val="nil"/>
                            </w:tcBorders>
                            <w:vAlign w:val="center"/>
                          </w:tcPr>
                          <w:p w14:paraId="22BE7ABA" w14:textId="77777777" w:rsidR="00D637B6" w:rsidRPr="008641F9" w:rsidRDefault="001C46AA" w:rsidP="00B44F2C">
                            <w:pPr>
                              <w:jc w:val="center"/>
                              <w:rPr>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RX</m:t>
                                    </m:r>
                                  </m:sub>
                                </m:sSub>
                              </m:oMath>
                            </m:oMathPara>
                          </w:p>
                        </w:tc>
                        <w:tc>
                          <w:tcPr>
                            <w:tcW w:w="0" w:type="auto"/>
                            <w:tcBorders>
                              <w:top w:val="nil"/>
                              <w:left w:val="nil"/>
                              <w:bottom w:val="single" w:sz="4" w:space="0" w:color="auto"/>
                              <w:right w:val="nil"/>
                            </w:tcBorders>
                            <w:vAlign w:val="center"/>
                          </w:tcPr>
                          <w:p w14:paraId="0076EABF" w14:textId="77777777" w:rsidR="00D637B6" w:rsidRPr="008641F9" w:rsidRDefault="001C46AA" w:rsidP="00B44F2C">
                            <w:pPr>
                              <w:jc w:val="center"/>
                              <w:rPr>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HML</m:t>
                                    </m:r>
                                  </m:sub>
                                </m:sSub>
                              </m:oMath>
                            </m:oMathPara>
                          </w:p>
                        </w:tc>
                        <w:tc>
                          <w:tcPr>
                            <w:tcW w:w="0" w:type="auto"/>
                            <w:tcBorders>
                              <w:top w:val="nil"/>
                              <w:left w:val="nil"/>
                              <w:bottom w:val="single" w:sz="4" w:space="0" w:color="auto"/>
                              <w:right w:val="nil"/>
                            </w:tcBorders>
                            <w:vAlign w:val="center"/>
                          </w:tcPr>
                          <w:p w14:paraId="6D184533" w14:textId="77777777" w:rsidR="00D637B6" w:rsidRPr="008641F9" w:rsidRDefault="00D637B6" w:rsidP="00B44F2C">
                            <w:pPr>
                              <w:jc w:val="center"/>
                              <w:rPr>
                                <w:sz w:val="20"/>
                                <w:szCs w:val="20"/>
                              </w:rPr>
                            </w:pPr>
                            <w:r w:rsidRPr="008641F9">
                              <w:rPr>
                                <w:sz w:val="20"/>
                                <w:szCs w:val="20"/>
                              </w:rPr>
                              <w:t>Adjusted R</w:t>
                            </w:r>
                            <w:r w:rsidRPr="008641F9">
                              <w:rPr>
                                <w:sz w:val="20"/>
                                <w:szCs w:val="20"/>
                                <w:vertAlign w:val="superscript"/>
                              </w:rPr>
                              <w:t>2</w:t>
                            </w:r>
                          </w:p>
                        </w:tc>
                        <w:tc>
                          <w:tcPr>
                            <w:tcW w:w="0" w:type="auto"/>
                            <w:tcBorders>
                              <w:top w:val="nil"/>
                              <w:left w:val="nil"/>
                              <w:bottom w:val="single" w:sz="4" w:space="0" w:color="auto"/>
                              <w:right w:val="nil"/>
                            </w:tcBorders>
                            <w:vAlign w:val="center"/>
                          </w:tcPr>
                          <w:p w14:paraId="5723AEFC" w14:textId="77777777" w:rsidR="00D637B6" w:rsidRPr="008641F9" w:rsidRDefault="00D637B6" w:rsidP="00B44F2C">
                            <w:pPr>
                              <w:jc w:val="center"/>
                              <w:rPr>
                                <w:sz w:val="20"/>
                                <w:szCs w:val="20"/>
                              </w:rPr>
                            </w:pPr>
                            <m:oMathPara>
                              <m:oMath>
                                <m:r>
                                  <w:rPr>
                                    <w:rFonts w:ascii="Cambria Math" w:hAnsi="Cambria Math" w:cs="Arial"/>
                                    <w:sz w:val="20"/>
                                    <w:szCs w:val="20"/>
                                  </w:rPr>
                                  <m:t>α</m:t>
                                </m:r>
                              </m:oMath>
                            </m:oMathPara>
                          </w:p>
                        </w:tc>
                        <w:tc>
                          <w:tcPr>
                            <w:tcW w:w="0" w:type="auto"/>
                            <w:tcBorders>
                              <w:top w:val="nil"/>
                              <w:left w:val="nil"/>
                              <w:bottom w:val="single" w:sz="4" w:space="0" w:color="auto"/>
                              <w:right w:val="nil"/>
                            </w:tcBorders>
                            <w:vAlign w:val="center"/>
                          </w:tcPr>
                          <w:p w14:paraId="0EFCEFDD" w14:textId="77777777" w:rsidR="00D637B6" w:rsidRPr="008641F9" w:rsidRDefault="001C46AA" w:rsidP="00B44F2C">
                            <w:pPr>
                              <w:jc w:val="center"/>
                              <w:rPr>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RX</m:t>
                                    </m:r>
                                  </m:sub>
                                </m:sSub>
                              </m:oMath>
                            </m:oMathPara>
                          </w:p>
                        </w:tc>
                        <w:tc>
                          <w:tcPr>
                            <w:tcW w:w="0" w:type="auto"/>
                            <w:tcBorders>
                              <w:top w:val="nil"/>
                              <w:left w:val="nil"/>
                              <w:bottom w:val="single" w:sz="4" w:space="0" w:color="auto"/>
                              <w:right w:val="nil"/>
                            </w:tcBorders>
                            <w:vAlign w:val="center"/>
                          </w:tcPr>
                          <w:p w14:paraId="188A9D7F" w14:textId="77777777" w:rsidR="00D637B6" w:rsidRPr="008641F9" w:rsidRDefault="001C46AA" w:rsidP="00B44F2C">
                            <w:pPr>
                              <w:jc w:val="center"/>
                              <w:rPr>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HML</m:t>
                                    </m:r>
                                  </m:sub>
                                </m:sSub>
                              </m:oMath>
                            </m:oMathPara>
                          </w:p>
                        </w:tc>
                        <w:tc>
                          <w:tcPr>
                            <w:tcW w:w="1324" w:type="dxa"/>
                            <w:tcBorders>
                              <w:top w:val="nil"/>
                              <w:left w:val="nil"/>
                              <w:bottom w:val="single" w:sz="4" w:space="0" w:color="auto"/>
                              <w:right w:val="single" w:sz="4" w:space="0" w:color="auto"/>
                            </w:tcBorders>
                            <w:vAlign w:val="center"/>
                          </w:tcPr>
                          <w:p w14:paraId="18C8CB0F" w14:textId="77777777" w:rsidR="00D637B6" w:rsidRPr="008641F9" w:rsidRDefault="00D637B6" w:rsidP="00B44F2C">
                            <w:pPr>
                              <w:jc w:val="center"/>
                              <w:rPr>
                                <w:sz w:val="20"/>
                                <w:szCs w:val="20"/>
                              </w:rPr>
                            </w:pPr>
                            <w:r w:rsidRPr="008641F9">
                              <w:rPr>
                                <w:sz w:val="20"/>
                                <w:szCs w:val="20"/>
                              </w:rPr>
                              <w:t>Adjusted R</w:t>
                            </w:r>
                            <w:r w:rsidRPr="008641F9">
                              <w:rPr>
                                <w:sz w:val="20"/>
                                <w:szCs w:val="20"/>
                                <w:vertAlign w:val="superscript"/>
                              </w:rPr>
                              <w:t>2</w:t>
                            </w:r>
                          </w:p>
                        </w:tc>
                      </w:tr>
                      <w:tr w:rsidR="00D637B6" w:rsidRPr="008641F9" w14:paraId="30BDAC1B" w14:textId="77777777" w:rsidTr="00B44F2C">
                        <w:tc>
                          <w:tcPr>
                            <w:tcW w:w="8926" w:type="dxa"/>
                            <w:gridSpan w:val="9"/>
                            <w:tcBorders>
                              <w:top w:val="single" w:sz="4" w:space="0" w:color="auto"/>
                              <w:left w:val="single" w:sz="4" w:space="0" w:color="auto"/>
                              <w:bottom w:val="nil"/>
                              <w:right w:val="single" w:sz="4" w:space="0" w:color="auto"/>
                            </w:tcBorders>
                          </w:tcPr>
                          <w:p w14:paraId="526967BD" w14:textId="77777777" w:rsidR="00D637B6" w:rsidRPr="008641F9" w:rsidRDefault="00D637B6" w:rsidP="00E16AD5">
                            <w:pPr>
                              <w:rPr>
                                <w:color w:val="000000"/>
                                <w:sz w:val="20"/>
                                <w:szCs w:val="20"/>
                              </w:rPr>
                            </w:pPr>
                            <w:r w:rsidRPr="008641F9">
                              <w:rPr>
                                <w:sz w:val="20"/>
                                <w:szCs w:val="20"/>
                              </w:rPr>
                              <w:t>Panel A: Major Currencies</w:t>
                            </w:r>
                          </w:p>
                        </w:tc>
                      </w:tr>
                      <w:tr w:rsidR="00D637B6" w:rsidRPr="008641F9" w14:paraId="592E097A" w14:textId="77777777" w:rsidTr="00B44F2C">
                        <w:tc>
                          <w:tcPr>
                            <w:tcW w:w="0" w:type="auto"/>
                            <w:tcBorders>
                              <w:top w:val="nil"/>
                              <w:left w:val="single" w:sz="4" w:space="0" w:color="auto"/>
                              <w:bottom w:val="nil"/>
                              <w:right w:val="nil"/>
                            </w:tcBorders>
                          </w:tcPr>
                          <w:p w14:paraId="7780579B" w14:textId="77777777" w:rsidR="00D637B6" w:rsidRPr="008641F9" w:rsidRDefault="00D637B6" w:rsidP="00B44F2C">
                            <w:pPr>
                              <w:jc w:val="center"/>
                              <w:rPr>
                                <w:sz w:val="20"/>
                                <w:szCs w:val="20"/>
                              </w:rPr>
                            </w:pPr>
                            <w:r w:rsidRPr="008641F9">
                              <w:rPr>
                                <w:sz w:val="20"/>
                                <w:szCs w:val="20"/>
                              </w:rPr>
                              <w:t>EUR/USD</w:t>
                            </w:r>
                          </w:p>
                        </w:tc>
                        <w:tc>
                          <w:tcPr>
                            <w:tcW w:w="0" w:type="auto"/>
                            <w:tcBorders>
                              <w:top w:val="nil"/>
                              <w:left w:val="nil"/>
                              <w:bottom w:val="nil"/>
                              <w:right w:val="nil"/>
                            </w:tcBorders>
                            <w:shd w:val="clear" w:color="auto" w:fill="auto"/>
                            <w:vAlign w:val="center"/>
                          </w:tcPr>
                          <w:p w14:paraId="11ADC04F" w14:textId="1B7D2685" w:rsidR="00D637B6" w:rsidRPr="008641F9" w:rsidRDefault="00D637B6" w:rsidP="00AC356C">
                            <w:pPr>
                              <w:jc w:val="center"/>
                              <w:rPr>
                                <w:rFonts w:ascii="Calibri" w:hAnsi="Calibri"/>
                                <w:color w:val="000000"/>
                                <w:sz w:val="20"/>
                                <w:szCs w:val="20"/>
                                <w:lang w:eastAsia="zh-CN"/>
                              </w:rPr>
                            </w:pPr>
                            <w:r w:rsidRPr="008641F9">
                              <w:rPr>
                                <w:rFonts w:ascii="Calibri" w:hAnsi="Calibri"/>
                                <w:color w:val="000000"/>
                                <w:sz w:val="20"/>
                                <w:szCs w:val="20"/>
                              </w:rPr>
                              <w:t>0.04</w:t>
                            </w:r>
                          </w:p>
                        </w:tc>
                        <w:tc>
                          <w:tcPr>
                            <w:tcW w:w="0" w:type="auto"/>
                            <w:tcBorders>
                              <w:top w:val="nil"/>
                              <w:left w:val="nil"/>
                              <w:bottom w:val="nil"/>
                              <w:right w:val="nil"/>
                            </w:tcBorders>
                            <w:shd w:val="clear" w:color="auto" w:fill="auto"/>
                            <w:vAlign w:val="center"/>
                          </w:tcPr>
                          <w:p w14:paraId="51B758DC" w14:textId="72D9BCA5" w:rsidR="00D637B6" w:rsidRPr="001563CC" w:rsidRDefault="00D637B6" w:rsidP="001563CC">
                            <w:pPr>
                              <w:jc w:val="center"/>
                              <w:rPr>
                                <w:rFonts w:ascii="Calibri" w:hAnsi="Calibri"/>
                                <w:color w:val="000000"/>
                                <w:sz w:val="20"/>
                                <w:szCs w:val="20"/>
                                <w:vertAlign w:val="superscript"/>
                              </w:rPr>
                            </w:pPr>
                            <w:r w:rsidRPr="008641F9">
                              <w:rPr>
                                <w:rFonts w:ascii="Calibri" w:hAnsi="Calibri"/>
                                <w:color w:val="000000"/>
                                <w:sz w:val="20"/>
                                <w:szCs w:val="20"/>
                              </w:rPr>
                              <w:t>0.0640</w:t>
                            </w:r>
                            <w:r>
                              <w:rPr>
                                <w:rFonts w:ascii="Calibri" w:hAnsi="Calibri"/>
                                <w:color w:val="000000"/>
                                <w:sz w:val="20"/>
                                <w:szCs w:val="20"/>
                              </w:rPr>
                              <w:t xml:space="preserve"> </w:t>
                            </w:r>
                            <w:r>
                              <w:rPr>
                                <w:rFonts w:ascii="Calibri" w:hAnsi="Calibri"/>
                                <w:color w:val="000000"/>
                                <w:sz w:val="20"/>
                                <w:szCs w:val="20"/>
                                <w:vertAlign w:val="superscript"/>
                              </w:rPr>
                              <w:t>a</w:t>
                            </w:r>
                          </w:p>
                        </w:tc>
                        <w:tc>
                          <w:tcPr>
                            <w:tcW w:w="0" w:type="auto"/>
                            <w:tcBorders>
                              <w:top w:val="nil"/>
                              <w:left w:val="nil"/>
                              <w:bottom w:val="nil"/>
                              <w:right w:val="nil"/>
                            </w:tcBorders>
                            <w:shd w:val="clear" w:color="auto" w:fill="auto"/>
                            <w:vAlign w:val="center"/>
                          </w:tcPr>
                          <w:p w14:paraId="01D8D8AD"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0.0348</w:t>
                            </w:r>
                          </w:p>
                        </w:tc>
                        <w:tc>
                          <w:tcPr>
                            <w:tcW w:w="0" w:type="auto"/>
                            <w:tcBorders>
                              <w:top w:val="nil"/>
                              <w:left w:val="nil"/>
                              <w:bottom w:val="nil"/>
                              <w:right w:val="nil"/>
                            </w:tcBorders>
                            <w:shd w:val="clear" w:color="auto" w:fill="auto"/>
                            <w:vAlign w:val="center"/>
                          </w:tcPr>
                          <w:p w14:paraId="76FD15C6"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0.0315</w:t>
                            </w:r>
                          </w:p>
                        </w:tc>
                        <w:tc>
                          <w:tcPr>
                            <w:tcW w:w="0" w:type="auto"/>
                            <w:tcBorders>
                              <w:top w:val="nil"/>
                              <w:left w:val="nil"/>
                              <w:bottom w:val="nil"/>
                              <w:right w:val="nil"/>
                            </w:tcBorders>
                            <w:shd w:val="clear" w:color="auto" w:fill="auto"/>
                            <w:vAlign w:val="center"/>
                          </w:tcPr>
                          <w:p w14:paraId="66393E39" w14:textId="3079703E" w:rsidR="00D637B6" w:rsidRPr="008641F9" w:rsidRDefault="00D637B6" w:rsidP="00EA6D8F">
                            <w:pPr>
                              <w:jc w:val="center"/>
                              <w:rPr>
                                <w:rFonts w:ascii="Calibri" w:hAnsi="Calibri"/>
                                <w:color w:val="000000"/>
                                <w:sz w:val="20"/>
                                <w:szCs w:val="20"/>
                              </w:rPr>
                            </w:pPr>
                            <w:r w:rsidRPr="008641F9">
                              <w:rPr>
                                <w:rFonts w:ascii="Calibri" w:hAnsi="Calibri"/>
                                <w:color w:val="000000"/>
                                <w:sz w:val="20"/>
                                <w:szCs w:val="20"/>
                              </w:rPr>
                              <w:t>0.04</w:t>
                            </w:r>
                          </w:p>
                        </w:tc>
                        <w:tc>
                          <w:tcPr>
                            <w:tcW w:w="0" w:type="auto"/>
                            <w:tcBorders>
                              <w:top w:val="nil"/>
                              <w:left w:val="nil"/>
                              <w:bottom w:val="nil"/>
                              <w:right w:val="nil"/>
                            </w:tcBorders>
                            <w:shd w:val="clear" w:color="auto" w:fill="auto"/>
                            <w:vAlign w:val="center"/>
                          </w:tcPr>
                          <w:p w14:paraId="3D14F3D6" w14:textId="2A4B0D1E" w:rsidR="00D637B6" w:rsidRPr="001563CC" w:rsidRDefault="00D637B6" w:rsidP="001563CC">
                            <w:pPr>
                              <w:jc w:val="center"/>
                              <w:rPr>
                                <w:rFonts w:ascii="Calibri" w:hAnsi="Calibri"/>
                                <w:color w:val="000000"/>
                                <w:sz w:val="20"/>
                                <w:szCs w:val="20"/>
                                <w:vertAlign w:val="superscript"/>
                              </w:rPr>
                            </w:pPr>
                            <w:r w:rsidRPr="008641F9">
                              <w:rPr>
                                <w:rFonts w:ascii="Calibri" w:hAnsi="Calibri"/>
                                <w:color w:val="000000"/>
                                <w:sz w:val="20"/>
                                <w:szCs w:val="20"/>
                              </w:rPr>
                              <w:t>0.0714</w:t>
                            </w:r>
                            <w:r>
                              <w:rPr>
                                <w:rFonts w:ascii="Calibri" w:hAnsi="Calibri"/>
                                <w:color w:val="000000"/>
                                <w:sz w:val="20"/>
                                <w:szCs w:val="20"/>
                              </w:rPr>
                              <w:t xml:space="preserve"> </w:t>
                            </w:r>
                            <w:r>
                              <w:rPr>
                                <w:rFonts w:ascii="Calibri" w:hAnsi="Calibri"/>
                                <w:color w:val="000000"/>
                                <w:sz w:val="20"/>
                                <w:szCs w:val="20"/>
                                <w:vertAlign w:val="superscript"/>
                              </w:rPr>
                              <w:t>a</w:t>
                            </w:r>
                          </w:p>
                        </w:tc>
                        <w:tc>
                          <w:tcPr>
                            <w:tcW w:w="0" w:type="auto"/>
                            <w:tcBorders>
                              <w:top w:val="nil"/>
                              <w:left w:val="nil"/>
                              <w:bottom w:val="nil"/>
                              <w:right w:val="nil"/>
                            </w:tcBorders>
                            <w:shd w:val="clear" w:color="auto" w:fill="auto"/>
                            <w:vAlign w:val="center"/>
                          </w:tcPr>
                          <w:p w14:paraId="67DB3E7E"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0.0291</w:t>
                            </w:r>
                          </w:p>
                        </w:tc>
                        <w:tc>
                          <w:tcPr>
                            <w:tcW w:w="1324" w:type="dxa"/>
                            <w:tcBorders>
                              <w:top w:val="nil"/>
                              <w:left w:val="nil"/>
                              <w:bottom w:val="nil"/>
                              <w:right w:val="single" w:sz="4" w:space="0" w:color="auto"/>
                            </w:tcBorders>
                            <w:shd w:val="clear" w:color="auto" w:fill="auto"/>
                            <w:vAlign w:val="center"/>
                          </w:tcPr>
                          <w:p w14:paraId="60F95B3C"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0.0312</w:t>
                            </w:r>
                          </w:p>
                        </w:tc>
                      </w:tr>
                      <w:tr w:rsidR="00D637B6" w:rsidRPr="008641F9" w14:paraId="1AB6B271" w14:textId="77777777" w:rsidTr="00B44F2C">
                        <w:tc>
                          <w:tcPr>
                            <w:tcW w:w="0" w:type="auto"/>
                            <w:tcBorders>
                              <w:top w:val="nil"/>
                              <w:left w:val="single" w:sz="4" w:space="0" w:color="auto"/>
                              <w:bottom w:val="nil"/>
                              <w:right w:val="nil"/>
                            </w:tcBorders>
                          </w:tcPr>
                          <w:p w14:paraId="562E70C0" w14:textId="77777777" w:rsidR="00D637B6" w:rsidRPr="008641F9" w:rsidRDefault="00D637B6" w:rsidP="00B44F2C">
                            <w:pPr>
                              <w:jc w:val="center"/>
                              <w:rPr>
                                <w:sz w:val="20"/>
                                <w:szCs w:val="20"/>
                              </w:rPr>
                            </w:pPr>
                          </w:p>
                        </w:tc>
                        <w:tc>
                          <w:tcPr>
                            <w:tcW w:w="0" w:type="auto"/>
                            <w:tcBorders>
                              <w:top w:val="nil"/>
                              <w:left w:val="nil"/>
                              <w:bottom w:val="nil"/>
                              <w:right w:val="nil"/>
                            </w:tcBorders>
                            <w:shd w:val="clear" w:color="auto" w:fill="auto"/>
                            <w:vAlign w:val="center"/>
                          </w:tcPr>
                          <w:p w14:paraId="4EA85103" w14:textId="2278EDB4" w:rsidR="00D637B6" w:rsidRPr="008641F9" w:rsidRDefault="00D637B6" w:rsidP="00AC356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0.03</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2A38C312"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0.0246</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5EA0615A"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0.0281</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49C3B567"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741305FC" w14:textId="019DEFF0" w:rsidR="00D637B6" w:rsidRPr="008641F9" w:rsidRDefault="00D637B6" w:rsidP="00EA6D8F">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0.03</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8D97F06"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0.0258</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6AEAC100"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0.0294</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4AFB0334" w14:textId="77777777" w:rsidR="00D637B6" w:rsidRPr="008641F9" w:rsidRDefault="00D637B6" w:rsidP="00B44F2C">
                            <w:pPr>
                              <w:jc w:val="center"/>
                              <w:rPr>
                                <w:rFonts w:ascii="Calibri" w:hAnsi="Calibri"/>
                                <w:color w:val="000000"/>
                                <w:sz w:val="20"/>
                                <w:szCs w:val="20"/>
                              </w:rPr>
                            </w:pPr>
                          </w:p>
                        </w:tc>
                      </w:tr>
                      <w:tr w:rsidR="00D637B6" w:rsidRPr="008641F9" w14:paraId="38015BB3" w14:textId="77777777" w:rsidTr="00B44F2C">
                        <w:tc>
                          <w:tcPr>
                            <w:tcW w:w="0" w:type="auto"/>
                            <w:tcBorders>
                              <w:top w:val="nil"/>
                              <w:left w:val="single" w:sz="4" w:space="0" w:color="auto"/>
                              <w:bottom w:val="nil"/>
                              <w:right w:val="nil"/>
                            </w:tcBorders>
                          </w:tcPr>
                          <w:p w14:paraId="6DE856A4" w14:textId="77777777" w:rsidR="00D637B6" w:rsidRPr="008641F9" w:rsidRDefault="00D637B6" w:rsidP="00B44F2C">
                            <w:pPr>
                              <w:jc w:val="center"/>
                              <w:rPr>
                                <w:sz w:val="20"/>
                                <w:szCs w:val="20"/>
                              </w:rPr>
                            </w:pPr>
                            <w:r w:rsidRPr="008641F9">
                              <w:rPr>
                                <w:sz w:val="20"/>
                                <w:szCs w:val="20"/>
                              </w:rPr>
                              <w:t>JPY/USD</w:t>
                            </w:r>
                          </w:p>
                        </w:tc>
                        <w:tc>
                          <w:tcPr>
                            <w:tcW w:w="0" w:type="auto"/>
                            <w:tcBorders>
                              <w:top w:val="nil"/>
                              <w:left w:val="nil"/>
                              <w:bottom w:val="nil"/>
                              <w:right w:val="nil"/>
                            </w:tcBorders>
                            <w:shd w:val="clear" w:color="auto" w:fill="auto"/>
                            <w:vAlign w:val="center"/>
                          </w:tcPr>
                          <w:p w14:paraId="0550B742" w14:textId="0B4096D4" w:rsidR="00D637B6" w:rsidRPr="008641F9" w:rsidRDefault="00D637B6" w:rsidP="00AC356C">
                            <w:pPr>
                              <w:jc w:val="center"/>
                              <w:rPr>
                                <w:rFonts w:ascii="Calibri" w:hAnsi="Calibri"/>
                                <w:color w:val="000000"/>
                                <w:sz w:val="20"/>
                                <w:szCs w:val="20"/>
                              </w:rPr>
                            </w:pPr>
                            <w:r w:rsidRPr="008641F9">
                              <w:rPr>
                                <w:rFonts w:ascii="Calibri" w:hAnsi="Calibri"/>
                                <w:color w:val="000000"/>
                                <w:sz w:val="20"/>
                                <w:szCs w:val="20"/>
                              </w:rPr>
                              <w:t>0.00</w:t>
                            </w:r>
                          </w:p>
                        </w:tc>
                        <w:tc>
                          <w:tcPr>
                            <w:tcW w:w="0" w:type="auto"/>
                            <w:tcBorders>
                              <w:top w:val="nil"/>
                              <w:left w:val="nil"/>
                              <w:bottom w:val="nil"/>
                              <w:right w:val="nil"/>
                            </w:tcBorders>
                            <w:shd w:val="clear" w:color="auto" w:fill="auto"/>
                            <w:vAlign w:val="center"/>
                          </w:tcPr>
                          <w:p w14:paraId="04932530" w14:textId="40BD13E2" w:rsidR="00D637B6" w:rsidRPr="001563CC" w:rsidRDefault="00D637B6" w:rsidP="001563CC">
                            <w:pPr>
                              <w:jc w:val="center"/>
                              <w:rPr>
                                <w:rFonts w:ascii="Calibri" w:hAnsi="Calibri"/>
                                <w:color w:val="000000"/>
                                <w:sz w:val="20"/>
                                <w:szCs w:val="20"/>
                                <w:vertAlign w:val="superscript"/>
                              </w:rPr>
                            </w:pPr>
                            <w:r w:rsidRPr="008641F9">
                              <w:rPr>
                                <w:rFonts w:ascii="Calibri" w:hAnsi="Calibri"/>
                                <w:color w:val="000000"/>
                                <w:sz w:val="20"/>
                                <w:szCs w:val="20"/>
                              </w:rPr>
                              <w:t>0.0515</w:t>
                            </w:r>
                            <w:r>
                              <w:rPr>
                                <w:rFonts w:ascii="Calibri" w:hAnsi="Calibri"/>
                                <w:color w:val="000000"/>
                                <w:sz w:val="20"/>
                                <w:szCs w:val="20"/>
                              </w:rPr>
                              <w:t xml:space="preserve"> </w:t>
                            </w:r>
                            <w:r>
                              <w:rPr>
                                <w:rFonts w:ascii="Calibri" w:hAnsi="Calibri"/>
                                <w:color w:val="000000"/>
                                <w:sz w:val="20"/>
                                <w:szCs w:val="20"/>
                                <w:vertAlign w:val="superscript"/>
                              </w:rPr>
                              <w:t>b</w:t>
                            </w:r>
                          </w:p>
                        </w:tc>
                        <w:tc>
                          <w:tcPr>
                            <w:tcW w:w="0" w:type="auto"/>
                            <w:tcBorders>
                              <w:top w:val="nil"/>
                              <w:left w:val="nil"/>
                              <w:bottom w:val="nil"/>
                              <w:right w:val="nil"/>
                            </w:tcBorders>
                            <w:shd w:val="clear" w:color="auto" w:fill="auto"/>
                            <w:vAlign w:val="center"/>
                          </w:tcPr>
                          <w:p w14:paraId="1C065D7C" w14:textId="5725DA57" w:rsidR="00D637B6" w:rsidRPr="001563CC" w:rsidRDefault="00D637B6" w:rsidP="001563CC">
                            <w:pPr>
                              <w:jc w:val="center"/>
                              <w:rPr>
                                <w:rFonts w:ascii="Calibri" w:hAnsi="Calibri"/>
                                <w:color w:val="000000"/>
                                <w:sz w:val="20"/>
                                <w:szCs w:val="20"/>
                                <w:vertAlign w:val="superscript"/>
                              </w:rPr>
                            </w:pPr>
                            <w:r w:rsidRPr="008641F9">
                              <w:rPr>
                                <w:rFonts w:ascii="Calibri" w:hAnsi="Calibri"/>
                                <w:color w:val="000000"/>
                                <w:sz w:val="20"/>
                                <w:szCs w:val="20"/>
                              </w:rPr>
                              <w:t>-0.0451</w:t>
                            </w:r>
                            <w:r>
                              <w:rPr>
                                <w:rFonts w:ascii="Calibri" w:hAnsi="Calibri"/>
                                <w:color w:val="000000"/>
                                <w:sz w:val="20"/>
                                <w:szCs w:val="20"/>
                              </w:rPr>
                              <w:t xml:space="preserve"> </w:t>
                            </w:r>
                            <w:r>
                              <w:rPr>
                                <w:rFonts w:ascii="Calibri" w:hAnsi="Calibri"/>
                                <w:color w:val="000000"/>
                                <w:sz w:val="20"/>
                                <w:szCs w:val="20"/>
                                <w:vertAlign w:val="superscript"/>
                              </w:rPr>
                              <w:t>c</w:t>
                            </w:r>
                          </w:p>
                        </w:tc>
                        <w:tc>
                          <w:tcPr>
                            <w:tcW w:w="0" w:type="auto"/>
                            <w:tcBorders>
                              <w:top w:val="nil"/>
                              <w:left w:val="nil"/>
                              <w:bottom w:val="nil"/>
                              <w:right w:val="nil"/>
                            </w:tcBorders>
                            <w:shd w:val="clear" w:color="auto" w:fill="auto"/>
                            <w:vAlign w:val="center"/>
                          </w:tcPr>
                          <w:p w14:paraId="3B3D169E"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0.0093</w:t>
                            </w:r>
                          </w:p>
                        </w:tc>
                        <w:tc>
                          <w:tcPr>
                            <w:tcW w:w="0" w:type="auto"/>
                            <w:tcBorders>
                              <w:top w:val="nil"/>
                              <w:left w:val="nil"/>
                              <w:bottom w:val="nil"/>
                              <w:right w:val="nil"/>
                            </w:tcBorders>
                            <w:shd w:val="clear" w:color="auto" w:fill="auto"/>
                            <w:vAlign w:val="center"/>
                          </w:tcPr>
                          <w:p w14:paraId="31998A8F" w14:textId="62BAA8FE" w:rsidR="00D637B6" w:rsidRPr="008641F9" w:rsidRDefault="00D637B6" w:rsidP="00EA6D8F">
                            <w:pPr>
                              <w:jc w:val="center"/>
                              <w:rPr>
                                <w:rFonts w:ascii="Calibri" w:hAnsi="Calibri"/>
                                <w:color w:val="000000"/>
                                <w:sz w:val="20"/>
                                <w:szCs w:val="20"/>
                              </w:rPr>
                            </w:pPr>
                            <w:r w:rsidRPr="008641F9">
                              <w:rPr>
                                <w:rFonts w:ascii="Calibri" w:hAnsi="Calibri"/>
                                <w:color w:val="000000"/>
                                <w:sz w:val="20"/>
                                <w:szCs w:val="20"/>
                              </w:rPr>
                              <w:t>0.00</w:t>
                            </w:r>
                          </w:p>
                        </w:tc>
                        <w:tc>
                          <w:tcPr>
                            <w:tcW w:w="0" w:type="auto"/>
                            <w:tcBorders>
                              <w:top w:val="nil"/>
                              <w:left w:val="nil"/>
                              <w:bottom w:val="nil"/>
                              <w:right w:val="nil"/>
                            </w:tcBorders>
                            <w:shd w:val="clear" w:color="auto" w:fill="auto"/>
                            <w:vAlign w:val="center"/>
                          </w:tcPr>
                          <w:p w14:paraId="6A655DA6" w14:textId="104497AC" w:rsidR="00D637B6" w:rsidRPr="002165E0" w:rsidRDefault="00D637B6" w:rsidP="001563CC">
                            <w:pPr>
                              <w:jc w:val="center"/>
                              <w:rPr>
                                <w:rFonts w:ascii="Calibri" w:hAnsi="Calibri"/>
                                <w:color w:val="000000"/>
                                <w:sz w:val="20"/>
                                <w:szCs w:val="20"/>
                                <w:vertAlign w:val="superscript"/>
                              </w:rPr>
                            </w:pPr>
                            <w:r w:rsidRPr="008641F9">
                              <w:rPr>
                                <w:rFonts w:ascii="Calibri" w:hAnsi="Calibri"/>
                                <w:color w:val="000000"/>
                                <w:sz w:val="20"/>
                                <w:szCs w:val="20"/>
                              </w:rPr>
                              <w:t>0.0389</w:t>
                            </w:r>
                            <w:r>
                              <w:rPr>
                                <w:rFonts w:ascii="Calibri" w:hAnsi="Calibri"/>
                                <w:color w:val="000000"/>
                                <w:sz w:val="20"/>
                                <w:szCs w:val="20"/>
                              </w:rPr>
                              <w:t xml:space="preserve"> </w:t>
                            </w:r>
                            <w:r>
                              <w:rPr>
                                <w:rFonts w:ascii="Calibri" w:hAnsi="Calibri"/>
                                <w:color w:val="000000"/>
                                <w:sz w:val="20"/>
                                <w:szCs w:val="20"/>
                                <w:vertAlign w:val="superscript"/>
                              </w:rPr>
                              <w:t>c</w:t>
                            </w:r>
                          </w:p>
                        </w:tc>
                        <w:tc>
                          <w:tcPr>
                            <w:tcW w:w="0" w:type="auto"/>
                            <w:tcBorders>
                              <w:top w:val="nil"/>
                              <w:left w:val="nil"/>
                              <w:bottom w:val="nil"/>
                              <w:right w:val="nil"/>
                            </w:tcBorders>
                            <w:shd w:val="clear" w:color="auto" w:fill="auto"/>
                            <w:vAlign w:val="center"/>
                          </w:tcPr>
                          <w:p w14:paraId="4DC69101" w14:textId="5716CFAF"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-0.0497</w:t>
                            </w:r>
                            <w:r>
                              <w:rPr>
                                <w:rFonts w:ascii="Calibri" w:hAnsi="Calibri"/>
                                <w:color w:val="000000"/>
                                <w:sz w:val="20"/>
                                <w:szCs w:val="20"/>
                              </w:rPr>
                              <w:t xml:space="preserve"> </w:t>
                            </w:r>
                            <w:r>
                              <w:rPr>
                                <w:rFonts w:ascii="Calibri" w:hAnsi="Calibri"/>
                                <w:color w:val="000000"/>
                                <w:sz w:val="20"/>
                                <w:szCs w:val="20"/>
                                <w:vertAlign w:val="superscript"/>
                              </w:rPr>
                              <w:t>c</w:t>
                            </w:r>
                          </w:p>
                        </w:tc>
                        <w:tc>
                          <w:tcPr>
                            <w:tcW w:w="1324" w:type="dxa"/>
                            <w:tcBorders>
                              <w:top w:val="nil"/>
                              <w:left w:val="nil"/>
                              <w:bottom w:val="nil"/>
                              <w:right w:val="single" w:sz="4" w:space="0" w:color="auto"/>
                            </w:tcBorders>
                            <w:shd w:val="clear" w:color="auto" w:fill="auto"/>
                            <w:vAlign w:val="center"/>
                          </w:tcPr>
                          <w:p w14:paraId="55B5BC30"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0.0068</w:t>
                            </w:r>
                          </w:p>
                        </w:tc>
                      </w:tr>
                      <w:tr w:rsidR="00D637B6" w:rsidRPr="008641F9" w14:paraId="6ED0FA5B" w14:textId="77777777" w:rsidTr="00B44F2C">
                        <w:tc>
                          <w:tcPr>
                            <w:tcW w:w="0" w:type="auto"/>
                            <w:tcBorders>
                              <w:top w:val="nil"/>
                              <w:left w:val="single" w:sz="4" w:space="0" w:color="auto"/>
                              <w:bottom w:val="nil"/>
                              <w:right w:val="nil"/>
                            </w:tcBorders>
                          </w:tcPr>
                          <w:p w14:paraId="2727A8D6" w14:textId="77777777" w:rsidR="00D637B6" w:rsidRPr="008641F9" w:rsidRDefault="00D637B6" w:rsidP="00B44F2C">
                            <w:pPr>
                              <w:jc w:val="center"/>
                              <w:rPr>
                                <w:sz w:val="20"/>
                                <w:szCs w:val="20"/>
                              </w:rPr>
                            </w:pPr>
                          </w:p>
                        </w:tc>
                        <w:tc>
                          <w:tcPr>
                            <w:tcW w:w="0" w:type="auto"/>
                            <w:tcBorders>
                              <w:top w:val="nil"/>
                              <w:left w:val="nil"/>
                              <w:bottom w:val="nil"/>
                              <w:right w:val="nil"/>
                            </w:tcBorders>
                            <w:shd w:val="clear" w:color="auto" w:fill="auto"/>
                            <w:vAlign w:val="center"/>
                          </w:tcPr>
                          <w:p w14:paraId="3784E62B" w14:textId="4E192D72"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00AC356C">
                              <w:rPr>
                                <w:rFonts w:ascii="Calibri" w:hAnsi="Calibri"/>
                                <w:color w:val="000000"/>
                                <w:sz w:val="20"/>
                                <w:szCs w:val="20"/>
                              </w:rPr>
                              <w:t>0.0</w:t>
                            </w:r>
                            <w:r w:rsidRPr="008641F9">
                              <w:rPr>
                                <w:rFonts w:ascii="Calibri" w:hAnsi="Calibri"/>
                                <w:color w:val="000000"/>
                                <w:sz w:val="20"/>
                                <w:szCs w:val="20"/>
                              </w:rPr>
                              <w:t>2</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007EE3F4"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0.0229</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EFBC370"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0.0262</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3B855138"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048992CC" w14:textId="21827772"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00EA6D8F">
                              <w:rPr>
                                <w:rFonts w:ascii="Calibri" w:hAnsi="Calibri"/>
                                <w:color w:val="000000"/>
                                <w:sz w:val="20"/>
                                <w:szCs w:val="20"/>
                              </w:rPr>
                              <w:t>0.0</w:t>
                            </w:r>
                            <w:r w:rsidRPr="008641F9">
                              <w:rPr>
                                <w:rFonts w:ascii="Calibri" w:hAnsi="Calibri"/>
                                <w:color w:val="000000"/>
                                <w:sz w:val="20"/>
                                <w:szCs w:val="20"/>
                              </w:rPr>
                              <w:t>2</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2CD155CE"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0.0224</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75D5946D"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0.0256</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1DAC1C93" w14:textId="77777777" w:rsidR="00D637B6" w:rsidRPr="008641F9" w:rsidRDefault="00D637B6" w:rsidP="00B44F2C">
                            <w:pPr>
                              <w:jc w:val="center"/>
                              <w:rPr>
                                <w:rFonts w:ascii="Calibri" w:hAnsi="Calibri"/>
                                <w:color w:val="000000"/>
                                <w:sz w:val="20"/>
                                <w:szCs w:val="20"/>
                              </w:rPr>
                            </w:pPr>
                          </w:p>
                        </w:tc>
                      </w:tr>
                      <w:tr w:rsidR="00D637B6" w:rsidRPr="008641F9" w14:paraId="0C3E1185" w14:textId="77777777" w:rsidTr="00B44F2C">
                        <w:tc>
                          <w:tcPr>
                            <w:tcW w:w="0" w:type="auto"/>
                            <w:tcBorders>
                              <w:top w:val="nil"/>
                              <w:left w:val="single" w:sz="4" w:space="0" w:color="auto"/>
                              <w:bottom w:val="nil"/>
                              <w:right w:val="nil"/>
                            </w:tcBorders>
                          </w:tcPr>
                          <w:p w14:paraId="622175C9" w14:textId="77777777" w:rsidR="00D637B6" w:rsidRPr="008641F9" w:rsidRDefault="00D637B6" w:rsidP="00B44F2C">
                            <w:pPr>
                              <w:jc w:val="center"/>
                              <w:rPr>
                                <w:sz w:val="20"/>
                                <w:szCs w:val="20"/>
                              </w:rPr>
                            </w:pPr>
                            <w:r w:rsidRPr="008641F9">
                              <w:rPr>
                                <w:sz w:val="20"/>
                                <w:szCs w:val="20"/>
                              </w:rPr>
                              <w:t>GBP/USD</w:t>
                            </w:r>
                          </w:p>
                        </w:tc>
                        <w:tc>
                          <w:tcPr>
                            <w:tcW w:w="0" w:type="auto"/>
                            <w:tcBorders>
                              <w:top w:val="nil"/>
                              <w:left w:val="nil"/>
                              <w:bottom w:val="nil"/>
                              <w:right w:val="nil"/>
                            </w:tcBorders>
                            <w:shd w:val="clear" w:color="auto" w:fill="auto"/>
                            <w:vAlign w:val="center"/>
                          </w:tcPr>
                          <w:p w14:paraId="38B07C42" w14:textId="2FD32A89" w:rsidR="00D637B6" w:rsidRPr="001563CC" w:rsidRDefault="00AC356C" w:rsidP="001563CC">
                            <w:pPr>
                              <w:jc w:val="center"/>
                              <w:rPr>
                                <w:rFonts w:ascii="Calibri" w:hAnsi="Calibri"/>
                                <w:color w:val="000000"/>
                                <w:sz w:val="20"/>
                                <w:szCs w:val="20"/>
                                <w:vertAlign w:val="superscript"/>
                              </w:rPr>
                            </w:pPr>
                            <w:r>
                              <w:rPr>
                                <w:rFonts w:ascii="Calibri" w:hAnsi="Calibri"/>
                                <w:color w:val="000000"/>
                                <w:sz w:val="20"/>
                                <w:szCs w:val="20"/>
                              </w:rPr>
                              <w:t>0.0</w:t>
                            </w:r>
                            <w:r w:rsidR="00D637B6" w:rsidRPr="008641F9">
                              <w:rPr>
                                <w:rFonts w:ascii="Calibri" w:hAnsi="Calibri"/>
                                <w:color w:val="000000"/>
                                <w:sz w:val="20"/>
                                <w:szCs w:val="20"/>
                              </w:rPr>
                              <w:t>7</w:t>
                            </w:r>
                            <w:r w:rsidR="00D637B6">
                              <w:rPr>
                                <w:rFonts w:ascii="Calibri" w:hAnsi="Calibri"/>
                                <w:color w:val="000000"/>
                                <w:sz w:val="20"/>
                                <w:szCs w:val="20"/>
                              </w:rPr>
                              <w:t xml:space="preserve"> </w:t>
                            </w:r>
                            <w:r w:rsidR="00D637B6">
                              <w:rPr>
                                <w:rFonts w:ascii="Calibri" w:hAnsi="Calibri"/>
                                <w:color w:val="000000"/>
                                <w:sz w:val="20"/>
                                <w:szCs w:val="20"/>
                                <w:vertAlign w:val="superscript"/>
                              </w:rPr>
                              <w:t>c</w:t>
                            </w:r>
                          </w:p>
                        </w:tc>
                        <w:tc>
                          <w:tcPr>
                            <w:tcW w:w="0" w:type="auto"/>
                            <w:tcBorders>
                              <w:top w:val="nil"/>
                              <w:left w:val="nil"/>
                              <w:bottom w:val="nil"/>
                              <w:right w:val="nil"/>
                            </w:tcBorders>
                            <w:shd w:val="clear" w:color="auto" w:fill="auto"/>
                            <w:vAlign w:val="center"/>
                          </w:tcPr>
                          <w:p w14:paraId="659BBA74" w14:textId="3447B212" w:rsidR="00D637B6" w:rsidRPr="001563CC" w:rsidRDefault="00D637B6" w:rsidP="001563CC">
                            <w:pPr>
                              <w:jc w:val="center"/>
                              <w:rPr>
                                <w:rFonts w:ascii="Calibri" w:hAnsi="Calibri"/>
                                <w:color w:val="000000"/>
                                <w:sz w:val="20"/>
                                <w:szCs w:val="20"/>
                                <w:vertAlign w:val="superscript"/>
                              </w:rPr>
                            </w:pPr>
                            <w:r w:rsidRPr="008641F9">
                              <w:rPr>
                                <w:rFonts w:ascii="Calibri" w:hAnsi="Calibri"/>
                                <w:color w:val="000000"/>
                                <w:sz w:val="20"/>
                                <w:szCs w:val="20"/>
                              </w:rPr>
                              <w:t>-0.1279</w:t>
                            </w:r>
                            <w:r>
                              <w:rPr>
                                <w:rFonts w:ascii="Calibri" w:hAnsi="Calibri"/>
                                <w:color w:val="000000"/>
                                <w:sz w:val="20"/>
                                <w:szCs w:val="20"/>
                              </w:rPr>
                              <w:t xml:space="preserve"> </w:t>
                            </w:r>
                            <w:r>
                              <w:rPr>
                                <w:rFonts w:ascii="Calibri" w:hAnsi="Calibri"/>
                                <w:color w:val="000000"/>
                                <w:sz w:val="20"/>
                                <w:szCs w:val="20"/>
                                <w:vertAlign w:val="superscript"/>
                              </w:rPr>
                              <w:t>a</w:t>
                            </w:r>
                          </w:p>
                        </w:tc>
                        <w:tc>
                          <w:tcPr>
                            <w:tcW w:w="0" w:type="auto"/>
                            <w:tcBorders>
                              <w:top w:val="nil"/>
                              <w:left w:val="nil"/>
                              <w:bottom w:val="nil"/>
                              <w:right w:val="nil"/>
                            </w:tcBorders>
                            <w:shd w:val="clear" w:color="auto" w:fill="auto"/>
                            <w:vAlign w:val="center"/>
                          </w:tcPr>
                          <w:p w14:paraId="224CE31D"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0.0525</w:t>
                            </w:r>
                          </w:p>
                        </w:tc>
                        <w:tc>
                          <w:tcPr>
                            <w:tcW w:w="0" w:type="auto"/>
                            <w:tcBorders>
                              <w:top w:val="nil"/>
                              <w:left w:val="nil"/>
                              <w:bottom w:val="nil"/>
                              <w:right w:val="nil"/>
                            </w:tcBorders>
                            <w:shd w:val="clear" w:color="auto" w:fill="auto"/>
                            <w:vAlign w:val="center"/>
                          </w:tcPr>
                          <w:p w14:paraId="7AB18362"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0.0192</w:t>
                            </w:r>
                          </w:p>
                        </w:tc>
                        <w:tc>
                          <w:tcPr>
                            <w:tcW w:w="0" w:type="auto"/>
                            <w:tcBorders>
                              <w:top w:val="nil"/>
                              <w:left w:val="nil"/>
                              <w:bottom w:val="nil"/>
                              <w:right w:val="nil"/>
                            </w:tcBorders>
                            <w:shd w:val="clear" w:color="auto" w:fill="auto"/>
                            <w:vAlign w:val="center"/>
                          </w:tcPr>
                          <w:p w14:paraId="070A3B1E" w14:textId="4A19111E" w:rsidR="00D637B6" w:rsidRPr="002165E0" w:rsidRDefault="00EA6D8F" w:rsidP="002165E0">
                            <w:pPr>
                              <w:jc w:val="center"/>
                              <w:rPr>
                                <w:rFonts w:ascii="Calibri" w:hAnsi="Calibri"/>
                                <w:color w:val="000000"/>
                                <w:sz w:val="20"/>
                                <w:szCs w:val="20"/>
                                <w:vertAlign w:val="superscript"/>
                              </w:rPr>
                            </w:pPr>
                            <w:r>
                              <w:rPr>
                                <w:rFonts w:ascii="Calibri" w:hAnsi="Calibri"/>
                                <w:color w:val="000000"/>
                                <w:sz w:val="20"/>
                                <w:szCs w:val="20"/>
                              </w:rPr>
                              <w:t>0.</w:t>
                            </w:r>
                            <w:r w:rsidR="00D637B6" w:rsidRPr="008641F9">
                              <w:rPr>
                                <w:rFonts w:ascii="Calibri" w:hAnsi="Calibri"/>
                                <w:color w:val="000000"/>
                                <w:sz w:val="20"/>
                                <w:szCs w:val="20"/>
                              </w:rPr>
                              <w:t>08</w:t>
                            </w:r>
                            <w:r w:rsidR="00D637B6">
                              <w:rPr>
                                <w:rFonts w:ascii="Calibri" w:hAnsi="Calibri"/>
                                <w:color w:val="000000"/>
                                <w:sz w:val="20"/>
                                <w:szCs w:val="20"/>
                              </w:rPr>
                              <w:t xml:space="preserve"> </w:t>
                            </w:r>
                            <w:r w:rsidR="00D637B6">
                              <w:rPr>
                                <w:rFonts w:ascii="Calibri" w:hAnsi="Calibri"/>
                                <w:color w:val="000000"/>
                                <w:sz w:val="20"/>
                                <w:szCs w:val="20"/>
                                <w:vertAlign w:val="superscript"/>
                              </w:rPr>
                              <w:t>c</w:t>
                            </w:r>
                          </w:p>
                        </w:tc>
                        <w:tc>
                          <w:tcPr>
                            <w:tcW w:w="0" w:type="auto"/>
                            <w:tcBorders>
                              <w:top w:val="nil"/>
                              <w:left w:val="nil"/>
                              <w:bottom w:val="nil"/>
                              <w:right w:val="nil"/>
                            </w:tcBorders>
                            <w:shd w:val="clear" w:color="auto" w:fill="auto"/>
                            <w:vAlign w:val="center"/>
                          </w:tcPr>
                          <w:p w14:paraId="2E8AB2C2" w14:textId="6D8F60D2"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-0.1187</w:t>
                            </w:r>
                            <w:r>
                              <w:rPr>
                                <w:rFonts w:ascii="Calibri" w:hAnsi="Calibri"/>
                                <w:color w:val="000000"/>
                                <w:sz w:val="20"/>
                                <w:szCs w:val="20"/>
                              </w:rPr>
                              <w:t xml:space="preserve"> </w:t>
                            </w:r>
                            <w:r>
                              <w:rPr>
                                <w:rFonts w:ascii="Calibri" w:hAnsi="Calibri"/>
                                <w:color w:val="000000"/>
                                <w:sz w:val="20"/>
                                <w:szCs w:val="20"/>
                                <w:vertAlign w:val="superscript"/>
                              </w:rPr>
                              <w:t>a</w:t>
                            </w:r>
                          </w:p>
                        </w:tc>
                        <w:tc>
                          <w:tcPr>
                            <w:tcW w:w="0" w:type="auto"/>
                            <w:tcBorders>
                              <w:top w:val="nil"/>
                              <w:left w:val="nil"/>
                              <w:bottom w:val="nil"/>
                              <w:right w:val="nil"/>
                            </w:tcBorders>
                            <w:shd w:val="clear" w:color="auto" w:fill="auto"/>
                            <w:vAlign w:val="center"/>
                          </w:tcPr>
                          <w:p w14:paraId="19F8938C"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0.0524</w:t>
                            </w:r>
                          </w:p>
                        </w:tc>
                        <w:tc>
                          <w:tcPr>
                            <w:tcW w:w="1324" w:type="dxa"/>
                            <w:tcBorders>
                              <w:top w:val="nil"/>
                              <w:left w:val="nil"/>
                              <w:bottom w:val="nil"/>
                              <w:right w:val="single" w:sz="4" w:space="0" w:color="auto"/>
                            </w:tcBorders>
                            <w:shd w:val="clear" w:color="auto" w:fill="auto"/>
                            <w:vAlign w:val="center"/>
                          </w:tcPr>
                          <w:p w14:paraId="704117E1"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0.0158</w:t>
                            </w:r>
                          </w:p>
                        </w:tc>
                      </w:tr>
                      <w:tr w:rsidR="00D637B6" w:rsidRPr="008641F9" w14:paraId="5803B1F7" w14:textId="77777777" w:rsidTr="00B44F2C">
                        <w:tc>
                          <w:tcPr>
                            <w:tcW w:w="0" w:type="auto"/>
                            <w:tcBorders>
                              <w:top w:val="nil"/>
                              <w:left w:val="single" w:sz="4" w:space="0" w:color="auto"/>
                              <w:bottom w:val="nil"/>
                              <w:right w:val="nil"/>
                            </w:tcBorders>
                          </w:tcPr>
                          <w:p w14:paraId="4432DBAE" w14:textId="77777777" w:rsidR="00D637B6" w:rsidRPr="008641F9" w:rsidRDefault="00D637B6" w:rsidP="00B44F2C">
                            <w:pPr>
                              <w:jc w:val="center"/>
                              <w:rPr>
                                <w:sz w:val="20"/>
                                <w:szCs w:val="20"/>
                              </w:rPr>
                            </w:pPr>
                          </w:p>
                        </w:tc>
                        <w:tc>
                          <w:tcPr>
                            <w:tcW w:w="0" w:type="auto"/>
                            <w:tcBorders>
                              <w:top w:val="nil"/>
                              <w:left w:val="nil"/>
                              <w:bottom w:val="nil"/>
                              <w:right w:val="nil"/>
                            </w:tcBorders>
                            <w:shd w:val="clear" w:color="auto" w:fill="auto"/>
                            <w:vAlign w:val="center"/>
                          </w:tcPr>
                          <w:p w14:paraId="6E227D2C" w14:textId="2F8496DE" w:rsidR="00D637B6" w:rsidRPr="008641F9" w:rsidRDefault="00D637B6" w:rsidP="00AC356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3C28EE75"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0.0417</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0950C085"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0.0476</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79F662C3"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7C37D8BC" w14:textId="62F7E75D" w:rsidR="00D637B6" w:rsidRPr="008641F9" w:rsidRDefault="00D637B6" w:rsidP="00EA6D8F">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058294EB"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0.0417</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7D97AF25"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0.0476</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3F270BFD" w14:textId="77777777" w:rsidR="00D637B6" w:rsidRPr="008641F9" w:rsidRDefault="00D637B6" w:rsidP="00B44F2C">
                            <w:pPr>
                              <w:jc w:val="center"/>
                              <w:rPr>
                                <w:rFonts w:ascii="Calibri" w:hAnsi="Calibri"/>
                                <w:color w:val="000000"/>
                                <w:sz w:val="20"/>
                                <w:szCs w:val="20"/>
                              </w:rPr>
                            </w:pPr>
                          </w:p>
                        </w:tc>
                      </w:tr>
                      <w:tr w:rsidR="00D637B6" w:rsidRPr="008641F9" w14:paraId="1D1C8A37" w14:textId="77777777" w:rsidTr="00B44F2C">
                        <w:tc>
                          <w:tcPr>
                            <w:tcW w:w="0" w:type="auto"/>
                            <w:tcBorders>
                              <w:top w:val="nil"/>
                              <w:left w:val="single" w:sz="4" w:space="0" w:color="auto"/>
                              <w:bottom w:val="nil"/>
                              <w:right w:val="nil"/>
                            </w:tcBorders>
                          </w:tcPr>
                          <w:p w14:paraId="20CF2E65" w14:textId="77777777" w:rsidR="00D637B6" w:rsidRPr="008641F9" w:rsidRDefault="00D637B6" w:rsidP="00B44F2C">
                            <w:pPr>
                              <w:jc w:val="center"/>
                              <w:rPr>
                                <w:sz w:val="20"/>
                                <w:szCs w:val="20"/>
                              </w:rPr>
                            </w:pPr>
                            <w:r w:rsidRPr="008641F9">
                              <w:rPr>
                                <w:sz w:val="20"/>
                                <w:szCs w:val="20"/>
                              </w:rPr>
                              <w:t>AUD/USD</w:t>
                            </w:r>
                          </w:p>
                        </w:tc>
                        <w:tc>
                          <w:tcPr>
                            <w:tcW w:w="0" w:type="auto"/>
                            <w:tcBorders>
                              <w:top w:val="nil"/>
                              <w:left w:val="nil"/>
                              <w:bottom w:val="nil"/>
                              <w:right w:val="nil"/>
                            </w:tcBorders>
                            <w:shd w:val="clear" w:color="auto" w:fill="auto"/>
                            <w:vAlign w:val="center"/>
                          </w:tcPr>
                          <w:p w14:paraId="47338E1D" w14:textId="761CFD6E" w:rsidR="00D637B6" w:rsidRPr="008641F9" w:rsidRDefault="00AC356C" w:rsidP="00B44F2C">
                            <w:pPr>
                              <w:jc w:val="center"/>
                              <w:rPr>
                                <w:rFonts w:ascii="Calibri" w:hAnsi="Calibri"/>
                                <w:color w:val="000000"/>
                                <w:sz w:val="20"/>
                                <w:szCs w:val="20"/>
                              </w:rPr>
                            </w:pPr>
                            <w:r>
                              <w:rPr>
                                <w:rFonts w:ascii="Calibri" w:hAnsi="Calibri"/>
                                <w:color w:val="000000"/>
                                <w:sz w:val="20"/>
                                <w:szCs w:val="20"/>
                              </w:rPr>
                              <w:t>0.</w:t>
                            </w:r>
                            <w:r w:rsidR="00D637B6" w:rsidRPr="008641F9">
                              <w:rPr>
                                <w:rFonts w:ascii="Calibri" w:hAnsi="Calibri"/>
                                <w:color w:val="000000"/>
                                <w:sz w:val="20"/>
                                <w:szCs w:val="20"/>
                              </w:rPr>
                              <w:t>01</w:t>
                            </w:r>
                          </w:p>
                        </w:tc>
                        <w:tc>
                          <w:tcPr>
                            <w:tcW w:w="0" w:type="auto"/>
                            <w:tcBorders>
                              <w:top w:val="nil"/>
                              <w:left w:val="nil"/>
                              <w:bottom w:val="nil"/>
                              <w:right w:val="nil"/>
                            </w:tcBorders>
                            <w:shd w:val="clear" w:color="auto" w:fill="auto"/>
                            <w:vAlign w:val="center"/>
                          </w:tcPr>
                          <w:p w14:paraId="1FDFDBEF"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-0.0418</w:t>
                            </w:r>
                          </w:p>
                        </w:tc>
                        <w:tc>
                          <w:tcPr>
                            <w:tcW w:w="0" w:type="auto"/>
                            <w:tcBorders>
                              <w:top w:val="nil"/>
                              <w:left w:val="nil"/>
                              <w:bottom w:val="nil"/>
                              <w:right w:val="nil"/>
                            </w:tcBorders>
                            <w:shd w:val="clear" w:color="auto" w:fill="auto"/>
                            <w:vAlign w:val="center"/>
                          </w:tcPr>
                          <w:p w14:paraId="6A051ACA" w14:textId="60A070AC" w:rsidR="00D637B6" w:rsidRPr="001563CC" w:rsidRDefault="00D637B6" w:rsidP="001563CC">
                            <w:pPr>
                              <w:jc w:val="center"/>
                              <w:rPr>
                                <w:rFonts w:ascii="Calibri" w:hAnsi="Calibri"/>
                                <w:color w:val="000000"/>
                                <w:sz w:val="20"/>
                                <w:szCs w:val="20"/>
                                <w:vertAlign w:val="superscript"/>
                              </w:rPr>
                            </w:pPr>
                            <w:r w:rsidRPr="008641F9">
                              <w:rPr>
                                <w:rFonts w:ascii="Calibri" w:hAnsi="Calibri"/>
                                <w:color w:val="000000"/>
                                <w:sz w:val="20"/>
                                <w:szCs w:val="20"/>
                              </w:rPr>
                              <w:t>0.1717</w:t>
                            </w:r>
                            <w:r>
                              <w:rPr>
                                <w:rFonts w:ascii="Calibri" w:hAnsi="Calibri"/>
                                <w:color w:val="000000"/>
                                <w:sz w:val="20"/>
                                <w:szCs w:val="20"/>
                              </w:rPr>
                              <w:t xml:space="preserve"> </w:t>
                            </w:r>
                            <w:r>
                              <w:rPr>
                                <w:rFonts w:ascii="Calibri" w:hAnsi="Calibri"/>
                                <w:color w:val="000000"/>
                                <w:sz w:val="20"/>
                                <w:szCs w:val="20"/>
                                <w:vertAlign w:val="superscript"/>
                              </w:rPr>
                              <w:t>b</w:t>
                            </w:r>
                          </w:p>
                        </w:tc>
                        <w:tc>
                          <w:tcPr>
                            <w:tcW w:w="0" w:type="auto"/>
                            <w:tcBorders>
                              <w:top w:val="nil"/>
                              <w:left w:val="nil"/>
                              <w:bottom w:val="nil"/>
                              <w:right w:val="nil"/>
                            </w:tcBorders>
                            <w:shd w:val="clear" w:color="auto" w:fill="auto"/>
                            <w:vAlign w:val="center"/>
                          </w:tcPr>
                          <w:p w14:paraId="60E1B5B6"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0.0102</w:t>
                            </w:r>
                          </w:p>
                        </w:tc>
                        <w:tc>
                          <w:tcPr>
                            <w:tcW w:w="0" w:type="auto"/>
                            <w:tcBorders>
                              <w:top w:val="nil"/>
                              <w:left w:val="nil"/>
                              <w:bottom w:val="nil"/>
                              <w:right w:val="nil"/>
                            </w:tcBorders>
                            <w:shd w:val="clear" w:color="auto" w:fill="auto"/>
                            <w:vAlign w:val="center"/>
                          </w:tcPr>
                          <w:p w14:paraId="4E04EA66" w14:textId="7172CADF" w:rsidR="00D637B6" w:rsidRPr="008641F9" w:rsidRDefault="00EA6D8F" w:rsidP="00B44F2C">
                            <w:pPr>
                              <w:jc w:val="center"/>
                              <w:rPr>
                                <w:rFonts w:ascii="Calibri" w:hAnsi="Calibri"/>
                                <w:color w:val="000000"/>
                                <w:sz w:val="20"/>
                                <w:szCs w:val="20"/>
                              </w:rPr>
                            </w:pPr>
                            <w:r>
                              <w:rPr>
                                <w:rFonts w:ascii="Calibri" w:hAnsi="Calibri"/>
                                <w:color w:val="000000"/>
                                <w:sz w:val="20"/>
                                <w:szCs w:val="20"/>
                              </w:rPr>
                              <w:t>0.</w:t>
                            </w:r>
                            <w:r w:rsidR="00D637B6" w:rsidRPr="008641F9">
                              <w:rPr>
                                <w:rFonts w:ascii="Calibri" w:hAnsi="Calibri"/>
                                <w:color w:val="000000"/>
                                <w:sz w:val="20"/>
                                <w:szCs w:val="20"/>
                              </w:rPr>
                              <w:t>02</w:t>
                            </w:r>
                          </w:p>
                        </w:tc>
                        <w:tc>
                          <w:tcPr>
                            <w:tcW w:w="0" w:type="auto"/>
                            <w:tcBorders>
                              <w:top w:val="nil"/>
                              <w:left w:val="nil"/>
                              <w:bottom w:val="nil"/>
                              <w:right w:val="nil"/>
                            </w:tcBorders>
                            <w:shd w:val="clear" w:color="auto" w:fill="auto"/>
                            <w:vAlign w:val="center"/>
                          </w:tcPr>
                          <w:p w14:paraId="2DA11862"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-0.0013</w:t>
                            </w:r>
                          </w:p>
                        </w:tc>
                        <w:tc>
                          <w:tcPr>
                            <w:tcW w:w="0" w:type="auto"/>
                            <w:tcBorders>
                              <w:top w:val="nil"/>
                              <w:left w:val="nil"/>
                              <w:bottom w:val="nil"/>
                              <w:right w:val="nil"/>
                            </w:tcBorders>
                            <w:shd w:val="clear" w:color="auto" w:fill="auto"/>
                            <w:vAlign w:val="center"/>
                          </w:tcPr>
                          <w:p w14:paraId="18312C77" w14:textId="5471A6CA"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0.1877</w:t>
                            </w:r>
                            <w:r>
                              <w:rPr>
                                <w:rFonts w:ascii="Calibri" w:hAnsi="Calibri"/>
                                <w:color w:val="000000"/>
                                <w:sz w:val="20"/>
                                <w:szCs w:val="20"/>
                              </w:rPr>
                              <w:t xml:space="preserve"> </w:t>
                            </w:r>
                            <w:r>
                              <w:rPr>
                                <w:rFonts w:ascii="Calibri" w:hAnsi="Calibri"/>
                                <w:color w:val="000000"/>
                                <w:sz w:val="20"/>
                                <w:szCs w:val="20"/>
                                <w:vertAlign w:val="superscript"/>
                              </w:rPr>
                              <w:t>a</w:t>
                            </w:r>
                          </w:p>
                        </w:tc>
                        <w:tc>
                          <w:tcPr>
                            <w:tcW w:w="1324" w:type="dxa"/>
                            <w:tcBorders>
                              <w:top w:val="nil"/>
                              <w:left w:val="nil"/>
                              <w:bottom w:val="nil"/>
                              <w:right w:val="single" w:sz="4" w:space="0" w:color="auto"/>
                            </w:tcBorders>
                            <w:shd w:val="clear" w:color="auto" w:fill="auto"/>
                            <w:vAlign w:val="center"/>
                          </w:tcPr>
                          <w:p w14:paraId="318381EF"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0.0179</w:t>
                            </w:r>
                          </w:p>
                        </w:tc>
                      </w:tr>
                      <w:tr w:rsidR="00D637B6" w:rsidRPr="008641F9" w14:paraId="1B977AE9" w14:textId="77777777" w:rsidTr="00B44F2C">
                        <w:tc>
                          <w:tcPr>
                            <w:tcW w:w="0" w:type="auto"/>
                            <w:tcBorders>
                              <w:top w:val="nil"/>
                              <w:left w:val="single" w:sz="4" w:space="0" w:color="auto"/>
                              <w:bottom w:val="nil"/>
                              <w:right w:val="nil"/>
                            </w:tcBorders>
                          </w:tcPr>
                          <w:p w14:paraId="6AEF1208" w14:textId="77777777" w:rsidR="00D637B6" w:rsidRPr="008641F9" w:rsidRDefault="00D637B6" w:rsidP="00B44F2C">
                            <w:pPr>
                              <w:jc w:val="center"/>
                              <w:rPr>
                                <w:sz w:val="20"/>
                                <w:szCs w:val="20"/>
                              </w:rPr>
                            </w:pPr>
                          </w:p>
                        </w:tc>
                        <w:tc>
                          <w:tcPr>
                            <w:tcW w:w="0" w:type="auto"/>
                            <w:tcBorders>
                              <w:top w:val="nil"/>
                              <w:left w:val="nil"/>
                              <w:bottom w:val="nil"/>
                              <w:right w:val="nil"/>
                            </w:tcBorders>
                            <w:shd w:val="clear" w:color="auto" w:fill="auto"/>
                            <w:vAlign w:val="center"/>
                          </w:tcPr>
                          <w:p w14:paraId="7093A3A1" w14:textId="3CC26250" w:rsidR="00D637B6" w:rsidRPr="008641F9" w:rsidRDefault="00D637B6" w:rsidP="00AC356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0.07</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6AF958E3"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0.0630</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7AD3F0FA"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0.0719</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2FD0920B"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6F7F8723" w14:textId="6769E4E6" w:rsidR="00D637B6" w:rsidRPr="008641F9" w:rsidRDefault="00D637B6" w:rsidP="00EA6D8F">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0.07</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0A702D13"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0.0618</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0C7DDFFD"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0.0705</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54069538" w14:textId="77777777" w:rsidR="00D637B6" w:rsidRPr="008641F9" w:rsidRDefault="00D637B6" w:rsidP="00B44F2C">
                            <w:pPr>
                              <w:jc w:val="center"/>
                              <w:rPr>
                                <w:rFonts w:ascii="Calibri" w:hAnsi="Calibri"/>
                                <w:color w:val="000000"/>
                                <w:sz w:val="20"/>
                                <w:szCs w:val="20"/>
                              </w:rPr>
                            </w:pPr>
                          </w:p>
                        </w:tc>
                      </w:tr>
                      <w:tr w:rsidR="00D637B6" w:rsidRPr="008641F9" w14:paraId="22347656" w14:textId="77777777" w:rsidTr="00B44F2C">
                        <w:tc>
                          <w:tcPr>
                            <w:tcW w:w="0" w:type="auto"/>
                            <w:tcBorders>
                              <w:top w:val="nil"/>
                              <w:left w:val="single" w:sz="4" w:space="0" w:color="auto"/>
                              <w:bottom w:val="nil"/>
                              <w:right w:val="nil"/>
                            </w:tcBorders>
                          </w:tcPr>
                          <w:p w14:paraId="1D52EFE6" w14:textId="77777777" w:rsidR="00D637B6" w:rsidRPr="008641F9" w:rsidRDefault="00D637B6" w:rsidP="00B44F2C">
                            <w:pPr>
                              <w:jc w:val="center"/>
                              <w:rPr>
                                <w:sz w:val="20"/>
                                <w:szCs w:val="20"/>
                              </w:rPr>
                            </w:pPr>
                            <w:r w:rsidRPr="008641F9">
                              <w:rPr>
                                <w:sz w:val="20"/>
                                <w:szCs w:val="20"/>
                              </w:rPr>
                              <w:t>CHF/USD</w:t>
                            </w:r>
                          </w:p>
                        </w:tc>
                        <w:tc>
                          <w:tcPr>
                            <w:tcW w:w="0" w:type="auto"/>
                            <w:tcBorders>
                              <w:top w:val="nil"/>
                              <w:left w:val="nil"/>
                              <w:bottom w:val="nil"/>
                              <w:right w:val="nil"/>
                            </w:tcBorders>
                            <w:shd w:val="clear" w:color="auto" w:fill="auto"/>
                            <w:vAlign w:val="center"/>
                          </w:tcPr>
                          <w:p w14:paraId="11CA0753" w14:textId="7E62EC1C" w:rsidR="00D637B6" w:rsidRPr="001563CC" w:rsidRDefault="00AC356C" w:rsidP="001563CC">
                            <w:pPr>
                              <w:jc w:val="center"/>
                              <w:rPr>
                                <w:rFonts w:ascii="Calibri" w:hAnsi="Calibri"/>
                                <w:color w:val="000000"/>
                                <w:sz w:val="20"/>
                                <w:szCs w:val="20"/>
                                <w:vertAlign w:val="superscript"/>
                              </w:rPr>
                            </w:pPr>
                            <w:r>
                              <w:rPr>
                                <w:rFonts w:ascii="Calibri" w:hAnsi="Calibri"/>
                                <w:color w:val="000000"/>
                                <w:sz w:val="20"/>
                                <w:szCs w:val="20"/>
                              </w:rPr>
                              <w:t>0.0</w:t>
                            </w:r>
                            <w:r w:rsidR="00D637B6" w:rsidRPr="008641F9">
                              <w:rPr>
                                <w:rFonts w:ascii="Calibri" w:hAnsi="Calibri"/>
                                <w:color w:val="000000"/>
                                <w:sz w:val="20"/>
                                <w:szCs w:val="20"/>
                              </w:rPr>
                              <w:t>5</w:t>
                            </w:r>
                            <w:r w:rsidR="00D637B6">
                              <w:rPr>
                                <w:rFonts w:ascii="Calibri" w:hAnsi="Calibri"/>
                                <w:color w:val="000000"/>
                                <w:sz w:val="20"/>
                                <w:szCs w:val="20"/>
                              </w:rPr>
                              <w:t xml:space="preserve"> </w:t>
                            </w:r>
                            <w:r w:rsidR="00D637B6">
                              <w:rPr>
                                <w:rFonts w:ascii="Calibri" w:hAnsi="Calibri"/>
                                <w:color w:val="000000"/>
                                <w:sz w:val="20"/>
                                <w:szCs w:val="20"/>
                                <w:vertAlign w:val="superscript"/>
                              </w:rPr>
                              <w:t>b</w:t>
                            </w:r>
                          </w:p>
                        </w:tc>
                        <w:tc>
                          <w:tcPr>
                            <w:tcW w:w="0" w:type="auto"/>
                            <w:tcBorders>
                              <w:top w:val="nil"/>
                              <w:left w:val="nil"/>
                              <w:bottom w:val="nil"/>
                              <w:right w:val="nil"/>
                            </w:tcBorders>
                            <w:shd w:val="clear" w:color="auto" w:fill="auto"/>
                            <w:vAlign w:val="center"/>
                          </w:tcPr>
                          <w:p w14:paraId="0E87BA8C"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0.0129</w:t>
                            </w:r>
                          </w:p>
                        </w:tc>
                        <w:tc>
                          <w:tcPr>
                            <w:tcW w:w="0" w:type="auto"/>
                            <w:tcBorders>
                              <w:top w:val="nil"/>
                              <w:left w:val="nil"/>
                              <w:bottom w:val="nil"/>
                              <w:right w:val="nil"/>
                            </w:tcBorders>
                            <w:shd w:val="clear" w:color="auto" w:fill="auto"/>
                            <w:vAlign w:val="center"/>
                          </w:tcPr>
                          <w:p w14:paraId="080C339A"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-0.0125</w:t>
                            </w:r>
                          </w:p>
                        </w:tc>
                        <w:tc>
                          <w:tcPr>
                            <w:tcW w:w="0" w:type="auto"/>
                            <w:tcBorders>
                              <w:top w:val="nil"/>
                              <w:left w:val="nil"/>
                              <w:bottom w:val="nil"/>
                              <w:right w:val="nil"/>
                            </w:tcBorders>
                            <w:shd w:val="clear" w:color="auto" w:fill="auto"/>
                            <w:vAlign w:val="center"/>
                          </w:tcPr>
                          <w:p w14:paraId="57244AE6"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-0.0043</w:t>
                            </w:r>
                          </w:p>
                        </w:tc>
                        <w:tc>
                          <w:tcPr>
                            <w:tcW w:w="0" w:type="auto"/>
                            <w:tcBorders>
                              <w:top w:val="nil"/>
                              <w:left w:val="nil"/>
                              <w:bottom w:val="nil"/>
                              <w:right w:val="nil"/>
                            </w:tcBorders>
                            <w:shd w:val="clear" w:color="auto" w:fill="auto"/>
                            <w:vAlign w:val="center"/>
                          </w:tcPr>
                          <w:p w14:paraId="265A3CFD" w14:textId="725EE935" w:rsidR="00D637B6" w:rsidRPr="002165E0" w:rsidRDefault="00EA6D8F" w:rsidP="002165E0">
                            <w:pPr>
                              <w:jc w:val="center"/>
                              <w:rPr>
                                <w:rFonts w:ascii="Calibri" w:hAnsi="Calibri"/>
                                <w:color w:val="000000"/>
                                <w:sz w:val="20"/>
                                <w:szCs w:val="20"/>
                                <w:vertAlign w:val="superscript"/>
                              </w:rPr>
                            </w:pPr>
                            <w:r>
                              <w:rPr>
                                <w:rFonts w:ascii="Calibri" w:hAnsi="Calibri"/>
                                <w:color w:val="000000"/>
                                <w:sz w:val="20"/>
                                <w:szCs w:val="20"/>
                              </w:rPr>
                              <w:t>0.</w:t>
                            </w:r>
                            <w:r w:rsidR="00D637B6" w:rsidRPr="008641F9">
                              <w:rPr>
                                <w:rFonts w:ascii="Calibri" w:hAnsi="Calibri"/>
                                <w:color w:val="000000"/>
                                <w:sz w:val="20"/>
                                <w:szCs w:val="20"/>
                              </w:rPr>
                              <w:t>05</w:t>
                            </w:r>
                            <w:r w:rsidR="00D637B6">
                              <w:rPr>
                                <w:rFonts w:ascii="Calibri" w:hAnsi="Calibri"/>
                                <w:color w:val="000000"/>
                                <w:sz w:val="20"/>
                                <w:szCs w:val="20"/>
                              </w:rPr>
                              <w:t xml:space="preserve"> </w:t>
                            </w:r>
                            <w:r w:rsidR="00D637B6">
                              <w:rPr>
                                <w:rFonts w:ascii="Calibri" w:hAnsi="Calibri"/>
                                <w:color w:val="000000"/>
                                <w:sz w:val="20"/>
                                <w:szCs w:val="20"/>
                                <w:vertAlign w:val="superscript"/>
                              </w:rPr>
                              <w:t>c</w:t>
                            </w:r>
                          </w:p>
                        </w:tc>
                        <w:tc>
                          <w:tcPr>
                            <w:tcW w:w="0" w:type="auto"/>
                            <w:tcBorders>
                              <w:top w:val="nil"/>
                              <w:left w:val="nil"/>
                              <w:bottom w:val="nil"/>
                              <w:right w:val="nil"/>
                            </w:tcBorders>
                            <w:shd w:val="clear" w:color="auto" w:fill="auto"/>
                            <w:vAlign w:val="center"/>
                          </w:tcPr>
                          <w:p w14:paraId="6EE26ACF"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0.0113</w:t>
                            </w:r>
                          </w:p>
                        </w:tc>
                        <w:tc>
                          <w:tcPr>
                            <w:tcW w:w="0" w:type="auto"/>
                            <w:tcBorders>
                              <w:top w:val="nil"/>
                              <w:left w:val="nil"/>
                              <w:bottom w:val="nil"/>
                              <w:right w:val="nil"/>
                            </w:tcBorders>
                            <w:shd w:val="clear" w:color="auto" w:fill="auto"/>
                            <w:vAlign w:val="center"/>
                          </w:tcPr>
                          <w:p w14:paraId="7F286A2D"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-0.0077</w:t>
                            </w:r>
                          </w:p>
                        </w:tc>
                        <w:tc>
                          <w:tcPr>
                            <w:tcW w:w="1324" w:type="dxa"/>
                            <w:tcBorders>
                              <w:top w:val="nil"/>
                              <w:left w:val="nil"/>
                              <w:bottom w:val="nil"/>
                              <w:right w:val="single" w:sz="4" w:space="0" w:color="auto"/>
                            </w:tcBorders>
                            <w:shd w:val="clear" w:color="auto" w:fill="auto"/>
                            <w:vAlign w:val="center"/>
                          </w:tcPr>
                          <w:p w14:paraId="4C7E3E9A"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-0.0046</w:t>
                            </w:r>
                          </w:p>
                        </w:tc>
                      </w:tr>
                      <w:tr w:rsidR="00D637B6" w:rsidRPr="008641F9" w14:paraId="5138657C" w14:textId="77777777" w:rsidTr="00B44F2C">
                        <w:tc>
                          <w:tcPr>
                            <w:tcW w:w="0" w:type="auto"/>
                            <w:tcBorders>
                              <w:top w:val="nil"/>
                              <w:left w:val="single" w:sz="4" w:space="0" w:color="auto"/>
                              <w:bottom w:val="nil"/>
                              <w:right w:val="nil"/>
                            </w:tcBorders>
                          </w:tcPr>
                          <w:p w14:paraId="51AC734B" w14:textId="77777777" w:rsidR="00D637B6" w:rsidRPr="008641F9" w:rsidRDefault="00D637B6" w:rsidP="00B44F2C">
                            <w:pPr>
                              <w:jc w:val="center"/>
                              <w:rPr>
                                <w:sz w:val="20"/>
                                <w:szCs w:val="20"/>
                              </w:rPr>
                            </w:pPr>
                          </w:p>
                        </w:tc>
                        <w:tc>
                          <w:tcPr>
                            <w:tcW w:w="0" w:type="auto"/>
                            <w:tcBorders>
                              <w:top w:val="nil"/>
                              <w:left w:val="nil"/>
                              <w:bottom w:val="nil"/>
                              <w:right w:val="nil"/>
                            </w:tcBorders>
                            <w:shd w:val="clear" w:color="auto" w:fill="auto"/>
                            <w:vAlign w:val="center"/>
                          </w:tcPr>
                          <w:p w14:paraId="5FCFEAF9" w14:textId="531B6850" w:rsidR="00D637B6" w:rsidRPr="008641F9" w:rsidRDefault="00D637B6" w:rsidP="00AC356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0.03</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46762D6B"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0.0237</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3EB94F57"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0.0270</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6625A4E7"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4D342C20" w14:textId="442EAF0C" w:rsidR="00D637B6" w:rsidRPr="008641F9" w:rsidRDefault="00D637B6" w:rsidP="00EA6D8F">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0.03</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658DAB47"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0.0240</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06F0B2F7"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0.0274</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5B0E5DFC" w14:textId="77777777" w:rsidR="00D637B6" w:rsidRPr="008641F9" w:rsidRDefault="00D637B6" w:rsidP="00B44F2C">
                            <w:pPr>
                              <w:jc w:val="center"/>
                              <w:rPr>
                                <w:rFonts w:ascii="Calibri" w:hAnsi="Calibri"/>
                                <w:color w:val="000000"/>
                                <w:sz w:val="20"/>
                                <w:szCs w:val="20"/>
                              </w:rPr>
                            </w:pPr>
                          </w:p>
                        </w:tc>
                      </w:tr>
                      <w:tr w:rsidR="00D637B6" w:rsidRPr="008641F9" w14:paraId="3A64C34B" w14:textId="77777777" w:rsidTr="00B44F2C">
                        <w:tc>
                          <w:tcPr>
                            <w:tcW w:w="0" w:type="auto"/>
                            <w:tcBorders>
                              <w:top w:val="nil"/>
                              <w:left w:val="single" w:sz="4" w:space="0" w:color="auto"/>
                              <w:bottom w:val="nil"/>
                              <w:right w:val="nil"/>
                            </w:tcBorders>
                          </w:tcPr>
                          <w:p w14:paraId="7B9A372F" w14:textId="77777777" w:rsidR="00D637B6" w:rsidRPr="008641F9" w:rsidRDefault="00D637B6" w:rsidP="00B44F2C">
                            <w:pPr>
                              <w:jc w:val="center"/>
                              <w:rPr>
                                <w:sz w:val="20"/>
                                <w:szCs w:val="20"/>
                              </w:rPr>
                            </w:pPr>
                            <w:r w:rsidRPr="008641F9">
                              <w:rPr>
                                <w:sz w:val="20"/>
                                <w:szCs w:val="20"/>
                              </w:rPr>
                              <w:t>CAD/USD</w:t>
                            </w:r>
                          </w:p>
                        </w:tc>
                        <w:tc>
                          <w:tcPr>
                            <w:tcW w:w="0" w:type="auto"/>
                            <w:tcBorders>
                              <w:top w:val="nil"/>
                              <w:left w:val="nil"/>
                              <w:bottom w:val="nil"/>
                              <w:right w:val="nil"/>
                            </w:tcBorders>
                            <w:shd w:val="clear" w:color="auto" w:fill="auto"/>
                            <w:vAlign w:val="center"/>
                          </w:tcPr>
                          <w:p w14:paraId="664410EA" w14:textId="36FDF8D3" w:rsidR="00D637B6" w:rsidRPr="008641F9" w:rsidRDefault="00D637B6" w:rsidP="00AC356C">
                            <w:pPr>
                              <w:jc w:val="center"/>
                              <w:rPr>
                                <w:rFonts w:ascii="Calibri" w:hAnsi="Calibri"/>
                                <w:color w:val="000000"/>
                                <w:sz w:val="20"/>
                                <w:szCs w:val="20"/>
                              </w:rPr>
                            </w:pPr>
                            <w:r w:rsidRPr="008641F9">
                              <w:rPr>
                                <w:rFonts w:ascii="Calibri" w:hAnsi="Calibri"/>
                                <w:color w:val="000000"/>
                                <w:sz w:val="20"/>
                                <w:szCs w:val="20"/>
                              </w:rPr>
                              <w:t>0.00</w:t>
                            </w:r>
                          </w:p>
                        </w:tc>
                        <w:tc>
                          <w:tcPr>
                            <w:tcW w:w="0" w:type="auto"/>
                            <w:tcBorders>
                              <w:top w:val="nil"/>
                              <w:left w:val="nil"/>
                              <w:bottom w:val="nil"/>
                              <w:right w:val="nil"/>
                            </w:tcBorders>
                            <w:shd w:val="clear" w:color="auto" w:fill="auto"/>
                            <w:vAlign w:val="center"/>
                          </w:tcPr>
                          <w:p w14:paraId="5C49D12D"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-0.0375</w:t>
                            </w:r>
                          </w:p>
                        </w:tc>
                        <w:tc>
                          <w:tcPr>
                            <w:tcW w:w="0" w:type="auto"/>
                            <w:tcBorders>
                              <w:top w:val="nil"/>
                              <w:left w:val="nil"/>
                              <w:bottom w:val="nil"/>
                              <w:right w:val="nil"/>
                            </w:tcBorders>
                            <w:shd w:val="clear" w:color="auto" w:fill="auto"/>
                            <w:vAlign w:val="center"/>
                          </w:tcPr>
                          <w:p w14:paraId="16EA81F8"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0.0397</w:t>
                            </w:r>
                          </w:p>
                        </w:tc>
                        <w:tc>
                          <w:tcPr>
                            <w:tcW w:w="0" w:type="auto"/>
                            <w:tcBorders>
                              <w:top w:val="nil"/>
                              <w:left w:val="nil"/>
                              <w:bottom w:val="nil"/>
                              <w:right w:val="nil"/>
                            </w:tcBorders>
                            <w:shd w:val="clear" w:color="auto" w:fill="auto"/>
                            <w:vAlign w:val="center"/>
                          </w:tcPr>
                          <w:p w14:paraId="3D88B9AC"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0.0013</w:t>
                            </w:r>
                          </w:p>
                        </w:tc>
                        <w:tc>
                          <w:tcPr>
                            <w:tcW w:w="0" w:type="auto"/>
                            <w:tcBorders>
                              <w:top w:val="nil"/>
                              <w:left w:val="nil"/>
                              <w:bottom w:val="nil"/>
                              <w:right w:val="nil"/>
                            </w:tcBorders>
                            <w:shd w:val="clear" w:color="auto" w:fill="auto"/>
                            <w:vAlign w:val="center"/>
                          </w:tcPr>
                          <w:p w14:paraId="4147C643" w14:textId="0D029206" w:rsidR="00D637B6" w:rsidRPr="008641F9" w:rsidRDefault="00EA6D8F" w:rsidP="00B44F2C">
                            <w:pPr>
                              <w:jc w:val="center"/>
                              <w:rPr>
                                <w:rFonts w:ascii="Calibri" w:hAnsi="Calibri"/>
                                <w:color w:val="000000"/>
                                <w:sz w:val="20"/>
                                <w:szCs w:val="20"/>
                              </w:rPr>
                            </w:pPr>
                            <w:r>
                              <w:rPr>
                                <w:rFonts w:ascii="Calibri" w:hAnsi="Calibri"/>
                                <w:color w:val="000000"/>
                                <w:sz w:val="20"/>
                                <w:szCs w:val="20"/>
                              </w:rPr>
                              <w:t>0.</w:t>
                            </w:r>
                            <w:r w:rsidR="00D637B6" w:rsidRPr="008641F9">
                              <w:rPr>
                                <w:rFonts w:ascii="Calibri" w:hAnsi="Calibri"/>
                                <w:color w:val="000000"/>
                                <w:sz w:val="20"/>
                                <w:szCs w:val="20"/>
                              </w:rPr>
                              <w:t>01</w:t>
                            </w:r>
                          </w:p>
                        </w:tc>
                        <w:tc>
                          <w:tcPr>
                            <w:tcW w:w="0" w:type="auto"/>
                            <w:tcBorders>
                              <w:top w:val="nil"/>
                              <w:left w:val="nil"/>
                              <w:bottom w:val="nil"/>
                              <w:right w:val="nil"/>
                            </w:tcBorders>
                            <w:shd w:val="clear" w:color="auto" w:fill="auto"/>
                            <w:vAlign w:val="center"/>
                          </w:tcPr>
                          <w:p w14:paraId="798DDCD1"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-0.0069</w:t>
                            </w:r>
                          </w:p>
                        </w:tc>
                        <w:tc>
                          <w:tcPr>
                            <w:tcW w:w="0" w:type="auto"/>
                            <w:tcBorders>
                              <w:top w:val="nil"/>
                              <w:left w:val="nil"/>
                              <w:bottom w:val="nil"/>
                              <w:right w:val="nil"/>
                            </w:tcBorders>
                            <w:shd w:val="clear" w:color="auto" w:fill="auto"/>
                            <w:vAlign w:val="center"/>
                          </w:tcPr>
                          <w:p w14:paraId="525D2E05"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0.0320</w:t>
                            </w:r>
                          </w:p>
                        </w:tc>
                        <w:tc>
                          <w:tcPr>
                            <w:tcW w:w="1324" w:type="dxa"/>
                            <w:tcBorders>
                              <w:top w:val="nil"/>
                              <w:left w:val="nil"/>
                              <w:bottom w:val="nil"/>
                              <w:right w:val="single" w:sz="4" w:space="0" w:color="auto"/>
                            </w:tcBorders>
                            <w:shd w:val="clear" w:color="auto" w:fill="auto"/>
                            <w:vAlign w:val="center"/>
                          </w:tcPr>
                          <w:p w14:paraId="5BBB4577"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-0.0014</w:t>
                            </w:r>
                          </w:p>
                        </w:tc>
                      </w:tr>
                      <w:tr w:rsidR="00D637B6" w:rsidRPr="008641F9" w14:paraId="70971B7B" w14:textId="77777777" w:rsidTr="00B44F2C">
                        <w:tc>
                          <w:tcPr>
                            <w:tcW w:w="0" w:type="auto"/>
                            <w:tcBorders>
                              <w:top w:val="nil"/>
                              <w:left w:val="single" w:sz="4" w:space="0" w:color="auto"/>
                              <w:bottom w:val="nil"/>
                              <w:right w:val="nil"/>
                            </w:tcBorders>
                          </w:tcPr>
                          <w:p w14:paraId="46A4DEA6" w14:textId="77777777" w:rsidR="00D637B6" w:rsidRPr="008641F9" w:rsidRDefault="00D637B6" w:rsidP="00B44F2C">
                            <w:pPr>
                              <w:jc w:val="center"/>
                              <w:rPr>
                                <w:sz w:val="20"/>
                                <w:szCs w:val="20"/>
                              </w:rPr>
                            </w:pPr>
                          </w:p>
                        </w:tc>
                        <w:tc>
                          <w:tcPr>
                            <w:tcW w:w="0" w:type="auto"/>
                            <w:tcBorders>
                              <w:top w:val="nil"/>
                              <w:left w:val="nil"/>
                              <w:bottom w:val="nil"/>
                              <w:right w:val="nil"/>
                            </w:tcBorders>
                            <w:shd w:val="clear" w:color="auto" w:fill="auto"/>
                            <w:vAlign w:val="center"/>
                          </w:tcPr>
                          <w:p w14:paraId="3DFE6E4E" w14:textId="415F2C33"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00AC356C">
                              <w:rPr>
                                <w:rFonts w:ascii="Calibri" w:hAnsi="Calibri"/>
                                <w:color w:val="000000"/>
                                <w:sz w:val="20"/>
                                <w:szCs w:val="20"/>
                              </w:rPr>
                              <w:t>0.0</w:t>
                            </w:r>
                            <w:r w:rsidRPr="008641F9">
                              <w:rPr>
                                <w:rFonts w:ascii="Calibri" w:hAnsi="Calibri"/>
                                <w:color w:val="000000"/>
                                <w:sz w:val="20"/>
                                <w:szCs w:val="20"/>
                              </w:rPr>
                              <w:t>3</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64DA84AB"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0.0267</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2E208843"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0.0305</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31183AA6"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098EB0A6" w14:textId="7FBD88A3" w:rsidR="00D637B6" w:rsidRPr="008641F9" w:rsidRDefault="00D637B6" w:rsidP="00EA6D8F">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0.03</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421B8893"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0.0240</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3553590D"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0.0274</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598C25E8" w14:textId="77777777" w:rsidR="00D637B6" w:rsidRPr="008641F9" w:rsidRDefault="00D637B6" w:rsidP="00B44F2C">
                            <w:pPr>
                              <w:jc w:val="center"/>
                              <w:rPr>
                                <w:rFonts w:ascii="Calibri" w:hAnsi="Calibri"/>
                                <w:color w:val="000000"/>
                                <w:sz w:val="20"/>
                                <w:szCs w:val="20"/>
                              </w:rPr>
                            </w:pPr>
                          </w:p>
                        </w:tc>
                      </w:tr>
                      <w:tr w:rsidR="00D637B6" w:rsidRPr="008641F9" w14:paraId="38DFDC49" w14:textId="77777777" w:rsidTr="00B44F2C">
                        <w:tc>
                          <w:tcPr>
                            <w:tcW w:w="0" w:type="auto"/>
                            <w:tcBorders>
                              <w:top w:val="nil"/>
                              <w:left w:val="single" w:sz="4" w:space="0" w:color="auto"/>
                              <w:bottom w:val="nil"/>
                              <w:right w:val="nil"/>
                            </w:tcBorders>
                          </w:tcPr>
                          <w:p w14:paraId="70063498" w14:textId="77777777" w:rsidR="00D637B6" w:rsidRPr="008641F9" w:rsidRDefault="00D637B6" w:rsidP="00B44F2C">
                            <w:pPr>
                              <w:jc w:val="center"/>
                              <w:rPr>
                                <w:sz w:val="20"/>
                                <w:szCs w:val="20"/>
                              </w:rPr>
                            </w:pPr>
                            <w:r w:rsidRPr="008641F9">
                              <w:rPr>
                                <w:sz w:val="20"/>
                                <w:szCs w:val="20"/>
                              </w:rPr>
                              <w:t>NZD/USD</w:t>
                            </w:r>
                          </w:p>
                        </w:tc>
                        <w:tc>
                          <w:tcPr>
                            <w:tcW w:w="0" w:type="auto"/>
                            <w:tcBorders>
                              <w:top w:val="nil"/>
                              <w:left w:val="nil"/>
                              <w:bottom w:val="nil"/>
                              <w:right w:val="nil"/>
                            </w:tcBorders>
                            <w:shd w:val="clear" w:color="auto" w:fill="auto"/>
                            <w:vAlign w:val="center"/>
                          </w:tcPr>
                          <w:p w14:paraId="391C8F40" w14:textId="5A86FB74" w:rsidR="00D637B6" w:rsidRPr="001563CC" w:rsidRDefault="00AC356C" w:rsidP="001563CC">
                            <w:pPr>
                              <w:jc w:val="center"/>
                              <w:rPr>
                                <w:rFonts w:ascii="Calibri" w:hAnsi="Calibri"/>
                                <w:color w:val="000000"/>
                                <w:sz w:val="20"/>
                                <w:szCs w:val="20"/>
                                <w:vertAlign w:val="superscript"/>
                              </w:rPr>
                            </w:pPr>
                            <w:r>
                              <w:rPr>
                                <w:rFonts w:ascii="Calibri" w:hAnsi="Calibri"/>
                                <w:color w:val="000000"/>
                                <w:sz w:val="20"/>
                                <w:szCs w:val="20"/>
                              </w:rPr>
                              <w:t>0.</w:t>
                            </w:r>
                            <w:r w:rsidR="00D637B6" w:rsidRPr="008641F9">
                              <w:rPr>
                                <w:rFonts w:ascii="Calibri" w:hAnsi="Calibri"/>
                                <w:color w:val="000000"/>
                                <w:sz w:val="20"/>
                                <w:szCs w:val="20"/>
                              </w:rPr>
                              <w:t>19</w:t>
                            </w:r>
                            <w:r w:rsidR="00D637B6">
                              <w:rPr>
                                <w:rFonts w:ascii="Calibri" w:hAnsi="Calibri"/>
                                <w:color w:val="000000"/>
                                <w:sz w:val="20"/>
                                <w:szCs w:val="20"/>
                              </w:rPr>
                              <w:t xml:space="preserve"> </w:t>
                            </w:r>
                            <w:r w:rsidR="00D637B6">
                              <w:rPr>
                                <w:rFonts w:ascii="Calibri" w:hAnsi="Calibri"/>
                                <w:color w:val="000000"/>
                                <w:sz w:val="20"/>
                                <w:szCs w:val="20"/>
                                <w:vertAlign w:val="superscript"/>
                              </w:rPr>
                              <w:t>a</w:t>
                            </w:r>
                          </w:p>
                        </w:tc>
                        <w:tc>
                          <w:tcPr>
                            <w:tcW w:w="0" w:type="auto"/>
                            <w:tcBorders>
                              <w:top w:val="nil"/>
                              <w:left w:val="nil"/>
                              <w:bottom w:val="nil"/>
                              <w:right w:val="nil"/>
                            </w:tcBorders>
                            <w:shd w:val="clear" w:color="auto" w:fill="auto"/>
                            <w:vAlign w:val="center"/>
                          </w:tcPr>
                          <w:p w14:paraId="17B0509C" w14:textId="687F4CB8" w:rsidR="00D637B6" w:rsidRPr="001563CC" w:rsidRDefault="00D637B6" w:rsidP="001563CC">
                            <w:pPr>
                              <w:jc w:val="center"/>
                              <w:rPr>
                                <w:rFonts w:ascii="Calibri" w:hAnsi="Calibri"/>
                                <w:color w:val="000000"/>
                                <w:sz w:val="20"/>
                                <w:szCs w:val="20"/>
                                <w:vertAlign w:val="superscript"/>
                              </w:rPr>
                            </w:pPr>
                            <w:r w:rsidRPr="008641F9">
                              <w:rPr>
                                <w:rFonts w:ascii="Calibri" w:hAnsi="Calibri"/>
                                <w:color w:val="000000"/>
                                <w:sz w:val="20"/>
                                <w:szCs w:val="20"/>
                              </w:rPr>
                              <w:t>-0.1053</w:t>
                            </w:r>
                            <w:r>
                              <w:rPr>
                                <w:rFonts w:ascii="Calibri" w:hAnsi="Calibri"/>
                                <w:color w:val="000000"/>
                                <w:sz w:val="20"/>
                                <w:szCs w:val="20"/>
                              </w:rPr>
                              <w:t xml:space="preserve"> </w:t>
                            </w:r>
                            <w:r>
                              <w:rPr>
                                <w:rFonts w:ascii="Calibri" w:hAnsi="Calibri"/>
                                <w:color w:val="000000"/>
                                <w:sz w:val="20"/>
                                <w:szCs w:val="20"/>
                                <w:vertAlign w:val="superscript"/>
                              </w:rPr>
                              <w:t>b</w:t>
                            </w:r>
                          </w:p>
                        </w:tc>
                        <w:tc>
                          <w:tcPr>
                            <w:tcW w:w="0" w:type="auto"/>
                            <w:tcBorders>
                              <w:top w:val="nil"/>
                              <w:left w:val="nil"/>
                              <w:bottom w:val="nil"/>
                              <w:right w:val="nil"/>
                            </w:tcBorders>
                            <w:shd w:val="clear" w:color="auto" w:fill="auto"/>
                            <w:vAlign w:val="center"/>
                          </w:tcPr>
                          <w:p w14:paraId="621139A6"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-0.0579</w:t>
                            </w:r>
                          </w:p>
                        </w:tc>
                        <w:tc>
                          <w:tcPr>
                            <w:tcW w:w="0" w:type="auto"/>
                            <w:tcBorders>
                              <w:top w:val="nil"/>
                              <w:left w:val="nil"/>
                              <w:bottom w:val="nil"/>
                              <w:right w:val="nil"/>
                            </w:tcBorders>
                            <w:shd w:val="clear" w:color="auto" w:fill="auto"/>
                            <w:vAlign w:val="center"/>
                          </w:tcPr>
                          <w:p w14:paraId="49DD925C"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0.0225</w:t>
                            </w:r>
                          </w:p>
                        </w:tc>
                        <w:tc>
                          <w:tcPr>
                            <w:tcW w:w="0" w:type="auto"/>
                            <w:tcBorders>
                              <w:top w:val="nil"/>
                              <w:left w:val="nil"/>
                              <w:bottom w:val="nil"/>
                              <w:right w:val="nil"/>
                            </w:tcBorders>
                            <w:shd w:val="clear" w:color="auto" w:fill="auto"/>
                            <w:vAlign w:val="center"/>
                          </w:tcPr>
                          <w:p w14:paraId="5444B354" w14:textId="20C010DF" w:rsidR="00D637B6" w:rsidRPr="002165E0" w:rsidRDefault="00EA6D8F" w:rsidP="002165E0">
                            <w:pPr>
                              <w:jc w:val="center"/>
                              <w:rPr>
                                <w:rFonts w:ascii="Calibri" w:hAnsi="Calibri"/>
                                <w:color w:val="000000"/>
                                <w:sz w:val="20"/>
                                <w:szCs w:val="20"/>
                                <w:vertAlign w:val="superscript"/>
                              </w:rPr>
                            </w:pPr>
                            <w:r>
                              <w:rPr>
                                <w:rFonts w:ascii="Calibri" w:hAnsi="Calibri"/>
                                <w:color w:val="000000"/>
                                <w:sz w:val="20"/>
                                <w:szCs w:val="20"/>
                              </w:rPr>
                              <w:t>0.</w:t>
                            </w:r>
                            <w:r w:rsidR="00D637B6" w:rsidRPr="008641F9">
                              <w:rPr>
                                <w:rFonts w:ascii="Calibri" w:hAnsi="Calibri"/>
                                <w:color w:val="000000"/>
                                <w:sz w:val="20"/>
                                <w:szCs w:val="20"/>
                              </w:rPr>
                              <w:t>20</w:t>
                            </w:r>
                            <w:r w:rsidR="00D637B6">
                              <w:rPr>
                                <w:rFonts w:ascii="Calibri" w:hAnsi="Calibri"/>
                                <w:color w:val="000000"/>
                                <w:sz w:val="20"/>
                                <w:szCs w:val="20"/>
                              </w:rPr>
                              <w:t xml:space="preserve"> </w:t>
                            </w:r>
                            <w:r w:rsidR="00D637B6">
                              <w:rPr>
                                <w:rFonts w:ascii="Calibri" w:hAnsi="Calibri"/>
                                <w:color w:val="000000"/>
                                <w:sz w:val="20"/>
                                <w:szCs w:val="20"/>
                                <w:vertAlign w:val="superscript"/>
                              </w:rPr>
                              <w:t>a</w:t>
                            </w:r>
                          </w:p>
                        </w:tc>
                        <w:tc>
                          <w:tcPr>
                            <w:tcW w:w="0" w:type="auto"/>
                            <w:tcBorders>
                              <w:top w:val="nil"/>
                              <w:left w:val="nil"/>
                              <w:bottom w:val="nil"/>
                              <w:right w:val="nil"/>
                            </w:tcBorders>
                            <w:shd w:val="clear" w:color="auto" w:fill="auto"/>
                            <w:vAlign w:val="center"/>
                          </w:tcPr>
                          <w:p w14:paraId="6AA08A89" w14:textId="3DFF598C"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-0.1037</w:t>
                            </w:r>
                            <w:r>
                              <w:rPr>
                                <w:rFonts w:ascii="Calibri" w:hAnsi="Calibri"/>
                                <w:color w:val="000000"/>
                                <w:sz w:val="20"/>
                                <w:szCs w:val="20"/>
                              </w:rPr>
                              <w:t xml:space="preserve"> </w:t>
                            </w:r>
                            <w:r>
                              <w:rPr>
                                <w:rFonts w:ascii="Calibri" w:hAnsi="Calibri"/>
                                <w:color w:val="000000"/>
                                <w:sz w:val="20"/>
                                <w:szCs w:val="20"/>
                                <w:vertAlign w:val="superscript"/>
                              </w:rPr>
                              <w:t>b</w:t>
                            </w:r>
                          </w:p>
                        </w:tc>
                        <w:tc>
                          <w:tcPr>
                            <w:tcW w:w="0" w:type="auto"/>
                            <w:tcBorders>
                              <w:top w:val="nil"/>
                              <w:left w:val="nil"/>
                              <w:bottom w:val="nil"/>
                              <w:right w:val="nil"/>
                            </w:tcBorders>
                            <w:shd w:val="clear" w:color="auto" w:fill="auto"/>
                            <w:vAlign w:val="center"/>
                          </w:tcPr>
                          <w:p w14:paraId="2BEF8EA0"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-0.0709</w:t>
                            </w:r>
                          </w:p>
                        </w:tc>
                        <w:tc>
                          <w:tcPr>
                            <w:tcW w:w="1324" w:type="dxa"/>
                            <w:tcBorders>
                              <w:top w:val="nil"/>
                              <w:left w:val="nil"/>
                              <w:bottom w:val="nil"/>
                              <w:right w:val="single" w:sz="4" w:space="0" w:color="auto"/>
                            </w:tcBorders>
                            <w:shd w:val="clear" w:color="auto" w:fill="auto"/>
                            <w:vAlign w:val="center"/>
                          </w:tcPr>
                          <w:p w14:paraId="203F5656"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0.0243</w:t>
                            </w:r>
                          </w:p>
                        </w:tc>
                      </w:tr>
                      <w:tr w:rsidR="00D637B6" w:rsidRPr="008641F9" w14:paraId="109E8125" w14:textId="77777777" w:rsidTr="00B44F2C">
                        <w:tc>
                          <w:tcPr>
                            <w:tcW w:w="0" w:type="auto"/>
                            <w:tcBorders>
                              <w:top w:val="nil"/>
                              <w:left w:val="single" w:sz="4" w:space="0" w:color="auto"/>
                              <w:bottom w:val="nil"/>
                              <w:right w:val="nil"/>
                            </w:tcBorders>
                          </w:tcPr>
                          <w:p w14:paraId="7F12BB73" w14:textId="77777777" w:rsidR="00D637B6" w:rsidRPr="008641F9" w:rsidRDefault="00D637B6" w:rsidP="00B44F2C">
                            <w:pPr>
                              <w:jc w:val="center"/>
                              <w:rPr>
                                <w:sz w:val="20"/>
                                <w:szCs w:val="20"/>
                              </w:rPr>
                            </w:pPr>
                          </w:p>
                        </w:tc>
                        <w:tc>
                          <w:tcPr>
                            <w:tcW w:w="0" w:type="auto"/>
                            <w:tcBorders>
                              <w:top w:val="nil"/>
                              <w:left w:val="nil"/>
                              <w:bottom w:val="nil"/>
                              <w:right w:val="nil"/>
                            </w:tcBorders>
                            <w:shd w:val="clear" w:color="auto" w:fill="auto"/>
                            <w:vAlign w:val="center"/>
                          </w:tcPr>
                          <w:p w14:paraId="0CAE304E" w14:textId="73C69F01" w:rsidR="00D637B6" w:rsidRPr="008641F9" w:rsidRDefault="00D637B6" w:rsidP="00AC356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0.05</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17FC7D4"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0.0469</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6E21B8ED"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0.0536</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EC03CAF"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4FE4BE4B" w14:textId="46B75A29" w:rsidR="00D637B6" w:rsidRPr="008641F9" w:rsidRDefault="00D637B6" w:rsidP="00EA6D8F">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0.05</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5653058"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0.0478</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65FC656D"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0.0546</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1ECBEF0D" w14:textId="77777777" w:rsidR="00D637B6" w:rsidRPr="008641F9" w:rsidRDefault="00D637B6" w:rsidP="00B44F2C">
                            <w:pPr>
                              <w:jc w:val="center"/>
                              <w:rPr>
                                <w:rFonts w:ascii="Calibri" w:hAnsi="Calibri"/>
                                <w:color w:val="000000"/>
                                <w:sz w:val="20"/>
                                <w:szCs w:val="20"/>
                              </w:rPr>
                            </w:pPr>
                          </w:p>
                        </w:tc>
                      </w:tr>
                      <w:tr w:rsidR="00D637B6" w:rsidRPr="008641F9" w14:paraId="28F85EAE" w14:textId="77777777" w:rsidTr="00B44F2C">
                        <w:tc>
                          <w:tcPr>
                            <w:tcW w:w="0" w:type="auto"/>
                            <w:tcBorders>
                              <w:top w:val="nil"/>
                              <w:left w:val="single" w:sz="4" w:space="0" w:color="auto"/>
                              <w:bottom w:val="nil"/>
                              <w:right w:val="nil"/>
                            </w:tcBorders>
                          </w:tcPr>
                          <w:p w14:paraId="2BCD1D7E" w14:textId="77777777" w:rsidR="00D637B6" w:rsidRPr="008641F9" w:rsidRDefault="00D637B6" w:rsidP="00B44F2C">
                            <w:pPr>
                              <w:jc w:val="center"/>
                              <w:rPr>
                                <w:bCs/>
                                <w:sz w:val="20"/>
                                <w:szCs w:val="20"/>
                              </w:rPr>
                            </w:pPr>
                            <w:r w:rsidRPr="008641F9">
                              <w:rPr>
                                <w:bCs/>
                                <w:sz w:val="20"/>
                                <w:szCs w:val="20"/>
                              </w:rPr>
                              <w:t>Group</w:t>
                            </w:r>
                          </w:p>
                        </w:tc>
                        <w:tc>
                          <w:tcPr>
                            <w:tcW w:w="0" w:type="auto"/>
                            <w:tcBorders>
                              <w:top w:val="nil"/>
                              <w:left w:val="nil"/>
                              <w:bottom w:val="nil"/>
                              <w:right w:val="nil"/>
                            </w:tcBorders>
                            <w:shd w:val="clear" w:color="auto" w:fill="auto"/>
                            <w:vAlign w:val="center"/>
                          </w:tcPr>
                          <w:p w14:paraId="76F13553" w14:textId="0B84CE5C" w:rsidR="00D637B6" w:rsidRPr="001563CC" w:rsidRDefault="00AC356C" w:rsidP="001563CC">
                            <w:pPr>
                              <w:jc w:val="center"/>
                              <w:rPr>
                                <w:rFonts w:ascii="Calibri" w:hAnsi="Calibri"/>
                                <w:color w:val="000000"/>
                                <w:sz w:val="20"/>
                                <w:szCs w:val="20"/>
                                <w:vertAlign w:val="superscript"/>
                              </w:rPr>
                            </w:pPr>
                            <w:r>
                              <w:rPr>
                                <w:rFonts w:ascii="Calibri" w:hAnsi="Calibri"/>
                                <w:color w:val="000000"/>
                                <w:sz w:val="20"/>
                                <w:szCs w:val="20"/>
                              </w:rPr>
                              <w:t>0.</w:t>
                            </w:r>
                            <w:r w:rsidR="00D637B6" w:rsidRPr="008641F9">
                              <w:rPr>
                                <w:rFonts w:ascii="Calibri" w:hAnsi="Calibri"/>
                                <w:color w:val="000000"/>
                                <w:sz w:val="20"/>
                                <w:szCs w:val="20"/>
                              </w:rPr>
                              <w:t>05</w:t>
                            </w:r>
                            <w:r w:rsidR="00D637B6">
                              <w:rPr>
                                <w:rFonts w:ascii="Calibri" w:hAnsi="Calibri"/>
                                <w:color w:val="000000"/>
                                <w:sz w:val="20"/>
                                <w:szCs w:val="20"/>
                              </w:rPr>
                              <w:t xml:space="preserve"> </w:t>
                            </w:r>
                            <w:r w:rsidR="00D637B6">
                              <w:rPr>
                                <w:rFonts w:ascii="Calibri" w:hAnsi="Calibri"/>
                                <w:color w:val="000000"/>
                                <w:sz w:val="20"/>
                                <w:szCs w:val="20"/>
                                <w:vertAlign w:val="superscript"/>
                              </w:rPr>
                              <w:t>b</w:t>
                            </w:r>
                          </w:p>
                        </w:tc>
                        <w:tc>
                          <w:tcPr>
                            <w:tcW w:w="0" w:type="auto"/>
                            <w:tcBorders>
                              <w:top w:val="nil"/>
                              <w:left w:val="nil"/>
                              <w:bottom w:val="nil"/>
                              <w:right w:val="nil"/>
                            </w:tcBorders>
                            <w:shd w:val="clear" w:color="auto" w:fill="auto"/>
                            <w:vAlign w:val="center"/>
                          </w:tcPr>
                          <w:p w14:paraId="1E97A718"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-0.0263</w:t>
                            </w:r>
                          </w:p>
                        </w:tc>
                        <w:tc>
                          <w:tcPr>
                            <w:tcW w:w="0" w:type="auto"/>
                            <w:tcBorders>
                              <w:top w:val="nil"/>
                              <w:left w:val="nil"/>
                              <w:bottom w:val="nil"/>
                              <w:right w:val="nil"/>
                            </w:tcBorders>
                            <w:shd w:val="clear" w:color="auto" w:fill="auto"/>
                            <w:vAlign w:val="center"/>
                          </w:tcPr>
                          <w:p w14:paraId="3AF1F399"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0.0262</w:t>
                            </w:r>
                          </w:p>
                        </w:tc>
                        <w:tc>
                          <w:tcPr>
                            <w:tcW w:w="0" w:type="auto"/>
                            <w:tcBorders>
                              <w:top w:val="nil"/>
                              <w:left w:val="nil"/>
                              <w:bottom w:val="nil"/>
                              <w:right w:val="nil"/>
                            </w:tcBorders>
                            <w:shd w:val="clear" w:color="auto" w:fill="auto"/>
                            <w:vAlign w:val="center"/>
                          </w:tcPr>
                          <w:p w14:paraId="6F1B110A"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0.0001</w:t>
                            </w:r>
                          </w:p>
                        </w:tc>
                        <w:tc>
                          <w:tcPr>
                            <w:tcW w:w="0" w:type="auto"/>
                            <w:tcBorders>
                              <w:top w:val="nil"/>
                              <w:left w:val="nil"/>
                              <w:bottom w:val="nil"/>
                              <w:right w:val="nil"/>
                            </w:tcBorders>
                            <w:shd w:val="clear" w:color="auto" w:fill="auto"/>
                            <w:vAlign w:val="center"/>
                          </w:tcPr>
                          <w:p w14:paraId="7C69B260" w14:textId="2D2AA6B6" w:rsidR="00D637B6" w:rsidRPr="002165E0" w:rsidRDefault="00EA6D8F" w:rsidP="002165E0">
                            <w:pPr>
                              <w:jc w:val="center"/>
                              <w:rPr>
                                <w:rFonts w:ascii="Calibri" w:hAnsi="Calibri"/>
                                <w:color w:val="000000"/>
                                <w:sz w:val="20"/>
                                <w:szCs w:val="20"/>
                                <w:vertAlign w:val="superscript"/>
                              </w:rPr>
                            </w:pPr>
                            <w:r>
                              <w:rPr>
                                <w:rFonts w:ascii="Calibri" w:hAnsi="Calibri"/>
                                <w:color w:val="000000"/>
                                <w:sz w:val="20"/>
                                <w:szCs w:val="20"/>
                              </w:rPr>
                              <w:t>0.</w:t>
                            </w:r>
                            <w:r w:rsidR="00D637B6" w:rsidRPr="008641F9">
                              <w:rPr>
                                <w:rFonts w:ascii="Calibri" w:hAnsi="Calibri"/>
                                <w:color w:val="000000"/>
                                <w:sz w:val="20"/>
                                <w:szCs w:val="20"/>
                              </w:rPr>
                              <w:t>06</w:t>
                            </w:r>
                            <w:r w:rsidR="00D637B6">
                              <w:rPr>
                                <w:rFonts w:ascii="Calibri" w:hAnsi="Calibri"/>
                                <w:color w:val="000000"/>
                                <w:sz w:val="20"/>
                                <w:szCs w:val="20"/>
                              </w:rPr>
                              <w:t xml:space="preserve"> </w:t>
                            </w:r>
                            <w:r w:rsidR="00D637B6">
                              <w:rPr>
                                <w:rFonts w:ascii="Calibri" w:hAnsi="Calibri"/>
                                <w:color w:val="000000"/>
                                <w:sz w:val="20"/>
                                <w:szCs w:val="20"/>
                                <w:vertAlign w:val="superscript"/>
                              </w:rPr>
                              <w:t>a</w:t>
                            </w:r>
                          </w:p>
                        </w:tc>
                        <w:tc>
                          <w:tcPr>
                            <w:tcW w:w="0" w:type="auto"/>
                            <w:tcBorders>
                              <w:top w:val="nil"/>
                              <w:left w:val="nil"/>
                              <w:bottom w:val="nil"/>
                              <w:right w:val="nil"/>
                            </w:tcBorders>
                            <w:shd w:val="clear" w:color="auto" w:fill="auto"/>
                            <w:vAlign w:val="center"/>
                          </w:tcPr>
                          <w:p w14:paraId="7DED15EA"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-0.0156</w:t>
                            </w:r>
                          </w:p>
                        </w:tc>
                        <w:tc>
                          <w:tcPr>
                            <w:tcW w:w="0" w:type="auto"/>
                            <w:tcBorders>
                              <w:top w:val="nil"/>
                              <w:left w:val="nil"/>
                              <w:bottom w:val="nil"/>
                              <w:right w:val="nil"/>
                            </w:tcBorders>
                            <w:shd w:val="clear" w:color="auto" w:fill="auto"/>
                            <w:vAlign w:val="center"/>
                          </w:tcPr>
                          <w:p w14:paraId="0B6EBAC1"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0.0247</w:t>
                            </w:r>
                          </w:p>
                        </w:tc>
                        <w:tc>
                          <w:tcPr>
                            <w:tcW w:w="1324" w:type="dxa"/>
                            <w:tcBorders>
                              <w:top w:val="nil"/>
                              <w:left w:val="nil"/>
                              <w:bottom w:val="nil"/>
                              <w:right w:val="single" w:sz="4" w:space="0" w:color="auto"/>
                            </w:tcBorders>
                            <w:shd w:val="clear" w:color="auto" w:fill="auto"/>
                            <w:vAlign w:val="center"/>
                          </w:tcPr>
                          <w:p w14:paraId="31FF449F"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-0.0020</w:t>
                            </w:r>
                          </w:p>
                        </w:tc>
                      </w:tr>
                      <w:tr w:rsidR="00D637B6" w:rsidRPr="008641F9" w14:paraId="0666C922" w14:textId="77777777" w:rsidTr="00B44F2C">
                        <w:tc>
                          <w:tcPr>
                            <w:tcW w:w="0" w:type="auto"/>
                            <w:tcBorders>
                              <w:top w:val="nil"/>
                              <w:left w:val="single" w:sz="4" w:space="0" w:color="auto"/>
                              <w:bottom w:val="nil"/>
                              <w:right w:val="nil"/>
                            </w:tcBorders>
                          </w:tcPr>
                          <w:p w14:paraId="5B5507A9" w14:textId="77777777" w:rsidR="00D637B6" w:rsidRPr="008641F9" w:rsidRDefault="00D637B6" w:rsidP="00B44F2C">
                            <w:pPr>
                              <w:jc w:val="center"/>
                              <w:rPr>
                                <w:bCs/>
                                <w:sz w:val="20"/>
                                <w:szCs w:val="20"/>
                              </w:rPr>
                            </w:pPr>
                          </w:p>
                        </w:tc>
                        <w:tc>
                          <w:tcPr>
                            <w:tcW w:w="0" w:type="auto"/>
                            <w:tcBorders>
                              <w:top w:val="nil"/>
                              <w:left w:val="nil"/>
                              <w:bottom w:val="nil"/>
                              <w:right w:val="nil"/>
                            </w:tcBorders>
                            <w:shd w:val="clear" w:color="auto" w:fill="auto"/>
                            <w:vAlign w:val="center"/>
                          </w:tcPr>
                          <w:p w14:paraId="6813BF0D" w14:textId="2B2D77C1" w:rsidR="00D637B6" w:rsidRPr="008641F9" w:rsidRDefault="00D637B6" w:rsidP="00AC356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58953BB3"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0.0202</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70202408"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0.0230</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C13373A"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283A6A56" w14:textId="36782F12" w:rsidR="00D637B6" w:rsidRPr="008641F9" w:rsidRDefault="00D637B6" w:rsidP="00EA6D8F">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640E3CE8"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0.0202</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1437E0E"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0.0231</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65479688" w14:textId="77777777" w:rsidR="00D637B6" w:rsidRPr="008641F9" w:rsidRDefault="00D637B6" w:rsidP="00B44F2C">
                            <w:pPr>
                              <w:jc w:val="center"/>
                              <w:rPr>
                                <w:rFonts w:ascii="Calibri" w:hAnsi="Calibri"/>
                                <w:color w:val="000000"/>
                                <w:sz w:val="20"/>
                                <w:szCs w:val="20"/>
                              </w:rPr>
                            </w:pPr>
                          </w:p>
                        </w:tc>
                      </w:tr>
                      <w:tr w:rsidR="00D637B6" w:rsidRPr="008641F9" w14:paraId="76903328" w14:textId="77777777" w:rsidTr="00B44F2C">
                        <w:tc>
                          <w:tcPr>
                            <w:tcW w:w="8926" w:type="dxa"/>
                            <w:gridSpan w:val="9"/>
                            <w:tcBorders>
                              <w:top w:val="nil"/>
                              <w:left w:val="single" w:sz="4" w:space="0" w:color="auto"/>
                              <w:bottom w:val="nil"/>
                              <w:right w:val="single" w:sz="4" w:space="0" w:color="auto"/>
                            </w:tcBorders>
                          </w:tcPr>
                          <w:p w14:paraId="303EDC25" w14:textId="77777777" w:rsidR="00D637B6" w:rsidRPr="008641F9" w:rsidRDefault="00D637B6" w:rsidP="00B44F2C">
                            <w:pPr>
                              <w:rPr>
                                <w:color w:val="000000"/>
                                <w:sz w:val="20"/>
                                <w:szCs w:val="20"/>
                              </w:rPr>
                            </w:pPr>
                            <w:r w:rsidRPr="008641F9">
                              <w:rPr>
                                <w:color w:val="000000"/>
                                <w:sz w:val="20"/>
                                <w:szCs w:val="20"/>
                              </w:rPr>
                              <w:t>Panel B: Emerging Currencies</w:t>
                            </w:r>
                          </w:p>
                        </w:tc>
                      </w:tr>
                      <w:tr w:rsidR="00D637B6" w:rsidRPr="008641F9" w14:paraId="2A66852E" w14:textId="77777777" w:rsidTr="00B44F2C">
                        <w:tc>
                          <w:tcPr>
                            <w:tcW w:w="0" w:type="auto"/>
                            <w:tcBorders>
                              <w:top w:val="nil"/>
                              <w:left w:val="single" w:sz="4" w:space="0" w:color="auto"/>
                              <w:bottom w:val="nil"/>
                              <w:right w:val="nil"/>
                            </w:tcBorders>
                          </w:tcPr>
                          <w:p w14:paraId="15077CD2" w14:textId="77777777" w:rsidR="00D637B6" w:rsidRPr="008641F9" w:rsidRDefault="00D637B6" w:rsidP="00B44F2C">
                            <w:pPr>
                              <w:jc w:val="center"/>
                              <w:rPr>
                                <w:sz w:val="20"/>
                                <w:szCs w:val="20"/>
                              </w:rPr>
                            </w:pPr>
                            <w:r w:rsidRPr="008641F9">
                              <w:rPr>
                                <w:sz w:val="20"/>
                                <w:szCs w:val="20"/>
                              </w:rPr>
                              <w:t>BRL/USD</w:t>
                            </w:r>
                          </w:p>
                        </w:tc>
                        <w:tc>
                          <w:tcPr>
                            <w:tcW w:w="0" w:type="auto"/>
                            <w:tcBorders>
                              <w:top w:val="nil"/>
                              <w:left w:val="nil"/>
                              <w:bottom w:val="nil"/>
                              <w:right w:val="nil"/>
                            </w:tcBorders>
                            <w:shd w:val="clear" w:color="auto" w:fill="auto"/>
                            <w:vAlign w:val="center"/>
                          </w:tcPr>
                          <w:p w14:paraId="5B4C3E5B" w14:textId="6BB69E7F" w:rsidR="00D637B6" w:rsidRPr="008641F9" w:rsidRDefault="00D637B6" w:rsidP="00AC356C">
                            <w:pPr>
                              <w:jc w:val="center"/>
                              <w:rPr>
                                <w:rFonts w:ascii="Calibri" w:hAnsi="Calibri"/>
                                <w:color w:val="000000"/>
                                <w:sz w:val="20"/>
                                <w:szCs w:val="20"/>
                                <w:lang w:eastAsia="zh-CN"/>
                              </w:rPr>
                            </w:pPr>
                            <w:r w:rsidRPr="008641F9">
                              <w:rPr>
                                <w:rFonts w:ascii="Calibri" w:hAnsi="Calibri"/>
                                <w:color w:val="000000"/>
                                <w:sz w:val="20"/>
                                <w:szCs w:val="20"/>
                              </w:rPr>
                              <w:t>0.04</w:t>
                            </w:r>
                          </w:p>
                        </w:tc>
                        <w:tc>
                          <w:tcPr>
                            <w:tcW w:w="0" w:type="auto"/>
                            <w:tcBorders>
                              <w:top w:val="nil"/>
                              <w:left w:val="nil"/>
                              <w:bottom w:val="nil"/>
                              <w:right w:val="nil"/>
                            </w:tcBorders>
                            <w:shd w:val="clear" w:color="auto" w:fill="auto"/>
                            <w:vAlign w:val="center"/>
                          </w:tcPr>
                          <w:p w14:paraId="1701207F"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-0.0558</w:t>
                            </w:r>
                          </w:p>
                        </w:tc>
                        <w:tc>
                          <w:tcPr>
                            <w:tcW w:w="0" w:type="auto"/>
                            <w:tcBorders>
                              <w:top w:val="nil"/>
                              <w:left w:val="nil"/>
                              <w:bottom w:val="nil"/>
                              <w:right w:val="nil"/>
                            </w:tcBorders>
                            <w:shd w:val="clear" w:color="auto" w:fill="auto"/>
                            <w:vAlign w:val="center"/>
                          </w:tcPr>
                          <w:p w14:paraId="21487025"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0.0089</w:t>
                            </w:r>
                          </w:p>
                        </w:tc>
                        <w:tc>
                          <w:tcPr>
                            <w:tcW w:w="0" w:type="auto"/>
                            <w:tcBorders>
                              <w:top w:val="nil"/>
                              <w:left w:val="nil"/>
                              <w:bottom w:val="nil"/>
                              <w:right w:val="nil"/>
                            </w:tcBorders>
                            <w:shd w:val="clear" w:color="auto" w:fill="auto"/>
                            <w:vAlign w:val="center"/>
                          </w:tcPr>
                          <w:p w14:paraId="73030445"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-0.0023</w:t>
                            </w:r>
                          </w:p>
                        </w:tc>
                        <w:tc>
                          <w:tcPr>
                            <w:tcW w:w="0" w:type="auto"/>
                            <w:tcBorders>
                              <w:top w:val="nil"/>
                              <w:left w:val="nil"/>
                              <w:bottom w:val="nil"/>
                              <w:right w:val="nil"/>
                            </w:tcBorders>
                            <w:shd w:val="clear" w:color="auto" w:fill="auto"/>
                            <w:vAlign w:val="center"/>
                          </w:tcPr>
                          <w:p w14:paraId="55C7BA2F" w14:textId="4CD5D237" w:rsidR="00D637B6" w:rsidRPr="008641F9" w:rsidRDefault="00D637B6" w:rsidP="00EA6D8F">
                            <w:pPr>
                              <w:jc w:val="center"/>
                              <w:rPr>
                                <w:rFonts w:ascii="Calibri" w:hAnsi="Calibri"/>
                                <w:color w:val="000000"/>
                                <w:sz w:val="20"/>
                                <w:szCs w:val="20"/>
                              </w:rPr>
                            </w:pPr>
                            <w:r w:rsidRPr="008641F9">
                              <w:rPr>
                                <w:rFonts w:ascii="Calibri" w:hAnsi="Calibri"/>
                                <w:color w:val="000000"/>
                                <w:sz w:val="20"/>
                                <w:szCs w:val="20"/>
                              </w:rPr>
                              <w:t>0.06</w:t>
                            </w:r>
                          </w:p>
                        </w:tc>
                        <w:tc>
                          <w:tcPr>
                            <w:tcW w:w="0" w:type="auto"/>
                            <w:tcBorders>
                              <w:top w:val="nil"/>
                              <w:left w:val="nil"/>
                              <w:bottom w:val="nil"/>
                              <w:right w:val="nil"/>
                            </w:tcBorders>
                            <w:shd w:val="clear" w:color="auto" w:fill="auto"/>
                            <w:vAlign w:val="center"/>
                          </w:tcPr>
                          <w:p w14:paraId="6A3E854C"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-0.0513</w:t>
                            </w:r>
                          </w:p>
                        </w:tc>
                        <w:tc>
                          <w:tcPr>
                            <w:tcW w:w="0" w:type="auto"/>
                            <w:tcBorders>
                              <w:top w:val="nil"/>
                              <w:left w:val="nil"/>
                              <w:bottom w:val="nil"/>
                              <w:right w:val="nil"/>
                            </w:tcBorders>
                            <w:shd w:val="clear" w:color="auto" w:fill="auto"/>
                            <w:vAlign w:val="center"/>
                          </w:tcPr>
                          <w:p w14:paraId="7B8CA7D9"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0.0136</w:t>
                            </w:r>
                          </w:p>
                        </w:tc>
                        <w:tc>
                          <w:tcPr>
                            <w:tcW w:w="1324" w:type="dxa"/>
                            <w:tcBorders>
                              <w:top w:val="nil"/>
                              <w:left w:val="nil"/>
                              <w:bottom w:val="nil"/>
                              <w:right w:val="single" w:sz="4" w:space="0" w:color="auto"/>
                            </w:tcBorders>
                            <w:shd w:val="clear" w:color="auto" w:fill="auto"/>
                            <w:vAlign w:val="center"/>
                          </w:tcPr>
                          <w:p w14:paraId="5E10179B"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-0.0028</w:t>
                            </w:r>
                          </w:p>
                        </w:tc>
                      </w:tr>
                      <w:tr w:rsidR="00D637B6" w:rsidRPr="008641F9" w14:paraId="29B02B3B" w14:textId="77777777" w:rsidTr="00B44F2C">
                        <w:tc>
                          <w:tcPr>
                            <w:tcW w:w="0" w:type="auto"/>
                            <w:tcBorders>
                              <w:top w:val="nil"/>
                              <w:left w:val="single" w:sz="4" w:space="0" w:color="auto"/>
                              <w:bottom w:val="nil"/>
                              <w:right w:val="nil"/>
                            </w:tcBorders>
                          </w:tcPr>
                          <w:p w14:paraId="3A0FF075" w14:textId="77777777" w:rsidR="00D637B6" w:rsidRPr="008641F9" w:rsidRDefault="00D637B6" w:rsidP="00B44F2C">
                            <w:pPr>
                              <w:jc w:val="center"/>
                              <w:rPr>
                                <w:sz w:val="20"/>
                                <w:szCs w:val="20"/>
                              </w:rPr>
                            </w:pPr>
                          </w:p>
                        </w:tc>
                        <w:tc>
                          <w:tcPr>
                            <w:tcW w:w="0" w:type="auto"/>
                            <w:tcBorders>
                              <w:top w:val="nil"/>
                              <w:left w:val="nil"/>
                              <w:bottom w:val="nil"/>
                              <w:right w:val="nil"/>
                            </w:tcBorders>
                            <w:shd w:val="clear" w:color="auto" w:fill="auto"/>
                            <w:vAlign w:val="center"/>
                          </w:tcPr>
                          <w:p w14:paraId="10887B91" w14:textId="7983F476" w:rsidR="00D637B6" w:rsidRPr="008641F9" w:rsidRDefault="00D637B6" w:rsidP="00AC356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0.06</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5EF932F4"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0.0561</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924AD35"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0.0641</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2F1599AE"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6AB5705D" w14:textId="5CFBB5A5"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00EA6D8F">
                              <w:rPr>
                                <w:rFonts w:ascii="Calibri" w:hAnsi="Calibri"/>
                                <w:color w:val="000000"/>
                                <w:sz w:val="20"/>
                                <w:szCs w:val="20"/>
                              </w:rPr>
                              <w:t>0.</w:t>
                            </w:r>
                            <w:r w:rsidRPr="008641F9">
                              <w:rPr>
                                <w:rFonts w:ascii="Calibri" w:hAnsi="Calibri"/>
                                <w:color w:val="000000"/>
                                <w:sz w:val="20"/>
                                <w:szCs w:val="20"/>
                              </w:rPr>
                              <w:t>06</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4DA49CEA"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0.0552</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3F24A3E2"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0.0630</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7BAFFDFF" w14:textId="77777777" w:rsidR="00D637B6" w:rsidRPr="008641F9" w:rsidRDefault="00D637B6" w:rsidP="00B44F2C">
                            <w:pPr>
                              <w:jc w:val="center"/>
                              <w:rPr>
                                <w:rFonts w:ascii="Calibri" w:hAnsi="Calibri"/>
                                <w:color w:val="000000"/>
                                <w:sz w:val="20"/>
                                <w:szCs w:val="20"/>
                              </w:rPr>
                            </w:pPr>
                          </w:p>
                        </w:tc>
                      </w:tr>
                      <w:tr w:rsidR="00D637B6" w:rsidRPr="008641F9" w14:paraId="271A146E" w14:textId="77777777" w:rsidTr="00B44F2C">
                        <w:tc>
                          <w:tcPr>
                            <w:tcW w:w="0" w:type="auto"/>
                            <w:tcBorders>
                              <w:top w:val="nil"/>
                              <w:left w:val="single" w:sz="4" w:space="0" w:color="auto"/>
                              <w:bottom w:val="nil"/>
                              <w:right w:val="nil"/>
                            </w:tcBorders>
                          </w:tcPr>
                          <w:p w14:paraId="66773931" w14:textId="77777777" w:rsidR="00D637B6" w:rsidRPr="008641F9" w:rsidRDefault="00D637B6" w:rsidP="00B44F2C">
                            <w:pPr>
                              <w:jc w:val="center"/>
                              <w:rPr>
                                <w:sz w:val="20"/>
                                <w:szCs w:val="20"/>
                              </w:rPr>
                            </w:pPr>
                            <w:r w:rsidRPr="008641F9">
                              <w:rPr>
                                <w:sz w:val="20"/>
                                <w:szCs w:val="20"/>
                              </w:rPr>
                              <w:t>CZK/USD</w:t>
                            </w:r>
                          </w:p>
                        </w:tc>
                        <w:tc>
                          <w:tcPr>
                            <w:tcW w:w="0" w:type="auto"/>
                            <w:tcBorders>
                              <w:top w:val="nil"/>
                              <w:left w:val="nil"/>
                              <w:bottom w:val="nil"/>
                              <w:right w:val="nil"/>
                            </w:tcBorders>
                            <w:shd w:val="clear" w:color="auto" w:fill="auto"/>
                            <w:vAlign w:val="center"/>
                          </w:tcPr>
                          <w:p w14:paraId="06DA06F0" w14:textId="606CA80D" w:rsidR="00D637B6" w:rsidRPr="008641F9" w:rsidRDefault="00D637B6" w:rsidP="00AC356C">
                            <w:pPr>
                              <w:jc w:val="center"/>
                              <w:rPr>
                                <w:rFonts w:ascii="Calibri" w:hAnsi="Calibri"/>
                                <w:color w:val="000000"/>
                                <w:sz w:val="20"/>
                                <w:szCs w:val="20"/>
                              </w:rPr>
                            </w:pPr>
                            <w:r w:rsidRPr="008641F9">
                              <w:rPr>
                                <w:rFonts w:ascii="Calibri" w:hAnsi="Calibri"/>
                                <w:color w:val="000000"/>
                                <w:sz w:val="20"/>
                                <w:szCs w:val="20"/>
                              </w:rPr>
                              <w:t>0.00</w:t>
                            </w:r>
                          </w:p>
                        </w:tc>
                        <w:tc>
                          <w:tcPr>
                            <w:tcW w:w="0" w:type="auto"/>
                            <w:tcBorders>
                              <w:top w:val="nil"/>
                              <w:left w:val="nil"/>
                              <w:bottom w:val="nil"/>
                              <w:right w:val="nil"/>
                            </w:tcBorders>
                            <w:shd w:val="clear" w:color="auto" w:fill="auto"/>
                            <w:vAlign w:val="center"/>
                          </w:tcPr>
                          <w:p w14:paraId="7548DB82"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0.0252</w:t>
                            </w:r>
                          </w:p>
                        </w:tc>
                        <w:tc>
                          <w:tcPr>
                            <w:tcW w:w="0" w:type="auto"/>
                            <w:tcBorders>
                              <w:top w:val="nil"/>
                              <w:left w:val="nil"/>
                              <w:bottom w:val="nil"/>
                              <w:right w:val="nil"/>
                            </w:tcBorders>
                            <w:shd w:val="clear" w:color="auto" w:fill="auto"/>
                            <w:vAlign w:val="center"/>
                          </w:tcPr>
                          <w:p w14:paraId="0719FE85"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0.0680</w:t>
                            </w:r>
                          </w:p>
                        </w:tc>
                        <w:tc>
                          <w:tcPr>
                            <w:tcW w:w="0" w:type="auto"/>
                            <w:tcBorders>
                              <w:top w:val="nil"/>
                              <w:left w:val="nil"/>
                              <w:bottom w:val="nil"/>
                              <w:right w:val="nil"/>
                            </w:tcBorders>
                            <w:shd w:val="clear" w:color="auto" w:fill="auto"/>
                            <w:vAlign w:val="center"/>
                          </w:tcPr>
                          <w:p w14:paraId="0B45E433"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0.0062</w:t>
                            </w:r>
                          </w:p>
                        </w:tc>
                        <w:tc>
                          <w:tcPr>
                            <w:tcW w:w="0" w:type="auto"/>
                            <w:tcBorders>
                              <w:top w:val="nil"/>
                              <w:left w:val="nil"/>
                              <w:bottom w:val="nil"/>
                              <w:right w:val="nil"/>
                            </w:tcBorders>
                            <w:shd w:val="clear" w:color="auto" w:fill="auto"/>
                            <w:vAlign w:val="center"/>
                          </w:tcPr>
                          <w:p w14:paraId="13502EA1" w14:textId="6C35F637" w:rsidR="00D637B6" w:rsidRPr="008641F9" w:rsidRDefault="00D637B6" w:rsidP="00EA6D8F">
                            <w:pPr>
                              <w:jc w:val="center"/>
                              <w:rPr>
                                <w:rFonts w:ascii="Calibri" w:hAnsi="Calibri"/>
                                <w:color w:val="000000"/>
                                <w:sz w:val="20"/>
                                <w:szCs w:val="20"/>
                              </w:rPr>
                            </w:pPr>
                            <w:r w:rsidRPr="008641F9">
                              <w:rPr>
                                <w:rFonts w:ascii="Calibri" w:hAnsi="Calibri"/>
                                <w:color w:val="000000"/>
                                <w:sz w:val="20"/>
                                <w:szCs w:val="20"/>
                              </w:rPr>
                              <w:t>0.01</w:t>
                            </w:r>
                          </w:p>
                        </w:tc>
                        <w:tc>
                          <w:tcPr>
                            <w:tcW w:w="0" w:type="auto"/>
                            <w:tcBorders>
                              <w:top w:val="nil"/>
                              <w:left w:val="nil"/>
                              <w:bottom w:val="nil"/>
                              <w:right w:val="nil"/>
                            </w:tcBorders>
                            <w:shd w:val="clear" w:color="auto" w:fill="auto"/>
                            <w:vAlign w:val="center"/>
                          </w:tcPr>
                          <w:p w14:paraId="06198F83"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0.0063</w:t>
                            </w:r>
                          </w:p>
                        </w:tc>
                        <w:tc>
                          <w:tcPr>
                            <w:tcW w:w="0" w:type="auto"/>
                            <w:tcBorders>
                              <w:top w:val="nil"/>
                              <w:left w:val="nil"/>
                              <w:bottom w:val="nil"/>
                              <w:right w:val="nil"/>
                            </w:tcBorders>
                            <w:shd w:val="clear" w:color="auto" w:fill="auto"/>
                            <w:vAlign w:val="center"/>
                          </w:tcPr>
                          <w:p w14:paraId="1DA350D6"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0.0289</w:t>
                            </w:r>
                          </w:p>
                        </w:tc>
                        <w:tc>
                          <w:tcPr>
                            <w:tcW w:w="1324" w:type="dxa"/>
                            <w:tcBorders>
                              <w:top w:val="nil"/>
                              <w:left w:val="nil"/>
                              <w:bottom w:val="nil"/>
                              <w:right w:val="single" w:sz="4" w:space="0" w:color="auto"/>
                            </w:tcBorders>
                            <w:shd w:val="clear" w:color="auto" w:fill="auto"/>
                            <w:vAlign w:val="center"/>
                          </w:tcPr>
                          <w:p w14:paraId="1D60D6B8"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-0.0035</w:t>
                            </w:r>
                          </w:p>
                        </w:tc>
                      </w:tr>
                      <w:tr w:rsidR="00D637B6" w:rsidRPr="008641F9" w14:paraId="39DC5E08" w14:textId="77777777" w:rsidTr="00B44F2C">
                        <w:tc>
                          <w:tcPr>
                            <w:tcW w:w="0" w:type="auto"/>
                            <w:tcBorders>
                              <w:top w:val="nil"/>
                              <w:left w:val="single" w:sz="4" w:space="0" w:color="auto"/>
                              <w:bottom w:val="nil"/>
                              <w:right w:val="nil"/>
                            </w:tcBorders>
                          </w:tcPr>
                          <w:p w14:paraId="2E8E93A8" w14:textId="77777777" w:rsidR="00D637B6" w:rsidRPr="008641F9" w:rsidRDefault="00D637B6" w:rsidP="00B44F2C">
                            <w:pPr>
                              <w:jc w:val="center"/>
                              <w:rPr>
                                <w:sz w:val="20"/>
                                <w:szCs w:val="20"/>
                              </w:rPr>
                            </w:pPr>
                          </w:p>
                        </w:tc>
                        <w:tc>
                          <w:tcPr>
                            <w:tcW w:w="0" w:type="auto"/>
                            <w:tcBorders>
                              <w:top w:val="nil"/>
                              <w:left w:val="nil"/>
                              <w:bottom w:val="nil"/>
                              <w:right w:val="nil"/>
                            </w:tcBorders>
                            <w:shd w:val="clear" w:color="auto" w:fill="auto"/>
                            <w:vAlign w:val="center"/>
                          </w:tcPr>
                          <w:p w14:paraId="2EC369C0" w14:textId="589FCC88"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00AC356C">
                              <w:rPr>
                                <w:rFonts w:ascii="Calibri" w:hAnsi="Calibri"/>
                                <w:color w:val="000000"/>
                                <w:sz w:val="20"/>
                                <w:szCs w:val="20"/>
                              </w:rPr>
                              <w:t>0.0</w:t>
                            </w:r>
                            <w:r w:rsidRPr="008641F9">
                              <w:rPr>
                                <w:rFonts w:ascii="Calibri" w:hAnsi="Calibri"/>
                                <w:color w:val="000000"/>
                                <w:sz w:val="20"/>
                                <w:szCs w:val="20"/>
                              </w:rPr>
                              <w:t>4</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9BCBCCD"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0.0405</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78A3B3F9"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0.0462</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3B3C5DCE"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15E7758A" w14:textId="31E640D1"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00EA6D8F">
                              <w:rPr>
                                <w:rFonts w:ascii="Calibri" w:hAnsi="Calibri"/>
                                <w:color w:val="000000"/>
                                <w:sz w:val="20"/>
                                <w:szCs w:val="20"/>
                              </w:rPr>
                              <w:t>0.</w:t>
                            </w:r>
                            <w:r w:rsidRPr="008641F9">
                              <w:rPr>
                                <w:rFonts w:ascii="Calibri" w:hAnsi="Calibri"/>
                                <w:color w:val="000000"/>
                                <w:sz w:val="20"/>
                                <w:szCs w:val="20"/>
                              </w:rPr>
                              <w:t>04</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6B94F078"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0.0400</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4BDA146B"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0.0456</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084E2B36" w14:textId="77777777" w:rsidR="00D637B6" w:rsidRPr="008641F9" w:rsidRDefault="00D637B6" w:rsidP="00B44F2C">
                            <w:pPr>
                              <w:jc w:val="center"/>
                              <w:rPr>
                                <w:rFonts w:ascii="Calibri" w:hAnsi="Calibri"/>
                                <w:color w:val="000000"/>
                                <w:sz w:val="20"/>
                                <w:szCs w:val="20"/>
                              </w:rPr>
                            </w:pPr>
                          </w:p>
                        </w:tc>
                      </w:tr>
                      <w:tr w:rsidR="00D637B6" w:rsidRPr="008641F9" w14:paraId="59A1C443" w14:textId="77777777" w:rsidTr="00B44F2C">
                        <w:tc>
                          <w:tcPr>
                            <w:tcW w:w="0" w:type="auto"/>
                            <w:tcBorders>
                              <w:top w:val="nil"/>
                              <w:left w:val="single" w:sz="4" w:space="0" w:color="auto"/>
                              <w:bottom w:val="nil"/>
                              <w:right w:val="nil"/>
                            </w:tcBorders>
                          </w:tcPr>
                          <w:p w14:paraId="56102136" w14:textId="77777777" w:rsidR="00D637B6" w:rsidRPr="008641F9" w:rsidRDefault="00D637B6" w:rsidP="00B44F2C">
                            <w:pPr>
                              <w:jc w:val="center"/>
                              <w:rPr>
                                <w:sz w:val="20"/>
                                <w:szCs w:val="20"/>
                              </w:rPr>
                            </w:pPr>
                            <w:r w:rsidRPr="008641F9">
                              <w:rPr>
                                <w:sz w:val="20"/>
                                <w:szCs w:val="20"/>
                              </w:rPr>
                              <w:t>INR/USD</w:t>
                            </w:r>
                          </w:p>
                        </w:tc>
                        <w:tc>
                          <w:tcPr>
                            <w:tcW w:w="0" w:type="auto"/>
                            <w:tcBorders>
                              <w:top w:val="nil"/>
                              <w:left w:val="nil"/>
                              <w:bottom w:val="nil"/>
                              <w:right w:val="nil"/>
                            </w:tcBorders>
                            <w:shd w:val="clear" w:color="auto" w:fill="auto"/>
                            <w:vAlign w:val="center"/>
                          </w:tcPr>
                          <w:p w14:paraId="43D6F952" w14:textId="477415AB" w:rsidR="00D637B6" w:rsidRPr="002165E0" w:rsidRDefault="00EA6D8F" w:rsidP="002165E0">
                            <w:pPr>
                              <w:jc w:val="center"/>
                              <w:rPr>
                                <w:rFonts w:ascii="Calibri" w:hAnsi="Calibri"/>
                                <w:color w:val="000000"/>
                                <w:sz w:val="20"/>
                                <w:szCs w:val="20"/>
                                <w:vertAlign w:val="superscript"/>
                              </w:rPr>
                            </w:pPr>
                            <w:r>
                              <w:rPr>
                                <w:rFonts w:ascii="Calibri" w:hAnsi="Calibri"/>
                                <w:color w:val="000000"/>
                                <w:sz w:val="20"/>
                                <w:szCs w:val="20"/>
                              </w:rPr>
                              <w:t>-0.</w:t>
                            </w:r>
                            <w:r w:rsidR="00D637B6" w:rsidRPr="008641F9">
                              <w:rPr>
                                <w:rFonts w:ascii="Calibri" w:hAnsi="Calibri"/>
                                <w:color w:val="000000"/>
                                <w:sz w:val="20"/>
                                <w:szCs w:val="20"/>
                              </w:rPr>
                              <w:t>05</w:t>
                            </w:r>
                            <w:r w:rsidR="00D637B6">
                              <w:rPr>
                                <w:rFonts w:ascii="Calibri" w:hAnsi="Calibri"/>
                                <w:color w:val="000000"/>
                                <w:sz w:val="20"/>
                                <w:szCs w:val="20"/>
                              </w:rPr>
                              <w:t xml:space="preserve"> </w:t>
                            </w:r>
                            <w:r w:rsidR="00D637B6">
                              <w:rPr>
                                <w:rFonts w:ascii="Calibri" w:hAnsi="Calibri"/>
                                <w:color w:val="000000"/>
                                <w:sz w:val="20"/>
                                <w:szCs w:val="20"/>
                                <w:vertAlign w:val="superscript"/>
                              </w:rPr>
                              <w:t>c</w:t>
                            </w:r>
                          </w:p>
                        </w:tc>
                        <w:tc>
                          <w:tcPr>
                            <w:tcW w:w="0" w:type="auto"/>
                            <w:tcBorders>
                              <w:top w:val="nil"/>
                              <w:left w:val="nil"/>
                              <w:bottom w:val="nil"/>
                              <w:right w:val="nil"/>
                            </w:tcBorders>
                            <w:shd w:val="clear" w:color="auto" w:fill="auto"/>
                            <w:vAlign w:val="center"/>
                          </w:tcPr>
                          <w:p w14:paraId="29279D6D"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-0.0212</w:t>
                            </w:r>
                          </w:p>
                        </w:tc>
                        <w:tc>
                          <w:tcPr>
                            <w:tcW w:w="0" w:type="auto"/>
                            <w:tcBorders>
                              <w:top w:val="nil"/>
                              <w:left w:val="nil"/>
                              <w:bottom w:val="nil"/>
                              <w:right w:val="nil"/>
                            </w:tcBorders>
                            <w:shd w:val="clear" w:color="auto" w:fill="auto"/>
                            <w:vAlign w:val="center"/>
                          </w:tcPr>
                          <w:p w14:paraId="6FCF21E1" w14:textId="2156BC65"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0.0872</w:t>
                            </w:r>
                            <w:r>
                              <w:rPr>
                                <w:rFonts w:ascii="Calibri" w:hAnsi="Calibri"/>
                                <w:color w:val="000000"/>
                                <w:sz w:val="20"/>
                                <w:szCs w:val="20"/>
                              </w:rPr>
                              <w:t xml:space="preserve"> </w:t>
                            </w:r>
                            <w:r>
                              <w:rPr>
                                <w:rFonts w:ascii="Calibri" w:hAnsi="Calibri"/>
                                <w:color w:val="000000"/>
                                <w:sz w:val="20"/>
                                <w:szCs w:val="20"/>
                                <w:vertAlign w:val="superscript"/>
                              </w:rPr>
                              <w:t>a</w:t>
                            </w:r>
                          </w:p>
                        </w:tc>
                        <w:tc>
                          <w:tcPr>
                            <w:tcW w:w="0" w:type="auto"/>
                            <w:tcBorders>
                              <w:top w:val="nil"/>
                              <w:left w:val="nil"/>
                              <w:bottom w:val="nil"/>
                              <w:right w:val="nil"/>
                            </w:tcBorders>
                            <w:shd w:val="clear" w:color="auto" w:fill="auto"/>
                            <w:vAlign w:val="center"/>
                          </w:tcPr>
                          <w:p w14:paraId="7853B949"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0.0181</w:t>
                            </w:r>
                          </w:p>
                        </w:tc>
                        <w:tc>
                          <w:tcPr>
                            <w:tcW w:w="0" w:type="auto"/>
                            <w:tcBorders>
                              <w:top w:val="nil"/>
                              <w:left w:val="nil"/>
                              <w:bottom w:val="nil"/>
                              <w:right w:val="nil"/>
                            </w:tcBorders>
                            <w:shd w:val="clear" w:color="auto" w:fill="auto"/>
                            <w:vAlign w:val="center"/>
                          </w:tcPr>
                          <w:p w14:paraId="3EF80BCC" w14:textId="6F7B5F98" w:rsidR="00D637B6" w:rsidRPr="008641F9" w:rsidRDefault="00D637B6" w:rsidP="00EA6D8F">
                            <w:pPr>
                              <w:jc w:val="center"/>
                              <w:rPr>
                                <w:rFonts w:ascii="Calibri" w:hAnsi="Calibri"/>
                                <w:color w:val="000000"/>
                                <w:sz w:val="20"/>
                                <w:szCs w:val="20"/>
                              </w:rPr>
                            </w:pPr>
                            <w:r w:rsidRPr="008641F9">
                              <w:rPr>
                                <w:rFonts w:ascii="Calibri" w:hAnsi="Calibri"/>
                                <w:color w:val="000000"/>
                                <w:sz w:val="20"/>
                                <w:szCs w:val="20"/>
                              </w:rPr>
                              <w:t>-0.04</w:t>
                            </w:r>
                          </w:p>
                        </w:tc>
                        <w:tc>
                          <w:tcPr>
                            <w:tcW w:w="0" w:type="auto"/>
                            <w:tcBorders>
                              <w:top w:val="nil"/>
                              <w:left w:val="nil"/>
                              <w:bottom w:val="nil"/>
                              <w:right w:val="nil"/>
                            </w:tcBorders>
                            <w:shd w:val="clear" w:color="auto" w:fill="auto"/>
                            <w:vAlign w:val="center"/>
                          </w:tcPr>
                          <w:p w14:paraId="4CE968B3"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-0.0284</w:t>
                            </w:r>
                          </w:p>
                        </w:tc>
                        <w:tc>
                          <w:tcPr>
                            <w:tcW w:w="0" w:type="auto"/>
                            <w:tcBorders>
                              <w:top w:val="nil"/>
                              <w:left w:val="nil"/>
                              <w:bottom w:val="nil"/>
                              <w:right w:val="nil"/>
                            </w:tcBorders>
                            <w:shd w:val="clear" w:color="auto" w:fill="auto"/>
                            <w:vAlign w:val="center"/>
                          </w:tcPr>
                          <w:p w14:paraId="316281D5" w14:textId="616AC9DE"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0.0952</w:t>
                            </w:r>
                            <w:r>
                              <w:rPr>
                                <w:rFonts w:ascii="Calibri" w:hAnsi="Calibri"/>
                                <w:color w:val="000000"/>
                                <w:sz w:val="20"/>
                                <w:szCs w:val="20"/>
                              </w:rPr>
                              <w:t xml:space="preserve"> </w:t>
                            </w:r>
                            <w:r>
                              <w:rPr>
                                <w:rFonts w:ascii="Calibri" w:hAnsi="Calibri"/>
                                <w:color w:val="000000"/>
                                <w:sz w:val="20"/>
                                <w:szCs w:val="20"/>
                                <w:vertAlign w:val="superscript"/>
                              </w:rPr>
                              <w:t>a</w:t>
                            </w:r>
                          </w:p>
                        </w:tc>
                        <w:tc>
                          <w:tcPr>
                            <w:tcW w:w="1324" w:type="dxa"/>
                            <w:tcBorders>
                              <w:top w:val="nil"/>
                              <w:left w:val="nil"/>
                              <w:bottom w:val="nil"/>
                              <w:right w:val="single" w:sz="4" w:space="0" w:color="auto"/>
                            </w:tcBorders>
                            <w:shd w:val="clear" w:color="auto" w:fill="auto"/>
                            <w:vAlign w:val="center"/>
                          </w:tcPr>
                          <w:p w14:paraId="2B1B83F3"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0.0229</w:t>
                            </w:r>
                          </w:p>
                        </w:tc>
                      </w:tr>
                      <w:tr w:rsidR="00D637B6" w:rsidRPr="008641F9" w14:paraId="1AA69945" w14:textId="77777777" w:rsidTr="00B44F2C">
                        <w:tc>
                          <w:tcPr>
                            <w:tcW w:w="0" w:type="auto"/>
                            <w:tcBorders>
                              <w:top w:val="nil"/>
                              <w:left w:val="single" w:sz="4" w:space="0" w:color="auto"/>
                              <w:bottom w:val="nil"/>
                              <w:right w:val="nil"/>
                            </w:tcBorders>
                          </w:tcPr>
                          <w:p w14:paraId="2DF32704" w14:textId="77777777" w:rsidR="00D637B6" w:rsidRPr="008641F9" w:rsidRDefault="00D637B6" w:rsidP="00B44F2C">
                            <w:pPr>
                              <w:jc w:val="center"/>
                              <w:rPr>
                                <w:sz w:val="20"/>
                                <w:szCs w:val="20"/>
                              </w:rPr>
                            </w:pPr>
                          </w:p>
                        </w:tc>
                        <w:tc>
                          <w:tcPr>
                            <w:tcW w:w="0" w:type="auto"/>
                            <w:tcBorders>
                              <w:top w:val="nil"/>
                              <w:left w:val="nil"/>
                              <w:bottom w:val="nil"/>
                              <w:right w:val="nil"/>
                            </w:tcBorders>
                            <w:shd w:val="clear" w:color="auto" w:fill="auto"/>
                            <w:vAlign w:val="center"/>
                          </w:tcPr>
                          <w:p w14:paraId="642C94C6" w14:textId="2839F05C" w:rsidR="00D637B6" w:rsidRPr="008641F9" w:rsidRDefault="00D637B6" w:rsidP="00EA6D8F">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0.03</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D546558"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0.0259</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49C0ACA5"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0.0295</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7FAC214F"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0986DF12" w14:textId="50B518DA"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00EA6D8F">
                              <w:rPr>
                                <w:rFonts w:ascii="Calibri" w:hAnsi="Calibri"/>
                                <w:color w:val="000000"/>
                                <w:sz w:val="20"/>
                                <w:szCs w:val="20"/>
                              </w:rPr>
                              <w:t>0.</w:t>
                            </w:r>
                            <w:r w:rsidRPr="008641F9">
                              <w:rPr>
                                <w:rFonts w:ascii="Calibri" w:hAnsi="Calibri"/>
                                <w:color w:val="000000"/>
                                <w:sz w:val="20"/>
                                <w:szCs w:val="20"/>
                              </w:rPr>
                              <w:t>03</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6286353"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0.0254</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267719F5"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0.0290</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422B8553" w14:textId="77777777" w:rsidR="00D637B6" w:rsidRPr="008641F9" w:rsidRDefault="00D637B6" w:rsidP="00B44F2C">
                            <w:pPr>
                              <w:jc w:val="center"/>
                              <w:rPr>
                                <w:rFonts w:ascii="Calibri" w:hAnsi="Calibri"/>
                                <w:color w:val="000000"/>
                                <w:sz w:val="20"/>
                                <w:szCs w:val="20"/>
                              </w:rPr>
                            </w:pPr>
                          </w:p>
                        </w:tc>
                      </w:tr>
                      <w:tr w:rsidR="00D637B6" w:rsidRPr="008641F9" w14:paraId="654210F1" w14:textId="77777777" w:rsidTr="00B44F2C">
                        <w:tc>
                          <w:tcPr>
                            <w:tcW w:w="0" w:type="auto"/>
                            <w:tcBorders>
                              <w:top w:val="nil"/>
                              <w:left w:val="single" w:sz="4" w:space="0" w:color="auto"/>
                              <w:bottom w:val="nil"/>
                              <w:right w:val="nil"/>
                            </w:tcBorders>
                          </w:tcPr>
                          <w:p w14:paraId="0452B6EC" w14:textId="77777777" w:rsidR="00D637B6" w:rsidRPr="008641F9" w:rsidRDefault="00D637B6" w:rsidP="00B44F2C">
                            <w:pPr>
                              <w:jc w:val="center"/>
                              <w:rPr>
                                <w:sz w:val="20"/>
                                <w:szCs w:val="20"/>
                              </w:rPr>
                            </w:pPr>
                            <w:r w:rsidRPr="008641F9">
                              <w:rPr>
                                <w:sz w:val="20"/>
                                <w:szCs w:val="20"/>
                              </w:rPr>
                              <w:t>IDR/USD</w:t>
                            </w:r>
                          </w:p>
                        </w:tc>
                        <w:tc>
                          <w:tcPr>
                            <w:tcW w:w="0" w:type="auto"/>
                            <w:tcBorders>
                              <w:top w:val="nil"/>
                              <w:left w:val="nil"/>
                              <w:bottom w:val="nil"/>
                              <w:right w:val="nil"/>
                            </w:tcBorders>
                            <w:shd w:val="clear" w:color="auto" w:fill="auto"/>
                            <w:vAlign w:val="center"/>
                          </w:tcPr>
                          <w:p w14:paraId="744040D1" w14:textId="4CAD49AD" w:rsidR="00D637B6" w:rsidRPr="002165E0" w:rsidRDefault="00EA6D8F" w:rsidP="002165E0">
                            <w:pPr>
                              <w:jc w:val="center"/>
                              <w:rPr>
                                <w:rFonts w:ascii="Calibri" w:hAnsi="Calibri"/>
                                <w:color w:val="000000"/>
                                <w:sz w:val="20"/>
                                <w:szCs w:val="20"/>
                                <w:vertAlign w:val="superscript"/>
                              </w:rPr>
                            </w:pPr>
                            <w:r>
                              <w:rPr>
                                <w:rFonts w:ascii="Calibri" w:hAnsi="Calibri"/>
                                <w:color w:val="000000"/>
                                <w:sz w:val="20"/>
                                <w:szCs w:val="20"/>
                              </w:rPr>
                              <w:t>0.</w:t>
                            </w:r>
                            <w:r w:rsidR="00D637B6" w:rsidRPr="008641F9">
                              <w:rPr>
                                <w:rFonts w:ascii="Calibri" w:hAnsi="Calibri"/>
                                <w:color w:val="000000"/>
                                <w:sz w:val="20"/>
                                <w:szCs w:val="20"/>
                              </w:rPr>
                              <w:t>06</w:t>
                            </w:r>
                            <w:r w:rsidR="00D637B6">
                              <w:rPr>
                                <w:rFonts w:ascii="Calibri" w:hAnsi="Calibri"/>
                                <w:color w:val="000000"/>
                                <w:sz w:val="20"/>
                                <w:szCs w:val="20"/>
                              </w:rPr>
                              <w:t xml:space="preserve"> </w:t>
                            </w:r>
                            <w:r w:rsidR="00D637B6">
                              <w:rPr>
                                <w:rFonts w:ascii="Calibri" w:hAnsi="Calibri"/>
                                <w:color w:val="000000"/>
                                <w:sz w:val="20"/>
                                <w:szCs w:val="20"/>
                                <w:vertAlign w:val="superscript"/>
                              </w:rPr>
                              <w:t>c</w:t>
                            </w:r>
                          </w:p>
                        </w:tc>
                        <w:tc>
                          <w:tcPr>
                            <w:tcW w:w="0" w:type="auto"/>
                            <w:tcBorders>
                              <w:top w:val="nil"/>
                              <w:left w:val="nil"/>
                              <w:bottom w:val="nil"/>
                              <w:right w:val="nil"/>
                            </w:tcBorders>
                            <w:shd w:val="clear" w:color="auto" w:fill="auto"/>
                            <w:vAlign w:val="center"/>
                          </w:tcPr>
                          <w:p w14:paraId="60037DE5"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0.0020</w:t>
                            </w:r>
                          </w:p>
                        </w:tc>
                        <w:tc>
                          <w:tcPr>
                            <w:tcW w:w="0" w:type="auto"/>
                            <w:tcBorders>
                              <w:top w:val="nil"/>
                              <w:left w:val="nil"/>
                              <w:bottom w:val="nil"/>
                              <w:right w:val="nil"/>
                            </w:tcBorders>
                            <w:shd w:val="clear" w:color="auto" w:fill="auto"/>
                            <w:vAlign w:val="center"/>
                          </w:tcPr>
                          <w:p w14:paraId="0101B0A8"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0.0295</w:t>
                            </w:r>
                          </w:p>
                        </w:tc>
                        <w:tc>
                          <w:tcPr>
                            <w:tcW w:w="0" w:type="auto"/>
                            <w:tcBorders>
                              <w:top w:val="nil"/>
                              <w:left w:val="nil"/>
                              <w:bottom w:val="nil"/>
                              <w:right w:val="nil"/>
                            </w:tcBorders>
                            <w:shd w:val="clear" w:color="auto" w:fill="auto"/>
                            <w:vAlign w:val="center"/>
                          </w:tcPr>
                          <w:p w14:paraId="38E2D72D"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-0.0027</w:t>
                            </w:r>
                          </w:p>
                        </w:tc>
                        <w:tc>
                          <w:tcPr>
                            <w:tcW w:w="0" w:type="auto"/>
                            <w:tcBorders>
                              <w:top w:val="nil"/>
                              <w:left w:val="nil"/>
                              <w:bottom w:val="nil"/>
                              <w:right w:val="nil"/>
                            </w:tcBorders>
                            <w:shd w:val="clear" w:color="auto" w:fill="auto"/>
                            <w:vAlign w:val="center"/>
                          </w:tcPr>
                          <w:p w14:paraId="7165B163" w14:textId="35939010" w:rsidR="00D637B6" w:rsidRPr="002165E0" w:rsidRDefault="00D637B6" w:rsidP="00EA6D8F">
                            <w:pPr>
                              <w:jc w:val="center"/>
                              <w:rPr>
                                <w:rFonts w:ascii="Calibri" w:hAnsi="Calibri"/>
                                <w:color w:val="000000"/>
                                <w:sz w:val="20"/>
                                <w:szCs w:val="20"/>
                                <w:vertAlign w:val="superscript"/>
                              </w:rPr>
                            </w:pPr>
                            <w:r w:rsidRPr="008641F9">
                              <w:rPr>
                                <w:rFonts w:ascii="Calibri" w:hAnsi="Calibri"/>
                                <w:color w:val="000000"/>
                                <w:sz w:val="20"/>
                                <w:szCs w:val="20"/>
                              </w:rPr>
                              <w:t>0.06</w:t>
                            </w:r>
                            <w:r>
                              <w:rPr>
                                <w:rFonts w:ascii="Calibri" w:hAnsi="Calibri"/>
                                <w:color w:val="000000"/>
                                <w:sz w:val="20"/>
                                <w:szCs w:val="20"/>
                              </w:rPr>
                              <w:t xml:space="preserve"> </w:t>
                            </w:r>
                            <w:r>
                              <w:rPr>
                                <w:rFonts w:ascii="Calibri" w:hAnsi="Calibri"/>
                                <w:color w:val="000000"/>
                                <w:sz w:val="20"/>
                                <w:szCs w:val="20"/>
                                <w:vertAlign w:val="superscript"/>
                              </w:rPr>
                              <w:t>c</w:t>
                            </w:r>
                          </w:p>
                        </w:tc>
                        <w:tc>
                          <w:tcPr>
                            <w:tcW w:w="0" w:type="auto"/>
                            <w:tcBorders>
                              <w:top w:val="nil"/>
                              <w:left w:val="nil"/>
                              <w:bottom w:val="nil"/>
                              <w:right w:val="nil"/>
                            </w:tcBorders>
                            <w:shd w:val="clear" w:color="auto" w:fill="auto"/>
                            <w:vAlign w:val="center"/>
                          </w:tcPr>
                          <w:p w14:paraId="655318AD"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-0.0206</w:t>
                            </w:r>
                          </w:p>
                        </w:tc>
                        <w:tc>
                          <w:tcPr>
                            <w:tcW w:w="0" w:type="auto"/>
                            <w:tcBorders>
                              <w:top w:val="nil"/>
                              <w:left w:val="nil"/>
                              <w:bottom w:val="nil"/>
                              <w:right w:val="nil"/>
                            </w:tcBorders>
                            <w:shd w:val="clear" w:color="auto" w:fill="auto"/>
                            <w:vAlign w:val="center"/>
                          </w:tcPr>
                          <w:p w14:paraId="3FE68C79" w14:textId="7656A562"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0.0652</w:t>
                            </w:r>
                            <w:r>
                              <w:rPr>
                                <w:rFonts w:ascii="Calibri" w:hAnsi="Calibri"/>
                                <w:color w:val="000000"/>
                                <w:sz w:val="20"/>
                                <w:szCs w:val="20"/>
                              </w:rPr>
                              <w:t xml:space="preserve"> </w:t>
                            </w:r>
                            <w:r>
                              <w:rPr>
                                <w:rFonts w:ascii="Calibri" w:hAnsi="Calibri"/>
                                <w:color w:val="000000"/>
                                <w:sz w:val="20"/>
                                <w:szCs w:val="20"/>
                                <w:vertAlign w:val="superscript"/>
                              </w:rPr>
                              <w:t>b</w:t>
                            </w:r>
                          </w:p>
                        </w:tc>
                        <w:tc>
                          <w:tcPr>
                            <w:tcW w:w="1324" w:type="dxa"/>
                            <w:tcBorders>
                              <w:top w:val="nil"/>
                              <w:left w:val="nil"/>
                              <w:bottom w:val="nil"/>
                              <w:right w:val="single" w:sz="4" w:space="0" w:color="auto"/>
                            </w:tcBorders>
                            <w:shd w:val="clear" w:color="auto" w:fill="auto"/>
                            <w:vAlign w:val="center"/>
                          </w:tcPr>
                          <w:p w14:paraId="0AA7DFD1"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0.0059</w:t>
                            </w:r>
                          </w:p>
                        </w:tc>
                      </w:tr>
                      <w:tr w:rsidR="00D637B6" w:rsidRPr="008641F9" w14:paraId="1BE1A518" w14:textId="77777777" w:rsidTr="00B44F2C">
                        <w:tc>
                          <w:tcPr>
                            <w:tcW w:w="0" w:type="auto"/>
                            <w:tcBorders>
                              <w:top w:val="nil"/>
                              <w:left w:val="single" w:sz="4" w:space="0" w:color="auto"/>
                              <w:bottom w:val="nil"/>
                              <w:right w:val="nil"/>
                            </w:tcBorders>
                          </w:tcPr>
                          <w:p w14:paraId="3290DA59" w14:textId="77777777" w:rsidR="00D637B6" w:rsidRPr="008641F9" w:rsidRDefault="00D637B6" w:rsidP="00B44F2C">
                            <w:pPr>
                              <w:jc w:val="center"/>
                              <w:rPr>
                                <w:sz w:val="20"/>
                                <w:szCs w:val="20"/>
                              </w:rPr>
                            </w:pPr>
                          </w:p>
                        </w:tc>
                        <w:tc>
                          <w:tcPr>
                            <w:tcW w:w="0" w:type="auto"/>
                            <w:tcBorders>
                              <w:top w:val="nil"/>
                              <w:left w:val="nil"/>
                              <w:bottom w:val="nil"/>
                              <w:right w:val="nil"/>
                            </w:tcBorders>
                            <w:shd w:val="clear" w:color="auto" w:fill="auto"/>
                            <w:vAlign w:val="center"/>
                          </w:tcPr>
                          <w:p w14:paraId="7A155847" w14:textId="565A70AA" w:rsidR="00D637B6" w:rsidRPr="008641F9" w:rsidRDefault="00D637B6" w:rsidP="00EA6D8F">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0.03</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FE894BB"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0.0308</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389E8401"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0.0351</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343AEB70"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5366EFB1" w14:textId="2281A946"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00EA6D8F">
                              <w:rPr>
                                <w:rFonts w:ascii="Calibri" w:hAnsi="Calibri"/>
                                <w:color w:val="000000"/>
                                <w:sz w:val="20"/>
                                <w:szCs w:val="20"/>
                              </w:rPr>
                              <w:t>0.</w:t>
                            </w:r>
                            <w:r w:rsidRPr="008641F9">
                              <w:rPr>
                                <w:rFonts w:ascii="Calibri" w:hAnsi="Calibri"/>
                                <w:color w:val="000000"/>
                                <w:sz w:val="20"/>
                                <w:szCs w:val="20"/>
                              </w:rPr>
                              <w:t>03</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2F06487F"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0.0278</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F17F8E5"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0.0317</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75B42AFA" w14:textId="77777777" w:rsidR="00D637B6" w:rsidRPr="008641F9" w:rsidRDefault="00D637B6" w:rsidP="00B44F2C">
                            <w:pPr>
                              <w:jc w:val="center"/>
                              <w:rPr>
                                <w:rFonts w:ascii="Calibri" w:hAnsi="Calibri"/>
                                <w:color w:val="000000"/>
                                <w:sz w:val="20"/>
                                <w:szCs w:val="20"/>
                              </w:rPr>
                            </w:pPr>
                          </w:p>
                        </w:tc>
                      </w:tr>
                      <w:tr w:rsidR="00D637B6" w:rsidRPr="008641F9" w14:paraId="2A0C08B4" w14:textId="77777777" w:rsidTr="00B44F2C">
                        <w:tc>
                          <w:tcPr>
                            <w:tcW w:w="0" w:type="auto"/>
                            <w:tcBorders>
                              <w:top w:val="nil"/>
                              <w:left w:val="single" w:sz="4" w:space="0" w:color="auto"/>
                              <w:bottom w:val="nil"/>
                              <w:right w:val="nil"/>
                            </w:tcBorders>
                          </w:tcPr>
                          <w:p w14:paraId="3A874F54" w14:textId="77777777" w:rsidR="00D637B6" w:rsidRPr="008641F9" w:rsidRDefault="00D637B6" w:rsidP="00B44F2C">
                            <w:pPr>
                              <w:jc w:val="center"/>
                              <w:rPr>
                                <w:sz w:val="20"/>
                                <w:szCs w:val="20"/>
                              </w:rPr>
                            </w:pPr>
                            <w:r w:rsidRPr="008641F9">
                              <w:rPr>
                                <w:sz w:val="20"/>
                                <w:szCs w:val="20"/>
                              </w:rPr>
                              <w:t>MXN/USD</w:t>
                            </w:r>
                          </w:p>
                        </w:tc>
                        <w:tc>
                          <w:tcPr>
                            <w:tcW w:w="0" w:type="auto"/>
                            <w:tcBorders>
                              <w:top w:val="nil"/>
                              <w:left w:val="nil"/>
                              <w:bottom w:val="nil"/>
                              <w:right w:val="nil"/>
                            </w:tcBorders>
                            <w:shd w:val="clear" w:color="auto" w:fill="auto"/>
                            <w:vAlign w:val="center"/>
                          </w:tcPr>
                          <w:p w14:paraId="73FB1989" w14:textId="45B1D4D5" w:rsidR="00D637B6" w:rsidRPr="002165E0" w:rsidRDefault="00EA6D8F" w:rsidP="002165E0">
                            <w:pPr>
                              <w:jc w:val="center"/>
                              <w:rPr>
                                <w:rFonts w:ascii="Calibri" w:hAnsi="Calibri"/>
                                <w:color w:val="000000"/>
                                <w:sz w:val="20"/>
                                <w:szCs w:val="20"/>
                                <w:vertAlign w:val="superscript"/>
                              </w:rPr>
                            </w:pPr>
                            <w:r>
                              <w:rPr>
                                <w:rFonts w:ascii="Calibri" w:hAnsi="Calibri"/>
                                <w:color w:val="000000"/>
                                <w:sz w:val="20"/>
                                <w:szCs w:val="20"/>
                              </w:rPr>
                              <w:t>0.</w:t>
                            </w:r>
                            <w:r w:rsidR="00D637B6" w:rsidRPr="008641F9">
                              <w:rPr>
                                <w:rFonts w:ascii="Calibri" w:hAnsi="Calibri"/>
                                <w:color w:val="000000"/>
                                <w:sz w:val="20"/>
                                <w:szCs w:val="20"/>
                              </w:rPr>
                              <w:t>11</w:t>
                            </w:r>
                            <w:r w:rsidR="00D637B6">
                              <w:rPr>
                                <w:rFonts w:ascii="Calibri" w:hAnsi="Calibri"/>
                                <w:color w:val="000000"/>
                                <w:sz w:val="20"/>
                                <w:szCs w:val="20"/>
                              </w:rPr>
                              <w:t xml:space="preserve"> </w:t>
                            </w:r>
                            <w:r w:rsidR="00D637B6">
                              <w:rPr>
                                <w:rFonts w:ascii="Calibri" w:hAnsi="Calibri"/>
                                <w:color w:val="000000"/>
                                <w:sz w:val="20"/>
                                <w:szCs w:val="20"/>
                                <w:vertAlign w:val="superscript"/>
                              </w:rPr>
                              <w:t>a</w:t>
                            </w:r>
                          </w:p>
                        </w:tc>
                        <w:tc>
                          <w:tcPr>
                            <w:tcW w:w="0" w:type="auto"/>
                            <w:tcBorders>
                              <w:top w:val="nil"/>
                              <w:left w:val="nil"/>
                              <w:bottom w:val="nil"/>
                              <w:right w:val="nil"/>
                            </w:tcBorders>
                            <w:shd w:val="clear" w:color="auto" w:fill="auto"/>
                            <w:vAlign w:val="center"/>
                          </w:tcPr>
                          <w:p w14:paraId="030F9CAD" w14:textId="4E04E00D"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-0.1544</w:t>
                            </w:r>
                            <w:r>
                              <w:rPr>
                                <w:rFonts w:ascii="Calibri" w:hAnsi="Calibri"/>
                                <w:color w:val="000000"/>
                                <w:sz w:val="20"/>
                                <w:szCs w:val="20"/>
                              </w:rPr>
                              <w:t xml:space="preserve"> </w:t>
                            </w:r>
                            <w:r>
                              <w:rPr>
                                <w:rFonts w:ascii="Calibri" w:hAnsi="Calibri"/>
                                <w:color w:val="000000"/>
                                <w:sz w:val="20"/>
                                <w:szCs w:val="20"/>
                                <w:vertAlign w:val="superscript"/>
                              </w:rPr>
                              <w:t>a</w:t>
                            </w:r>
                          </w:p>
                        </w:tc>
                        <w:tc>
                          <w:tcPr>
                            <w:tcW w:w="0" w:type="auto"/>
                            <w:tcBorders>
                              <w:top w:val="nil"/>
                              <w:left w:val="nil"/>
                              <w:bottom w:val="nil"/>
                              <w:right w:val="nil"/>
                            </w:tcBorders>
                            <w:shd w:val="clear" w:color="auto" w:fill="auto"/>
                            <w:vAlign w:val="center"/>
                          </w:tcPr>
                          <w:p w14:paraId="08FA4EBA" w14:textId="0DC16C3E"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0.1098</w:t>
                            </w:r>
                            <w:r>
                              <w:rPr>
                                <w:rFonts w:ascii="Calibri" w:hAnsi="Calibri"/>
                                <w:color w:val="000000"/>
                                <w:sz w:val="20"/>
                                <w:szCs w:val="20"/>
                              </w:rPr>
                              <w:t xml:space="preserve"> </w:t>
                            </w:r>
                            <w:r>
                              <w:rPr>
                                <w:rFonts w:ascii="Calibri" w:hAnsi="Calibri"/>
                                <w:color w:val="000000"/>
                                <w:sz w:val="20"/>
                                <w:szCs w:val="20"/>
                                <w:vertAlign w:val="superscript"/>
                              </w:rPr>
                              <w:t>b</w:t>
                            </w:r>
                          </w:p>
                        </w:tc>
                        <w:tc>
                          <w:tcPr>
                            <w:tcW w:w="0" w:type="auto"/>
                            <w:tcBorders>
                              <w:top w:val="nil"/>
                              <w:left w:val="nil"/>
                              <w:bottom w:val="nil"/>
                              <w:right w:val="nil"/>
                            </w:tcBorders>
                            <w:shd w:val="clear" w:color="auto" w:fill="auto"/>
                            <w:vAlign w:val="center"/>
                          </w:tcPr>
                          <w:p w14:paraId="05AAD9B1"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0.0384</w:t>
                            </w:r>
                          </w:p>
                        </w:tc>
                        <w:tc>
                          <w:tcPr>
                            <w:tcW w:w="0" w:type="auto"/>
                            <w:tcBorders>
                              <w:top w:val="nil"/>
                              <w:left w:val="nil"/>
                              <w:bottom w:val="nil"/>
                              <w:right w:val="nil"/>
                            </w:tcBorders>
                            <w:shd w:val="clear" w:color="auto" w:fill="auto"/>
                            <w:vAlign w:val="center"/>
                          </w:tcPr>
                          <w:p w14:paraId="066E148A" w14:textId="04AE968E" w:rsidR="00D637B6" w:rsidRPr="002165E0" w:rsidRDefault="00EA6D8F" w:rsidP="002165E0">
                            <w:pPr>
                              <w:jc w:val="center"/>
                              <w:rPr>
                                <w:rFonts w:ascii="Calibri" w:hAnsi="Calibri"/>
                                <w:color w:val="000000"/>
                                <w:sz w:val="20"/>
                                <w:szCs w:val="20"/>
                                <w:vertAlign w:val="superscript"/>
                              </w:rPr>
                            </w:pPr>
                            <w:r>
                              <w:rPr>
                                <w:rFonts w:ascii="Calibri" w:hAnsi="Calibri"/>
                                <w:color w:val="000000"/>
                                <w:sz w:val="20"/>
                                <w:szCs w:val="20"/>
                              </w:rPr>
                              <w:t>0.</w:t>
                            </w:r>
                            <w:r w:rsidR="00D637B6" w:rsidRPr="008641F9">
                              <w:rPr>
                                <w:rFonts w:ascii="Calibri" w:hAnsi="Calibri"/>
                                <w:color w:val="000000"/>
                                <w:sz w:val="20"/>
                                <w:szCs w:val="20"/>
                              </w:rPr>
                              <w:t>09</w:t>
                            </w:r>
                            <w:r w:rsidR="00D637B6">
                              <w:rPr>
                                <w:rFonts w:ascii="Calibri" w:hAnsi="Calibri"/>
                                <w:color w:val="000000"/>
                                <w:sz w:val="20"/>
                                <w:szCs w:val="20"/>
                              </w:rPr>
                              <w:t xml:space="preserve"> </w:t>
                            </w:r>
                            <w:r w:rsidR="00D637B6">
                              <w:rPr>
                                <w:rFonts w:ascii="Calibri" w:hAnsi="Calibri"/>
                                <w:color w:val="000000"/>
                                <w:sz w:val="20"/>
                                <w:szCs w:val="20"/>
                                <w:vertAlign w:val="superscript"/>
                              </w:rPr>
                              <w:t>b</w:t>
                            </w:r>
                          </w:p>
                        </w:tc>
                        <w:tc>
                          <w:tcPr>
                            <w:tcW w:w="0" w:type="auto"/>
                            <w:tcBorders>
                              <w:top w:val="nil"/>
                              <w:left w:val="nil"/>
                              <w:bottom w:val="nil"/>
                              <w:right w:val="nil"/>
                            </w:tcBorders>
                            <w:shd w:val="clear" w:color="auto" w:fill="auto"/>
                            <w:vAlign w:val="center"/>
                          </w:tcPr>
                          <w:p w14:paraId="4816B406" w14:textId="3AC29ACF"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-0.1603</w:t>
                            </w:r>
                            <w:r>
                              <w:rPr>
                                <w:rFonts w:ascii="Calibri" w:hAnsi="Calibri"/>
                                <w:color w:val="000000"/>
                                <w:sz w:val="20"/>
                                <w:szCs w:val="20"/>
                              </w:rPr>
                              <w:t xml:space="preserve"> </w:t>
                            </w:r>
                            <w:r>
                              <w:rPr>
                                <w:rFonts w:ascii="Calibri" w:hAnsi="Calibri"/>
                                <w:color w:val="000000"/>
                                <w:sz w:val="20"/>
                                <w:szCs w:val="20"/>
                                <w:vertAlign w:val="superscript"/>
                              </w:rPr>
                              <w:t>a</w:t>
                            </w:r>
                          </w:p>
                        </w:tc>
                        <w:tc>
                          <w:tcPr>
                            <w:tcW w:w="0" w:type="auto"/>
                            <w:tcBorders>
                              <w:top w:val="nil"/>
                              <w:left w:val="nil"/>
                              <w:bottom w:val="nil"/>
                              <w:right w:val="nil"/>
                            </w:tcBorders>
                            <w:shd w:val="clear" w:color="auto" w:fill="auto"/>
                            <w:vAlign w:val="center"/>
                          </w:tcPr>
                          <w:p w14:paraId="2A051E77" w14:textId="1D7AE3FD"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0.0999</w:t>
                            </w:r>
                            <w:r>
                              <w:rPr>
                                <w:rFonts w:ascii="Calibri" w:hAnsi="Calibri"/>
                                <w:color w:val="000000"/>
                                <w:sz w:val="20"/>
                                <w:szCs w:val="20"/>
                              </w:rPr>
                              <w:t xml:space="preserve"> </w:t>
                            </w:r>
                            <w:r>
                              <w:rPr>
                                <w:rFonts w:ascii="Calibri" w:hAnsi="Calibri"/>
                                <w:color w:val="000000"/>
                                <w:sz w:val="20"/>
                                <w:szCs w:val="20"/>
                                <w:vertAlign w:val="superscript"/>
                              </w:rPr>
                              <w:t>b</w:t>
                            </w:r>
                          </w:p>
                        </w:tc>
                        <w:tc>
                          <w:tcPr>
                            <w:tcW w:w="1324" w:type="dxa"/>
                            <w:tcBorders>
                              <w:top w:val="nil"/>
                              <w:left w:val="nil"/>
                              <w:bottom w:val="nil"/>
                              <w:right w:val="single" w:sz="4" w:space="0" w:color="auto"/>
                            </w:tcBorders>
                            <w:shd w:val="clear" w:color="auto" w:fill="auto"/>
                            <w:vAlign w:val="center"/>
                          </w:tcPr>
                          <w:p w14:paraId="216E930C"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0.0445</w:t>
                            </w:r>
                          </w:p>
                        </w:tc>
                      </w:tr>
                      <w:tr w:rsidR="00D637B6" w:rsidRPr="008641F9" w14:paraId="275B4163" w14:textId="77777777" w:rsidTr="00B44F2C">
                        <w:tc>
                          <w:tcPr>
                            <w:tcW w:w="0" w:type="auto"/>
                            <w:tcBorders>
                              <w:top w:val="nil"/>
                              <w:left w:val="single" w:sz="4" w:space="0" w:color="auto"/>
                              <w:bottom w:val="nil"/>
                              <w:right w:val="nil"/>
                            </w:tcBorders>
                          </w:tcPr>
                          <w:p w14:paraId="2AB6B6F6" w14:textId="77777777" w:rsidR="00D637B6" w:rsidRPr="008641F9" w:rsidRDefault="00D637B6" w:rsidP="00B44F2C">
                            <w:pPr>
                              <w:jc w:val="center"/>
                              <w:rPr>
                                <w:sz w:val="20"/>
                                <w:szCs w:val="20"/>
                              </w:rPr>
                            </w:pPr>
                          </w:p>
                        </w:tc>
                        <w:tc>
                          <w:tcPr>
                            <w:tcW w:w="0" w:type="auto"/>
                            <w:tcBorders>
                              <w:top w:val="nil"/>
                              <w:left w:val="nil"/>
                              <w:bottom w:val="nil"/>
                              <w:right w:val="nil"/>
                            </w:tcBorders>
                            <w:shd w:val="clear" w:color="auto" w:fill="auto"/>
                            <w:vAlign w:val="center"/>
                          </w:tcPr>
                          <w:p w14:paraId="3E95BF7A" w14:textId="4F218AD9" w:rsidR="00D637B6" w:rsidRPr="008641F9" w:rsidRDefault="00D637B6" w:rsidP="00EA6D8F">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1DF896F"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0.0375</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47A82032"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0.0429</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7E7F2D6"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385BB8F6" w14:textId="7DE2B352" w:rsidR="00D637B6" w:rsidRPr="008641F9" w:rsidRDefault="00D637B6" w:rsidP="00EA6D8F">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31D37834"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0.0360</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8B73DA2"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0.0411</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48C4220E" w14:textId="77777777" w:rsidR="00D637B6" w:rsidRPr="008641F9" w:rsidRDefault="00D637B6" w:rsidP="00B44F2C">
                            <w:pPr>
                              <w:jc w:val="center"/>
                              <w:rPr>
                                <w:rFonts w:ascii="Calibri" w:hAnsi="Calibri"/>
                                <w:color w:val="000000"/>
                                <w:sz w:val="20"/>
                                <w:szCs w:val="20"/>
                              </w:rPr>
                            </w:pPr>
                          </w:p>
                        </w:tc>
                      </w:tr>
                      <w:tr w:rsidR="00D637B6" w:rsidRPr="008641F9" w14:paraId="7811E0B9" w14:textId="77777777" w:rsidTr="00B44F2C">
                        <w:tc>
                          <w:tcPr>
                            <w:tcW w:w="0" w:type="auto"/>
                            <w:tcBorders>
                              <w:top w:val="nil"/>
                              <w:left w:val="single" w:sz="4" w:space="0" w:color="auto"/>
                              <w:bottom w:val="nil"/>
                              <w:right w:val="nil"/>
                            </w:tcBorders>
                          </w:tcPr>
                          <w:p w14:paraId="72E845AF" w14:textId="77777777" w:rsidR="00D637B6" w:rsidRPr="008641F9" w:rsidRDefault="00D637B6" w:rsidP="00B44F2C">
                            <w:pPr>
                              <w:jc w:val="center"/>
                              <w:rPr>
                                <w:sz w:val="20"/>
                                <w:szCs w:val="20"/>
                              </w:rPr>
                            </w:pPr>
                            <w:r w:rsidRPr="008641F9">
                              <w:rPr>
                                <w:sz w:val="20"/>
                                <w:szCs w:val="20"/>
                              </w:rPr>
                              <w:t>PLN/USD</w:t>
                            </w:r>
                          </w:p>
                        </w:tc>
                        <w:tc>
                          <w:tcPr>
                            <w:tcW w:w="0" w:type="auto"/>
                            <w:tcBorders>
                              <w:top w:val="nil"/>
                              <w:left w:val="nil"/>
                              <w:bottom w:val="nil"/>
                              <w:right w:val="nil"/>
                            </w:tcBorders>
                            <w:shd w:val="clear" w:color="auto" w:fill="auto"/>
                            <w:vAlign w:val="center"/>
                          </w:tcPr>
                          <w:p w14:paraId="53C638CB" w14:textId="73400927" w:rsidR="00D637B6" w:rsidRPr="008641F9" w:rsidRDefault="00EA6D8F" w:rsidP="00B44F2C">
                            <w:pPr>
                              <w:jc w:val="center"/>
                              <w:rPr>
                                <w:rFonts w:ascii="Calibri" w:hAnsi="Calibri"/>
                                <w:color w:val="000000"/>
                                <w:sz w:val="20"/>
                                <w:szCs w:val="20"/>
                              </w:rPr>
                            </w:pPr>
                            <w:r>
                              <w:rPr>
                                <w:rFonts w:ascii="Calibri" w:hAnsi="Calibri"/>
                                <w:color w:val="000000"/>
                                <w:sz w:val="20"/>
                                <w:szCs w:val="20"/>
                              </w:rPr>
                              <w:t>0.</w:t>
                            </w:r>
                            <w:r w:rsidR="00D637B6" w:rsidRPr="008641F9">
                              <w:rPr>
                                <w:rFonts w:ascii="Calibri" w:hAnsi="Calibri"/>
                                <w:color w:val="000000"/>
                                <w:sz w:val="20"/>
                                <w:szCs w:val="20"/>
                              </w:rPr>
                              <w:t>05</w:t>
                            </w:r>
                          </w:p>
                        </w:tc>
                        <w:tc>
                          <w:tcPr>
                            <w:tcW w:w="0" w:type="auto"/>
                            <w:tcBorders>
                              <w:top w:val="nil"/>
                              <w:left w:val="nil"/>
                              <w:bottom w:val="nil"/>
                              <w:right w:val="nil"/>
                            </w:tcBorders>
                            <w:shd w:val="clear" w:color="auto" w:fill="auto"/>
                            <w:vAlign w:val="center"/>
                          </w:tcPr>
                          <w:p w14:paraId="767DA513"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-0.0526</w:t>
                            </w:r>
                          </w:p>
                        </w:tc>
                        <w:tc>
                          <w:tcPr>
                            <w:tcW w:w="0" w:type="auto"/>
                            <w:tcBorders>
                              <w:top w:val="nil"/>
                              <w:left w:val="nil"/>
                              <w:bottom w:val="nil"/>
                              <w:right w:val="nil"/>
                            </w:tcBorders>
                            <w:shd w:val="clear" w:color="auto" w:fill="auto"/>
                            <w:vAlign w:val="center"/>
                          </w:tcPr>
                          <w:p w14:paraId="4D32C83B" w14:textId="75A85F2A"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0.2225</w:t>
                            </w:r>
                            <w:r>
                              <w:rPr>
                                <w:rFonts w:ascii="Calibri" w:hAnsi="Calibri"/>
                                <w:color w:val="000000"/>
                                <w:sz w:val="20"/>
                                <w:szCs w:val="20"/>
                              </w:rPr>
                              <w:t xml:space="preserve"> </w:t>
                            </w:r>
                            <w:r>
                              <w:rPr>
                                <w:rFonts w:ascii="Calibri" w:hAnsi="Calibri"/>
                                <w:color w:val="000000"/>
                                <w:sz w:val="20"/>
                                <w:szCs w:val="20"/>
                                <w:vertAlign w:val="superscript"/>
                              </w:rPr>
                              <w:t>a</w:t>
                            </w:r>
                          </w:p>
                        </w:tc>
                        <w:tc>
                          <w:tcPr>
                            <w:tcW w:w="0" w:type="auto"/>
                            <w:tcBorders>
                              <w:top w:val="nil"/>
                              <w:left w:val="nil"/>
                              <w:bottom w:val="nil"/>
                              <w:right w:val="nil"/>
                            </w:tcBorders>
                            <w:shd w:val="clear" w:color="auto" w:fill="auto"/>
                            <w:vAlign w:val="center"/>
                          </w:tcPr>
                          <w:p w14:paraId="303862DD"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0.0206</w:t>
                            </w:r>
                          </w:p>
                        </w:tc>
                        <w:tc>
                          <w:tcPr>
                            <w:tcW w:w="0" w:type="auto"/>
                            <w:tcBorders>
                              <w:top w:val="nil"/>
                              <w:left w:val="nil"/>
                              <w:bottom w:val="nil"/>
                              <w:right w:val="nil"/>
                            </w:tcBorders>
                            <w:shd w:val="clear" w:color="auto" w:fill="auto"/>
                            <w:vAlign w:val="center"/>
                          </w:tcPr>
                          <w:p w14:paraId="7E35938B" w14:textId="781E5DD8" w:rsidR="00D637B6" w:rsidRPr="008641F9" w:rsidRDefault="00D637B6" w:rsidP="00EA6D8F">
                            <w:pPr>
                              <w:jc w:val="center"/>
                              <w:rPr>
                                <w:rFonts w:ascii="Calibri" w:hAnsi="Calibri"/>
                                <w:color w:val="000000"/>
                                <w:sz w:val="20"/>
                                <w:szCs w:val="20"/>
                              </w:rPr>
                            </w:pPr>
                            <w:r w:rsidRPr="008641F9">
                              <w:rPr>
                                <w:rFonts w:ascii="Calibri" w:hAnsi="Calibri"/>
                                <w:color w:val="000000"/>
                                <w:sz w:val="20"/>
                                <w:szCs w:val="20"/>
                              </w:rPr>
                              <w:t>0.02</w:t>
                            </w:r>
                          </w:p>
                        </w:tc>
                        <w:tc>
                          <w:tcPr>
                            <w:tcW w:w="0" w:type="auto"/>
                            <w:tcBorders>
                              <w:top w:val="nil"/>
                              <w:left w:val="nil"/>
                              <w:bottom w:val="nil"/>
                              <w:right w:val="nil"/>
                            </w:tcBorders>
                            <w:shd w:val="clear" w:color="auto" w:fill="auto"/>
                            <w:vAlign w:val="center"/>
                          </w:tcPr>
                          <w:p w14:paraId="686A44D6"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-0.0521</w:t>
                            </w:r>
                          </w:p>
                        </w:tc>
                        <w:tc>
                          <w:tcPr>
                            <w:tcW w:w="0" w:type="auto"/>
                            <w:tcBorders>
                              <w:top w:val="nil"/>
                              <w:left w:val="nil"/>
                              <w:bottom w:val="nil"/>
                              <w:right w:val="nil"/>
                            </w:tcBorders>
                            <w:shd w:val="clear" w:color="auto" w:fill="auto"/>
                            <w:vAlign w:val="center"/>
                          </w:tcPr>
                          <w:p w14:paraId="4FDFC3FF" w14:textId="1B8F4A78"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0.2285</w:t>
                            </w:r>
                            <w:r>
                              <w:rPr>
                                <w:rFonts w:ascii="Calibri" w:hAnsi="Calibri"/>
                                <w:color w:val="000000"/>
                                <w:sz w:val="20"/>
                                <w:szCs w:val="20"/>
                              </w:rPr>
                              <w:t xml:space="preserve"> </w:t>
                            </w:r>
                            <w:r>
                              <w:rPr>
                                <w:rFonts w:ascii="Calibri" w:hAnsi="Calibri"/>
                                <w:color w:val="000000"/>
                                <w:sz w:val="20"/>
                                <w:szCs w:val="20"/>
                                <w:vertAlign w:val="superscript"/>
                              </w:rPr>
                              <w:t>a</w:t>
                            </w:r>
                          </w:p>
                        </w:tc>
                        <w:tc>
                          <w:tcPr>
                            <w:tcW w:w="1324" w:type="dxa"/>
                            <w:tcBorders>
                              <w:top w:val="nil"/>
                              <w:left w:val="nil"/>
                              <w:bottom w:val="nil"/>
                              <w:right w:val="single" w:sz="4" w:space="0" w:color="auto"/>
                            </w:tcBorders>
                            <w:shd w:val="clear" w:color="auto" w:fill="auto"/>
                            <w:vAlign w:val="center"/>
                          </w:tcPr>
                          <w:p w14:paraId="566EE9F3"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0.0279</w:t>
                            </w:r>
                          </w:p>
                        </w:tc>
                      </w:tr>
                      <w:tr w:rsidR="00D637B6" w:rsidRPr="008641F9" w14:paraId="02563D0E" w14:textId="77777777" w:rsidTr="00B44F2C">
                        <w:tc>
                          <w:tcPr>
                            <w:tcW w:w="0" w:type="auto"/>
                            <w:tcBorders>
                              <w:top w:val="nil"/>
                              <w:left w:val="single" w:sz="4" w:space="0" w:color="auto"/>
                              <w:bottom w:val="nil"/>
                              <w:right w:val="nil"/>
                            </w:tcBorders>
                          </w:tcPr>
                          <w:p w14:paraId="60E7040E" w14:textId="77777777" w:rsidR="00D637B6" w:rsidRPr="008641F9" w:rsidRDefault="00D637B6" w:rsidP="00B44F2C">
                            <w:pPr>
                              <w:jc w:val="center"/>
                              <w:rPr>
                                <w:sz w:val="20"/>
                                <w:szCs w:val="20"/>
                              </w:rPr>
                            </w:pPr>
                          </w:p>
                        </w:tc>
                        <w:tc>
                          <w:tcPr>
                            <w:tcW w:w="0" w:type="auto"/>
                            <w:tcBorders>
                              <w:top w:val="nil"/>
                              <w:left w:val="nil"/>
                              <w:bottom w:val="nil"/>
                              <w:right w:val="nil"/>
                            </w:tcBorders>
                            <w:shd w:val="clear" w:color="auto" w:fill="auto"/>
                            <w:vAlign w:val="center"/>
                          </w:tcPr>
                          <w:p w14:paraId="199367D4" w14:textId="33D6668A" w:rsidR="00D637B6" w:rsidRPr="008641F9" w:rsidRDefault="00D637B6" w:rsidP="00EA6D8F">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0.07</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4702E238"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0.0629</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54AD4CA5"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0.0718</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176228AA"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2BBEC99E" w14:textId="60D7CF05"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00EA6D8F">
                              <w:rPr>
                                <w:rFonts w:ascii="Calibri" w:hAnsi="Calibri"/>
                                <w:color w:val="000000"/>
                                <w:sz w:val="20"/>
                                <w:szCs w:val="20"/>
                              </w:rPr>
                              <w:t>0.</w:t>
                            </w:r>
                            <w:r w:rsidRPr="008641F9">
                              <w:rPr>
                                <w:rFonts w:ascii="Calibri" w:hAnsi="Calibri"/>
                                <w:color w:val="000000"/>
                                <w:sz w:val="20"/>
                                <w:szCs w:val="20"/>
                              </w:rPr>
                              <w:t>06</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51496D4B"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0.0569</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08F2A73F"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0.0649</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6006DCEC" w14:textId="77777777" w:rsidR="00D637B6" w:rsidRPr="008641F9" w:rsidRDefault="00D637B6" w:rsidP="00B44F2C">
                            <w:pPr>
                              <w:jc w:val="center"/>
                              <w:rPr>
                                <w:rFonts w:ascii="Calibri" w:hAnsi="Calibri"/>
                                <w:color w:val="000000"/>
                                <w:sz w:val="20"/>
                                <w:szCs w:val="20"/>
                              </w:rPr>
                            </w:pPr>
                          </w:p>
                        </w:tc>
                      </w:tr>
                      <w:tr w:rsidR="00D637B6" w:rsidRPr="008641F9" w14:paraId="4C496AA7" w14:textId="77777777" w:rsidTr="00B44F2C">
                        <w:tc>
                          <w:tcPr>
                            <w:tcW w:w="0" w:type="auto"/>
                            <w:tcBorders>
                              <w:top w:val="nil"/>
                              <w:left w:val="single" w:sz="4" w:space="0" w:color="auto"/>
                              <w:bottom w:val="nil"/>
                              <w:right w:val="nil"/>
                            </w:tcBorders>
                          </w:tcPr>
                          <w:p w14:paraId="4170E41B" w14:textId="77777777" w:rsidR="00D637B6" w:rsidRPr="008641F9" w:rsidRDefault="00D637B6" w:rsidP="00B44F2C">
                            <w:pPr>
                              <w:jc w:val="center"/>
                              <w:rPr>
                                <w:sz w:val="20"/>
                                <w:szCs w:val="20"/>
                              </w:rPr>
                            </w:pPr>
                            <w:r w:rsidRPr="008641F9">
                              <w:rPr>
                                <w:sz w:val="20"/>
                                <w:szCs w:val="20"/>
                              </w:rPr>
                              <w:t>ZAR/USD</w:t>
                            </w:r>
                          </w:p>
                        </w:tc>
                        <w:tc>
                          <w:tcPr>
                            <w:tcW w:w="0" w:type="auto"/>
                            <w:tcBorders>
                              <w:top w:val="nil"/>
                              <w:left w:val="nil"/>
                              <w:bottom w:val="nil"/>
                              <w:right w:val="nil"/>
                            </w:tcBorders>
                            <w:shd w:val="clear" w:color="auto" w:fill="auto"/>
                            <w:vAlign w:val="center"/>
                          </w:tcPr>
                          <w:p w14:paraId="22EBA51F" w14:textId="4097840B" w:rsidR="00D637B6" w:rsidRPr="008641F9" w:rsidRDefault="00EA6D8F" w:rsidP="00B44F2C">
                            <w:pPr>
                              <w:jc w:val="center"/>
                              <w:rPr>
                                <w:rFonts w:ascii="Calibri" w:hAnsi="Calibri"/>
                                <w:color w:val="000000"/>
                                <w:sz w:val="20"/>
                                <w:szCs w:val="20"/>
                              </w:rPr>
                            </w:pPr>
                            <w:r>
                              <w:rPr>
                                <w:rFonts w:ascii="Calibri" w:hAnsi="Calibri"/>
                                <w:color w:val="000000"/>
                                <w:sz w:val="20"/>
                                <w:szCs w:val="20"/>
                              </w:rPr>
                              <w:t>0.</w:t>
                            </w:r>
                            <w:r w:rsidR="00D637B6" w:rsidRPr="008641F9">
                              <w:rPr>
                                <w:rFonts w:ascii="Calibri" w:hAnsi="Calibri"/>
                                <w:color w:val="000000"/>
                                <w:sz w:val="20"/>
                                <w:szCs w:val="20"/>
                              </w:rPr>
                              <w:t>09</w:t>
                            </w:r>
                          </w:p>
                        </w:tc>
                        <w:tc>
                          <w:tcPr>
                            <w:tcW w:w="0" w:type="auto"/>
                            <w:tcBorders>
                              <w:top w:val="nil"/>
                              <w:left w:val="nil"/>
                              <w:bottom w:val="nil"/>
                              <w:right w:val="nil"/>
                            </w:tcBorders>
                            <w:shd w:val="clear" w:color="auto" w:fill="auto"/>
                            <w:vAlign w:val="center"/>
                          </w:tcPr>
                          <w:p w14:paraId="452A616A"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-0.0396</w:t>
                            </w:r>
                          </w:p>
                        </w:tc>
                        <w:tc>
                          <w:tcPr>
                            <w:tcW w:w="0" w:type="auto"/>
                            <w:tcBorders>
                              <w:top w:val="nil"/>
                              <w:left w:val="nil"/>
                              <w:bottom w:val="nil"/>
                              <w:right w:val="nil"/>
                            </w:tcBorders>
                            <w:shd w:val="clear" w:color="auto" w:fill="auto"/>
                            <w:vAlign w:val="center"/>
                          </w:tcPr>
                          <w:p w14:paraId="05E80078" w14:textId="63D0E3D0"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0.1735</w:t>
                            </w:r>
                            <w:r>
                              <w:rPr>
                                <w:rFonts w:ascii="Calibri" w:hAnsi="Calibri"/>
                                <w:color w:val="000000"/>
                                <w:sz w:val="20"/>
                                <w:szCs w:val="20"/>
                              </w:rPr>
                              <w:t xml:space="preserve"> </w:t>
                            </w:r>
                            <w:r>
                              <w:rPr>
                                <w:rFonts w:ascii="Calibri" w:hAnsi="Calibri"/>
                                <w:color w:val="000000"/>
                                <w:sz w:val="20"/>
                                <w:szCs w:val="20"/>
                                <w:vertAlign w:val="superscript"/>
                              </w:rPr>
                              <w:t>a</w:t>
                            </w:r>
                          </w:p>
                        </w:tc>
                        <w:tc>
                          <w:tcPr>
                            <w:tcW w:w="0" w:type="auto"/>
                            <w:tcBorders>
                              <w:top w:val="nil"/>
                              <w:left w:val="nil"/>
                              <w:bottom w:val="nil"/>
                              <w:right w:val="nil"/>
                            </w:tcBorders>
                            <w:shd w:val="clear" w:color="auto" w:fill="auto"/>
                            <w:vAlign w:val="center"/>
                          </w:tcPr>
                          <w:p w14:paraId="3066B0B8"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0.0182</w:t>
                            </w:r>
                          </w:p>
                        </w:tc>
                        <w:tc>
                          <w:tcPr>
                            <w:tcW w:w="0" w:type="auto"/>
                            <w:tcBorders>
                              <w:top w:val="nil"/>
                              <w:left w:val="nil"/>
                              <w:bottom w:val="nil"/>
                              <w:right w:val="nil"/>
                            </w:tcBorders>
                            <w:shd w:val="clear" w:color="auto" w:fill="auto"/>
                            <w:vAlign w:val="center"/>
                          </w:tcPr>
                          <w:p w14:paraId="6E96545D" w14:textId="431C6EAD" w:rsidR="00D637B6" w:rsidRPr="008641F9" w:rsidRDefault="00D637B6" w:rsidP="00EA6D8F">
                            <w:pPr>
                              <w:jc w:val="center"/>
                              <w:rPr>
                                <w:rFonts w:ascii="Calibri" w:hAnsi="Calibri"/>
                                <w:color w:val="000000"/>
                                <w:sz w:val="20"/>
                                <w:szCs w:val="20"/>
                              </w:rPr>
                            </w:pPr>
                            <w:r w:rsidRPr="008641F9">
                              <w:rPr>
                                <w:rFonts w:ascii="Calibri" w:hAnsi="Calibri"/>
                                <w:color w:val="000000"/>
                                <w:sz w:val="20"/>
                                <w:szCs w:val="20"/>
                              </w:rPr>
                              <w:t>0.09</w:t>
                            </w:r>
                          </w:p>
                        </w:tc>
                        <w:tc>
                          <w:tcPr>
                            <w:tcW w:w="0" w:type="auto"/>
                            <w:tcBorders>
                              <w:top w:val="nil"/>
                              <w:left w:val="nil"/>
                              <w:bottom w:val="nil"/>
                              <w:right w:val="nil"/>
                            </w:tcBorders>
                            <w:shd w:val="clear" w:color="auto" w:fill="auto"/>
                            <w:vAlign w:val="center"/>
                          </w:tcPr>
                          <w:p w14:paraId="182F659B"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-0.0274</w:t>
                            </w:r>
                          </w:p>
                        </w:tc>
                        <w:tc>
                          <w:tcPr>
                            <w:tcW w:w="0" w:type="auto"/>
                            <w:tcBorders>
                              <w:top w:val="nil"/>
                              <w:left w:val="nil"/>
                              <w:bottom w:val="nil"/>
                              <w:right w:val="nil"/>
                            </w:tcBorders>
                            <w:shd w:val="clear" w:color="auto" w:fill="auto"/>
                            <w:vAlign w:val="center"/>
                          </w:tcPr>
                          <w:p w14:paraId="6D599B7C" w14:textId="6ADB946E"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0.1825</w:t>
                            </w:r>
                            <w:r>
                              <w:rPr>
                                <w:rFonts w:ascii="Calibri" w:hAnsi="Calibri"/>
                                <w:color w:val="000000"/>
                                <w:sz w:val="20"/>
                                <w:szCs w:val="20"/>
                              </w:rPr>
                              <w:t xml:space="preserve"> </w:t>
                            </w:r>
                            <w:r>
                              <w:rPr>
                                <w:rFonts w:ascii="Calibri" w:hAnsi="Calibri"/>
                                <w:color w:val="000000"/>
                                <w:sz w:val="20"/>
                                <w:szCs w:val="20"/>
                                <w:vertAlign w:val="superscript"/>
                              </w:rPr>
                              <w:t>a</w:t>
                            </w:r>
                          </w:p>
                        </w:tc>
                        <w:tc>
                          <w:tcPr>
                            <w:tcW w:w="1324" w:type="dxa"/>
                            <w:tcBorders>
                              <w:top w:val="nil"/>
                              <w:left w:val="nil"/>
                              <w:bottom w:val="nil"/>
                              <w:right w:val="single" w:sz="4" w:space="0" w:color="auto"/>
                            </w:tcBorders>
                            <w:shd w:val="clear" w:color="auto" w:fill="auto"/>
                            <w:vAlign w:val="center"/>
                          </w:tcPr>
                          <w:p w14:paraId="21AEDC62"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0.0234</w:t>
                            </w:r>
                          </w:p>
                        </w:tc>
                      </w:tr>
                      <w:tr w:rsidR="00D637B6" w:rsidRPr="008641F9" w14:paraId="1EDAEB35" w14:textId="77777777" w:rsidTr="00B44F2C">
                        <w:tc>
                          <w:tcPr>
                            <w:tcW w:w="0" w:type="auto"/>
                            <w:tcBorders>
                              <w:top w:val="nil"/>
                              <w:left w:val="single" w:sz="4" w:space="0" w:color="auto"/>
                              <w:bottom w:val="nil"/>
                              <w:right w:val="nil"/>
                            </w:tcBorders>
                          </w:tcPr>
                          <w:p w14:paraId="378D5459" w14:textId="77777777" w:rsidR="00D637B6" w:rsidRPr="008641F9" w:rsidRDefault="00D637B6" w:rsidP="00B44F2C">
                            <w:pPr>
                              <w:jc w:val="center"/>
                              <w:rPr>
                                <w:sz w:val="20"/>
                                <w:szCs w:val="20"/>
                              </w:rPr>
                            </w:pPr>
                          </w:p>
                        </w:tc>
                        <w:tc>
                          <w:tcPr>
                            <w:tcW w:w="0" w:type="auto"/>
                            <w:tcBorders>
                              <w:top w:val="nil"/>
                              <w:left w:val="nil"/>
                              <w:bottom w:val="nil"/>
                              <w:right w:val="nil"/>
                            </w:tcBorders>
                            <w:shd w:val="clear" w:color="auto" w:fill="auto"/>
                            <w:vAlign w:val="center"/>
                          </w:tcPr>
                          <w:p w14:paraId="43E99F57" w14:textId="26D51D7C" w:rsidR="00D637B6" w:rsidRPr="008641F9" w:rsidRDefault="00D637B6" w:rsidP="00EA6D8F">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0.06</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7492B19B"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0.0516</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3AB481D1"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0.0589</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39E5082B"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227719E9" w14:textId="23641AD6"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00EA6D8F">
                              <w:rPr>
                                <w:rFonts w:ascii="Calibri" w:hAnsi="Calibri"/>
                                <w:color w:val="000000"/>
                                <w:sz w:val="20"/>
                                <w:szCs w:val="20"/>
                              </w:rPr>
                              <w:t>0.</w:t>
                            </w:r>
                            <w:r w:rsidRPr="008641F9">
                              <w:rPr>
                                <w:rFonts w:ascii="Calibri" w:hAnsi="Calibri"/>
                                <w:color w:val="000000"/>
                                <w:sz w:val="20"/>
                                <w:szCs w:val="20"/>
                              </w:rPr>
                              <w:t>05</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4E29D3A3"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0.0504</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35A905CF"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0.0575</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305097C3" w14:textId="77777777" w:rsidR="00D637B6" w:rsidRPr="008641F9" w:rsidRDefault="00D637B6" w:rsidP="00B44F2C">
                            <w:pPr>
                              <w:jc w:val="center"/>
                              <w:rPr>
                                <w:rFonts w:ascii="Calibri" w:hAnsi="Calibri"/>
                                <w:color w:val="000000"/>
                                <w:sz w:val="20"/>
                                <w:szCs w:val="20"/>
                              </w:rPr>
                            </w:pPr>
                          </w:p>
                        </w:tc>
                      </w:tr>
                      <w:tr w:rsidR="00D637B6" w:rsidRPr="008641F9" w14:paraId="47C237BE" w14:textId="77777777" w:rsidTr="00B44F2C">
                        <w:tc>
                          <w:tcPr>
                            <w:tcW w:w="0" w:type="auto"/>
                            <w:tcBorders>
                              <w:top w:val="nil"/>
                              <w:left w:val="single" w:sz="4" w:space="0" w:color="auto"/>
                              <w:bottom w:val="nil"/>
                              <w:right w:val="nil"/>
                            </w:tcBorders>
                          </w:tcPr>
                          <w:p w14:paraId="4F7E2226" w14:textId="77777777" w:rsidR="00D637B6" w:rsidRPr="008641F9" w:rsidRDefault="00D637B6" w:rsidP="00B44F2C">
                            <w:pPr>
                              <w:jc w:val="center"/>
                              <w:rPr>
                                <w:sz w:val="20"/>
                                <w:szCs w:val="20"/>
                              </w:rPr>
                            </w:pPr>
                            <w:r w:rsidRPr="008641F9">
                              <w:rPr>
                                <w:sz w:val="20"/>
                                <w:szCs w:val="20"/>
                              </w:rPr>
                              <w:t>THB/USD</w:t>
                            </w:r>
                          </w:p>
                        </w:tc>
                        <w:tc>
                          <w:tcPr>
                            <w:tcW w:w="0" w:type="auto"/>
                            <w:tcBorders>
                              <w:top w:val="nil"/>
                              <w:left w:val="nil"/>
                              <w:bottom w:val="nil"/>
                              <w:right w:val="nil"/>
                            </w:tcBorders>
                            <w:shd w:val="clear" w:color="auto" w:fill="auto"/>
                            <w:vAlign w:val="center"/>
                          </w:tcPr>
                          <w:p w14:paraId="34F0FA1A" w14:textId="0F1B7CC5" w:rsidR="00D637B6" w:rsidRPr="008641F9" w:rsidRDefault="00EA6D8F" w:rsidP="00B44F2C">
                            <w:pPr>
                              <w:jc w:val="center"/>
                              <w:rPr>
                                <w:rFonts w:ascii="Calibri" w:hAnsi="Calibri"/>
                                <w:color w:val="000000"/>
                                <w:sz w:val="20"/>
                                <w:szCs w:val="20"/>
                              </w:rPr>
                            </w:pPr>
                            <w:r>
                              <w:rPr>
                                <w:rFonts w:ascii="Calibri" w:hAnsi="Calibri"/>
                                <w:color w:val="000000"/>
                                <w:sz w:val="20"/>
                                <w:szCs w:val="20"/>
                              </w:rPr>
                              <w:t>-0.</w:t>
                            </w:r>
                            <w:r w:rsidR="00D637B6" w:rsidRPr="008641F9">
                              <w:rPr>
                                <w:rFonts w:ascii="Calibri" w:hAnsi="Calibri"/>
                                <w:color w:val="000000"/>
                                <w:sz w:val="20"/>
                                <w:szCs w:val="20"/>
                              </w:rPr>
                              <w:t>01</w:t>
                            </w:r>
                          </w:p>
                        </w:tc>
                        <w:tc>
                          <w:tcPr>
                            <w:tcW w:w="0" w:type="auto"/>
                            <w:tcBorders>
                              <w:top w:val="nil"/>
                              <w:left w:val="nil"/>
                              <w:bottom w:val="nil"/>
                              <w:right w:val="nil"/>
                            </w:tcBorders>
                            <w:shd w:val="clear" w:color="auto" w:fill="auto"/>
                            <w:vAlign w:val="center"/>
                          </w:tcPr>
                          <w:p w14:paraId="1BB7794F"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0.0389</w:t>
                            </w:r>
                          </w:p>
                        </w:tc>
                        <w:tc>
                          <w:tcPr>
                            <w:tcW w:w="0" w:type="auto"/>
                            <w:tcBorders>
                              <w:top w:val="nil"/>
                              <w:left w:val="nil"/>
                              <w:bottom w:val="nil"/>
                              <w:right w:val="nil"/>
                            </w:tcBorders>
                            <w:shd w:val="clear" w:color="auto" w:fill="auto"/>
                            <w:vAlign w:val="center"/>
                          </w:tcPr>
                          <w:p w14:paraId="68B59893"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-0.0139</w:t>
                            </w:r>
                          </w:p>
                        </w:tc>
                        <w:tc>
                          <w:tcPr>
                            <w:tcW w:w="0" w:type="auto"/>
                            <w:tcBorders>
                              <w:top w:val="nil"/>
                              <w:left w:val="nil"/>
                              <w:bottom w:val="nil"/>
                              <w:right w:val="nil"/>
                            </w:tcBorders>
                            <w:shd w:val="clear" w:color="auto" w:fill="auto"/>
                            <w:vAlign w:val="center"/>
                          </w:tcPr>
                          <w:p w14:paraId="19AB272E"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-0.0002</w:t>
                            </w:r>
                          </w:p>
                        </w:tc>
                        <w:tc>
                          <w:tcPr>
                            <w:tcW w:w="0" w:type="auto"/>
                            <w:tcBorders>
                              <w:top w:val="nil"/>
                              <w:left w:val="nil"/>
                              <w:bottom w:val="nil"/>
                              <w:right w:val="nil"/>
                            </w:tcBorders>
                            <w:shd w:val="clear" w:color="auto" w:fill="auto"/>
                            <w:vAlign w:val="center"/>
                          </w:tcPr>
                          <w:p w14:paraId="560AD924" w14:textId="3A8BA109" w:rsidR="00D637B6" w:rsidRPr="008641F9" w:rsidRDefault="00D637B6" w:rsidP="00EA6D8F">
                            <w:pPr>
                              <w:jc w:val="center"/>
                              <w:rPr>
                                <w:rFonts w:ascii="Calibri" w:hAnsi="Calibri"/>
                                <w:color w:val="000000"/>
                                <w:sz w:val="20"/>
                                <w:szCs w:val="20"/>
                              </w:rPr>
                            </w:pPr>
                            <w:r w:rsidRPr="008641F9">
                              <w:rPr>
                                <w:rFonts w:ascii="Calibri" w:hAnsi="Calibri"/>
                                <w:color w:val="000000"/>
                                <w:sz w:val="20"/>
                                <w:szCs w:val="20"/>
                              </w:rPr>
                              <w:t>-0.01</w:t>
                            </w:r>
                          </w:p>
                        </w:tc>
                        <w:tc>
                          <w:tcPr>
                            <w:tcW w:w="0" w:type="auto"/>
                            <w:tcBorders>
                              <w:top w:val="nil"/>
                              <w:left w:val="nil"/>
                              <w:bottom w:val="nil"/>
                              <w:right w:val="nil"/>
                            </w:tcBorders>
                            <w:shd w:val="clear" w:color="auto" w:fill="auto"/>
                            <w:vAlign w:val="center"/>
                          </w:tcPr>
                          <w:p w14:paraId="79391437"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0.0285</w:t>
                            </w:r>
                          </w:p>
                        </w:tc>
                        <w:tc>
                          <w:tcPr>
                            <w:tcW w:w="0" w:type="auto"/>
                            <w:tcBorders>
                              <w:top w:val="nil"/>
                              <w:left w:val="nil"/>
                              <w:bottom w:val="nil"/>
                              <w:right w:val="nil"/>
                            </w:tcBorders>
                            <w:shd w:val="clear" w:color="auto" w:fill="auto"/>
                            <w:vAlign w:val="center"/>
                          </w:tcPr>
                          <w:p w14:paraId="1DC96F87"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-0.0069</w:t>
                            </w:r>
                          </w:p>
                        </w:tc>
                        <w:tc>
                          <w:tcPr>
                            <w:tcW w:w="1324" w:type="dxa"/>
                            <w:tcBorders>
                              <w:top w:val="nil"/>
                              <w:left w:val="nil"/>
                              <w:bottom w:val="nil"/>
                              <w:right w:val="single" w:sz="4" w:space="0" w:color="auto"/>
                            </w:tcBorders>
                            <w:shd w:val="clear" w:color="auto" w:fill="auto"/>
                            <w:vAlign w:val="center"/>
                          </w:tcPr>
                          <w:p w14:paraId="53C85719"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-0.0023</w:t>
                            </w:r>
                          </w:p>
                        </w:tc>
                      </w:tr>
                      <w:tr w:rsidR="00D637B6" w:rsidRPr="008641F9" w14:paraId="4001DA60" w14:textId="77777777" w:rsidTr="00B44F2C">
                        <w:tc>
                          <w:tcPr>
                            <w:tcW w:w="0" w:type="auto"/>
                            <w:tcBorders>
                              <w:top w:val="nil"/>
                              <w:left w:val="single" w:sz="4" w:space="0" w:color="auto"/>
                              <w:bottom w:val="nil"/>
                              <w:right w:val="nil"/>
                            </w:tcBorders>
                          </w:tcPr>
                          <w:p w14:paraId="00E14FD1" w14:textId="77777777" w:rsidR="00D637B6" w:rsidRPr="008641F9" w:rsidRDefault="00D637B6" w:rsidP="00B44F2C">
                            <w:pPr>
                              <w:jc w:val="center"/>
                              <w:rPr>
                                <w:sz w:val="20"/>
                                <w:szCs w:val="20"/>
                              </w:rPr>
                            </w:pPr>
                          </w:p>
                        </w:tc>
                        <w:tc>
                          <w:tcPr>
                            <w:tcW w:w="0" w:type="auto"/>
                            <w:tcBorders>
                              <w:top w:val="nil"/>
                              <w:left w:val="nil"/>
                              <w:bottom w:val="nil"/>
                              <w:right w:val="nil"/>
                            </w:tcBorders>
                            <w:shd w:val="clear" w:color="auto" w:fill="auto"/>
                            <w:vAlign w:val="center"/>
                          </w:tcPr>
                          <w:p w14:paraId="5EBFA598" w14:textId="695D4445" w:rsidR="00D637B6" w:rsidRPr="008641F9" w:rsidRDefault="00D637B6" w:rsidP="00EA6D8F">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0.03</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7940998C"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0.0285</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3E4F99A7"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0.0326</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0EC67702"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6ED04B4F" w14:textId="62CD2A23"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00EA6D8F">
                              <w:rPr>
                                <w:rFonts w:ascii="Calibri" w:hAnsi="Calibri"/>
                                <w:color w:val="000000"/>
                                <w:sz w:val="20"/>
                                <w:szCs w:val="20"/>
                              </w:rPr>
                              <w:t>0.</w:t>
                            </w:r>
                            <w:r w:rsidRPr="008641F9">
                              <w:rPr>
                                <w:rFonts w:ascii="Calibri" w:hAnsi="Calibri"/>
                                <w:color w:val="000000"/>
                                <w:sz w:val="20"/>
                                <w:szCs w:val="20"/>
                              </w:rPr>
                              <w:t>03</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47E60FC2"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0.0284</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5FF75B45"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0.0324</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2F753F15" w14:textId="77777777" w:rsidR="00D637B6" w:rsidRPr="008641F9" w:rsidRDefault="00D637B6" w:rsidP="00B44F2C">
                            <w:pPr>
                              <w:jc w:val="center"/>
                              <w:rPr>
                                <w:rFonts w:ascii="Calibri" w:hAnsi="Calibri"/>
                                <w:color w:val="000000"/>
                                <w:sz w:val="20"/>
                                <w:szCs w:val="20"/>
                              </w:rPr>
                            </w:pPr>
                          </w:p>
                        </w:tc>
                      </w:tr>
                      <w:tr w:rsidR="00D637B6" w:rsidRPr="008641F9" w14:paraId="655DCC4C" w14:textId="77777777" w:rsidTr="00B44F2C">
                        <w:tc>
                          <w:tcPr>
                            <w:tcW w:w="0" w:type="auto"/>
                            <w:tcBorders>
                              <w:top w:val="nil"/>
                              <w:left w:val="single" w:sz="4" w:space="0" w:color="auto"/>
                              <w:bottom w:val="nil"/>
                              <w:right w:val="nil"/>
                            </w:tcBorders>
                          </w:tcPr>
                          <w:p w14:paraId="2223753C" w14:textId="77777777" w:rsidR="00D637B6" w:rsidRPr="008641F9" w:rsidRDefault="00D637B6" w:rsidP="00B44F2C">
                            <w:pPr>
                              <w:jc w:val="center"/>
                              <w:rPr>
                                <w:sz w:val="20"/>
                                <w:szCs w:val="20"/>
                              </w:rPr>
                            </w:pPr>
                            <w:r w:rsidRPr="008641F9">
                              <w:rPr>
                                <w:sz w:val="20"/>
                                <w:szCs w:val="20"/>
                              </w:rPr>
                              <w:t>TRY/USD</w:t>
                            </w:r>
                          </w:p>
                        </w:tc>
                        <w:tc>
                          <w:tcPr>
                            <w:tcW w:w="0" w:type="auto"/>
                            <w:tcBorders>
                              <w:top w:val="nil"/>
                              <w:left w:val="nil"/>
                              <w:bottom w:val="nil"/>
                              <w:right w:val="nil"/>
                            </w:tcBorders>
                            <w:shd w:val="clear" w:color="auto" w:fill="auto"/>
                            <w:vAlign w:val="center"/>
                          </w:tcPr>
                          <w:p w14:paraId="455548E7" w14:textId="6DD4D701" w:rsidR="00D637B6" w:rsidRPr="008641F9" w:rsidRDefault="00EA6D8F" w:rsidP="00B44F2C">
                            <w:pPr>
                              <w:jc w:val="center"/>
                              <w:rPr>
                                <w:rFonts w:ascii="Calibri" w:hAnsi="Calibri"/>
                                <w:color w:val="000000"/>
                                <w:sz w:val="20"/>
                                <w:szCs w:val="20"/>
                              </w:rPr>
                            </w:pPr>
                            <w:r>
                              <w:rPr>
                                <w:rFonts w:ascii="Calibri" w:hAnsi="Calibri"/>
                                <w:color w:val="000000"/>
                                <w:sz w:val="20"/>
                                <w:szCs w:val="20"/>
                              </w:rPr>
                              <w:t>-0.</w:t>
                            </w:r>
                            <w:r w:rsidR="00D637B6" w:rsidRPr="008641F9">
                              <w:rPr>
                                <w:rFonts w:ascii="Calibri" w:hAnsi="Calibri"/>
                                <w:color w:val="000000"/>
                                <w:sz w:val="20"/>
                                <w:szCs w:val="20"/>
                              </w:rPr>
                              <w:t>04</w:t>
                            </w:r>
                          </w:p>
                        </w:tc>
                        <w:tc>
                          <w:tcPr>
                            <w:tcW w:w="0" w:type="auto"/>
                            <w:tcBorders>
                              <w:top w:val="nil"/>
                              <w:left w:val="nil"/>
                              <w:bottom w:val="nil"/>
                              <w:right w:val="nil"/>
                            </w:tcBorders>
                            <w:shd w:val="clear" w:color="auto" w:fill="auto"/>
                            <w:vAlign w:val="center"/>
                          </w:tcPr>
                          <w:p w14:paraId="73DA920B" w14:textId="2BB6AD0B"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0.0982</w:t>
                            </w:r>
                            <w:r>
                              <w:rPr>
                                <w:rFonts w:ascii="Calibri" w:hAnsi="Calibri"/>
                                <w:color w:val="000000"/>
                                <w:sz w:val="20"/>
                                <w:szCs w:val="20"/>
                              </w:rPr>
                              <w:t xml:space="preserve"> </w:t>
                            </w:r>
                            <w:r>
                              <w:rPr>
                                <w:rFonts w:ascii="Calibri" w:hAnsi="Calibri"/>
                                <w:color w:val="000000"/>
                                <w:sz w:val="20"/>
                                <w:szCs w:val="20"/>
                                <w:vertAlign w:val="superscript"/>
                              </w:rPr>
                              <w:t>b</w:t>
                            </w:r>
                          </w:p>
                        </w:tc>
                        <w:tc>
                          <w:tcPr>
                            <w:tcW w:w="0" w:type="auto"/>
                            <w:tcBorders>
                              <w:top w:val="nil"/>
                              <w:left w:val="nil"/>
                              <w:bottom w:val="nil"/>
                              <w:right w:val="nil"/>
                            </w:tcBorders>
                            <w:shd w:val="clear" w:color="auto" w:fill="auto"/>
                            <w:vAlign w:val="center"/>
                          </w:tcPr>
                          <w:p w14:paraId="23219ED1" w14:textId="649770C9"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0.1933</w:t>
                            </w:r>
                            <w:r>
                              <w:rPr>
                                <w:rFonts w:ascii="Calibri" w:hAnsi="Calibri"/>
                                <w:color w:val="000000"/>
                                <w:sz w:val="20"/>
                                <w:szCs w:val="20"/>
                              </w:rPr>
                              <w:t xml:space="preserve"> </w:t>
                            </w:r>
                            <w:r>
                              <w:rPr>
                                <w:rFonts w:ascii="Calibri" w:hAnsi="Calibri"/>
                                <w:color w:val="000000"/>
                                <w:sz w:val="20"/>
                                <w:szCs w:val="20"/>
                                <w:vertAlign w:val="superscript"/>
                              </w:rPr>
                              <w:t>a</w:t>
                            </w:r>
                          </w:p>
                        </w:tc>
                        <w:tc>
                          <w:tcPr>
                            <w:tcW w:w="0" w:type="auto"/>
                            <w:tcBorders>
                              <w:top w:val="nil"/>
                              <w:left w:val="nil"/>
                              <w:bottom w:val="nil"/>
                              <w:right w:val="nil"/>
                            </w:tcBorders>
                            <w:shd w:val="clear" w:color="auto" w:fill="auto"/>
                            <w:vAlign w:val="center"/>
                          </w:tcPr>
                          <w:p w14:paraId="5BD68447"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0.0867</w:t>
                            </w:r>
                          </w:p>
                        </w:tc>
                        <w:tc>
                          <w:tcPr>
                            <w:tcW w:w="0" w:type="auto"/>
                            <w:tcBorders>
                              <w:top w:val="nil"/>
                              <w:left w:val="nil"/>
                              <w:bottom w:val="nil"/>
                              <w:right w:val="nil"/>
                            </w:tcBorders>
                            <w:shd w:val="clear" w:color="auto" w:fill="auto"/>
                            <w:vAlign w:val="center"/>
                          </w:tcPr>
                          <w:p w14:paraId="4F9D7527" w14:textId="0314977A" w:rsidR="00D637B6" w:rsidRPr="008641F9" w:rsidRDefault="00D637B6" w:rsidP="00EA6D8F">
                            <w:pPr>
                              <w:jc w:val="center"/>
                              <w:rPr>
                                <w:rFonts w:ascii="Calibri" w:hAnsi="Calibri"/>
                                <w:color w:val="000000"/>
                                <w:sz w:val="20"/>
                                <w:szCs w:val="20"/>
                              </w:rPr>
                            </w:pPr>
                            <w:r w:rsidRPr="008641F9">
                              <w:rPr>
                                <w:rFonts w:ascii="Calibri" w:hAnsi="Calibri"/>
                                <w:color w:val="000000"/>
                                <w:sz w:val="20"/>
                                <w:szCs w:val="20"/>
                              </w:rPr>
                              <w:t>-0.02</w:t>
                            </w:r>
                          </w:p>
                        </w:tc>
                        <w:tc>
                          <w:tcPr>
                            <w:tcW w:w="0" w:type="auto"/>
                            <w:tcBorders>
                              <w:top w:val="nil"/>
                              <w:left w:val="nil"/>
                              <w:bottom w:val="nil"/>
                              <w:right w:val="nil"/>
                            </w:tcBorders>
                            <w:shd w:val="clear" w:color="auto" w:fill="auto"/>
                            <w:vAlign w:val="center"/>
                          </w:tcPr>
                          <w:p w14:paraId="66A43F71" w14:textId="1B7D1DE8"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0.1080</w:t>
                            </w:r>
                            <w:r>
                              <w:rPr>
                                <w:rFonts w:ascii="Calibri" w:hAnsi="Calibri"/>
                                <w:color w:val="000000"/>
                                <w:sz w:val="20"/>
                                <w:szCs w:val="20"/>
                              </w:rPr>
                              <w:t xml:space="preserve"> </w:t>
                            </w:r>
                            <w:r>
                              <w:rPr>
                                <w:rFonts w:ascii="Calibri" w:hAnsi="Calibri"/>
                                <w:color w:val="000000"/>
                                <w:sz w:val="20"/>
                                <w:szCs w:val="20"/>
                                <w:vertAlign w:val="superscript"/>
                              </w:rPr>
                              <w:t>b</w:t>
                            </w:r>
                          </w:p>
                        </w:tc>
                        <w:tc>
                          <w:tcPr>
                            <w:tcW w:w="0" w:type="auto"/>
                            <w:tcBorders>
                              <w:top w:val="nil"/>
                              <w:left w:val="nil"/>
                              <w:bottom w:val="nil"/>
                              <w:right w:val="nil"/>
                            </w:tcBorders>
                            <w:shd w:val="clear" w:color="auto" w:fill="auto"/>
                            <w:vAlign w:val="center"/>
                          </w:tcPr>
                          <w:p w14:paraId="4622CFEE" w14:textId="52E2DBFB"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0.2108</w:t>
                            </w:r>
                            <w:r>
                              <w:rPr>
                                <w:rFonts w:ascii="Calibri" w:hAnsi="Calibri"/>
                                <w:color w:val="000000"/>
                                <w:sz w:val="20"/>
                                <w:szCs w:val="20"/>
                              </w:rPr>
                              <w:t xml:space="preserve"> </w:t>
                            </w:r>
                            <w:r>
                              <w:rPr>
                                <w:rFonts w:ascii="Calibri" w:hAnsi="Calibri"/>
                                <w:color w:val="000000"/>
                                <w:sz w:val="20"/>
                                <w:szCs w:val="20"/>
                                <w:vertAlign w:val="superscript"/>
                              </w:rPr>
                              <w:t>a</w:t>
                            </w:r>
                          </w:p>
                        </w:tc>
                        <w:tc>
                          <w:tcPr>
                            <w:tcW w:w="1324" w:type="dxa"/>
                            <w:tcBorders>
                              <w:top w:val="nil"/>
                              <w:left w:val="nil"/>
                              <w:bottom w:val="nil"/>
                              <w:right w:val="single" w:sz="4" w:space="0" w:color="auto"/>
                            </w:tcBorders>
                            <w:shd w:val="clear" w:color="auto" w:fill="auto"/>
                            <w:vAlign w:val="center"/>
                          </w:tcPr>
                          <w:p w14:paraId="408FBD4B"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0.0907</w:t>
                            </w:r>
                          </w:p>
                        </w:tc>
                      </w:tr>
                      <w:tr w:rsidR="00D637B6" w:rsidRPr="008641F9" w14:paraId="799F9BDE" w14:textId="77777777" w:rsidTr="00B44F2C">
                        <w:tc>
                          <w:tcPr>
                            <w:tcW w:w="0" w:type="auto"/>
                            <w:tcBorders>
                              <w:top w:val="nil"/>
                              <w:left w:val="single" w:sz="4" w:space="0" w:color="auto"/>
                              <w:bottom w:val="nil"/>
                              <w:right w:val="nil"/>
                            </w:tcBorders>
                          </w:tcPr>
                          <w:p w14:paraId="5A736895" w14:textId="77777777" w:rsidR="00D637B6" w:rsidRPr="008641F9" w:rsidRDefault="00D637B6" w:rsidP="00B44F2C">
                            <w:pPr>
                              <w:jc w:val="center"/>
                              <w:rPr>
                                <w:sz w:val="20"/>
                                <w:szCs w:val="20"/>
                              </w:rPr>
                            </w:pPr>
                          </w:p>
                        </w:tc>
                        <w:tc>
                          <w:tcPr>
                            <w:tcW w:w="0" w:type="auto"/>
                            <w:tcBorders>
                              <w:top w:val="nil"/>
                              <w:left w:val="nil"/>
                              <w:bottom w:val="nil"/>
                              <w:right w:val="nil"/>
                            </w:tcBorders>
                            <w:shd w:val="clear" w:color="auto" w:fill="auto"/>
                            <w:vAlign w:val="center"/>
                          </w:tcPr>
                          <w:p w14:paraId="18800854" w14:textId="297F33C5" w:rsidR="00D637B6" w:rsidRPr="008641F9" w:rsidRDefault="00D637B6" w:rsidP="00EA6D8F">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0.05</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02CC3D16"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0.0424</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70501BCD"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0.0484</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4C478B20"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nil"/>
                              <w:right w:val="nil"/>
                            </w:tcBorders>
                            <w:shd w:val="clear" w:color="auto" w:fill="auto"/>
                            <w:vAlign w:val="center"/>
                          </w:tcPr>
                          <w:p w14:paraId="6FB11A92" w14:textId="6BAED7A6"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00EA6D8F">
                              <w:rPr>
                                <w:rFonts w:ascii="Calibri" w:hAnsi="Calibri"/>
                                <w:color w:val="000000"/>
                                <w:sz w:val="20"/>
                                <w:szCs w:val="20"/>
                              </w:rPr>
                              <w:t>0.</w:t>
                            </w:r>
                            <w:r w:rsidRPr="008641F9">
                              <w:rPr>
                                <w:rFonts w:ascii="Calibri" w:hAnsi="Calibri"/>
                                <w:color w:val="000000"/>
                                <w:sz w:val="20"/>
                                <w:szCs w:val="20"/>
                              </w:rPr>
                              <w:t>05</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78554BF8"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0.0452</w:t>
                            </w:r>
                            <w:r>
                              <w:rPr>
                                <w:rFonts w:ascii="Calibri" w:hAnsi="Calibri"/>
                                <w:color w:val="000000"/>
                                <w:sz w:val="20"/>
                                <w:szCs w:val="20"/>
                              </w:rPr>
                              <w:t>)</w:t>
                            </w:r>
                          </w:p>
                        </w:tc>
                        <w:tc>
                          <w:tcPr>
                            <w:tcW w:w="0" w:type="auto"/>
                            <w:tcBorders>
                              <w:top w:val="nil"/>
                              <w:left w:val="nil"/>
                              <w:bottom w:val="nil"/>
                              <w:right w:val="nil"/>
                            </w:tcBorders>
                            <w:shd w:val="clear" w:color="auto" w:fill="auto"/>
                            <w:vAlign w:val="center"/>
                          </w:tcPr>
                          <w:p w14:paraId="7B506FE3"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0.0516</w:t>
                            </w:r>
                            <w:r>
                              <w:rPr>
                                <w:rFonts w:ascii="Calibri" w:hAnsi="Calibri"/>
                                <w:color w:val="000000"/>
                                <w:sz w:val="20"/>
                                <w:szCs w:val="20"/>
                              </w:rPr>
                              <w:t>)</w:t>
                            </w:r>
                          </w:p>
                        </w:tc>
                        <w:tc>
                          <w:tcPr>
                            <w:tcW w:w="1324" w:type="dxa"/>
                            <w:tcBorders>
                              <w:top w:val="nil"/>
                              <w:left w:val="nil"/>
                              <w:bottom w:val="nil"/>
                              <w:right w:val="single" w:sz="4" w:space="0" w:color="auto"/>
                            </w:tcBorders>
                            <w:shd w:val="clear" w:color="auto" w:fill="auto"/>
                            <w:vAlign w:val="center"/>
                          </w:tcPr>
                          <w:p w14:paraId="57E14EF9" w14:textId="77777777" w:rsidR="00D637B6" w:rsidRPr="008641F9" w:rsidRDefault="00D637B6" w:rsidP="00B44F2C">
                            <w:pPr>
                              <w:jc w:val="center"/>
                              <w:rPr>
                                <w:rFonts w:ascii="Calibri" w:hAnsi="Calibri"/>
                                <w:color w:val="000000"/>
                                <w:sz w:val="20"/>
                                <w:szCs w:val="20"/>
                              </w:rPr>
                            </w:pPr>
                          </w:p>
                        </w:tc>
                      </w:tr>
                      <w:tr w:rsidR="00D637B6" w:rsidRPr="008641F9" w14:paraId="7C9078C9" w14:textId="77777777" w:rsidTr="00B44F2C">
                        <w:tc>
                          <w:tcPr>
                            <w:tcW w:w="0" w:type="auto"/>
                            <w:tcBorders>
                              <w:top w:val="nil"/>
                              <w:left w:val="single" w:sz="4" w:space="0" w:color="auto"/>
                              <w:bottom w:val="nil"/>
                              <w:right w:val="nil"/>
                            </w:tcBorders>
                          </w:tcPr>
                          <w:p w14:paraId="7B2B85B0" w14:textId="77777777" w:rsidR="00D637B6" w:rsidRPr="008641F9" w:rsidRDefault="00D637B6" w:rsidP="00B44F2C">
                            <w:pPr>
                              <w:jc w:val="center"/>
                              <w:rPr>
                                <w:sz w:val="20"/>
                                <w:szCs w:val="20"/>
                              </w:rPr>
                            </w:pPr>
                            <w:r w:rsidRPr="008641F9">
                              <w:rPr>
                                <w:sz w:val="20"/>
                                <w:szCs w:val="20"/>
                              </w:rPr>
                              <w:t>Group</w:t>
                            </w:r>
                          </w:p>
                        </w:tc>
                        <w:tc>
                          <w:tcPr>
                            <w:tcW w:w="0" w:type="auto"/>
                            <w:tcBorders>
                              <w:top w:val="nil"/>
                              <w:left w:val="nil"/>
                              <w:bottom w:val="nil"/>
                              <w:right w:val="nil"/>
                            </w:tcBorders>
                            <w:shd w:val="clear" w:color="auto" w:fill="auto"/>
                            <w:vAlign w:val="center"/>
                          </w:tcPr>
                          <w:p w14:paraId="4FB49C75" w14:textId="5A8E1318" w:rsidR="00D637B6" w:rsidRPr="008641F9" w:rsidRDefault="00EA6D8F" w:rsidP="00B44F2C">
                            <w:pPr>
                              <w:jc w:val="center"/>
                              <w:rPr>
                                <w:rFonts w:ascii="Calibri" w:hAnsi="Calibri"/>
                                <w:color w:val="000000"/>
                                <w:sz w:val="20"/>
                                <w:szCs w:val="20"/>
                              </w:rPr>
                            </w:pPr>
                            <w:r>
                              <w:rPr>
                                <w:rFonts w:ascii="Calibri" w:hAnsi="Calibri"/>
                                <w:color w:val="000000"/>
                                <w:sz w:val="20"/>
                                <w:szCs w:val="20"/>
                              </w:rPr>
                              <w:t>0.</w:t>
                            </w:r>
                            <w:r w:rsidR="00D637B6" w:rsidRPr="008641F9">
                              <w:rPr>
                                <w:rFonts w:ascii="Calibri" w:hAnsi="Calibri"/>
                                <w:color w:val="000000"/>
                                <w:sz w:val="20"/>
                                <w:szCs w:val="20"/>
                              </w:rPr>
                              <w:t>03</w:t>
                            </w:r>
                          </w:p>
                        </w:tc>
                        <w:tc>
                          <w:tcPr>
                            <w:tcW w:w="0" w:type="auto"/>
                            <w:tcBorders>
                              <w:top w:val="nil"/>
                              <w:left w:val="nil"/>
                              <w:bottom w:val="nil"/>
                              <w:right w:val="nil"/>
                            </w:tcBorders>
                            <w:shd w:val="clear" w:color="auto" w:fill="auto"/>
                            <w:vAlign w:val="center"/>
                          </w:tcPr>
                          <w:p w14:paraId="5EE32784"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-0.0177</w:t>
                            </w:r>
                          </w:p>
                        </w:tc>
                        <w:tc>
                          <w:tcPr>
                            <w:tcW w:w="0" w:type="auto"/>
                            <w:tcBorders>
                              <w:top w:val="nil"/>
                              <w:left w:val="nil"/>
                              <w:bottom w:val="nil"/>
                              <w:right w:val="nil"/>
                            </w:tcBorders>
                            <w:shd w:val="clear" w:color="auto" w:fill="auto"/>
                            <w:vAlign w:val="center"/>
                          </w:tcPr>
                          <w:p w14:paraId="4B6FEC30" w14:textId="2C8D61C7"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0.0977</w:t>
                            </w:r>
                            <w:r>
                              <w:rPr>
                                <w:rFonts w:ascii="Calibri" w:hAnsi="Calibri"/>
                                <w:color w:val="000000"/>
                                <w:sz w:val="20"/>
                                <w:szCs w:val="20"/>
                              </w:rPr>
                              <w:t xml:space="preserve"> </w:t>
                            </w:r>
                            <w:r>
                              <w:rPr>
                                <w:rFonts w:ascii="Calibri" w:hAnsi="Calibri"/>
                                <w:color w:val="000000"/>
                                <w:sz w:val="20"/>
                                <w:szCs w:val="20"/>
                                <w:vertAlign w:val="superscript"/>
                              </w:rPr>
                              <w:t>a</w:t>
                            </w:r>
                          </w:p>
                        </w:tc>
                        <w:tc>
                          <w:tcPr>
                            <w:tcW w:w="0" w:type="auto"/>
                            <w:tcBorders>
                              <w:top w:val="nil"/>
                              <w:left w:val="nil"/>
                              <w:bottom w:val="nil"/>
                              <w:right w:val="nil"/>
                            </w:tcBorders>
                            <w:shd w:val="clear" w:color="auto" w:fill="auto"/>
                            <w:vAlign w:val="center"/>
                          </w:tcPr>
                          <w:p w14:paraId="1FC4C33C"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0.0501</w:t>
                            </w:r>
                          </w:p>
                        </w:tc>
                        <w:tc>
                          <w:tcPr>
                            <w:tcW w:w="0" w:type="auto"/>
                            <w:tcBorders>
                              <w:top w:val="nil"/>
                              <w:left w:val="nil"/>
                              <w:bottom w:val="nil"/>
                              <w:right w:val="nil"/>
                            </w:tcBorders>
                            <w:shd w:val="clear" w:color="auto" w:fill="auto"/>
                            <w:vAlign w:val="center"/>
                          </w:tcPr>
                          <w:p w14:paraId="5A828772" w14:textId="1EC03799" w:rsidR="00D637B6" w:rsidRPr="008641F9" w:rsidRDefault="00D637B6" w:rsidP="00EA6D8F">
                            <w:pPr>
                              <w:jc w:val="center"/>
                              <w:rPr>
                                <w:rFonts w:ascii="Calibri" w:hAnsi="Calibri"/>
                                <w:color w:val="000000"/>
                                <w:sz w:val="20"/>
                                <w:szCs w:val="20"/>
                              </w:rPr>
                            </w:pPr>
                            <w:r w:rsidRPr="008641F9">
                              <w:rPr>
                                <w:rFonts w:ascii="Calibri" w:hAnsi="Calibri"/>
                                <w:color w:val="000000"/>
                                <w:sz w:val="20"/>
                                <w:szCs w:val="20"/>
                              </w:rPr>
                              <w:t>0.03</w:t>
                            </w:r>
                          </w:p>
                        </w:tc>
                        <w:tc>
                          <w:tcPr>
                            <w:tcW w:w="0" w:type="auto"/>
                            <w:tcBorders>
                              <w:top w:val="nil"/>
                              <w:left w:val="nil"/>
                              <w:bottom w:val="nil"/>
                              <w:right w:val="nil"/>
                            </w:tcBorders>
                            <w:shd w:val="clear" w:color="auto" w:fill="auto"/>
                            <w:vAlign w:val="center"/>
                          </w:tcPr>
                          <w:p w14:paraId="5C931886"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-0.0219</w:t>
                            </w:r>
                          </w:p>
                        </w:tc>
                        <w:tc>
                          <w:tcPr>
                            <w:tcW w:w="0" w:type="auto"/>
                            <w:tcBorders>
                              <w:top w:val="nil"/>
                              <w:left w:val="nil"/>
                              <w:bottom w:val="nil"/>
                              <w:right w:val="nil"/>
                            </w:tcBorders>
                            <w:shd w:val="clear" w:color="auto" w:fill="auto"/>
                            <w:vAlign w:val="center"/>
                          </w:tcPr>
                          <w:p w14:paraId="1220AD0A" w14:textId="1948442B" w:rsidR="00D637B6" w:rsidRPr="002165E0" w:rsidRDefault="00D637B6" w:rsidP="002165E0">
                            <w:pPr>
                              <w:jc w:val="center"/>
                              <w:rPr>
                                <w:rFonts w:ascii="Calibri" w:hAnsi="Calibri"/>
                                <w:color w:val="000000"/>
                                <w:sz w:val="20"/>
                                <w:szCs w:val="20"/>
                                <w:vertAlign w:val="superscript"/>
                              </w:rPr>
                            </w:pPr>
                            <w:r w:rsidRPr="008641F9">
                              <w:rPr>
                                <w:rFonts w:ascii="Calibri" w:hAnsi="Calibri"/>
                                <w:color w:val="000000"/>
                                <w:sz w:val="20"/>
                                <w:szCs w:val="20"/>
                              </w:rPr>
                              <w:t>0.1020</w:t>
                            </w:r>
                            <w:r>
                              <w:rPr>
                                <w:rFonts w:ascii="Calibri" w:hAnsi="Calibri"/>
                                <w:color w:val="000000"/>
                                <w:sz w:val="20"/>
                                <w:szCs w:val="20"/>
                              </w:rPr>
                              <w:t xml:space="preserve"> </w:t>
                            </w:r>
                            <w:r>
                              <w:rPr>
                                <w:rFonts w:ascii="Calibri" w:hAnsi="Calibri"/>
                                <w:color w:val="000000"/>
                                <w:sz w:val="20"/>
                                <w:szCs w:val="20"/>
                                <w:vertAlign w:val="superscript"/>
                              </w:rPr>
                              <w:t>a</w:t>
                            </w:r>
                          </w:p>
                        </w:tc>
                        <w:tc>
                          <w:tcPr>
                            <w:tcW w:w="1324" w:type="dxa"/>
                            <w:tcBorders>
                              <w:top w:val="nil"/>
                              <w:left w:val="nil"/>
                              <w:bottom w:val="nil"/>
                              <w:right w:val="single" w:sz="4" w:space="0" w:color="auto"/>
                            </w:tcBorders>
                            <w:shd w:val="clear" w:color="auto" w:fill="auto"/>
                            <w:vAlign w:val="center"/>
                          </w:tcPr>
                          <w:p w14:paraId="0A9B22BE" w14:textId="77777777" w:rsidR="00D637B6" w:rsidRPr="008641F9" w:rsidRDefault="00D637B6" w:rsidP="00B44F2C">
                            <w:pPr>
                              <w:jc w:val="center"/>
                              <w:rPr>
                                <w:rFonts w:ascii="Calibri" w:hAnsi="Calibri"/>
                                <w:color w:val="000000"/>
                                <w:sz w:val="20"/>
                                <w:szCs w:val="20"/>
                              </w:rPr>
                            </w:pPr>
                            <w:r w:rsidRPr="008641F9">
                              <w:rPr>
                                <w:rFonts w:ascii="Calibri" w:hAnsi="Calibri"/>
                                <w:color w:val="000000"/>
                                <w:sz w:val="20"/>
                                <w:szCs w:val="20"/>
                              </w:rPr>
                              <w:t>0.0565</w:t>
                            </w:r>
                          </w:p>
                        </w:tc>
                      </w:tr>
                      <w:tr w:rsidR="00D637B6" w:rsidRPr="008641F9" w14:paraId="158A8B37" w14:textId="77777777" w:rsidTr="00B44F2C">
                        <w:tc>
                          <w:tcPr>
                            <w:tcW w:w="0" w:type="auto"/>
                            <w:tcBorders>
                              <w:top w:val="nil"/>
                              <w:left w:val="single" w:sz="4" w:space="0" w:color="auto"/>
                              <w:bottom w:val="single" w:sz="4" w:space="0" w:color="auto"/>
                              <w:right w:val="nil"/>
                            </w:tcBorders>
                          </w:tcPr>
                          <w:p w14:paraId="4D76A5D7" w14:textId="77777777" w:rsidR="00D637B6" w:rsidRPr="008641F9" w:rsidRDefault="00D637B6" w:rsidP="00B44F2C">
                            <w:pPr>
                              <w:jc w:val="center"/>
                              <w:rPr>
                                <w:sz w:val="20"/>
                                <w:szCs w:val="20"/>
                              </w:rPr>
                            </w:pPr>
                          </w:p>
                        </w:tc>
                        <w:tc>
                          <w:tcPr>
                            <w:tcW w:w="0" w:type="auto"/>
                            <w:tcBorders>
                              <w:top w:val="nil"/>
                              <w:left w:val="nil"/>
                              <w:bottom w:val="single" w:sz="4" w:space="0" w:color="auto"/>
                              <w:right w:val="nil"/>
                            </w:tcBorders>
                            <w:shd w:val="clear" w:color="auto" w:fill="auto"/>
                            <w:vAlign w:val="center"/>
                          </w:tcPr>
                          <w:p w14:paraId="5BC4F575" w14:textId="0FDD039C" w:rsidR="00D637B6" w:rsidRPr="008641F9" w:rsidRDefault="00D637B6" w:rsidP="00EA6D8F">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w:t>
                            </w:r>
                            <w:r>
                              <w:rPr>
                                <w:rFonts w:ascii="Calibri" w:hAnsi="Calibri"/>
                                <w:color w:val="000000"/>
                                <w:sz w:val="20"/>
                                <w:szCs w:val="20"/>
                              </w:rPr>
                              <w:t>)</w:t>
                            </w:r>
                          </w:p>
                        </w:tc>
                        <w:tc>
                          <w:tcPr>
                            <w:tcW w:w="0" w:type="auto"/>
                            <w:tcBorders>
                              <w:top w:val="nil"/>
                              <w:left w:val="nil"/>
                              <w:bottom w:val="single" w:sz="4" w:space="0" w:color="auto"/>
                              <w:right w:val="nil"/>
                            </w:tcBorders>
                            <w:shd w:val="clear" w:color="auto" w:fill="auto"/>
                            <w:vAlign w:val="center"/>
                          </w:tcPr>
                          <w:p w14:paraId="2E0966DE"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0.0189</w:t>
                            </w:r>
                            <w:r>
                              <w:rPr>
                                <w:rFonts w:ascii="Calibri" w:hAnsi="Calibri"/>
                                <w:color w:val="000000"/>
                                <w:sz w:val="20"/>
                                <w:szCs w:val="20"/>
                              </w:rPr>
                              <w:t>)</w:t>
                            </w:r>
                          </w:p>
                        </w:tc>
                        <w:tc>
                          <w:tcPr>
                            <w:tcW w:w="0" w:type="auto"/>
                            <w:tcBorders>
                              <w:top w:val="nil"/>
                              <w:left w:val="nil"/>
                              <w:bottom w:val="single" w:sz="4" w:space="0" w:color="auto"/>
                              <w:right w:val="nil"/>
                            </w:tcBorders>
                            <w:shd w:val="clear" w:color="auto" w:fill="auto"/>
                            <w:vAlign w:val="center"/>
                          </w:tcPr>
                          <w:p w14:paraId="39BC1290"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0.0215</w:t>
                            </w:r>
                            <w:r>
                              <w:rPr>
                                <w:rFonts w:ascii="Calibri" w:hAnsi="Calibri"/>
                                <w:color w:val="000000"/>
                                <w:sz w:val="20"/>
                                <w:szCs w:val="20"/>
                              </w:rPr>
                              <w:t>)</w:t>
                            </w:r>
                          </w:p>
                        </w:tc>
                        <w:tc>
                          <w:tcPr>
                            <w:tcW w:w="0" w:type="auto"/>
                            <w:tcBorders>
                              <w:top w:val="nil"/>
                              <w:left w:val="nil"/>
                              <w:bottom w:val="single" w:sz="4" w:space="0" w:color="auto"/>
                              <w:right w:val="nil"/>
                            </w:tcBorders>
                            <w:shd w:val="clear" w:color="auto" w:fill="auto"/>
                            <w:vAlign w:val="center"/>
                          </w:tcPr>
                          <w:p w14:paraId="7F20F5D3" w14:textId="77777777" w:rsidR="00D637B6" w:rsidRPr="008641F9" w:rsidRDefault="00D637B6" w:rsidP="00B44F2C">
                            <w:pPr>
                              <w:jc w:val="center"/>
                              <w:rPr>
                                <w:rFonts w:ascii="Calibri" w:hAnsi="Calibri"/>
                                <w:color w:val="000000"/>
                                <w:sz w:val="20"/>
                                <w:szCs w:val="20"/>
                              </w:rPr>
                            </w:pPr>
                          </w:p>
                        </w:tc>
                        <w:tc>
                          <w:tcPr>
                            <w:tcW w:w="0" w:type="auto"/>
                            <w:tcBorders>
                              <w:top w:val="nil"/>
                              <w:left w:val="nil"/>
                              <w:bottom w:val="single" w:sz="4" w:space="0" w:color="auto"/>
                              <w:right w:val="nil"/>
                            </w:tcBorders>
                            <w:shd w:val="clear" w:color="auto" w:fill="auto"/>
                            <w:vAlign w:val="center"/>
                          </w:tcPr>
                          <w:p w14:paraId="2E83A5DA" w14:textId="0097480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00EA6D8F">
                              <w:rPr>
                                <w:rFonts w:ascii="Calibri" w:hAnsi="Calibri"/>
                                <w:color w:val="000000"/>
                                <w:sz w:val="20"/>
                                <w:szCs w:val="20"/>
                              </w:rPr>
                              <w:t>0.</w:t>
                            </w:r>
                            <w:r w:rsidRPr="008641F9">
                              <w:rPr>
                                <w:rFonts w:ascii="Calibri" w:hAnsi="Calibri"/>
                                <w:color w:val="000000"/>
                                <w:sz w:val="20"/>
                                <w:szCs w:val="20"/>
                              </w:rPr>
                              <w:t>02</w:t>
                            </w:r>
                            <w:r>
                              <w:rPr>
                                <w:rFonts w:ascii="Calibri" w:hAnsi="Calibri"/>
                                <w:color w:val="000000"/>
                                <w:sz w:val="20"/>
                                <w:szCs w:val="20"/>
                              </w:rPr>
                              <w:t>)</w:t>
                            </w:r>
                          </w:p>
                        </w:tc>
                        <w:tc>
                          <w:tcPr>
                            <w:tcW w:w="0" w:type="auto"/>
                            <w:tcBorders>
                              <w:top w:val="nil"/>
                              <w:left w:val="nil"/>
                              <w:bottom w:val="single" w:sz="4" w:space="0" w:color="auto"/>
                              <w:right w:val="nil"/>
                            </w:tcBorders>
                            <w:shd w:val="clear" w:color="auto" w:fill="auto"/>
                            <w:vAlign w:val="center"/>
                          </w:tcPr>
                          <w:p w14:paraId="0B7E5BF6"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0.0184</w:t>
                            </w:r>
                            <w:r>
                              <w:rPr>
                                <w:rFonts w:ascii="Calibri" w:hAnsi="Calibri"/>
                                <w:color w:val="000000"/>
                                <w:sz w:val="20"/>
                                <w:szCs w:val="20"/>
                              </w:rPr>
                              <w:t>)</w:t>
                            </w:r>
                          </w:p>
                        </w:tc>
                        <w:tc>
                          <w:tcPr>
                            <w:tcW w:w="0" w:type="auto"/>
                            <w:tcBorders>
                              <w:top w:val="nil"/>
                              <w:left w:val="nil"/>
                              <w:bottom w:val="single" w:sz="4" w:space="0" w:color="auto"/>
                              <w:right w:val="nil"/>
                            </w:tcBorders>
                            <w:shd w:val="clear" w:color="auto" w:fill="auto"/>
                            <w:vAlign w:val="center"/>
                          </w:tcPr>
                          <w:p w14:paraId="099AB5F3" w14:textId="77777777" w:rsidR="00D637B6" w:rsidRPr="008641F9" w:rsidRDefault="00D637B6" w:rsidP="00B44F2C">
                            <w:pPr>
                              <w:jc w:val="center"/>
                              <w:rPr>
                                <w:rFonts w:ascii="Calibri" w:hAnsi="Calibri"/>
                                <w:color w:val="000000"/>
                                <w:sz w:val="20"/>
                                <w:szCs w:val="20"/>
                              </w:rPr>
                            </w:pPr>
                            <w:r>
                              <w:rPr>
                                <w:rFonts w:ascii="Calibri" w:hAnsi="Calibri"/>
                                <w:color w:val="000000"/>
                                <w:sz w:val="20"/>
                                <w:szCs w:val="20"/>
                              </w:rPr>
                              <w:t>(</w:t>
                            </w:r>
                            <w:r w:rsidRPr="008641F9">
                              <w:rPr>
                                <w:rFonts w:ascii="Calibri" w:hAnsi="Calibri"/>
                                <w:color w:val="000000"/>
                                <w:sz w:val="20"/>
                                <w:szCs w:val="20"/>
                              </w:rPr>
                              <w:t>0.0210</w:t>
                            </w:r>
                            <w:r>
                              <w:rPr>
                                <w:rFonts w:ascii="Calibri" w:hAnsi="Calibri"/>
                                <w:color w:val="000000"/>
                                <w:sz w:val="20"/>
                                <w:szCs w:val="20"/>
                              </w:rPr>
                              <w:t>)</w:t>
                            </w:r>
                          </w:p>
                        </w:tc>
                        <w:tc>
                          <w:tcPr>
                            <w:tcW w:w="1324" w:type="dxa"/>
                            <w:tcBorders>
                              <w:top w:val="nil"/>
                              <w:left w:val="nil"/>
                              <w:bottom w:val="single" w:sz="4" w:space="0" w:color="auto"/>
                              <w:right w:val="single" w:sz="4" w:space="0" w:color="auto"/>
                            </w:tcBorders>
                            <w:shd w:val="clear" w:color="auto" w:fill="auto"/>
                            <w:vAlign w:val="center"/>
                          </w:tcPr>
                          <w:p w14:paraId="0F42ECFE" w14:textId="77777777" w:rsidR="00D637B6" w:rsidRPr="008641F9" w:rsidRDefault="00D637B6" w:rsidP="00B44F2C">
                            <w:pPr>
                              <w:jc w:val="center"/>
                              <w:rPr>
                                <w:rFonts w:ascii="Calibri" w:hAnsi="Calibri"/>
                                <w:color w:val="000000"/>
                                <w:sz w:val="20"/>
                                <w:szCs w:val="20"/>
                              </w:rPr>
                            </w:pPr>
                          </w:p>
                        </w:tc>
                      </w:tr>
                    </w:tbl>
                    <w:p w14:paraId="7F0B86A2" w14:textId="77777777" w:rsidR="00D637B6" w:rsidRDefault="00D637B6" w:rsidP="00B44F2C"/>
                  </w:txbxContent>
                </v:textbox>
                <w10:wrap anchorx="margin"/>
              </v:shape>
            </w:pict>
          </mc:Fallback>
        </mc:AlternateContent>
      </w:r>
    </w:p>
    <w:p w14:paraId="27907496" w14:textId="0BB3DC2A" w:rsidR="00B44F2C" w:rsidRDefault="00B44F2C" w:rsidP="00251436">
      <w:pPr>
        <w:spacing w:line="360" w:lineRule="auto"/>
        <w:jc w:val="both"/>
        <w:rPr>
          <w:b/>
        </w:rPr>
      </w:pPr>
    </w:p>
    <w:p w14:paraId="2D59CFB1" w14:textId="77777777" w:rsidR="00A002D8" w:rsidRDefault="00A002D8" w:rsidP="00251436">
      <w:pPr>
        <w:spacing w:line="360" w:lineRule="auto"/>
        <w:jc w:val="both"/>
        <w:rPr>
          <w:b/>
        </w:rPr>
      </w:pPr>
    </w:p>
    <w:p w14:paraId="69818307" w14:textId="512D02D4" w:rsidR="00A002D8" w:rsidRDefault="00A002D8" w:rsidP="00251436">
      <w:pPr>
        <w:spacing w:line="360" w:lineRule="auto"/>
        <w:jc w:val="both"/>
        <w:rPr>
          <w:b/>
        </w:rPr>
      </w:pPr>
    </w:p>
    <w:p w14:paraId="288C998F" w14:textId="77777777" w:rsidR="00A002D8" w:rsidRDefault="00A002D8" w:rsidP="00251436">
      <w:pPr>
        <w:spacing w:line="360" w:lineRule="auto"/>
        <w:jc w:val="both"/>
        <w:rPr>
          <w:b/>
        </w:rPr>
      </w:pPr>
    </w:p>
    <w:p w14:paraId="34EBB9A6" w14:textId="77777777" w:rsidR="00A002D8" w:rsidRDefault="00A002D8" w:rsidP="00251436">
      <w:pPr>
        <w:spacing w:line="360" w:lineRule="auto"/>
        <w:jc w:val="both"/>
        <w:rPr>
          <w:b/>
        </w:rPr>
      </w:pPr>
    </w:p>
    <w:p w14:paraId="523DDFB5" w14:textId="77777777" w:rsidR="00A002D8" w:rsidRDefault="00A002D8" w:rsidP="00251436">
      <w:pPr>
        <w:spacing w:line="360" w:lineRule="auto"/>
        <w:jc w:val="both"/>
        <w:rPr>
          <w:b/>
        </w:rPr>
      </w:pPr>
    </w:p>
    <w:p w14:paraId="2ABC0AC2" w14:textId="77777777" w:rsidR="00A002D8" w:rsidRDefault="00A002D8" w:rsidP="00251436">
      <w:pPr>
        <w:spacing w:line="360" w:lineRule="auto"/>
        <w:jc w:val="both"/>
        <w:rPr>
          <w:b/>
        </w:rPr>
      </w:pPr>
    </w:p>
    <w:p w14:paraId="0AF56C74" w14:textId="77777777" w:rsidR="00A002D8" w:rsidRDefault="00A002D8" w:rsidP="00251436">
      <w:pPr>
        <w:spacing w:line="360" w:lineRule="auto"/>
        <w:jc w:val="both"/>
        <w:rPr>
          <w:b/>
        </w:rPr>
      </w:pPr>
    </w:p>
    <w:p w14:paraId="044E458F" w14:textId="77777777" w:rsidR="00A002D8" w:rsidRDefault="00A002D8" w:rsidP="00251436">
      <w:pPr>
        <w:spacing w:line="360" w:lineRule="auto"/>
        <w:jc w:val="both"/>
        <w:rPr>
          <w:b/>
        </w:rPr>
      </w:pPr>
    </w:p>
    <w:p w14:paraId="49CF20E4" w14:textId="77777777" w:rsidR="00A002D8" w:rsidRDefault="00A002D8" w:rsidP="00251436">
      <w:pPr>
        <w:spacing w:line="360" w:lineRule="auto"/>
        <w:jc w:val="both"/>
        <w:rPr>
          <w:b/>
        </w:rPr>
      </w:pPr>
    </w:p>
    <w:p w14:paraId="2A2DAF89" w14:textId="77777777" w:rsidR="00A002D8" w:rsidRDefault="00A002D8" w:rsidP="00251436">
      <w:pPr>
        <w:spacing w:line="360" w:lineRule="auto"/>
        <w:jc w:val="both"/>
        <w:rPr>
          <w:b/>
        </w:rPr>
      </w:pPr>
    </w:p>
    <w:p w14:paraId="35B3D30B" w14:textId="77777777" w:rsidR="00A002D8" w:rsidRDefault="00A002D8" w:rsidP="00251436">
      <w:pPr>
        <w:spacing w:line="360" w:lineRule="auto"/>
        <w:jc w:val="both"/>
        <w:rPr>
          <w:b/>
        </w:rPr>
      </w:pPr>
    </w:p>
    <w:p w14:paraId="4EB41048" w14:textId="77777777" w:rsidR="00A002D8" w:rsidRDefault="00A002D8" w:rsidP="00251436">
      <w:pPr>
        <w:spacing w:line="360" w:lineRule="auto"/>
        <w:jc w:val="both"/>
        <w:rPr>
          <w:b/>
        </w:rPr>
      </w:pPr>
    </w:p>
    <w:p w14:paraId="6CE17857" w14:textId="77777777" w:rsidR="00A002D8" w:rsidRDefault="00A002D8" w:rsidP="00251436">
      <w:pPr>
        <w:spacing w:line="360" w:lineRule="auto"/>
        <w:jc w:val="both"/>
        <w:rPr>
          <w:b/>
        </w:rPr>
      </w:pPr>
    </w:p>
    <w:p w14:paraId="20D287CF" w14:textId="77777777" w:rsidR="00A002D8" w:rsidRDefault="00A002D8" w:rsidP="00251436">
      <w:pPr>
        <w:spacing w:line="360" w:lineRule="auto"/>
        <w:jc w:val="both"/>
        <w:rPr>
          <w:b/>
        </w:rPr>
      </w:pPr>
    </w:p>
    <w:p w14:paraId="47B0E0BF" w14:textId="77777777" w:rsidR="00A002D8" w:rsidRDefault="00A002D8" w:rsidP="00251436">
      <w:pPr>
        <w:spacing w:line="360" w:lineRule="auto"/>
        <w:jc w:val="both"/>
        <w:rPr>
          <w:b/>
        </w:rPr>
      </w:pPr>
    </w:p>
    <w:p w14:paraId="6482AD7A" w14:textId="77777777" w:rsidR="00A242BF" w:rsidRDefault="00A242BF" w:rsidP="00251436">
      <w:pPr>
        <w:spacing w:line="360" w:lineRule="auto"/>
        <w:jc w:val="both"/>
        <w:rPr>
          <w:b/>
        </w:rPr>
      </w:pPr>
    </w:p>
    <w:p w14:paraId="044612D7" w14:textId="77777777" w:rsidR="00A242BF" w:rsidRDefault="00A242BF" w:rsidP="00251436">
      <w:pPr>
        <w:spacing w:line="360" w:lineRule="auto"/>
        <w:jc w:val="both"/>
        <w:rPr>
          <w:b/>
        </w:rPr>
      </w:pPr>
    </w:p>
    <w:p w14:paraId="0F4D7CB4" w14:textId="77777777" w:rsidR="00A242BF" w:rsidRDefault="00A242BF" w:rsidP="00251436">
      <w:pPr>
        <w:spacing w:line="360" w:lineRule="auto"/>
        <w:jc w:val="both"/>
        <w:rPr>
          <w:b/>
        </w:rPr>
      </w:pPr>
    </w:p>
    <w:p w14:paraId="2AB5BA84" w14:textId="77777777" w:rsidR="00A242BF" w:rsidRDefault="00A242BF" w:rsidP="00251436">
      <w:pPr>
        <w:spacing w:line="360" w:lineRule="auto"/>
        <w:jc w:val="both"/>
        <w:rPr>
          <w:b/>
        </w:rPr>
      </w:pPr>
    </w:p>
    <w:p w14:paraId="18C12B7A" w14:textId="77777777" w:rsidR="00A242BF" w:rsidRDefault="00A242BF" w:rsidP="00251436">
      <w:pPr>
        <w:spacing w:line="360" w:lineRule="auto"/>
        <w:jc w:val="both"/>
        <w:rPr>
          <w:b/>
        </w:rPr>
      </w:pPr>
    </w:p>
    <w:p w14:paraId="45ADB2C6" w14:textId="77777777" w:rsidR="00A242BF" w:rsidRDefault="00A242BF" w:rsidP="00251436">
      <w:pPr>
        <w:spacing w:line="360" w:lineRule="auto"/>
        <w:jc w:val="both"/>
        <w:rPr>
          <w:b/>
        </w:rPr>
      </w:pPr>
    </w:p>
    <w:p w14:paraId="33B02C66" w14:textId="77777777" w:rsidR="00A242BF" w:rsidRDefault="00A242BF" w:rsidP="00251436">
      <w:pPr>
        <w:spacing w:line="360" w:lineRule="auto"/>
        <w:jc w:val="both"/>
        <w:rPr>
          <w:b/>
        </w:rPr>
      </w:pPr>
    </w:p>
    <w:p w14:paraId="08A41010" w14:textId="77777777" w:rsidR="00A242BF" w:rsidRDefault="00A242BF" w:rsidP="00251436">
      <w:pPr>
        <w:spacing w:line="360" w:lineRule="auto"/>
        <w:jc w:val="both"/>
        <w:rPr>
          <w:b/>
        </w:rPr>
      </w:pPr>
    </w:p>
    <w:p w14:paraId="1908E279" w14:textId="77777777" w:rsidR="00A242BF" w:rsidRDefault="00A242BF" w:rsidP="00251436">
      <w:pPr>
        <w:spacing w:line="360" w:lineRule="auto"/>
        <w:jc w:val="both"/>
        <w:rPr>
          <w:b/>
        </w:rPr>
      </w:pPr>
    </w:p>
    <w:p w14:paraId="04E4F954" w14:textId="77777777" w:rsidR="00A242BF" w:rsidRDefault="00A242BF" w:rsidP="00251436">
      <w:pPr>
        <w:spacing w:line="360" w:lineRule="auto"/>
        <w:jc w:val="both"/>
        <w:rPr>
          <w:b/>
        </w:rPr>
      </w:pPr>
    </w:p>
    <w:p w14:paraId="5F3DB5EC" w14:textId="77777777" w:rsidR="00A242BF" w:rsidRDefault="00A242BF" w:rsidP="00251436">
      <w:pPr>
        <w:spacing w:line="360" w:lineRule="auto"/>
        <w:jc w:val="both"/>
        <w:rPr>
          <w:b/>
        </w:rPr>
      </w:pPr>
    </w:p>
    <w:p w14:paraId="5D791798" w14:textId="77777777" w:rsidR="00A242BF" w:rsidRDefault="00A242BF" w:rsidP="00251436">
      <w:pPr>
        <w:spacing w:line="360" w:lineRule="auto"/>
        <w:jc w:val="both"/>
        <w:rPr>
          <w:b/>
        </w:rPr>
      </w:pPr>
    </w:p>
    <w:p w14:paraId="098AFB89" w14:textId="77777777" w:rsidR="00A242BF" w:rsidRDefault="00A242BF" w:rsidP="00251436">
      <w:pPr>
        <w:spacing w:line="360" w:lineRule="auto"/>
        <w:jc w:val="both"/>
        <w:rPr>
          <w:b/>
        </w:rPr>
      </w:pPr>
    </w:p>
    <w:p w14:paraId="6716C89A" w14:textId="77777777" w:rsidR="009B2856" w:rsidRDefault="00E51E25" w:rsidP="009B2856">
      <w:pPr>
        <w:jc w:val="both"/>
        <w:rPr>
          <w:bCs/>
          <w:color w:val="000000"/>
          <w:sz w:val="20"/>
          <w:szCs w:val="20"/>
        </w:rPr>
      </w:pPr>
      <w:r>
        <w:rPr>
          <w:b/>
          <w:sz w:val="20"/>
          <w:szCs w:val="20"/>
        </w:rPr>
        <w:lastRenderedPageBreak/>
        <w:t xml:space="preserve">Table 10. </w:t>
      </w:r>
      <w:r w:rsidR="009B2856">
        <w:rPr>
          <w:bCs/>
          <w:sz w:val="20"/>
          <w:szCs w:val="20"/>
        </w:rPr>
        <w:t xml:space="preserve">Maximum drawdown (%) of the reversal strategy. </w:t>
      </w:r>
      <w:r w:rsidR="009B2856">
        <w:rPr>
          <w:bCs/>
          <w:color w:val="000000"/>
          <w:sz w:val="20"/>
          <w:szCs w:val="20"/>
        </w:rPr>
        <w:t>Panel A and B include major and emerging currencies respectively.</w:t>
      </w:r>
    </w:p>
    <w:p w14:paraId="069CDB70" w14:textId="77777777" w:rsidR="009B2856" w:rsidRDefault="009B2856" w:rsidP="009B2856">
      <w:pPr>
        <w:jc w:val="both"/>
        <w:rPr>
          <w:bCs/>
          <w:color w:val="000000"/>
          <w:sz w:val="20"/>
          <w:szCs w:val="20"/>
        </w:rPr>
      </w:pPr>
    </w:p>
    <w:p w14:paraId="0ED4039D" w14:textId="77777777" w:rsidR="00F60A08" w:rsidRPr="00C47B2A" w:rsidRDefault="00F60A08" w:rsidP="009B2856">
      <w:pPr>
        <w:jc w:val="both"/>
        <w:rPr>
          <w:sz w:val="20"/>
          <w:szCs w:val="20"/>
        </w:rPr>
      </w:pPr>
    </w:p>
    <w:tbl>
      <w:tblPr>
        <w:tblStyle w:val="TableGrid"/>
        <w:tblW w:w="0" w:type="auto"/>
        <w:jc w:val="center"/>
        <w:tblLook w:val="04A0" w:firstRow="1" w:lastRow="0" w:firstColumn="1" w:lastColumn="0" w:noHBand="0" w:noVBand="1"/>
      </w:tblPr>
      <w:tblGrid>
        <w:gridCol w:w="1453"/>
        <w:gridCol w:w="1559"/>
        <w:gridCol w:w="1560"/>
      </w:tblGrid>
      <w:tr w:rsidR="009B2856" w14:paraId="62BDC02D" w14:textId="77777777" w:rsidTr="00C812BF">
        <w:trPr>
          <w:jc w:val="center"/>
        </w:trPr>
        <w:tc>
          <w:tcPr>
            <w:tcW w:w="1453" w:type="dxa"/>
            <w:tcBorders>
              <w:top w:val="single" w:sz="4" w:space="0" w:color="auto"/>
              <w:left w:val="single" w:sz="4" w:space="0" w:color="auto"/>
              <w:bottom w:val="single" w:sz="4" w:space="0" w:color="auto"/>
              <w:right w:val="nil"/>
            </w:tcBorders>
          </w:tcPr>
          <w:p w14:paraId="01318308" w14:textId="77777777" w:rsidR="009B2856" w:rsidRDefault="009B2856" w:rsidP="00E51E25">
            <w:pPr>
              <w:jc w:val="both"/>
              <w:rPr>
                <w:bCs/>
                <w:sz w:val="20"/>
                <w:szCs w:val="20"/>
              </w:rPr>
            </w:pPr>
          </w:p>
        </w:tc>
        <w:tc>
          <w:tcPr>
            <w:tcW w:w="1559" w:type="dxa"/>
            <w:tcBorders>
              <w:top w:val="single" w:sz="4" w:space="0" w:color="auto"/>
              <w:left w:val="nil"/>
              <w:bottom w:val="single" w:sz="4" w:space="0" w:color="auto"/>
              <w:right w:val="nil"/>
            </w:tcBorders>
          </w:tcPr>
          <w:p w14:paraId="09EEAF5C" w14:textId="1AF6597B" w:rsidR="009B2856" w:rsidRDefault="00F60A08" w:rsidP="00F60A08">
            <w:pPr>
              <w:jc w:val="center"/>
              <w:rPr>
                <w:bCs/>
                <w:sz w:val="20"/>
                <w:szCs w:val="20"/>
              </w:rPr>
            </w:pPr>
            <w:r>
              <w:rPr>
                <w:bCs/>
                <w:sz w:val="20"/>
                <w:szCs w:val="20"/>
              </w:rPr>
              <w:t>Recursive</w:t>
            </w:r>
          </w:p>
        </w:tc>
        <w:tc>
          <w:tcPr>
            <w:tcW w:w="1560" w:type="dxa"/>
            <w:tcBorders>
              <w:top w:val="single" w:sz="4" w:space="0" w:color="auto"/>
              <w:left w:val="nil"/>
              <w:bottom w:val="single" w:sz="4" w:space="0" w:color="auto"/>
              <w:right w:val="single" w:sz="4" w:space="0" w:color="auto"/>
            </w:tcBorders>
          </w:tcPr>
          <w:p w14:paraId="637C870C" w14:textId="77D37BF4" w:rsidR="009B2856" w:rsidRDefault="00F60A08" w:rsidP="00F60A08">
            <w:pPr>
              <w:jc w:val="center"/>
              <w:rPr>
                <w:bCs/>
                <w:sz w:val="20"/>
                <w:szCs w:val="20"/>
              </w:rPr>
            </w:pPr>
            <w:r>
              <w:rPr>
                <w:bCs/>
                <w:sz w:val="20"/>
                <w:szCs w:val="20"/>
              </w:rPr>
              <w:t>Rolling</w:t>
            </w:r>
          </w:p>
        </w:tc>
      </w:tr>
      <w:tr w:rsidR="00F60A08" w14:paraId="405A7233" w14:textId="77777777" w:rsidTr="00C812BF">
        <w:trPr>
          <w:jc w:val="center"/>
        </w:trPr>
        <w:tc>
          <w:tcPr>
            <w:tcW w:w="3012" w:type="dxa"/>
            <w:gridSpan w:val="2"/>
            <w:tcBorders>
              <w:top w:val="single" w:sz="4" w:space="0" w:color="auto"/>
              <w:left w:val="single" w:sz="4" w:space="0" w:color="auto"/>
              <w:bottom w:val="nil"/>
              <w:right w:val="nil"/>
            </w:tcBorders>
          </w:tcPr>
          <w:p w14:paraId="7501F10C" w14:textId="540220DE" w:rsidR="00F60A08" w:rsidRDefault="00F60A08" w:rsidP="00E51E25">
            <w:pPr>
              <w:jc w:val="both"/>
              <w:rPr>
                <w:bCs/>
                <w:sz w:val="20"/>
                <w:szCs w:val="20"/>
              </w:rPr>
            </w:pPr>
            <w:r>
              <w:rPr>
                <w:sz w:val="20"/>
                <w:szCs w:val="20"/>
              </w:rPr>
              <w:t>Panel A: Major Currencies</w:t>
            </w:r>
          </w:p>
        </w:tc>
        <w:tc>
          <w:tcPr>
            <w:tcW w:w="1560" w:type="dxa"/>
            <w:tcBorders>
              <w:top w:val="single" w:sz="4" w:space="0" w:color="auto"/>
              <w:left w:val="nil"/>
              <w:bottom w:val="nil"/>
              <w:right w:val="single" w:sz="4" w:space="0" w:color="auto"/>
            </w:tcBorders>
          </w:tcPr>
          <w:p w14:paraId="3BCAE994" w14:textId="24CA03D6" w:rsidR="00F60A08" w:rsidRDefault="00F60A08" w:rsidP="00E51E25">
            <w:pPr>
              <w:jc w:val="both"/>
              <w:rPr>
                <w:bCs/>
                <w:sz w:val="20"/>
                <w:szCs w:val="20"/>
              </w:rPr>
            </w:pPr>
          </w:p>
        </w:tc>
      </w:tr>
      <w:tr w:rsidR="00C812BF" w14:paraId="29983F19" w14:textId="77777777" w:rsidTr="00C812BF">
        <w:trPr>
          <w:jc w:val="center"/>
        </w:trPr>
        <w:tc>
          <w:tcPr>
            <w:tcW w:w="1453" w:type="dxa"/>
            <w:tcBorders>
              <w:top w:val="nil"/>
              <w:left w:val="single" w:sz="4" w:space="0" w:color="auto"/>
              <w:bottom w:val="nil"/>
              <w:right w:val="nil"/>
            </w:tcBorders>
          </w:tcPr>
          <w:p w14:paraId="68DBD449" w14:textId="0A7759B0" w:rsidR="00C812BF" w:rsidRDefault="00C812BF" w:rsidP="00C812BF">
            <w:pPr>
              <w:jc w:val="center"/>
              <w:rPr>
                <w:bCs/>
                <w:sz w:val="20"/>
                <w:szCs w:val="20"/>
              </w:rPr>
            </w:pPr>
            <w:r w:rsidRPr="00AA179A">
              <w:rPr>
                <w:sz w:val="20"/>
                <w:szCs w:val="20"/>
              </w:rPr>
              <w:t>EUR/USD</w:t>
            </w:r>
          </w:p>
        </w:tc>
        <w:tc>
          <w:tcPr>
            <w:tcW w:w="1559" w:type="dxa"/>
            <w:tcBorders>
              <w:top w:val="nil"/>
              <w:left w:val="nil"/>
              <w:bottom w:val="nil"/>
              <w:right w:val="nil"/>
            </w:tcBorders>
            <w:shd w:val="clear" w:color="auto" w:fill="auto"/>
            <w:vAlign w:val="bottom"/>
          </w:tcPr>
          <w:p w14:paraId="3A1ECA73" w14:textId="2C9C2AA7"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color w:val="000000"/>
                <w:sz w:val="20"/>
                <w:szCs w:val="20"/>
              </w:rPr>
              <w:t>5.957</w:t>
            </w:r>
          </w:p>
        </w:tc>
        <w:tc>
          <w:tcPr>
            <w:tcW w:w="1560" w:type="dxa"/>
            <w:tcBorders>
              <w:top w:val="nil"/>
              <w:left w:val="nil"/>
              <w:bottom w:val="nil"/>
              <w:right w:val="single" w:sz="4" w:space="0" w:color="auto"/>
            </w:tcBorders>
            <w:shd w:val="clear" w:color="auto" w:fill="auto"/>
            <w:vAlign w:val="bottom"/>
          </w:tcPr>
          <w:p w14:paraId="546BD27B" w14:textId="254BC438"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color w:val="000000"/>
                <w:sz w:val="20"/>
                <w:szCs w:val="20"/>
              </w:rPr>
              <w:t>5.957</w:t>
            </w:r>
          </w:p>
        </w:tc>
      </w:tr>
      <w:tr w:rsidR="00C812BF" w14:paraId="794637CC" w14:textId="77777777" w:rsidTr="00C812BF">
        <w:trPr>
          <w:jc w:val="center"/>
        </w:trPr>
        <w:tc>
          <w:tcPr>
            <w:tcW w:w="1453" w:type="dxa"/>
            <w:tcBorders>
              <w:top w:val="nil"/>
              <w:left w:val="single" w:sz="4" w:space="0" w:color="auto"/>
              <w:bottom w:val="nil"/>
              <w:right w:val="nil"/>
            </w:tcBorders>
          </w:tcPr>
          <w:p w14:paraId="50B95E8C" w14:textId="1FB862CC" w:rsidR="00C812BF" w:rsidRDefault="00C812BF" w:rsidP="00C812BF">
            <w:pPr>
              <w:jc w:val="center"/>
              <w:rPr>
                <w:bCs/>
                <w:sz w:val="20"/>
                <w:szCs w:val="20"/>
              </w:rPr>
            </w:pPr>
            <w:r w:rsidRPr="00AA179A">
              <w:rPr>
                <w:sz w:val="20"/>
                <w:szCs w:val="20"/>
              </w:rPr>
              <w:t>JPY/USD</w:t>
            </w:r>
          </w:p>
        </w:tc>
        <w:tc>
          <w:tcPr>
            <w:tcW w:w="1559" w:type="dxa"/>
            <w:tcBorders>
              <w:top w:val="nil"/>
              <w:left w:val="nil"/>
              <w:bottom w:val="nil"/>
              <w:right w:val="nil"/>
            </w:tcBorders>
            <w:shd w:val="clear" w:color="auto" w:fill="auto"/>
            <w:vAlign w:val="bottom"/>
          </w:tcPr>
          <w:p w14:paraId="7C1D80FE" w14:textId="7E1D25E0"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color w:val="000000"/>
                <w:sz w:val="20"/>
                <w:szCs w:val="20"/>
              </w:rPr>
              <w:t>14.585</w:t>
            </w:r>
          </w:p>
        </w:tc>
        <w:tc>
          <w:tcPr>
            <w:tcW w:w="1560" w:type="dxa"/>
            <w:tcBorders>
              <w:top w:val="nil"/>
              <w:left w:val="nil"/>
              <w:bottom w:val="nil"/>
              <w:right w:val="single" w:sz="4" w:space="0" w:color="auto"/>
            </w:tcBorders>
            <w:shd w:val="clear" w:color="auto" w:fill="auto"/>
            <w:vAlign w:val="bottom"/>
          </w:tcPr>
          <w:p w14:paraId="726D1119" w14:textId="66B36A50"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color w:val="000000"/>
                <w:sz w:val="20"/>
                <w:szCs w:val="20"/>
              </w:rPr>
              <w:t>13.246</w:t>
            </w:r>
          </w:p>
        </w:tc>
      </w:tr>
      <w:tr w:rsidR="00C812BF" w14:paraId="0F053948" w14:textId="77777777" w:rsidTr="00C812BF">
        <w:trPr>
          <w:jc w:val="center"/>
        </w:trPr>
        <w:tc>
          <w:tcPr>
            <w:tcW w:w="1453" w:type="dxa"/>
            <w:tcBorders>
              <w:top w:val="nil"/>
              <w:left w:val="single" w:sz="4" w:space="0" w:color="auto"/>
              <w:bottom w:val="nil"/>
              <w:right w:val="nil"/>
            </w:tcBorders>
          </w:tcPr>
          <w:p w14:paraId="15D78599" w14:textId="7FB2E5E0" w:rsidR="00C812BF" w:rsidRDefault="00C812BF" w:rsidP="00C812BF">
            <w:pPr>
              <w:jc w:val="center"/>
              <w:rPr>
                <w:bCs/>
                <w:sz w:val="20"/>
                <w:szCs w:val="20"/>
              </w:rPr>
            </w:pPr>
            <w:r w:rsidRPr="00AA179A">
              <w:rPr>
                <w:sz w:val="20"/>
                <w:szCs w:val="20"/>
              </w:rPr>
              <w:t>GBP/USD</w:t>
            </w:r>
          </w:p>
        </w:tc>
        <w:tc>
          <w:tcPr>
            <w:tcW w:w="1559" w:type="dxa"/>
            <w:tcBorders>
              <w:top w:val="nil"/>
              <w:left w:val="nil"/>
              <w:bottom w:val="nil"/>
              <w:right w:val="nil"/>
            </w:tcBorders>
            <w:shd w:val="clear" w:color="auto" w:fill="auto"/>
            <w:vAlign w:val="bottom"/>
          </w:tcPr>
          <w:p w14:paraId="4D8FB4A7" w14:textId="3F430114"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color w:val="000000"/>
                <w:sz w:val="20"/>
                <w:szCs w:val="20"/>
              </w:rPr>
              <w:t>9.825</w:t>
            </w:r>
          </w:p>
        </w:tc>
        <w:tc>
          <w:tcPr>
            <w:tcW w:w="1560" w:type="dxa"/>
            <w:tcBorders>
              <w:top w:val="nil"/>
              <w:left w:val="nil"/>
              <w:bottom w:val="nil"/>
              <w:right w:val="single" w:sz="4" w:space="0" w:color="auto"/>
            </w:tcBorders>
            <w:shd w:val="clear" w:color="auto" w:fill="auto"/>
            <w:vAlign w:val="bottom"/>
          </w:tcPr>
          <w:p w14:paraId="082CF50F" w14:textId="0C027454"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color w:val="000000"/>
                <w:sz w:val="20"/>
                <w:szCs w:val="20"/>
              </w:rPr>
              <w:t>9.825</w:t>
            </w:r>
          </w:p>
        </w:tc>
      </w:tr>
      <w:tr w:rsidR="00C812BF" w14:paraId="6DEBE1E3" w14:textId="77777777" w:rsidTr="00C812BF">
        <w:trPr>
          <w:jc w:val="center"/>
        </w:trPr>
        <w:tc>
          <w:tcPr>
            <w:tcW w:w="1453" w:type="dxa"/>
            <w:tcBorders>
              <w:top w:val="nil"/>
              <w:left w:val="single" w:sz="4" w:space="0" w:color="auto"/>
              <w:bottom w:val="nil"/>
              <w:right w:val="nil"/>
            </w:tcBorders>
          </w:tcPr>
          <w:p w14:paraId="56733601" w14:textId="0D29C44E" w:rsidR="00C812BF" w:rsidRDefault="00C812BF" w:rsidP="00C812BF">
            <w:pPr>
              <w:jc w:val="center"/>
              <w:rPr>
                <w:bCs/>
                <w:sz w:val="20"/>
                <w:szCs w:val="20"/>
              </w:rPr>
            </w:pPr>
            <w:r w:rsidRPr="00AA179A">
              <w:rPr>
                <w:sz w:val="20"/>
                <w:szCs w:val="20"/>
              </w:rPr>
              <w:t>AUD/USD</w:t>
            </w:r>
          </w:p>
        </w:tc>
        <w:tc>
          <w:tcPr>
            <w:tcW w:w="1559" w:type="dxa"/>
            <w:tcBorders>
              <w:top w:val="nil"/>
              <w:left w:val="nil"/>
              <w:bottom w:val="nil"/>
              <w:right w:val="nil"/>
            </w:tcBorders>
            <w:shd w:val="clear" w:color="auto" w:fill="auto"/>
            <w:vAlign w:val="bottom"/>
          </w:tcPr>
          <w:p w14:paraId="625F0F70" w14:textId="088D3C1A"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color w:val="000000"/>
                <w:sz w:val="20"/>
                <w:szCs w:val="20"/>
              </w:rPr>
              <w:t>24.067</w:t>
            </w:r>
          </w:p>
        </w:tc>
        <w:tc>
          <w:tcPr>
            <w:tcW w:w="1560" w:type="dxa"/>
            <w:tcBorders>
              <w:top w:val="nil"/>
              <w:left w:val="nil"/>
              <w:bottom w:val="nil"/>
              <w:right w:val="single" w:sz="4" w:space="0" w:color="auto"/>
            </w:tcBorders>
            <w:shd w:val="clear" w:color="auto" w:fill="auto"/>
            <w:vAlign w:val="bottom"/>
          </w:tcPr>
          <w:p w14:paraId="1CEB9CB5" w14:textId="55357841"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color w:val="000000"/>
                <w:sz w:val="20"/>
                <w:szCs w:val="20"/>
              </w:rPr>
              <w:t>24.067</w:t>
            </w:r>
          </w:p>
        </w:tc>
      </w:tr>
      <w:tr w:rsidR="00C812BF" w14:paraId="72C4B83B" w14:textId="77777777" w:rsidTr="00C812BF">
        <w:trPr>
          <w:jc w:val="center"/>
        </w:trPr>
        <w:tc>
          <w:tcPr>
            <w:tcW w:w="1453" w:type="dxa"/>
            <w:tcBorders>
              <w:top w:val="nil"/>
              <w:left w:val="single" w:sz="4" w:space="0" w:color="auto"/>
              <w:bottom w:val="nil"/>
              <w:right w:val="nil"/>
            </w:tcBorders>
          </w:tcPr>
          <w:p w14:paraId="0D45AE90" w14:textId="165C969E" w:rsidR="00C812BF" w:rsidRDefault="00C812BF" w:rsidP="00C812BF">
            <w:pPr>
              <w:jc w:val="center"/>
              <w:rPr>
                <w:bCs/>
                <w:sz w:val="20"/>
                <w:szCs w:val="20"/>
              </w:rPr>
            </w:pPr>
            <w:r w:rsidRPr="00AA179A">
              <w:rPr>
                <w:sz w:val="20"/>
                <w:szCs w:val="20"/>
              </w:rPr>
              <w:t>CHF/USD</w:t>
            </w:r>
          </w:p>
        </w:tc>
        <w:tc>
          <w:tcPr>
            <w:tcW w:w="1559" w:type="dxa"/>
            <w:tcBorders>
              <w:top w:val="nil"/>
              <w:left w:val="nil"/>
              <w:bottom w:val="nil"/>
              <w:right w:val="nil"/>
            </w:tcBorders>
            <w:shd w:val="clear" w:color="auto" w:fill="auto"/>
            <w:vAlign w:val="bottom"/>
          </w:tcPr>
          <w:p w14:paraId="79726D82" w14:textId="2D477123"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color w:val="000000"/>
                <w:sz w:val="20"/>
                <w:szCs w:val="20"/>
              </w:rPr>
              <w:t>2.692</w:t>
            </w:r>
          </w:p>
        </w:tc>
        <w:tc>
          <w:tcPr>
            <w:tcW w:w="1560" w:type="dxa"/>
            <w:tcBorders>
              <w:top w:val="nil"/>
              <w:left w:val="nil"/>
              <w:bottom w:val="nil"/>
              <w:right w:val="single" w:sz="4" w:space="0" w:color="auto"/>
            </w:tcBorders>
            <w:shd w:val="clear" w:color="auto" w:fill="auto"/>
            <w:vAlign w:val="bottom"/>
          </w:tcPr>
          <w:p w14:paraId="45468FC5" w14:textId="7F534939"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color w:val="000000"/>
                <w:sz w:val="20"/>
                <w:szCs w:val="20"/>
              </w:rPr>
              <w:t>2.315</w:t>
            </w:r>
          </w:p>
        </w:tc>
      </w:tr>
      <w:tr w:rsidR="00C812BF" w14:paraId="6B5275E9" w14:textId="77777777" w:rsidTr="00C812BF">
        <w:trPr>
          <w:jc w:val="center"/>
        </w:trPr>
        <w:tc>
          <w:tcPr>
            <w:tcW w:w="1453" w:type="dxa"/>
            <w:tcBorders>
              <w:top w:val="nil"/>
              <w:left w:val="single" w:sz="4" w:space="0" w:color="auto"/>
              <w:bottom w:val="nil"/>
              <w:right w:val="nil"/>
            </w:tcBorders>
          </w:tcPr>
          <w:p w14:paraId="7FDCB135" w14:textId="790ADA4D" w:rsidR="00C812BF" w:rsidRDefault="00C812BF" w:rsidP="00C812BF">
            <w:pPr>
              <w:jc w:val="center"/>
              <w:rPr>
                <w:bCs/>
                <w:sz w:val="20"/>
                <w:szCs w:val="20"/>
              </w:rPr>
            </w:pPr>
            <w:r w:rsidRPr="00AA179A">
              <w:rPr>
                <w:sz w:val="20"/>
                <w:szCs w:val="20"/>
              </w:rPr>
              <w:t>CAD/USD</w:t>
            </w:r>
          </w:p>
        </w:tc>
        <w:tc>
          <w:tcPr>
            <w:tcW w:w="1559" w:type="dxa"/>
            <w:tcBorders>
              <w:top w:val="nil"/>
              <w:left w:val="nil"/>
              <w:bottom w:val="nil"/>
              <w:right w:val="nil"/>
            </w:tcBorders>
            <w:shd w:val="clear" w:color="auto" w:fill="auto"/>
            <w:vAlign w:val="bottom"/>
          </w:tcPr>
          <w:p w14:paraId="71E101AB" w14:textId="28CC0E54"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color w:val="000000"/>
                <w:sz w:val="20"/>
                <w:szCs w:val="20"/>
              </w:rPr>
              <w:t>8.883</w:t>
            </w:r>
          </w:p>
        </w:tc>
        <w:tc>
          <w:tcPr>
            <w:tcW w:w="1560" w:type="dxa"/>
            <w:tcBorders>
              <w:top w:val="nil"/>
              <w:left w:val="nil"/>
              <w:bottom w:val="nil"/>
              <w:right w:val="single" w:sz="4" w:space="0" w:color="auto"/>
            </w:tcBorders>
            <w:shd w:val="clear" w:color="auto" w:fill="auto"/>
            <w:vAlign w:val="bottom"/>
          </w:tcPr>
          <w:p w14:paraId="50872F2C" w14:textId="392D1A53"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color w:val="000000"/>
                <w:sz w:val="20"/>
                <w:szCs w:val="20"/>
              </w:rPr>
              <w:t>6.522</w:t>
            </w:r>
          </w:p>
        </w:tc>
      </w:tr>
      <w:tr w:rsidR="00C812BF" w14:paraId="6E9EF882" w14:textId="77777777" w:rsidTr="00C812BF">
        <w:trPr>
          <w:jc w:val="center"/>
        </w:trPr>
        <w:tc>
          <w:tcPr>
            <w:tcW w:w="1453" w:type="dxa"/>
            <w:tcBorders>
              <w:top w:val="nil"/>
              <w:left w:val="single" w:sz="4" w:space="0" w:color="auto"/>
              <w:bottom w:val="nil"/>
              <w:right w:val="nil"/>
            </w:tcBorders>
          </w:tcPr>
          <w:p w14:paraId="29B6251C" w14:textId="3065B0F0" w:rsidR="00C812BF" w:rsidRDefault="00C812BF" w:rsidP="00C812BF">
            <w:pPr>
              <w:jc w:val="center"/>
              <w:rPr>
                <w:bCs/>
                <w:sz w:val="20"/>
                <w:szCs w:val="20"/>
              </w:rPr>
            </w:pPr>
            <w:r w:rsidRPr="00AA179A">
              <w:rPr>
                <w:sz w:val="20"/>
                <w:szCs w:val="20"/>
              </w:rPr>
              <w:t>NZD/USD</w:t>
            </w:r>
          </w:p>
        </w:tc>
        <w:tc>
          <w:tcPr>
            <w:tcW w:w="1559" w:type="dxa"/>
            <w:tcBorders>
              <w:top w:val="nil"/>
              <w:left w:val="nil"/>
              <w:bottom w:val="nil"/>
              <w:right w:val="nil"/>
            </w:tcBorders>
            <w:shd w:val="clear" w:color="auto" w:fill="auto"/>
            <w:vAlign w:val="bottom"/>
          </w:tcPr>
          <w:p w14:paraId="4BBA7E6F" w14:textId="374E725A"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color w:val="000000"/>
                <w:sz w:val="20"/>
                <w:szCs w:val="20"/>
              </w:rPr>
              <w:t>3.996</w:t>
            </w:r>
          </w:p>
        </w:tc>
        <w:tc>
          <w:tcPr>
            <w:tcW w:w="1560" w:type="dxa"/>
            <w:tcBorders>
              <w:top w:val="nil"/>
              <w:left w:val="nil"/>
              <w:bottom w:val="nil"/>
              <w:right w:val="single" w:sz="4" w:space="0" w:color="auto"/>
            </w:tcBorders>
            <w:shd w:val="clear" w:color="auto" w:fill="auto"/>
            <w:vAlign w:val="bottom"/>
          </w:tcPr>
          <w:p w14:paraId="4C914B4E" w14:textId="1257BD7E"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color w:val="000000"/>
                <w:sz w:val="20"/>
                <w:szCs w:val="20"/>
              </w:rPr>
              <w:t>3.996</w:t>
            </w:r>
          </w:p>
        </w:tc>
      </w:tr>
      <w:tr w:rsidR="00C812BF" w14:paraId="31299486" w14:textId="77777777" w:rsidTr="00C812BF">
        <w:trPr>
          <w:jc w:val="center"/>
        </w:trPr>
        <w:tc>
          <w:tcPr>
            <w:tcW w:w="1453" w:type="dxa"/>
            <w:tcBorders>
              <w:top w:val="nil"/>
              <w:left w:val="single" w:sz="4" w:space="0" w:color="auto"/>
              <w:bottom w:val="nil"/>
              <w:right w:val="nil"/>
            </w:tcBorders>
          </w:tcPr>
          <w:p w14:paraId="4E7C4FB2" w14:textId="4841AF7E" w:rsidR="00C812BF" w:rsidRDefault="00C812BF" w:rsidP="00C812BF">
            <w:pPr>
              <w:jc w:val="center"/>
              <w:rPr>
                <w:bCs/>
                <w:sz w:val="20"/>
                <w:szCs w:val="20"/>
              </w:rPr>
            </w:pPr>
            <w:r>
              <w:rPr>
                <w:bCs/>
                <w:sz w:val="20"/>
                <w:szCs w:val="20"/>
              </w:rPr>
              <w:t>Panel m</w:t>
            </w:r>
            <w:r w:rsidRPr="00AA179A">
              <w:rPr>
                <w:bCs/>
                <w:sz w:val="20"/>
                <w:szCs w:val="20"/>
              </w:rPr>
              <w:t>ean</w:t>
            </w:r>
          </w:p>
        </w:tc>
        <w:tc>
          <w:tcPr>
            <w:tcW w:w="1559" w:type="dxa"/>
            <w:tcBorders>
              <w:top w:val="nil"/>
              <w:left w:val="nil"/>
              <w:bottom w:val="nil"/>
              <w:right w:val="nil"/>
            </w:tcBorders>
          </w:tcPr>
          <w:p w14:paraId="120A341D" w14:textId="2809A5C5"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bCs/>
                <w:sz w:val="20"/>
                <w:szCs w:val="20"/>
              </w:rPr>
              <w:t>10.001</w:t>
            </w:r>
          </w:p>
        </w:tc>
        <w:tc>
          <w:tcPr>
            <w:tcW w:w="1560" w:type="dxa"/>
            <w:tcBorders>
              <w:top w:val="nil"/>
              <w:left w:val="nil"/>
              <w:bottom w:val="nil"/>
              <w:right w:val="single" w:sz="4" w:space="0" w:color="auto"/>
            </w:tcBorders>
          </w:tcPr>
          <w:p w14:paraId="2C7DE4D9" w14:textId="5F28EAD2"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bCs/>
                <w:sz w:val="20"/>
                <w:szCs w:val="20"/>
              </w:rPr>
              <w:t>9.418</w:t>
            </w:r>
          </w:p>
        </w:tc>
      </w:tr>
      <w:tr w:rsidR="00C812BF" w14:paraId="72CAAF2C" w14:textId="77777777" w:rsidTr="00C812BF">
        <w:trPr>
          <w:jc w:val="center"/>
        </w:trPr>
        <w:tc>
          <w:tcPr>
            <w:tcW w:w="3012" w:type="dxa"/>
            <w:gridSpan w:val="2"/>
            <w:tcBorders>
              <w:top w:val="nil"/>
              <w:left w:val="single" w:sz="4" w:space="0" w:color="auto"/>
              <w:bottom w:val="nil"/>
              <w:right w:val="nil"/>
            </w:tcBorders>
          </w:tcPr>
          <w:p w14:paraId="011E5EC7" w14:textId="1709B3E0" w:rsidR="00C812BF" w:rsidRPr="00C812BF" w:rsidRDefault="00C812BF" w:rsidP="00C812BF">
            <w:pPr>
              <w:rPr>
                <w:rFonts w:asciiTheme="majorBidi" w:hAnsiTheme="majorBidi" w:cstheme="majorBidi"/>
                <w:bCs/>
                <w:sz w:val="20"/>
                <w:szCs w:val="20"/>
              </w:rPr>
            </w:pPr>
            <w:r w:rsidRPr="00C812BF">
              <w:rPr>
                <w:rFonts w:asciiTheme="majorBidi" w:hAnsiTheme="majorBidi" w:cstheme="majorBidi"/>
                <w:color w:val="000000"/>
                <w:sz w:val="20"/>
                <w:szCs w:val="20"/>
              </w:rPr>
              <w:t>Panel B: Emerging Currencies</w:t>
            </w:r>
          </w:p>
        </w:tc>
        <w:tc>
          <w:tcPr>
            <w:tcW w:w="1560" w:type="dxa"/>
            <w:tcBorders>
              <w:top w:val="nil"/>
              <w:left w:val="nil"/>
              <w:bottom w:val="nil"/>
              <w:right w:val="single" w:sz="4" w:space="0" w:color="auto"/>
            </w:tcBorders>
          </w:tcPr>
          <w:p w14:paraId="0526B12B" w14:textId="77777777" w:rsidR="00C812BF" w:rsidRPr="00C812BF" w:rsidRDefault="00C812BF" w:rsidP="00C812BF">
            <w:pPr>
              <w:jc w:val="center"/>
              <w:rPr>
                <w:rFonts w:asciiTheme="majorBidi" w:hAnsiTheme="majorBidi" w:cstheme="majorBidi"/>
                <w:bCs/>
                <w:sz w:val="20"/>
                <w:szCs w:val="20"/>
              </w:rPr>
            </w:pPr>
          </w:p>
        </w:tc>
      </w:tr>
      <w:tr w:rsidR="00C812BF" w14:paraId="470344C4" w14:textId="77777777" w:rsidTr="00C812BF">
        <w:trPr>
          <w:jc w:val="center"/>
        </w:trPr>
        <w:tc>
          <w:tcPr>
            <w:tcW w:w="1453" w:type="dxa"/>
            <w:tcBorders>
              <w:top w:val="nil"/>
              <w:left w:val="single" w:sz="4" w:space="0" w:color="auto"/>
              <w:bottom w:val="nil"/>
              <w:right w:val="nil"/>
            </w:tcBorders>
          </w:tcPr>
          <w:p w14:paraId="54A6F76F" w14:textId="566C63D1" w:rsidR="00C812BF" w:rsidRDefault="00C812BF" w:rsidP="00C812BF">
            <w:pPr>
              <w:jc w:val="center"/>
              <w:rPr>
                <w:bCs/>
                <w:sz w:val="20"/>
                <w:szCs w:val="20"/>
              </w:rPr>
            </w:pPr>
            <w:r w:rsidRPr="00AA179A">
              <w:rPr>
                <w:sz w:val="20"/>
                <w:szCs w:val="20"/>
              </w:rPr>
              <w:t>BRL/USD</w:t>
            </w:r>
          </w:p>
        </w:tc>
        <w:tc>
          <w:tcPr>
            <w:tcW w:w="1559" w:type="dxa"/>
            <w:tcBorders>
              <w:top w:val="nil"/>
              <w:left w:val="nil"/>
              <w:bottom w:val="nil"/>
              <w:right w:val="nil"/>
            </w:tcBorders>
            <w:shd w:val="clear" w:color="auto" w:fill="auto"/>
            <w:vAlign w:val="bottom"/>
          </w:tcPr>
          <w:p w14:paraId="246F50CA" w14:textId="77D92FD2"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color w:val="000000"/>
                <w:sz w:val="20"/>
                <w:szCs w:val="20"/>
              </w:rPr>
              <w:t>19.170</w:t>
            </w:r>
          </w:p>
        </w:tc>
        <w:tc>
          <w:tcPr>
            <w:tcW w:w="1560" w:type="dxa"/>
            <w:tcBorders>
              <w:top w:val="nil"/>
              <w:left w:val="nil"/>
              <w:bottom w:val="nil"/>
              <w:right w:val="single" w:sz="4" w:space="0" w:color="auto"/>
            </w:tcBorders>
            <w:shd w:val="clear" w:color="auto" w:fill="auto"/>
            <w:vAlign w:val="bottom"/>
          </w:tcPr>
          <w:p w14:paraId="5D7B2BB3" w14:textId="563D27E3"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color w:val="000000"/>
                <w:sz w:val="20"/>
                <w:szCs w:val="20"/>
              </w:rPr>
              <w:t>19.170</w:t>
            </w:r>
          </w:p>
        </w:tc>
      </w:tr>
      <w:tr w:rsidR="00C812BF" w14:paraId="627858D4" w14:textId="77777777" w:rsidTr="00C812BF">
        <w:trPr>
          <w:jc w:val="center"/>
        </w:trPr>
        <w:tc>
          <w:tcPr>
            <w:tcW w:w="1453" w:type="dxa"/>
            <w:tcBorders>
              <w:top w:val="nil"/>
              <w:left w:val="single" w:sz="4" w:space="0" w:color="auto"/>
              <w:bottom w:val="nil"/>
              <w:right w:val="nil"/>
            </w:tcBorders>
          </w:tcPr>
          <w:p w14:paraId="6F68FD48" w14:textId="173E3E31" w:rsidR="00C812BF" w:rsidRDefault="00C812BF" w:rsidP="00C812BF">
            <w:pPr>
              <w:jc w:val="center"/>
              <w:rPr>
                <w:bCs/>
                <w:sz w:val="20"/>
                <w:szCs w:val="20"/>
              </w:rPr>
            </w:pPr>
            <w:r w:rsidRPr="00AA179A">
              <w:rPr>
                <w:sz w:val="20"/>
                <w:szCs w:val="20"/>
              </w:rPr>
              <w:t>CZK/USD</w:t>
            </w:r>
          </w:p>
        </w:tc>
        <w:tc>
          <w:tcPr>
            <w:tcW w:w="1559" w:type="dxa"/>
            <w:tcBorders>
              <w:top w:val="nil"/>
              <w:left w:val="nil"/>
              <w:bottom w:val="nil"/>
              <w:right w:val="nil"/>
            </w:tcBorders>
            <w:shd w:val="clear" w:color="auto" w:fill="auto"/>
            <w:vAlign w:val="bottom"/>
          </w:tcPr>
          <w:p w14:paraId="29C996BD" w14:textId="620C8AD1"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color w:val="000000"/>
                <w:sz w:val="20"/>
                <w:szCs w:val="20"/>
              </w:rPr>
              <w:t>18.390</w:t>
            </w:r>
          </w:p>
        </w:tc>
        <w:tc>
          <w:tcPr>
            <w:tcW w:w="1560" w:type="dxa"/>
            <w:tcBorders>
              <w:top w:val="nil"/>
              <w:left w:val="nil"/>
              <w:bottom w:val="nil"/>
              <w:right w:val="single" w:sz="4" w:space="0" w:color="auto"/>
            </w:tcBorders>
            <w:shd w:val="clear" w:color="auto" w:fill="auto"/>
            <w:vAlign w:val="bottom"/>
          </w:tcPr>
          <w:p w14:paraId="35A89392" w14:textId="033014EC"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color w:val="000000"/>
                <w:sz w:val="20"/>
                <w:szCs w:val="20"/>
              </w:rPr>
              <w:t>15.992</w:t>
            </w:r>
          </w:p>
        </w:tc>
      </w:tr>
      <w:tr w:rsidR="00C812BF" w14:paraId="66BB40B0" w14:textId="77777777" w:rsidTr="00C812BF">
        <w:trPr>
          <w:jc w:val="center"/>
        </w:trPr>
        <w:tc>
          <w:tcPr>
            <w:tcW w:w="1453" w:type="dxa"/>
            <w:tcBorders>
              <w:top w:val="nil"/>
              <w:left w:val="single" w:sz="4" w:space="0" w:color="auto"/>
              <w:bottom w:val="nil"/>
              <w:right w:val="nil"/>
            </w:tcBorders>
          </w:tcPr>
          <w:p w14:paraId="3D98AFE8" w14:textId="49E49B8B" w:rsidR="00C812BF" w:rsidRDefault="00C812BF" w:rsidP="00C812BF">
            <w:pPr>
              <w:jc w:val="center"/>
              <w:rPr>
                <w:bCs/>
                <w:sz w:val="20"/>
                <w:szCs w:val="20"/>
              </w:rPr>
            </w:pPr>
            <w:r w:rsidRPr="00AA179A">
              <w:rPr>
                <w:sz w:val="20"/>
                <w:szCs w:val="20"/>
              </w:rPr>
              <w:t>INR/USD</w:t>
            </w:r>
          </w:p>
        </w:tc>
        <w:tc>
          <w:tcPr>
            <w:tcW w:w="1559" w:type="dxa"/>
            <w:tcBorders>
              <w:top w:val="nil"/>
              <w:left w:val="nil"/>
              <w:bottom w:val="nil"/>
              <w:right w:val="nil"/>
            </w:tcBorders>
            <w:shd w:val="clear" w:color="auto" w:fill="auto"/>
            <w:vAlign w:val="bottom"/>
          </w:tcPr>
          <w:p w14:paraId="25A12DFA" w14:textId="163653C3"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color w:val="000000"/>
                <w:sz w:val="20"/>
                <w:szCs w:val="20"/>
              </w:rPr>
              <w:t>23.416</w:t>
            </w:r>
          </w:p>
        </w:tc>
        <w:tc>
          <w:tcPr>
            <w:tcW w:w="1560" w:type="dxa"/>
            <w:tcBorders>
              <w:top w:val="nil"/>
              <w:left w:val="nil"/>
              <w:bottom w:val="nil"/>
              <w:right w:val="single" w:sz="4" w:space="0" w:color="auto"/>
            </w:tcBorders>
            <w:shd w:val="clear" w:color="auto" w:fill="auto"/>
            <w:vAlign w:val="bottom"/>
          </w:tcPr>
          <w:p w14:paraId="336D895E" w14:textId="669F52F6"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color w:val="000000"/>
                <w:sz w:val="20"/>
                <w:szCs w:val="20"/>
              </w:rPr>
              <w:t>20.806</w:t>
            </w:r>
          </w:p>
        </w:tc>
      </w:tr>
      <w:tr w:rsidR="00C812BF" w14:paraId="72E0B2FF" w14:textId="77777777" w:rsidTr="00C812BF">
        <w:trPr>
          <w:jc w:val="center"/>
        </w:trPr>
        <w:tc>
          <w:tcPr>
            <w:tcW w:w="1453" w:type="dxa"/>
            <w:tcBorders>
              <w:top w:val="nil"/>
              <w:left w:val="single" w:sz="4" w:space="0" w:color="auto"/>
              <w:bottom w:val="nil"/>
              <w:right w:val="nil"/>
            </w:tcBorders>
          </w:tcPr>
          <w:p w14:paraId="238E93ED" w14:textId="622FF0BF" w:rsidR="00C812BF" w:rsidRDefault="00C812BF" w:rsidP="00C812BF">
            <w:pPr>
              <w:jc w:val="center"/>
              <w:rPr>
                <w:bCs/>
                <w:sz w:val="20"/>
                <w:szCs w:val="20"/>
              </w:rPr>
            </w:pPr>
            <w:r w:rsidRPr="00AA179A">
              <w:rPr>
                <w:sz w:val="20"/>
                <w:szCs w:val="20"/>
              </w:rPr>
              <w:t>IDR/USD</w:t>
            </w:r>
          </w:p>
        </w:tc>
        <w:tc>
          <w:tcPr>
            <w:tcW w:w="1559" w:type="dxa"/>
            <w:tcBorders>
              <w:top w:val="nil"/>
              <w:left w:val="nil"/>
              <w:bottom w:val="nil"/>
              <w:right w:val="nil"/>
            </w:tcBorders>
            <w:shd w:val="clear" w:color="auto" w:fill="auto"/>
            <w:vAlign w:val="bottom"/>
          </w:tcPr>
          <w:p w14:paraId="2FCDACD0" w14:textId="3D381F88"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color w:val="000000"/>
                <w:sz w:val="20"/>
                <w:szCs w:val="20"/>
              </w:rPr>
              <w:t>7.171</w:t>
            </w:r>
          </w:p>
        </w:tc>
        <w:tc>
          <w:tcPr>
            <w:tcW w:w="1560" w:type="dxa"/>
            <w:tcBorders>
              <w:top w:val="nil"/>
              <w:left w:val="nil"/>
              <w:bottom w:val="nil"/>
              <w:right w:val="single" w:sz="4" w:space="0" w:color="auto"/>
            </w:tcBorders>
            <w:shd w:val="clear" w:color="auto" w:fill="auto"/>
            <w:vAlign w:val="bottom"/>
          </w:tcPr>
          <w:p w14:paraId="006B6682" w14:textId="093E8E2D"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color w:val="000000"/>
                <w:sz w:val="20"/>
                <w:szCs w:val="20"/>
              </w:rPr>
              <w:t>7.171</w:t>
            </w:r>
          </w:p>
        </w:tc>
      </w:tr>
      <w:tr w:rsidR="00C812BF" w14:paraId="0694EDE2" w14:textId="77777777" w:rsidTr="00C812BF">
        <w:trPr>
          <w:jc w:val="center"/>
        </w:trPr>
        <w:tc>
          <w:tcPr>
            <w:tcW w:w="1453" w:type="dxa"/>
            <w:tcBorders>
              <w:top w:val="nil"/>
              <w:left w:val="single" w:sz="4" w:space="0" w:color="auto"/>
              <w:bottom w:val="nil"/>
              <w:right w:val="nil"/>
            </w:tcBorders>
          </w:tcPr>
          <w:p w14:paraId="286BA429" w14:textId="6433B3A4" w:rsidR="00C812BF" w:rsidRDefault="00C812BF" w:rsidP="00C812BF">
            <w:pPr>
              <w:jc w:val="center"/>
              <w:rPr>
                <w:bCs/>
                <w:sz w:val="20"/>
                <w:szCs w:val="20"/>
              </w:rPr>
            </w:pPr>
            <w:r w:rsidRPr="00AA179A">
              <w:rPr>
                <w:sz w:val="20"/>
                <w:szCs w:val="20"/>
              </w:rPr>
              <w:t>MXN/USD</w:t>
            </w:r>
          </w:p>
        </w:tc>
        <w:tc>
          <w:tcPr>
            <w:tcW w:w="1559" w:type="dxa"/>
            <w:tcBorders>
              <w:top w:val="nil"/>
              <w:left w:val="nil"/>
              <w:bottom w:val="nil"/>
              <w:right w:val="nil"/>
            </w:tcBorders>
            <w:shd w:val="clear" w:color="auto" w:fill="auto"/>
            <w:vAlign w:val="bottom"/>
          </w:tcPr>
          <w:p w14:paraId="448582B3" w14:textId="2D1E6705"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color w:val="000000"/>
                <w:sz w:val="20"/>
                <w:szCs w:val="20"/>
              </w:rPr>
              <w:t>5.972</w:t>
            </w:r>
          </w:p>
        </w:tc>
        <w:tc>
          <w:tcPr>
            <w:tcW w:w="1560" w:type="dxa"/>
            <w:tcBorders>
              <w:top w:val="nil"/>
              <w:left w:val="nil"/>
              <w:bottom w:val="nil"/>
              <w:right w:val="single" w:sz="4" w:space="0" w:color="auto"/>
            </w:tcBorders>
            <w:shd w:val="clear" w:color="auto" w:fill="auto"/>
            <w:vAlign w:val="bottom"/>
          </w:tcPr>
          <w:p w14:paraId="50F3E3A5" w14:textId="3FE1008E"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color w:val="000000"/>
                <w:sz w:val="20"/>
                <w:szCs w:val="20"/>
              </w:rPr>
              <w:t>5.235</w:t>
            </w:r>
          </w:p>
        </w:tc>
      </w:tr>
      <w:tr w:rsidR="00C812BF" w14:paraId="67148C3E" w14:textId="77777777" w:rsidTr="00C812BF">
        <w:trPr>
          <w:jc w:val="center"/>
        </w:trPr>
        <w:tc>
          <w:tcPr>
            <w:tcW w:w="1453" w:type="dxa"/>
            <w:tcBorders>
              <w:top w:val="nil"/>
              <w:left w:val="single" w:sz="4" w:space="0" w:color="auto"/>
              <w:bottom w:val="nil"/>
              <w:right w:val="nil"/>
            </w:tcBorders>
          </w:tcPr>
          <w:p w14:paraId="664B0E51" w14:textId="2E7F75C4" w:rsidR="00C812BF" w:rsidRDefault="00C812BF" w:rsidP="00C812BF">
            <w:pPr>
              <w:jc w:val="center"/>
              <w:rPr>
                <w:bCs/>
                <w:sz w:val="20"/>
                <w:szCs w:val="20"/>
              </w:rPr>
            </w:pPr>
            <w:r w:rsidRPr="00AA179A">
              <w:rPr>
                <w:sz w:val="20"/>
                <w:szCs w:val="20"/>
              </w:rPr>
              <w:t>PLN/USD</w:t>
            </w:r>
          </w:p>
        </w:tc>
        <w:tc>
          <w:tcPr>
            <w:tcW w:w="1559" w:type="dxa"/>
            <w:tcBorders>
              <w:top w:val="nil"/>
              <w:left w:val="nil"/>
              <w:bottom w:val="nil"/>
              <w:right w:val="nil"/>
            </w:tcBorders>
            <w:shd w:val="clear" w:color="auto" w:fill="auto"/>
            <w:vAlign w:val="bottom"/>
          </w:tcPr>
          <w:p w14:paraId="687136DB" w14:textId="0262F0A7"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color w:val="000000"/>
                <w:sz w:val="20"/>
                <w:szCs w:val="20"/>
              </w:rPr>
              <w:t>21.610</w:t>
            </w:r>
          </w:p>
        </w:tc>
        <w:tc>
          <w:tcPr>
            <w:tcW w:w="1560" w:type="dxa"/>
            <w:tcBorders>
              <w:top w:val="nil"/>
              <w:left w:val="nil"/>
              <w:bottom w:val="nil"/>
              <w:right w:val="single" w:sz="4" w:space="0" w:color="auto"/>
            </w:tcBorders>
            <w:shd w:val="clear" w:color="auto" w:fill="auto"/>
            <w:vAlign w:val="bottom"/>
          </w:tcPr>
          <w:p w14:paraId="5A524BF2" w14:textId="35DF27DF"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color w:val="000000"/>
                <w:sz w:val="20"/>
                <w:szCs w:val="20"/>
              </w:rPr>
              <w:t>20.568</w:t>
            </w:r>
          </w:p>
        </w:tc>
      </w:tr>
      <w:tr w:rsidR="00C812BF" w14:paraId="12AF5845" w14:textId="77777777" w:rsidTr="00C812BF">
        <w:trPr>
          <w:jc w:val="center"/>
        </w:trPr>
        <w:tc>
          <w:tcPr>
            <w:tcW w:w="1453" w:type="dxa"/>
            <w:tcBorders>
              <w:top w:val="nil"/>
              <w:left w:val="single" w:sz="4" w:space="0" w:color="auto"/>
              <w:bottom w:val="nil"/>
              <w:right w:val="nil"/>
            </w:tcBorders>
          </w:tcPr>
          <w:p w14:paraId="6179C5C2" w14:textId="6AD5BC36" w:rsidR="00C812BF" w:rsidRDefault="00C812BF" w:rsidP="00C812BF">
            <w:pPr>
              <w:jc w:val="center"/>
              <w:rPr>
                <w:bCs/>
                <w:sz w:val="20"/>
                <w:szCs w:val="20"/>
              </w:rPr>
            </w:pPr>
            <w:r w:rsidRPr="00AA179A">
              <w:rPr>
                <w:sz w:val="20"/>
                <w:szCs w:val="20"/>
              </w:rPr>
              <w:t>ZAR/USD</w:t>
            </w:r>
          </w:p>
        </w:tc>
        <w:tc>
          <w:tcPr>
            <w:tcW w:w="1559" w:type="dxa"/>
            <w:tcBorders>
              <w:top w:val="nil"/>
              <w:left w:val="nil"/>
              <w:bottom w:val="nil"/>
              <w:right w:val="nil"/>
            </w:tcBorders>
            <w:shd w:val="clear" w:color="auto" w:fill="auto"/>
            <w:vAlign w:val="bottom"/>
          </w:tcPr>
          <w:p w14:paraId="17A48FD3" w14:textId="28B6F53C"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color w:val="000000"/>
                <w:sz w:val="20"/>
                <w:szCs w:val="20"/>
              </w:rPr>
              <w:t>11.584</w:t>
            </w:r>
          </w:p>
        </w:tc>
        <w:tc>
          <w:tcPr>
            <w:tcW w:w="1560" w:type="dxa"/>
            <w:tcBorders>
              <w:top w:val="nil"/>
              <w:left w:val="nil"/>
              <w:bottom w:val="nil"/>
              <w:right w:val="single" w:sz="4" w:space="0" w:color="auto"/>
            </w:tcBorders>
            <w:shd w:val="clear" w:color="auto" w:fill="auto"/>
            <w:vAlign w:val="bottom"/>
          </w:tcPr>
          <w:p w14:paraId="1F2E5E28" w14:textId="4D095926"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color w:val="000000"/>
                <w:sz w:val="20"/>
                <w:szCs w:val="20"/>
              </w:rPr>
              <w:t>11.584</w:t>
            </w:r>
          </w:p>
        </w:tc>
      </w:tr>
      <w:tr w:rsidR="00C812BF" w14:paraId="50D3A1C0" w14:textId="77777777" w:rsidTr="00C812BF">
        <w:trPr>
          <w:jc w:val="center"/>
        </w:trPr>
        <w:tc>
          <w:tcPr>
            <w:tcW w:w="1453" w:type="dxa"/>
            <w:tcBorders>
              <w:top w:val="nil"/>
              <w:left w:val="single" w:sz="4" w:space="0" w:color="auto"/>
              <w:bottom w:val="nil"/>
              <w:right w:val="nil"/>
            </w:tcBorders>
          </w:tcPr>
          <w:p w14:paraId="34CC4669" w14:textId="24A265EB" w:rsidR="00C812BF" w:rsidRDefault="00C812BF" w:rsidP="00C812BF">
            <w:pPr>
              <w:jc w:val="center"/>
              <w:rPr>
                <w:bCs/>
                <w:sz w:val="20"/>
                <w:szCs w:val="20"/>
              </w:rPr>
            </w:pPr>
            <w:r w:rsidRPr="00AA179A">
              <w:rPr>
                <w:sz w:val="20"/>
                <w:szCs w:val="20"/>
              </w:rPr>
              <w:t>THB/USD</w:t>
            </w:r>
          </w:p>
        </w:tc>
        <w:tc>
          <w:tcPr>
            <w:tcW w:w="1559" w:type="dxa"/>
            <w:tcBorders>
              <w:top w:val="nil"/>
              <w:left w:val="nil"/>
              <w:bottom w:val="nil"/>
              <w:right w:val="nil"/>
            </w:tcBorders>
            <w:shd w:val="clear" w:color="auto" w:fill="auto"/>
            <w:vAlign w:val="bottom"/>
          </w:tcPr>
          <w:p w14:paraId="1BB604CF" w14:textId="0DEACBFB"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color w:val="000000"/>
                <w:sz w:val="20"/>
                <w:szCs w:val="20"/>
              </w:rPr>
              <w:t>11.348</w:t>
            </w:r>
          </w:p>
        </w:tc>
        <w:tc>
          <w:tcPr>
            <w:tcW w:w="1560" w:type="dxa"/>
            <w:tcBorders>
              <w:top w:val="nil"/>
              <w:left w:val="nil"/>
              <w:bottom w:val="nil"/>
              <w:right w:val="single" w:sz="4" w:space="0" w:color="auto"/>
            </w:tcBorders>
            <w:shd w:val="clear" w:color="auto" w:fill="auto"/>
            <w:vAlign w:val="bottom"/>
          </w:tcPr>
          <w:p w14:paraId="30E34ACC" w14:textId="7AADD70D"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color w:val="000000"/>
                <w:sz w:val="20"/>
                <w:szCs w:val="20"/>
              </w:rPr>
              <w:t>11.348</w:t>
            </w:r>
          </w:p>
        </w:tc>
      </w:tr>
      <w:tr w:rsidR="00C812BF" w14:paraId="6A350A62" w14:textId="77777777" w:rsidTr="00C812BF">
        <w:trPr>
          <w:jc w:val="center"/>
        </w:trPr>
        <w:tc>
          <w:tcPr>
            <w:tcW w:w="1453" w:type="dxa"/>
            <w:tcBorders>
              <w:top w:val="nil"/>
              <w:left w:val="single" w:sz="4" w:space="0" w:color="auto"/>
              <w:bottom w:val="nil"/>
              <w:right w:val="nil"/>
            </w:tcBorders>
          </w:tcPr>
          <w:p w14:paraId="614DB632" w14:textId="052CBD6B" w:rsidR="00C812BF" w:rsidRDefault="00C812BF" w:rsidP="00C812BF">
            <w:pPr>
              <w:jc w:val="center"/>
              <w:rPr>
                <w:bCs/>
                <w:sz w:val="20"/>
                <w:szCs w:val="20"/>
              </w:rPr>
            </w:pPr>
            <w:r w:rsidRPr="00AA179A">
              <w:rPr>
                <w:sz w:val="20"/>
                <w:szCs w:val="20"/>
              </w:rPr>
              <w:t>TRY/USD</w:t>
            </w:r>
          </w:p>
        </w:tc>
        <w:tc>
          <w:tcPr>
            <w:tcW w:w="1559" w:type="dxa"/>
            <w:tcBorders>
              <w:top w:val="nil"/>
              <w:left w:val="nil"/>
              <w:bottom w:val="nil"/>
              <w:right w:val="nil"/>
            </w:tcBorders>
            <w:shd w:val="clear" w:color="auto" w:fill="auto"/>
            <w:vAlign w:val="bottom"/>
          </w:tcPr>
          <w:p w14:paraId="7D53982B" w14:textId="03A003C0"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color w:val="000000"/>
                <w:sz w:val="20"/>
                <w:szCs w:val="20"/>
              </w:rPr>
              <w:t>16.774</w:t>
            </w:r>
          </w:p>
        </w:tc>
        <w:tc>
          <w:tcPr>
            <w:tcW w:w="1560" w:type="dxa"/>
            <w:tcBorders>
              <w:top w:val="nil"/>
              <w:left w:val="nil"/>
              <w:bottom w:val="nil"/>
              <w:right w:val="single" w:sz="4" w:space="0" w:color="auto"/>
            </w:tcBorders>
            <w:shd w:val="clear" w:color="auto" w:fill="auto"/>
            <w:vAlign w:val="bottom"/>
          </w:tcPr>
          <w:p w14:paraId="0B01B212" w14:textId="7A1FFC2A"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color w:val="000000"/>
                <w:sz w:val="20"/>
                <w:szCs w:val="20"/>
              </w:rPr>
              <w:t>12.943</w:t>
            </w:r>
          </w:p>
        </w:tc>
      </w:tr>
      <w:tr w:rsidR="00C812BF" w14:paraId="33E6EA77" w14:textId="77777777" w:rsidTr="00C812BF">
        <w:trPr>
          <w:jc w:val="center"/>
        </w:trPr>
        <w:tc>
          <w:tcPr>
            <w:tcW w:w="1453" w:type="dxa"/>
            <w:tcBorders>
              <w:top w:val="nil"/>
              <w:left w:val="single" w:sz="4" w:space="0" w:color="auto"/>
              <w:bottom w:val="single" w:sz="4" w:space="0" w:color="auto"/>
              <w:right w:val="nil"/>
            </w:tcBorders>
          </w:tcPr>
          <w:p w14:paraId="31861D32" w14:textId="206B6B91" w:rsidR="00C812BF" w:rsidRDefault="00C812BF" w:rsidP="00C812BF">
            <w:pPr>
              <w:jc w:val="center"/>
              <w:rPr>
                <w:bCs/>
                <w:sz w:val="20"/>
                <w:szCs w:val="20"/>
              </w:rPr>
            </w:pPr>
            <w:r>
              <w:rPr>
                <w:sz w:val="20"/>
                <w:szCs w:val="20"/>
              </w:rPr>
              <w:t>Panel m</w:t>
            </w:r>
            <w:r w:rsidRPr="00AA179A">
              <w:rPr>
                <w:sz w:val="20"/>
                <w:szCs w:val="20"/>
              </w:rPr>
              <w:t>ean</w:t>
            </w:r>
          </w:p>
        </w:tc>
        <w:tc>
          <w:tcPr>
            <w:tcW w:w="1559" w:type="dxa"/>
            <w:tcBorders>
              <w:top w:val="nil"/>
              <w:left w:val="nil"/>
              <w:bottom w:val="single" w:sz="4" w:space="0" w:color="auto"/>
              <w:right w:val="nil"/>
            </w:tcBorders>
          </w:tcPr>
          <w:p w14:paraId="011AD192" w14:textId="2965CBD2"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bCs/>
                <w:sz w:val="20"/>
                <w:szCs w:val="20"/>
              </w:rPr>
              <w:t>15.048</w:t>
            </w:r>
          </w:p>
        </w:tc>
        <w:tc>
          <w:tcPr>
            <w:tcW w:w="1560" w:type="dxa"/>
            <w:tcBorders>
              <w:top w:val="nil"/>
              <w:left w:val="nil"/>
              <w:bottom w:val="single" w:sz="4" w:space="0" w:color="auto"/>
              <w:right w:val="single" w:sz="4" w:space="0" w:color="auto"/>
            </w:tcBorders>
          </w:tcPr>
          <w:p w14:paraId="7CE68FAC" w14:textId="71460551" w:rsidR="00C812BF" w:rsidRPr="00C812BF" w:rsidRDefault="00C812BF" w:rsidP="00C812BF">
            <w:pPr>
              <w:jc w:val="center"/>
              <w:rPr>
                <w:rFonts w:asciiTheme="majorBidi" w:hAnsiTheme="majorBidi" w:cstheme="majorBidi"/>
                <w:bCs/>
                <w:sz w:val="20"/>
                <w:szCs w:val="20"/>
              </w:rPr>
            </w:pPr>
            <w:r w:rsidRPr="00C812BF">
              <w:rPr>
                <w:rFonts w:asciiTheme="majorBidi" w:hAnsiTheme="majorBidi" w:cstheme="majorBidi"/>
                <w:bCs/>
                <w:sz w:val="20"/>
                <w:szCs w:val="20"/>
              </w:rPr>
              <w:t>13.869</w:t>
            </w:r>
          </w:p>
        </w:tc>
      </w:tr>
    </w:tbl>
    <w:p w14:paraId="67AAE357" w14:textId="4887D0A3" w:rsidR="00A002D8" w:rsidRPr="009B2856" w:rsidRDefault="00A002D8" w:rsidP="00E51E25">
      <w:pPr>
        <w:jc w:val="both"/>
        <w:rPr>
          <w:bCs/>
          <w:sz w:val="20"/>
          <w:szCs w:val="20"/>
        </w:rPr>
      </w:pPr>
    </w:p>
    <w:p w14:paraId="21E06649" w14:textId="77777777" w:rsidR="00A002D8" w:rsidRDefault="00A002D8" w:rsidP="00251436">
      <w:pPr>
        <w:spacing w:line="360" w:lineRule="auto"/>
        <w:jc w:val="both"/>
        <w:rPr>
          <w:b/>
        </w:rPr>
      </w:pPr>
    </w:p>
    <w:p w14:paraId="6D6B3810" w14:textId="77777777" w:rsidR="003B6F1C" w:rsidRDefault="003B6F1C" w:rsidP="00251436">
      <w:pPr>
        <w:spacing w:line="360" w:lineRule="auto"/>
        <w:jc w:val="both"/>
        <w:rPr>
          <w:b/>
        </w:rPr>
        <w:sectPr w:rsidR="003B6F1C" w:rsidSect="00E51E25">
          <w:pgSz w:w="11906" w:h="16838" w:code="9"/>
          <w:pgMar w:top="1440" w:right="1440" w:bottom="1440" w:left="1440" w:header="720" w:footer="431" w:gutter="720"/>
          <w:cols w:space="708"/>
          <w:docGrid w:linePitch="360"/>
        </w:sectPr>
      </w:pPr>
    </w:p>
    <w:p w14:paraId="2AD6D64E" w14:textId="18CBE5CB" w:rsidR="003B6F1C" w:rsidRPr="00106B47" w:rsidRDefault="002E27BC" w:rsidP="00106B47">
      <w:pPr>
        <w:jc w:val="both"/>
        <w:rPr>
          <w:bCs/>
          <w:sz w:val="20"/>
          <w:szCs w:val="20"/>
        </w:rPr>
      </w:pPr>
      <w:r>
        <w:rPr>
          <w:b/>
          <w:sz w:val="20"/>
          <w:szCs w:val="20"/>
        </w:rPr>
        <w:lastRenderedPageBreak/>
        <w:t xml:space="preserve">Figure 2. </w:t>
      </w:r>
      <w:r w:rsidR="00106B47">
        <w:rPr>
          <w:bCs/>
          <w:sz w:val="20"/>
          <w:szCs w:val="20"/>
        </w:rPr>
        <w:t>Distribution of profitable trades over time. This figure shows the distribution of profitable trades generated by the reversal strategy over time using recursive and rolling estimation of ‘large gap’ signals. The vertical axis shows the return of each trade (%).</w:t>
      </w:r>
    </w:p>
    <w:p w14:paraId="3C15BD17" w14:textId="4C401CEB" w:rsidR="003B6F1C" w:rsidRDefault="002E27BC">
      <w:pPr>
        <w:spacing w:after="160" w:line="259" w:lineRule="auto"/>
        <w:rPr>
          <w:b/>
        </w:rPr>
      </w:pPr>
      <w:r>
        <w:rPr>
          <w:noProof/>
          <w:lang w:eastAsia="en-GB"/>
        </w:rPr>
        <w:drawing>
          <wp:anchor distT="0" distB="0" distL="114300" distR="114300" simplePos="0" relativeHeight="251657216" behindDoc="0" locked="0" layoutInCell="1" allowOverlap="1" wp14:anchorId="7AFC2498" wp14:editId="00A774C2">
            <wp:simplePos x="0" y="0"/>
            <wp:positionH relativeFrom="column">
              <wp:posOffset>4469130</wp:posOffset>
            </wp:positionH>
            <wp:positionV relativeFrom="paragraph">
              <wp:posOffset>391160</wp:posOffset>
            </wp:positionV>
            <wp:extent cx="4842510" cy="3949700"/>
            <wp:effectExtent l="0" t="0" r="15240" b="1270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1072" behindDoc="0" locked="0" layoutInCell="1" allowOverlap="1" wp14:anchorId="22153A1E" wp14:editId="3336DB44">
            <wp:simplePos x="0" y="0"/>
            <wp:positionH relativeFrom="column">
              <wp:posOffset>-408940</wp:posOffset>
            </wp:positionH>
            <wp:positionV relativeFrom="paragraph">
              <wp:posOffset>383540</wp:posOffset>
            </wp:positionV>
            <wp:extent cx="4842510" cy="3978910"/>
            <wp:effectExtent l="0" t="0" r="15240" b="254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3B6F1C">
        <w:rPr>
          <w:b/>
        </w:rPr>
        <w:br w:type="page"/>
      </w:r>
    </w:p>
    <w:p w14:paraId="0DCFC523" w14:textId="77777777" w:rsidR="003B6F1C" w:rsidRDefault="003B6F1C" w:rsidP="00251436">
      <w:pPr>
        <w:spacing w:line="360" w:lineRule="auto"/>
        <w:jc w:val="both"/>
        <w:rPr>
          <w:b/>
        </w:rPr>
        <w:sectPr w:rsidR="003B6F1C" w:rsidSect="00E51E25">
          <w:pgSz w:w="16838" w:h="11906" w:orient="landscape" w:code="9"/>
          <w:pgMar w:top="1440" w:right="1440" w:bottom="1440" w:left="1440" w:header="720" w:footer="431" w:gutter="720"/>
          <w:cols w:space="708"/>
          <w:docGrid w:linePitch="360"/>
        </w:sectPr>
      </w:pPr>
    </w:p>
    <w:p w14:paraId="540E88D3" w14:textId="1E080605" w:rsidR="00617469" w:rsidRPr="002C0B3D" w:rsidRDefault="00617469" w:rsidP="00CA04D3">
      <w:pPr>
        <w:spacing w:line="360" w:lineRule="auto"/>
        <w:jc w:val="both"/>
      </w:pPr>
      <w:r>
        <w:lastRenderedPageBreak/>
        <w:t>Table 9 above shows that the</w:t>
      </w:r>
      <w:r w:rsidR="00221222">
        <w:t xml:space="preserve"> regression results are similar for both the recursive and rolling approach of the trading strategy.</w:t>
      </w:r>
      <w:r w:rsidR="00C60EBA">
        <w:t xml:space="preserve"> Although statistically significant in some cases, the currency risk factors have limited explanatory power for variations in trading returns as shown by the low R</w:t>
      </w:r>
      <w:r w:rsidR="00C60EBA">
        <w:rPr>
          <w:vertAlign w:val="superscript"/>
        </w:rPr>
        <w:t>2</w:t>
      </w:r>
      <w:r w:rsidR="00C60EBA">
        <w:t xml:space="preserve"> values, which means that the trading strategy is not sensitive to systematic risks.</w:t>
      </w:r>
      <w:r w:rsidR="00422BC3">
        <w:t xml:space="preserve"> The abnormal return α is statistically significant for both major and emerging currencies as well as for both individual currencies and portfolio</w:t>
      </w:r>
      <w:r w:rsidR="00E50FE8">
        <w:t>.</w:t>
      </w:r>
      <w:r w:rsidR="0097600A">
        <w:t xml:space="preserve"> Because the trading horizon is one week, the abnormal return in Table 9 is a weekly average. </w:t>
      </w:r>
      <w:r w:rsidR="00EC127A">
        <w:t xml:space="preserve">NZD/USD generates the most significant abnormal return, which is 0.2% per week and thus 10.4% </w:t>
      </w:r>
      <w:r w:rsidR="00CA04D3">
        <w:t>per annum.</w:t>
      </w:r>
      <w:r>
        <w:t xml:space="preserve"> </w:t>
      </w:r>
      <w:r w:rsidR="00912E9F">
        <w:t>Regarding the drawdown of the trading strategy</w:t>
      </w:r>
      <w:r w:rsidR="006000AC">
        <w:t xml:space="preserve"> (Table 10)</w:t>
      </w:r>
      <w:r w:rsidR="00912E9F">
        <w:t>, it ranges from 2.3% to</w:t>
      </w:r>
      <w:r w:rsidR="00BB1B2E">
        <w:t xml:space="preserve"> 24.1% and is often lower for major currencies than for emerging currencies while higher for the recursiv</w:t>
      </w:r>
      <w:r w:rsidR="00422BC3">
        <w:t xml:space="preserve">e approach than for the rolling </w:t>
      </w:r>
      <w:r w:rsidR="00BB1B2E">
        <w:t>approach.</w:t>
      </w:r>
      <w:r w:rsidR="006000AC">
        <w:t xml:space="preserve"> As shown in Figure 2, profitable trades are distributed similarly for both the recursive and rolling approach</w:t>
      </w:r>
      <w:r w:rsidR="007B6A9C">
        <w:t>. These trades occur regularly throughout the trading period with two clusters of highly profitable trades during 2008 – 2009 and 2011 – 2012, and the strategy performs well in the financial crisis.</w:t>
      </w:r>
    </w:p>
    <w:p w14:paraId="21460D5E" w14:textId="77777777" w:rsidR="00A002D8" w:rsidRDefault="00A002D8" w:rsidP="00251436">
      <w:pPr>
        <w:spacing w:line="360" w:lineRule="auto"/>
        <w:jc w:val="both"/>
        <w:rPr>
          <w:b/>
        </w:rPr>
      </w:pPr>
    </w:p>
    <w:p w14:paraId="77EBFF86" w14:textId="77777777" w:rsidR="00251436" w:rsidRPr="0015578E" w:rsidRDefault="00251436" w:rsidP="00251436">
      <w:pPr>
        <w:spacing w:line="360" w:lineRule="auto"/>
        <w:jc w:val="both"/>
        <w:rPr>
          <w:b/>
        </w:rPr>
      </w:pPr>
      <w:r>
        <w:rPr>
          <w:b/>
        </w:rPr>
        <w:t xml:space="preserve">5. </w:t>
      </w:r>
      <w:r w:rsidRPr="0015578E">
        <w:rPr>
          <w:b/>
        </w:rPr>
        <w:t>Conclusion</w:t>
      </w:r>
    </w:p>
    <w:p w14:paraId="172E1F48" w14:textId="2A920D93" w:rsidR="002B0C85" w:rsidRDefault="00251436" w:rsidP="00F00616">
      <w:pPr>
        <w:spacing w:line="360" w:lineRule="auto"/>
        <w:jc w:val="both"/>
      </w:pPr>
      <w:r w:rsidRPr="00A82896">
        <w:rPr>
          <w:b/>
          <w:noProof/>
          <w:lang w:eastAsia="en-GB"/>
        </w:rPr>
        <mc:AlternateContent>
          <mc:Choice Requires="wps">
            <w:drawing>
              <wp:anchor distT="0" distB="0" distL="114300" distR="114300" simplePos="0" relativeHeight="251656192" behindDoc="0" locked="0" layoutInCell="1" allowOverlap="1" wp14:anchorId="0F73139F" wp14:editId="5A86A0A9">
                <wp:simplePos x="0" y="0"/>
                <wp:positionH relativeFrom="column">
                  <wp:posOffset>5285105</wp:posOffset>
                </wp:positionH>
                <wp:positionV relativeFrom="paragraph">
                  <wp:posOffset>129540</wp:posOffset>
                </wp:positionV>
                <wp:extent cx="393700" cy="2209800"/>
                <wp:effectExtent l="0" t="0" r="6350" b="0"/>
                <wp:wrapNone/>
                <wp:docPr id="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2209800"/>
                        </a:xfrm>
                        <a:prstGeom prst="rect">
                          <a:avLst/>
                        </a:prstGeom>
                        <a:solidFill>
                          <a:srgbClr val="FFFFFF"/>
                        </a:solidFill>
                        <a:ln w="9525">
                          <a:noFill/>
                          <a:miter lim="800000"/>
                          <a:headEnd/>
                          <a:tailEnd/>
                        </a:ln>
                      </wps:spPr>
                      <wps:txbx>
                        <w:txbxContent>
                          <w:p w14:paraId="6FCEB42A" w14:textId="77777777" w:rsidR="00D637B6" w:rsidRDefault="00D637B6" w:rsidP="002514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F73139F" id="_x0000_s1051" type="#_x0000_t202" style="position:absolute;left:0;text-align:left;margin-left:416.15pt;margin-top:10.2pt;width:31pt;height:1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" stroked="f">
                <v:textbox>
                  <w:txbxContent>
                    <w:p w14:paraId="6FCEB42A" w14:textId="77777777" w:rsidR="00D637B6" w:rsidRDefault="00D637B6" w:rsidP="00251436"/>
                  </w:txbxContent>
                </v:textbox>
              </v:shape>
            </w:pict>
          </mc:Fallback>
        </mc:AlternateContent>
      </w:r>
      <w:r w:rsidRPr="00A82896">
        <w:rPr>
          <w:bCs/>
          <w:noProof/>
          <w:lang w:eastAsia="en-GB"/>
        </w:rPr>
        <mc:AlternateContent>
          <mc:Choice Requires="wps">
            <w:drawing>
              <wp:anchor distT="0" distB="0" distL="114300" distR="114300" simplePos="0" relativeHeight="251669504" behindDoc="0" locked="0" layoutInCell="1" allowOverlap="1" wp14:anchorId="2946EEFE" wp14:editId="79CE5A61">
                <wp:simplePos x="0" y="0"/>
                <wp:positionH relativeFrom="column">
                  <wp:posOffset>5278755</wp:posOffset>
                </wp:positionH>
                <wp:positionV relativeFrom="paragraph">
                  <wp:posOffset>140335</wp:posOffset>
                </wp:positionV>
                <wp:extent cx="393700" cy="2235200"/>
                <wp:effectExtent l="0" t="0" r="6350"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2235200"/>
                        </a:xfrm>
                        <a:prstGeom prst="rect">
                          <a:avLst/>
                        </a:prstGeom>
                        <a:solidFill>
                          <a:srgbClr val="FFFFFF"/>
                        </a:solidFill>
                        <a:ln w="9525">
                          <a:noFill/>
                          <a:miter lim="800000"/>
                          <a:headEnd/>
                          <a:tailEnd/>
                        </a:ln>
                      </wps:spPr>
                      <wps:txbx>
                        <w:txbxContent>
                          <w:p w14:paraId="7D751EFE" w14:textId="77777777" w:rsidR="00D637B6" w:rsidRDefault="00D637B6" w:rsidP="002514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946EEFE" id="_x0000_s1052" type="#_x0000_t202" style="position:absolute;left:0;text-align:left;margin-left:415.65pt;margin-top:11.05pt;width:31pt;height:1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" stroked="f">
                <v:textbox>
                  <w:txbxContent>
                    <w:p w14:paraId="7D751EFE" w14:textId="77777777" w:rsidR="00D637B6" w:rsidRDefault="00D637B6" w:rsidP="00251436"/>
                  </w:txbxContent>
                </v:textbox>
              </v:shape>
            </w:pict>
          </mc:Fallback>
        </mc:AlternateContent>
      </w:r>
      <w:r>
        <w:t xml:space="preserve">We find </w:t>
      </w:r>
      <w:r w:rsidR="00B16A51">
        <w:t xml:space="preserve">a </w:t>
      </w:r>
      <w:r w:rsidR="00265891" w:rsidRPr="00B16A51">
        <w:t xml:space="preserve">calendar </w:t>
      </w:r>
      <w:r w:rsidR="00E42D5B">
        <w:t>effect</w:t>
      </w:r>
      <w:r w:rsidR="00B16A51">
        <w:t>,</w:t>
      </w:r>
      <w:r w:rsidR="007B6A9C">
        <w:t xml:space="preserve"> namely</w:t>
      </w:r>
      <w:r w:rsidR="00B16A51">
        <w:t xml:space="preserve"> the</w:t>
      </w:r>
      <w:r w:rsidR="00265891" w:rsidRPr="00B16A51">
        <w:t xml:space="preserve"> </w:t>
      </w:r>
      <w:r w:rsidRPr="00B16A51">
        <w:t>weekend overreaction</w:t>
      </w:r>
      <w:r w:rsidR="00B16A51">
        <w:t>,</w:t>
      </w:r>
      <w:r w:rsidRPr="00B16A51">
        <w:t xml:space="preserve"> </w:t>
      </w:r>
      <w:r w:rsidRPr="00A82896">
        <w:t>in spot FX</w:t>
      </w:r>
      <w:r w:rsidR="00B16A51">
        <w:t xml:space="preserve"> rates</w:t>
      </w:r>
      <w:r w:rsidR="006A2773">
        <w:t xml:space="preserve"> of 7 major and 9 emerging currency pairs</w:t>
      </w:r>
      <w:r w:rsidRPr="00A82896">
        <w:t>, evidenced by reversals</w:t>
      </w:r>
      <w:r w:rsidR="007B6A9C">
        <w:t xml:space="preserve"> in multiple horizons during the week</w:t>
      </w:r>
      <w:r w:rsidRPr="00A82896">
        <w:t xml:space="preserve"> after large weekend gaps. </w:t>
      </w:r>
      <w:r w:rsidR="006A2773">
        <w:t>A</w:t>
      </w:r>
      <w:r w:rsidR="003E74C6">
        <w:t xml:space="preserve"> contrarian</w:t>
      </w:r>
      <w:r w:rsidRPr="00A82896">
        <w:t xml:space="preserve"> strateg</w:t>
      </w:r>
      <w:r w:rsidR="006A2773">
        <w:t>y</w:t>
      </w:r>
      <w:r w:rsidRPr="00A82896">
        <w:t xml:space="preserve"> </w:t>
      </w:r>
      <w:r w:rsidR="006A2773">
        <w:t>is</w:t>
      </w:r>
      <w:r>
        <w:t xml:space="preserve"> </w:t>
      </w:r>
      <w:r w:rsidRPr="00A82896">
        <w:t xml:space="preserve">designed to exploit </w:t>
      </w:r>
      <w:r w:rsidR="003E74C6">
        <w:t>th</w:t>
      </w:r>
      <w:r w:rsidR="006A2773">
        <w:t>is</w:t>
      </w:r>
      <w:r w:rsidR="003E74C6">
        <w:t xml:space="preserve"> </w:t>
      </w:r>
      <w:r w:rsidR="00E42D5B">
        <w:t>effect</w:t>
      </w:r>
      <w:r w:rsidRPr="00A82896">
        <w:t xml:space="preserve">. </w:t>
      </w:r>
      <w:r w:rsidRPr="00A82896">
        <w:rPr>
          <w:bCs/>
        </w:rPr>
        <w:t xml:space="preserve">In </w:t>
      </w:r>
      <w:r w:rsidR="00FF2754">
        <w:rPr>
          <w:bCs/>
        </w:rPr>
        <w:t xml:space="preserve">the </w:t>
      </w:r>
      <w:r w:rsidRPr="00A82896">
        <w:rPr>
          <w:bCs/>
        </w:rPr>
        <w:t xml:space="preserve">out-of-sample </w:t>
      </w:r>
      <w:r w:rsidR="00FF2754">
        <w:rPr>
          <w:bCs/>
        </w:rPr>
        <w:t xml:space="preserve">trading </w:t>
      </w:r>
      <w:r w:rsidRPr="00A82896">
        <w:rPr>
          <w:bCs/>
        </w:rPr>
        <w:t xml:space="preserve">test, </w:t>
      </w:r>
      <w:r w:rsidR="00FF2754">
        <w:t>t</w:t>
      </w:r>
      <w:r>
        <w:t xml:space="preserve">he </w:t>
      </w:r>
      <w:r w:rsidR="00F00616">
        <w:t>strategy</w:t>
      </w:r>
      <w:r w:rsidR="00FF2754">
        <w:t xml:space="preserve"> is </w:t>
      </w:r>
      <w:r w:rsidR="00F00616">
        <w:t>able to generate abnormal</w:t>
      </w:r>
      <w:r w:rsidRPr="00A82896">
        <w:t xml:space="preserve"> risk-adjusted </w:t>
      </w:r>
      <w:r w:rsidR="00F00616">
        <w:t>returns</w:t>
      </w:r>
      <w:r w:rsidRPr="00A82896">
        <w:t xml:space="preserve"> after</w:t>
      </w:r>
      <w:r w:rsidR="00FF2754">
        <w:t xml:space="preserve"> </w:t>
      </w:r>
      <w:r w:rsidR="00F00616">
        <w:t>includ</w:t>
      </w:r>
      <w:r w:rsidR="00FF2754">
        <w:t>ing</w:t>
      </w:r>
      <w:r w:rsidRPr="00A82896">
        <w:t xml:space="preserve"> transaction costs and interest</w:t>
      </w:r>
      <w:r w:rsidR="00FF2754">
        <w:t xml:space="preserve"> rates</w:t>
      </w:r>
      <w:r w:rsidRPr="00A82896">
        <w:t>, which s</w:t>
      </w:r>
      <w:r w:rsidR="00FA14AF">
        <w:t>uggests the possibility of</w:t>
      </w:r>
      <w:r w:rsidRPr="00A82896">
        <w:t xml:space="preserve"> weak-form </w:t>
      </w:r>
      <w:r w:rsidR="00FA14AF">
        <w:t>in</w:t>
      </w:r>
      <w:r w:rsidRPr="00A82896">
        <w:t>efficiency</w:t>
      </w:r>
      <w:r w:rsidR="006A2773">
        <w:t xml:space="preserve"> in these currency markets</w:t>
      </w:r>
      <w:r w:rsidRPr="00A82896">
        <w:t xml:space="preserve">. </w:t>
      </w:r>
    </w:p>
    <w:p w14:paraId="1E94121B" w14:textId="5F72D7C9" w:rsidR="00251436" w:rsidRPr="00A002D8" w:rsidRDefault="00A002D8" w:rsidP="00A002D8">
      <w:pPr>
        <w:spacing w:line="360" w:lineRule="auto"/>
        <w:jc w:val="both"/>
      </w:pPr>
      <w:r>
        <w:rPr>
          <w:b/>
          <w:bCs/>
        </w:rPr>
        <w:br w:type="page"/>
      </w:r>
      <w:r>
        <w:rPr>
          <w:b/>
          <w:bCs/>
        </w:rPr>
        <w:lastRenderedPageBreak/>
        <w:t>R</w:t>
      </w:r>
      <w:r w:rsidR="00251436" w:rsidRPr="00A82896">
        <w:rPr>
          <w:b/>
          <w:bCs/>
        </w:rPr>
        <w:t>eferences</w:t>
      </w:r>
    </w:p>
    <w:p w14:paraId="31876203" w14:textId="77777777" w:rsidR="00251436" w:rsidRPr="00A82896" w:rsidRDefault="00251436" w:rsidP="00251436">
      <w:pPr>
        <w:spacing w:line="360" w:lineRule="auto"/>
        <w:jc w:val="both"/>
        <w:rPr>
          <w:b/>
          <w:bCs/>
        </w:rPr>
      </w:pPr>
    </w:p>
    <w:p w14:paraId="01A0B3D8" w14:textId="77777777" w:rsidR="001D61DA" w:rsidRPr="001D61DA" w:rsidRDefault="00251436" w:rsidP="00235CBD">
      <w:pPr>
        <w:pStyle w:val="EndNoteBibliography"/>
        <w:ind w:left="720" w:hanging="720"/>
        <w:jc w:val="both"/>
      </w:pPr>
      <w:r w:rsidRPr="00A82896">
        <w:fldChar w:fldCharType="begin"/>
      </w:r>
      <w:r w:rsidRPr="00A82896">
        <w:instrText xml:space="preserve"> ADDIN EN.REFLIST </w:instrText>
      </w:r>
      <w:r w:rsidRPr="00A82896">
        <w:fldChar w:fldCharType="separate"/>
      </w:r>
      <w:r w:rsidR="001D61DA" w:rsidRPr="001D61DA">
        <w:t xml:space="preserve">Alonso, A. and Rubio, G. (1990) 'Overreaction in the Spanish Equity Market', </w:t>
      </w:r>
      <w:r w:rsidR="001D61DA" w:rsidRPr="001D61DA">
        <w:rPr>
          <w:i/>
        </w:rPr>
        <w:t>Journal of Banking &amp; Finance,</w:t>
      </w:r>
      <w:r w:rsidR="001D61DA" w:rsidRPr="001D61DA">
        <w:t xml:space="preserve"> 14(2-3), 469-481.</w:t>
      </w:r>
    </w:p>
    <w:p w14:paraId="227E1832" w14:textId="77777777" w:rsidR="001D61DA" w:rsidRPr="001D61DA" w:rsidRDefault="001D61DA" w:rsidP="00235CBD">
      <w:pPr>
        <w:pStyle w:val="EndNoteBibliography"/>
        <w:jc w:val="both"/>
      </w:pPr>
    </w:p>
    <w:p w14:paraId="08858C32" w14:textId="77777777" w:rsidR="001D61DA" w:rsidRPr="001D61DA" w:rsidRDefault="001D61DA" w:rsidP="00235CBD">
      <w:pPr>
        <w:pStyle w:val="EndNoteBibliography"/>
        <w:ind w:left="720" w:hanging="720"/>
        <w:jc w:val="both"/>
      </w:pPr>
      <w:r w:rsidRPr="001D61DA">
        <w:t xml:space="preserve">Amini, S., Gebka, B., Hudson, R. and Keasey, K. (2013) 'A review of the international literature on the short term predictability of stock prices conditional on large prior price changes: Microstructure, behavioral and risk related explanations', </w:t>
      </w:r>
      <w:r w:rsidRPr="001D61DA">
        <w:rPr>
          <w:i/>
        </w:rPr>
        <w:t>International Review of Financial Analysis,</w:t>
      </w:r>
      <w:r w:rsidRPr="001D61DA">
        <w:t xml:space="preserve"> 26, 1-17.</w:t>
      </w:r>
    </w:p>
    <w:p w14:paraId="2B9C7969" w14:textId="77777777" w:rsidR="001D61DA" w:rsidRPr="001D61DA" w:rsidRDefault="001D61DA" w:rsidP="00235CBD">
      <w:pPr>
        <w:pStyle w:val="EndNoteBibliography"/>
        <w:jc w:val="both"/>
      </w:pPr>
    </w:p>
    <w:p w14:paraId="70CBC219" w14:textId="77777777" w:rsidR="001D61DA" w:rsidRPr="001D61DA" w:rsidRDefault="001D61DA" w:rsidP="00235CBD">
      <w:pPr>
        <w:pStyle w:val="EndNoteBibliography"/>
        <w:ind w:left="720" w:hanging="720"/>
        <w:jc w:val="both"/>
      </w:pPr>
      <w:r w:rsidRPr="001D61DA">
        <w:t xml:space="preserve">Antoniou, A., Galariotis, E. C. and Spyrou, S. I. (2005) 'Contrarian profits and the overreaction hypothesis: the case of the Athens Stock Exchange', </w:t>
      </w:r>
      <w:r w:rsidRPr="001D61DA">
        <w:rPr>
          <w:i/>
        </w:rPr>
        <w:t>European Financial Management,</w:t>
      </w:r>
      <w:r w:rsidRPr="001D61DA">
        <w:t xml:space="preserve"> 11(1), 71-98.</w:t>
      </w:r>
    </w:p>
    <w:p w14:paraId="2577FCD4" w14:textId="77777777" w:rsidR="001D61DA" w:rsidRPr="001D61DA" w:rsidRDefault="001D61DA" w:rsidP="00235CBD">
      <w:pPr>
        <w:pStyle w:val="EndNoteBibliography"/>
        <w:jc w:val="both"/>
      </w:pPr>
    </w:p>
    <w:p w14:paraId="3DDCA1EB" w14:textId="77777777" w:rsidR="001D61DA" w:rsidRPr="001D61DA" w:rsidRDefault="001D61DA" w:rsidP="00235CBD">
      <w:pPr>
        <w:pStyle w:val="EndNoteBibliography"/>
        <w:ind w:left="720" w:hanging="720"/>
        <w:jc w:val="both"/>
      </w:pPr>
      <w:r w:rsidRPr="001D61DA">
        <w:t xml:space="preserve">Atkins, A. B. and Dyl, E. A. (1990) 'Price Reversals, Bid-Ask Spreads, and Market-Efficiency', </w:t>
      </w:r>
      <w:r w:rsidRPr="001D61DA">
        <w:rPr>
          <w:i/>
        </w:rPr>
        <w:t>Journal of Financial and Quantitative Analysis,</w:t>
      </w:r>
      <w:r w:rsidRPr="001D61DA">
        <w:t xml:space="preserve"> 25(4), 535-547.</w:t>
      </w:r>
    </w:p>
    <w:p w14:paraId="31CC836E" w14:textId="77777777" w:rsidR="001D61DA" w:rsidRPr="001D61DA" w:rsidRDefault="001D61DA" w:rsidP="00235CBD">
      <w:pPr>
        <w:pStyle w:val="EndNoteBibliography"/>
        <w:jc w:val="both"/>
      </w:pPr>
    </w:p>
    <w:p w14:paraId="1F6E2C2B" w14:textId="77777777" w:rsidR="001D61DA" w:rsidRPr="001D61DA" w:rsidRDefault="001D61DA" w:rsidP="00235CBD">
      <w:pPr>
        <w:pStyle w:val="EndNoteBibliography"/>
        <w:ind w:left="720" w:hanging="720"/>
        <w:jc w:val="both"/>
      </w:pPr>
      <w:r w:rsidRPr="001D61DA">
        <w:t xml:space="preserve">Barberis, N., Shleifer, A. and Vishny, R. (1998) 'A model of investor sentiment', </w:t>
      </w:r>
      <w:r w:rsidRPr="001D61DA">
        <w:rPr>
          <w:i/>
        </w:rPr>
        <w:t>Journal of Financial Economics,</w:t>
      </w:r>
      <w:r w:rsidRPr="001D61DA">
        <w:t xml:space="preserve"> 49, 307-344.</w:t>
      </w:r>
    </w:p>
    <w:p w14:paraId="23C6E7FE" w14:textId="77777777" w:rsidR="001D61DA" w:rsidRPr="001D61DA" w:rsidRDefault="001D61DA" w:rsidP="00235CBD">
      <w:pPr>
        <w:pStyle w:val="EndNoteBibliography"/>
        <w:jc w:val="both"/>
      </w:pPr>
    </w:p>
    <w:p w14:paraId="6F470ADA" w14:textId="505A8480" w:rsidR="001D61DA" w:rsidRPr="001D61DA" w:rsidRDefault="001D61DA" w:rsidP="00235CBD">
      <w:pPr>
        <w:pStyle w:val="EndNoteBibliography"/>
        <w:ind w:left="720" w:hanging="720"/>
        <w:jc w:val="both"/>
      </w:pPr>
      <w:r w:rsidRPr="001D61DA">
        <w:t xml:space="preserve">Bauman, W. S., Conover, C. M. and Miller, R. E. (1999) 'Investor overreaction in international stock markets - Value stocks outperform outside the U.S.', </w:t>
      </w:r>
      <w:r w:rsidRPr="001D61DA">
        <w:rPr>
          <w:i/>
        </w:rPr>
        <w:t>Journal of Portfolio Management,</w:t>
      </w:r>
      <w:r w:rsidRPr="001D61DA">
        <w:t xml:space="preserve"> 25(4), 102-</w:t>
      </w:r>
      <w:r w:rsidR="00235CBD">
        <w:t>111</w:t>
      </w:r>
      <w:r w:rsidRPr="001D61DA">
        <w:t>.</w:t>
      </w:r>
    </w:p>
    <w:p w14:paraId="081BC0F1" w14:textId="77777777" w:rsidR="001D61DA" w:rsidRPr="001D61DA" w:rsidRDefault="001D61DA" w:rsidP="00235CBD">
      <w:pPr>
        <w:pStyle w:val="EndNoteBibliography"/>
        <w:jc w:val="both"/>
      </w:pPr>
    </w:p>
    <w:p w14:paraId="56819DE5" w14:textId="77777777" w:rsidR="001D61DA" w:rsidRPr="001D61DA" w:rsidRDefault="001D61DA" w:rsidP="00235CBD">
      <w:pPr>
        <w:pStyle w:val="EndNoteBibliography"/>
        <w:ind w:left="720" w:hanging="720"/>
        <w:jc w:val="both"/>
      </w:pPr>
      <w:r w:rsidRPr="001D61DA">
        <w:t xml:space="preserve">Bessembinder, H. (1994) 'Bid-Ask Spreads in the Interbank Foreign-Exchange Markets', </w:t>
      </w:r>
      <w:r w:rsidRPr="001D61DA">
        <w:rPr>
          <w:i/>
        </w:rPr>
        <w:t>Journal of Financial Economics,</w:t>
      </w:r>
      <w:r w:rsidRPr="001D61DA">
        <w:t xml:space="preserve"> 35(3), 317-348.</w:t>
      </w:r>
    </w:p>
    <w:p w14:paraId="3ACFCD9F" w14:textId="77777777" w:rsidR="001D61DA" w:rsidRPr="001D61DA" w:rsidRDefault="001D61DA" w:rsidP="00235CBD">
      <w:pPr>
        <w:pStyle w:val="EndNoteBibliography"/>
        <w:jc w:val="both"/>
      </w:pPr>
    </w:p>
    <w:p w14:paraId="69F031D6" w14:textId="77777777" w:rsidR="001D61DA" w:rsidRPr="001D61DA" w:rsidRDefault="001D61DA" w:rsidP="00235CBD">
      <w:pPr>
        <w:pStyle w:val="EndNoteBibliography"/>
        <w:ind w:left="720" w:hanging="720"/>
        <w:jc w:val="both"/>
      </w:pPr>
      <w:r w:rsidRPr="001D61DA">
        <w:t xml:space="preserve">Cox, D. R. and Peterson, D. R. (1994) 'Stock Returns Following Large One-Day Declines - Evidence on Short-Term Reversals and Longer-Term Performance', </w:t>
      </w:r>
      <w:r w:rsidRPr="001D61DA">
        <w:rPr>
          <w:i/>
        </w:rPr>
        <w:t>Journal of Finance,</w:t>
      </w:r>
      <w:r w:rsidRPr="001D61DA">
        <w:t xml:space="preserve"> 49(1), 255-267.</w:t>
      </w:r>
    </w:p>
    <w:p w14:paraId="39785701" w14:textId="77777777" w:rsidR="001D61DA" w:rsidRPr="001D61DA" w:rsidRDefault="001D61DA" w:rsidP="00235CBD">
      <w:pPr>
        <w:pStyle w:val="EndNoteBibliography"/>
        <w:jc w:val="both"/>
      </w:pPr>
    </w:p>
    <w:p w14:paraId="21BF560B" w14:textId="77777777" w:rsidR="001D61DA" w:rsidRPr="001D61DA" w:rsidRDefault="001D61DA" w:rsidP="00235CBD">
      <w:pPr>
        <w:pStyle w:val="EndNoteBibliography"/>
        <w:ind w:left="720" w:hanging="720"/>
        <w:jc w:val="both"/>
      </w:pPr>
      <w:r w:rsidRPr="001D61DA">
        <w:t xml:space="preserve">Daniel, K., Hirshleifer, D. and Subrahmanyam, A. (2001) 'Overconfidence, arbitrage and equilibrium asset pricing', </w:t>
      </w:r>
      <w:r w:rsidRPr="001D61DA">
        <w:rPr>
          <w:i/>
        </w:rPr>
        <w:t>Journal of Finance,</w:t>
      </w:r>
      <w:r w:rsidRPr="001D61DA">
        <w:t xml:space="preserve"> 56, 921-965.</w:t>
      </w:r>
    </w:p>
    <w:p w14:paraId="7F2C4D21" w14:textId="77777777" w:rsidR="001D61DA" w:rsidRPr="001D61DA" w:rsidRDefault="001D61DA" w:rsidP="00235CBD">
      <w:pPr>
        <w:pStyle w:val="EndNoteBibliography"/>
        <w:jc w:val="both"/>
      </w:pPr>
    </w:p>
    <w:p w14:paraId="1D1ADD7B" w14:textId="77777777" w:rsidR="001D61DA" w:rsidRPr="001D61DA" w:rsidRDefault="001D61DA" w:rsidP="00235CBD">
      <w:pPr>
        <w:pStyle w:val="EndNoteBibliography"/>
        <w:ind w:left="720" w:hanging="720"/>
        <w:jc w:val="both"/>
      </w:pPr>
      <w:r w:rsidRPr="001D61DA">
        <w:t xml:space="preserve">Debondt, W. F. M. and Thaler, R. (1985) 'Does the Stock-Market Overreact', </w:t>
      </w:r>
      <w:r w:rsidRPr="001D61DA">
        <w:rPr>
          <w:i/>
        </w:rPr>
        <w:t>Journal of Finance,</w:t>
      </w:r>
      <w:r w:rsidRPr="001D61DA">
        <w:t xml:space="preserve"> 40(3), 793-805.</w:t>
      </w:r>
    </w:p>
    <w:p w14:paraId="2B9CBCCB" w14:textId="77777777" w:rsidR="001D61DA" w:rsidRPr="001D61DA" w:rsidRDefault="001D61DA" w:rsidP="00235CBD">
      <w:pPr>
        <w:pStyle w:val="EndNoteBibliography"/>
        <w:jc w:val="both"/>
      </w:pPr>
    </w:p>
    <w:p w14:paraId="3D199D29" w14:textId="77777777" w:rsidR="001D61DA" w:rsidRPr="001D61DA" w:rsidRDefault="001D61DA" w:rsidP="00235CBD">
      <w:pPr>
        <w:pStyle w:val="EndNoteBibliography"/>
        <w:ind w:left="720" w:hanging="720"/>
        <w:jc w:val="both"/>
      </w:pPr>
      <w:r w:rsidRPr="001D61DA">
        <w:t xml:space="preserve">Debondt, W. F. M. and Thaler, R. H. (1987) 'Further Evidence on Investor Overreaction and Stock-Market Seasonality', </w:t>
      </w:r>
      <w:r w:rsidRPr="001D61DA">
        <w:rPr>
          <w:i/>
        </w:rPr>
        <w:t>Journal of Finance,</w:t>
      </w:r>
      <w:r w:rsidRPr="001D61DA">
        <w:t xml:space="preserve"> 42(3), 557-581.</w:t>
      </w:r>
    </w:p>
    <w:p w14:paraId="46E8530E" w14:textId="77777777" w:rsidR="001D61DA" w:rsidRPr="001D61DA" w:rsidRDefault="001D61DA" w:rsidP="00235CBD">
      <w:pPr>
        <w:pStyle w:val="EndNoteBibliography"/>
        <w:jc w:val="both"/>
      </w:pPr>
    </w:p>
    <w:p w14:paraId="4856D275" w14:textId="77777777" w:rsidR="001D61DA" w:rsidRPr="001D61DA" w:rsidRDefault="001D61DA" w:rsidP="00235CBD">
      <w:pPr>
        <w:pStyle w:val="EndNoteBibliography"/>
        <w:ind w:left="720" w:hanging="720"/>
        <w:jc w:val="both"/>
      </w:pPr>
      <w:r w:rsidRPr="001D61DA">
        <w:t xml:space="preserve">Ederington, L. H. and Lee, J. H. (1995) 'The Short-Run Dynamics of the Price Adjustment to New Information', </w:t>
      </w:r>
      <w:r w:rsidRPr="001D61DA">
        <w:rPr>
          <w:i/>
        </w:rPr>
        <w:t>Journal of Financial and Quantitative Analysis,</w:t>
      </w:r>
      <w:r w:rsidRPr="001D61DA">
        <w:t xml:space="preserve"> 30(1), 117-134.</w:t>
      </w:r>
    </w:p>
    <w:p w14:paraId="09B3CB5A" w14:textId="77777777" w:rsidR="001D61DA" w:rsidRPr="001D61DA" w:rsidRDefault="001D61DA" w:rsidP="00235CBD">
      <w:pPr>
        <w:pStyle w:val="EndNoteBibliography"/>
        <w:jc w:val="both"/>
      </w:pPr>
    </w:p>
    <w:p w14:paraId="6CB33D6D" w14:textId="77777777" w:rsidR="001D61DA" w:rsidRPr="001D61DA" w:rsidRDefault="001D61DA" w:rsidP="00235CBD">
      <w:pPr>
        <w:pStyle w:val="EndNoteBibliography"/>
        <w:ind w:left="720" w:hanging="720"/>
        <w:jc w:val="both"/>
      </w:pPr>
      <w:r w:rsidRPr="001D61DA">
        <w:t xml:space="preserve">French, K. R. and Roll, R. (1986) 'Stock Return Variances - the Arrival of Information and the Reaction of Traders', </w:t>
      </w:r>
      <w:r w:rsidRPr="001D61DA">
        <w:rPr>
          <w:i/>
        </w:rPr>
        <w:t>Journal of Financial Economics,</w:t>
      </w:r>
      <w:r w:rsidRPr="001D61DA">
        <w:t xml:space="preserve"> 17(1), 5-26.</w:t>
      </w:r>
    </w:p>
    <w:p w14:paraId="7CBFCC77" w14:textId="77777777" w:rsidR="001D61DA" w:rsidRPr="001D61DA" w:rsidRDefault="001D61DA" w:rsidP="00235CBD">
      <w:pPr>
        <w:pStyle w:val="EndNoteBibliography"/>
        <w:jc w:val="both"/>
      </w:pPr>
    </w:p>
    <w:p w14:paraId="7615D0FD" w14:textId="77777777" w:rsidR="001D61DA" w:rsidRPr="001D61DA" w:rsidRDefault="001D61DA" w:rsidP="00235CBD">
      <w:pPr>
        <w:pStyle w:val="EndNoteBibliography"/>
        <w:ind w:left="720" w:hanging="720"/>
        <w:jc w:val="both"/>
      </w:pPr>
      <w:r w:rsidRPr="001D61DA">
        <w:lastRenderedPageBreak/>
        <w:t xml:space="preserve">Fung, A. K. W., Mok, D. M. Y. and Lam, K. (2000) 'Intraday price reversals for index futures in the US and Hong Kong', </w:t>
      </w:r>
      <w:r w:rsidRPr="001D61DA">
        <w:rPr>
          <w:i/>
        </w:rPr>
        <w:t>Journal of Banking &amp; Finance,</w:t>
      </w:r>
      <w:r w:rsidRPr="001D61DA">
        <w:t xml:space="preserve"> 24(7), 1179-1201.</w:t>
      </w:r>
    </w:p>
    <w:p w14:paraId="0D4738EC" w14:textId="77777777" w:rsidR="001D61DA" w:rsidRPr="001D61DA" w:rsidRDefault="001D61DA" w:rsidP="00235CBD">
      <w:pPr>
        <w:pStyle w:val="EndNoteBibliography"/>
        <w:jc w:val="both"/>
      </w:pPr>
    </w:p>
    <w:p w14:paraId="697ED554" w14:textId="77777777" w:rsidR="001D61DA" w:rsidRPr="001D61DA" w:rsidRDefault="001D61DA" w:rsidP="00235CBD">
      <w:pPr>
        <w:pStyle w:val="EndNoteBibliography"/>
        <w:ind w:left="720" w:hanging="720"/>
        <w:jc w:val="both"/>
      </w:pPr>
      <w:r w:rsidRPr="001D61DA">
        <w:t xml:space="preserve">Goodhart, C. (1988) 'The Foreign-Exchange Market - a Random-Walk with a Dragging Anchor', </w:t>
      </w:r>
      <w:r w:rsidRPr="001D61DA">
        <w:rPr>
          <w:i/>
        </w:rPr>
        <w:t>Economica,</w:t>
      </w:r>
      <w:r w:rsidRPr="001D61DA">
        <w:t xml:space="preserve"> 55(220), 437-460.</w:t>
      </w:r>
    </w:p>
    <w:p w14:paraId="1E46FF2D" w14:textId="77777777" w:rsidR="001D61DA" w:rsidRPr="001D61DA" w:rsidRDefault="001D61DA" w:rsidP="00235CBD">
      <w:pPr>
        <w:pStyle w:val="EndNoteBibliography"/>
        <w:jc w:val="both"/>
      </w:pPr>
    </w:p>
    <w:p w14:paraId="2F8F3343" w14:textId="77777777" w:rsidR="001D61DA" w:rsidRPr="001D61DA" w:rsidRDefault="001D61DA" w:rsidP="00235CBD">
      <w:pPr>
        <w:pStyle w:val="EndNoteBibliography"/>
        <w:ind w:left="720" w:hanging="720"/>
        <w:jc w:val="both"/>
      </w:pPr>
      <w:r w:rsidRPr="001D61DA">
        <w:t xml:space="preserve">Ito, T., Lyons, R. K. and Melvin, M. T. (1998) 'Is there private information in the FX market? The Tokyo experiment', </w:t>
      </w:r>
      <w:r w:rsidRPr="001D61DA">
        <w:rPr>
          <w:i/>
        </w:rPr>
        <w:t>Journal of Finance,</w:t>
      </w:r>
      <w:r w:rsidRPr="001D61DA">
        <w:t xml:space="preserve"> 53(3), 1111-1130.</w:t>
      </w:r>
    </w:p>
    <w:p w14:paraId="7352EC66" w14:textId="77777777" w:rsidR="001D61DA" w:rsidRPr="001D61DA" w:rsidRDefault="001D61DA" w:rsidP="00235CBD">
      <w:pPr>
        <w:pStyle w:val="EndNoteBibliography"/>
        <w:jc w:val="both"/>
      </w:pPr>
    </w:p>
    <w:p w14:paraId="002B7F7C" w14:textId="77777777" w:rsidR="001D61DA" w:rsidRPr="001D61DA" w:rsidRDefault="001D61DA" w:rsidP="00235CBD">
      <w:pPr>
        <w:pStyle w:val="EndNoteBibliography"/>
        <w:ind w:left="720" w:hanging="720"/>
        <w:jc w:val="both"/>
      </w:pPr>
      <w:r w:rsidRPr="001D61DA">
        <w:t xml:space="preserve">Jegadeesh, N. and Titman, S. (1995) 'Overreaction, delayed reaction, and contrarian profits', </w:t>
      </w:r>
      <w:r w:rsidRPr="001D61DA">
        <w:rPr>
          <w:i/>
        </w:rPr>
        <w:t>Review of Financial Studies,</w:t>
      </w:r>
      <w:r w:rsidRPr="001D61DA">
        <w:t xml:space="preserve"> 8(4), 973-993.</w:t>
      </w:r>
    </w:p>
    <w:p w14:paraId="1AFADB24" w14:textId="77777777" w:rsidR="001D61DA" w:rsidRPr="001D61DA" w:rsidRDefault="001D61DA" w:rsidP="00235CBD">
      <w:pPr>
        <w:pStyle w:val="EndNoteBibliography"/>
        <w:jc w:val="both"/>
      </w:pPr>
    </w:p>
    <w:p w14:paraId="6AC6E240" w14:textId="77C9ECA5" w:rsidR="001D61DA" w:rsidRPr="001D61DA" w:rsidRDefault="001D61DA" w:rsidP="00235CBD">
      <w:pPr>
        <w:pStyle w:val="EndNoteBibliography"/>
        <w:ind w:left="720" w:hanging="720"/>
        <w:jc w:val="both"/>
      </w:pPr>
      <w:r w:rsidRPr="001D61DA">
        <w:t xml:space="preserve">Jensen, M. C. (1978) 'Some anomalous evidence regarding market efficiency', </w:t>
      </w:r>
      <w:r w:rsidRPr="001D61DA">
        <w:rPr>
          <w:i/>
        </w:rPr>
        <w:t>Journal of Financial Economics,</w:t>
      </w:r>
      <w:r w:rsidRPr="001D61DA">
        <w:t xml:space="preserve"> </w:t>
      </w:r>
      <w:r w:rsidR="00235CBD">
        <w:t>6</w:t>
      </w:r>
      <w:r w:rsidRPr="001D61DA">
        <w:t>, 95</w:t>
      </w:r>
      <w:r w:rsidR="00235CBD">
        <w:t>-101</w:t>
      </w:r>
      <w:r w:rsidRPr="001D61DA">
        <w:t>.</w:t>
      </w:r>
    </w:p>
    <w:p w14:paraId="16373B75" w14:textId="77777777" w:rsidR="001D61DA" w:rsidRPr="001D61DA" w:rsidRDefault="001D61DA" w:rsidP="00235CBD">
      <w:pPr>
        <w:pStyle w:val="EndNoteBibliography"/>
        <w:jc w:val="both"/>
      </w:pPr>
    </w:p>
    <w:p w14:paraId="6942E9FD" w14:textId="77777777" w:rsidR="001D61DA" w:rsidRPr="001D61DA" w:rsidRDefault="001D61DA" w:rsidP="00235CBD">
      <w:pPr>
        <w:pStyle w:val="EndNoteBibliography"/>
        <w:ind w:left="720" w:hanging="720"/>
        <w:jc w:val="both"/>
      </w:pPr>
      <w:r w:rsidRPr="001D61DA">
        <w:t xml:space="preserve">Kho, B. C. (1996) 'Time-varying risk premia, volatility, and technical trading rule profits: Evidence from foreign currency futures markets', </w:t>
      </w:r>
      <w:r w:rsidRPr="001D61DA">
        <w:rPr>
          <w:i/>
        </w:rPr>
        <w:t>Journal of Financial Economics,</w:t>
      </w:r>
      <w:r w:rsidRPr="001D61DA">
        <w:t xml:space="preserve"> 41(2), 249-290.</w:t>
      </w:r>
    </w:p>
    <w:p w14:paraId="6DD73D55" w14:textId="77777777" w:rsidR="001D61DA" w:rsidRPr="001D61DA" w:rsidRDefault="001D61DA" w:rsidP="00235CBD">
      <w:pPr>
        <w:pStyle w:val="EndNoteBibliography"/>
        <w:jc w:val="both"/>
      </w:pPr>
    </w:p>
    <w:p w14:paraId="6F0C5EF6" w14:textId="77777777" w:rsidR="001D61DA" w:rsidRPr="001D61DA" w:rsidRDefault="001D61DA" w:rsidP="00235CBD">
      <w:pPr>
        <w:pStyle w:val="EndNoteBibliography"/>
        <w:ind w:left="720" w:hanging="720"/>
        <w:jc w:val="both"/>
      </w:pPr>
      <w:r w:rsidRPr="001D61DA">
        <w:t xml:space="preserve">Kuang, P., Schroder, M. and Wang, Q. (2014) 'Illusory profitability of technical analysis in emerging foreign exchange markets', </w:t>
      </w:r>
      <w:r w:rsidRPr="001D61DA">
        <w:rPr>
          <w:i/>
        </w:rPr>
        <w:t>International Journal of Forecasting,</w:t>
      </w:r>
      <w:r w:rsidRPr="001D61DA">
        <w:t xml:space="preserve"> 30(2), 192-205.</w:t>
      </w:r>
    </w:p>
    <w:p w14:paraId="55975BE4" w14:textId="77777777" w:rsidR="001D61DA" w:rsidRPr="001D61DA" w:rsidRDefault="001D61DA" w:rsidP="00235CBD">
      <w:pPr>
        <w:pStyle w:val="EndNoteBibliography"/>
        <w:jc w:val="both"/>
      </w:pPr>
    </w:p>
    <w:p w14:paraId="3A417F70" w14:textId="77777777" w:rsidR="001D61DA" w:rsidRPr="001D61DA" w:rsidRDefault="001D61DA" w:rsidP="00235CBD">
      <w:pPr>
        <w:pStyle w:val="EndNoteBibliography"/>
        <w:ind w:left="720" w:hanging="720"/>
        <w:jc w:val="both"/>
      </w:pPr>
      <w:r w:rsidRPr="001D61DA">
        <w:t xml:space="preserve">Larson, S. J. and Madura, J. (2001) 'Overreaction and underreaction in the foreign exchange market', </w:t>
      </w:r>
      <w:r w:rsidRPr="001D61DA">
        <w:rPr>
          <w:i/>
        </w:rPr>
        <w:t>Global Finance Journal,</w:t>
      </w:r>
      <w:r w:rsidRPr="001D61DA">
        <w:t xml:space="preserve"> 12, 153-177.</w:t>
      </w:r>
    </w:p>
    <w:p w14:paraId="32A52EC9" w14:textId="77777777" w:rsidR="001D61DA" w:rsidRPr="001D61DA" w:rsidRDefault="001D61DA" w:rsidP="00235CBD">
      <w:pPr>
        <w:pStyle w:val="EndNoteBibliography"/>
        <w:jc w:val="both"/>
      </w:pPr>
    </w:p>
    <w:p w14:paraId="643DF436" w14:textId="77777777" w:rsidR="001D61DA" w:rsidRPr="001D61DA" w:rsidRDefault="001D61DA" w:rsidP="00235CBD">
      <w:pPr>
        <w:pStyle w:val="EndNoteBibliography"/>
        <w:ind w:left="720" w:hanging="720"/>
        <w:jc w:val="both"/>
      </w:pPr>
      <w:r w:rsidRPr="001D61DA">
        <w:t xml:space="preserve">Lustig, H., Roussanov, N. and Verdelhan, A. (2011) 'Common Risk Factors in Currency Markets', </w:t>
      </w:r>
      <w:r w:rsidRPr="001D61DA">
        <w:rPr>
          <w:i/>
        </w:rPr>
        <w:t>Review of Financial Studies,</w:t>
      </w:r>
      <w:r w:rsidRPr="001D61DA">
        <w:t xml:space="preserve"> 24(11), 3731-3777.</w:t>
      </w:r>
    </w:p>
    <w:p w14:paraId="0E5C17BE" w14:textId="77777777" w:rsidR="001D61DA" w:rsidRPr="001D61DA" w:rsidRDefault="001D61DA" w:rsidP="00235CBD">
      <w:pPr>
        <w:pStyle w:val="EndNoteBibliography"/>
        <w:jc w:val="both"/>
      </w:pPr>
    </w:p>
    <w:p w14:paraId="4764E979" w14:textId="77777777" w:rsidR="001D61DA" w:rsidRPr="001D61DA" w:rsidRDefault="001D61DA" w:rsidP="00235CBD">
      <w:pPr>
        <w:pStyle w:val="EndNoteBibliography"/>
        <w:ind w:left="720" w:hanging="720"/>
        <w:jc w:val="both"/>
      </w:pPr>
      <w:r w:rsidRPr="001D61DA">
        <w:t xml:space="preserve">McFarland, J. W., Richardson Pettit, R. and Sung, S. K. (1982) 'The distribution of foreign exchange price changes: trading day effects and risk measurement', </w:t>
      </w:r>
      <w:r w:rsidRPr="001D61DA">
        <w:rPr>
          <w:i/>
        </w:rPr>
        <w:t>Journal of Finance,</w:t>
      </w:r>
      <w:r w:rsidRPr="001D61DA">
        <w:t xml:space="preserve"> 37(3), 693-715.</w:t>
      </w:r>
    </w:p>
    <w:p w14:paraId="72FA2EC5" w14:textId="77777777" w:rsidR="001D61DA" w:rsidRPr="001D61DA" w:rsidRDefault="001D61DA" w:rsidP="00235CBD">
      <w:pPr>
        <w:pStyle w:val="EndNoteBibliography"/>
        <w:jc w:val="both"/>
      </w:pPr>
    </w:p>
    <w:p w14:paraId="198F26E3" w14:textId="77777777" w:rsidR="001D61DA" w:rsidRPr="001D61DA" w:rsidRDefault="001D61DA" w:rsidP="00235CBD">
      <w:pPr>
        <w:pStyle w:val="EndNoteBibliography"/>
        <w:ind w:left="720" w:hanging="720"/>
        <w:jc w:val="both"/>
      </w:pPr>
      <w:r w:rsidRPr="001D61DA">
        <w:t xml:space="preserve">Menkhoff, L., Sarno, L., Schmeling, M. and Schrimpf, A. (2012) 'Currency momentum strategies', </w:t>
      </w:r>
      <w:r w:rsidRPr="001D61DA">
        <w:rPr>
          <w:i/>
        </w:rPr>
        <w:t>Journal of Financial Economics,</w:t>
      </w:r>
      <w:r w:rsidRPr="001D61DA">
        <w:t xml:space="preserve"> 106, 660-684.</w:t>
      </w:r>
    </w:p>
    <w:p w14:paraId="04282757" w14:textId="77777777" w:rsidR="001D61DA" w:rsidRPr="001D61DA" w:rsidRDefault="001D61DA" w:rsidP="00235CBD">
      <w:pPr>
        <w:pStyle w:val="EndNoteBibliography"/>
        <w:jc w:val="both"/>
      </w:pPr>
    </w:p>
    <w:p w14:paraId="4630E628" w14:textId="77777777" w:rsidR="001D61DA" w:rsidRPr="001D61DA" w:rsidRDefault="001D61DA" w:rsidP="00235CBD">
      <w:pPr>
        <w:pStyle w:val="EndNoteBibliography"/>
        <w:ind w:left="720" w:hanging="720"/>
        <w:jc w:val="both"/>
      </w:pPr>
      <w:r w:rsidRPr="001D61DA">
        <w:t xml:space="preserve">Parikakis, G. S. and Syriopoulos, T. (2008) 'Contrarian strategy and overreaction in foreign exchange markets', </w:t>
      </w:r>
      <w:r w:rsidRPr="001D61DA">
        <w:rPr>
          <w:i/>
        </w:rPr>
        <w:t>Research in International Business and Finance,</w:t>
      </w:r>
      <w:r w:rsidRPr="001D61DA">
        <w:t xml:space="preserve"> 22, 319-324.</w:t>
      </w:r>
    </w:p>
    <w:p w14:paraId="0B619144" w14:textId="77777777" w:rsidR="001D61DA" w:rsidRPr="001D61DA" w:rsidRDefault="001D61DA" w:rsidP="00235CBD">
      <w:pPr>
        <w:pStyle w:val="EndNoteBibliography"/>
        <w:jc w:val="both"/>
      </w:pPr>
    </w:p>
    <w:p w14:paraId="72E8FA1B" w14:textId="77777777" w:rsidR="001D61DA" w:rsidRPr="001D61DA" w:rsidRDefault="001D61DA" w:rsidP="00235CBD">
      <w:pPr>
        <w:pStyle w:val="EndNoteBibliography"/>
        <w:ind w:left="720" w:hanging="720"/>
        <w:jc w:val="both"/>
      </w:pPr>
      <w:r w:rsidRPr="001D61DA">
        <w:t xml:space="preserve">Qi, M. and Wu, Y. R. (2006) 'Technical trading-rule profitability, data snooping, and reality check: Evidence from the foreign exchange market', </w:t>
      </w:r>
      <w:r w:rsidRPr="001D61DA">
        <w:rPr>
          <w:i/>
        </w:rPr>
        <w:t>Journal of Money Credit and Banking,</w:t>
      </w:r>
      <w:r w:rsidRPr="001D61DA">
        <w:t xml:space="preserve"> 38(8), 2135-2158.</w:t>
      </w:r>
    </w:p>
    <w:p w14:paraId="3898F55A" w14:textId="77777777" w:rsidR="001D61DA" w:rsidRPr="001D61DA" w:rsidRDefault="001D61DA" w:rsidP="00235CBD">
      <w:pPr>
        <w:pStyle w:val="EndNoteBibliography"/>
        <w:jc w:val="both"/>
      </w:pPr>
    </w:p>
    <w:p w14:paraId="23571FB6" w14:textId="77777777" w:rsidR="001D61DA" w:rsidRPr="001D61DA" w:rsidRDefault="001D61DA" w:rsidP="00235CBD">
      <w:pPr>
        <w:pStyle w:val="EndNoteBibliography"/>
        <w:ind w:left="720" w:hanging="720"/>
        <w:jc w:val="both"/>
      </w:pPr>
      <w:r w:rsidRPr="001D61DA">
        <w:t xml:space="preserve">Rentzler, J., Tandon, K. and Yu, S. (2006) 'Intraday price-reversal patterns in the currency futures market The impact of the introduction of GLOBEX and the euro, Journal of Futures Markets Volume 26, Issue 11', </w:t>
      </w:r>
      <w:r w:rsidRPr="001D61DA">
        <w:rPr>
          <w:i/>
        </w:rPr>
        <w:t>Journal of Futures Markets,</w:t>
      </w:r>
      <w:r w:rsidRPr="001D61DA">
        <w:t xml:space="preserve"> 26(11), 1089-1130.</w:t>
      </w:r>
    </w:p>
    <w:p w14:paraId="1F1C5484" w14:textId="77777777" w:rsidR="001D61DA" w:rsidRPr="001D61DA" w:rsidRDefault="001D61DA" w:rsidP="00235CBD">
      <w:pPr>
        <w:pStyle w:val="EndNoteBibliography"/>
        <w:jc w:val="both"/>
      </w:pPr>
    </w:p>
    <w:p w14:paraId="5319BEB5" w14:textId="77777777" w:rsidR="001D61DA" w:rsidRPr="001D61DA" w:rsidRDefault="001D61DA" w:rsidP="00235CBD">
      <w:pPr>
        <w:pStyle w:val="EndNoteBibliography"/>
        <w:ind w:left="720" w:hanging="720"/>
        <w:jc w:val="both"/>
      </w:pPr>
      <w:r w:rsidRPr="001D61DA">
        <w:lastRenderedPageBreak/>
        <w:t xml:space="preserve">Rogalski, R. J. (1984) 'New Findings Regarding Day-of-the-Week Returns over Trading and Non-Trading Periods', </w:t>
      </w:r>
      <w:r w:rsidRPr="001D61DA">
        <w:rPr>
          <w:i/>
        </w:rPr>
        <w:t>Journal of Finance,</w:t>
      </w:r>
      <w:r w:rsidRPr="001D61DA">
        <w:t xml:space="preserve"> 39(5), 1603-1614.</w:t>
      </w:r>
    </w:p>
    <w:p w14:paraId="695D846D" w14:textId="77777777" w:rsidR="001D61DA" w:rsidRPr="001D61DA" w:rsidRDefault="001D61DA" w:rsidP="00235CBD">
      <w:pPr>
        <w:pStyle w:val="EndNoteBibliography"/>
        <w:jc w:val="both"/>
      </w:pPr>
    </w:p>
    <w:p w14:paraId="65489B70" w14:textId="77777777" w:rsidR="001D61DA" w:rsidRPr="001D61DA" w:rsidRDefault="001D61DA" w:rsidP="00235CBD">
      <w:pPr>
        <w:pStyle w:val="EndNoteBibliography"/>
        <w:ind w:left="720" w:hanging="720"/>
        <w:jc w:val="both"/>
      </w:pPr>
      <w:r w:rsidRPr="001D61DA">
        <w:t xml:space="preserve">Urquhart, A. and McGroarty, F. (2014) 'Calendar effects, market conditions and the Adaptive Market Hypothesis: Evidence from long-run U.S. data', </w:t>
      </w:r>
      <w:r w:rsidRPr="001D61DA">
        <w:rPr>
          <w:i/>
        </w:rPr>
        <w:t>International Review of Financial Analysis,</w:t>
      </w:r>
      <w:r w:rsidRPr="001D61DA">
        <w:t xml:space="preserve"> 35, 154-166.</w:t>
      </w:r>
    </w:p>
    <w:p w14:paraId="20E2F3E6" w14:textId="77777777" w:rsidR="001D61DA" w:rsidRPr="001D61DA" w:rsidRDefault="001D61DA" w:rsidP="00235CBD">
      <w:pPr>
        <w:pStyle w:val="EndNoteBibliography"/>
        <w:jc w:val="both"/>
      </w:pPr>
    </w:p>
    <w:p w14:paraId="290D845D" w14:textId="77777777" w:rsidR="001D61DA" w:rsidRPr="001D61DA" w:rsidRDefault="001D61DA" w:rsidP="00235CBD">
      <w:pPr>
        <w:pStyle w:val="EndNoteBibliography"/>
        <w:ind w:left="720" w:hanging="720"/>
        <w:jc w:val="both"/>
      </w:pPr>
      <w:r w:rsidRPr="001D61DA">
        <w:t xml:space="preserve">White, H. (2000) 'A reality check for data snooping', </w:t>
      </w:r>
      <w:r w:rsidRPr="001D61DA">
        <w:rPr>
          <w:i/>
        </w:rPr>
        <w:t>Econometrica,</w:t>
      </w:r>
      <w:r w:rsidRPr="001D61DA">
        <w:t xml:space="preserve"> 68(5), 1097-1126.</w:t>
      </w:r>
    </w:p>
    <w:p w14:paraId="1CE975C7" w14:textId="77777777" w:rsidR="001D61DA" w:rsidRPr="001D61DA" w:rsidRDefault="001D61DA" w:rsidP="00235CBD">
      <w:pPr>
        <w:pStyle w:val="EndNoteBibliography"/>
        <w:jc w:val="both"/>
      </w:pPr>
    </w:p>
    <w:p w14:paraId="25390C06" w14:textId="77777777" w:rsidR="001D61DA" w:rsidRPr="001D61DA" w:rsidRDefault="001D61DA" w:rsidP="00235CBD">
      <w:pPr>
        <w:pStyle w:val="EndNoteBibliography"/>
        <w:ind w:left="720" w:hanging="720"/>
        <w:jc w:val="both"/>
      </w:pPr>
      <w:r w:rsidRPr="001D61DA">
        <w:t xml:space="preserve">Zarowin, P. (1990) 'Size, Seasonality, and Stock-Market Overreaction', </w:t>
      </w:r>
      <w:r w:rsidRPr="001D61DA">
        <w:rPr>
          <w:i/>
        </w:rPr>
        <w:t>Journal of Financial and Quantitative Analysis,</w:t>
      </w:r>
      <w:r w:rsidRPr="001D61DA">
        <w:t xml:space="preserve"> 25(1), 113-125.</w:t>
      </w:r>
    </w:p>
    <w:p w14:paraId="3FAF5CFD" w14:textId="77777777" w:rsidR="001D61DA" w:rsidRPr="001D61DA" w:rsidRDefault="001D61DA" w:rsidP="001D61DA">
      <w:pPr>
        <w:pStyle w:val="EndNoteBibliography"/>
      </w:pPr>
    </w:p>
    <w:p w14:paraId="6BA35165" w14:textId="40CA2B8E" w:rsidR="00A97FA1" w:rsidRPr="00251436" w:rsidRDefault="00251436" w:rsidP="001D61DA">
      <w:pPr>
        <w:pStyle w:val="EndNoteBibliography"/>
        <w:ind w:left="720" w:hanging="720"/>
        <w:jc w:val="both"/>
      </w:pPr>
      <w:r w:rsidRPr="00A82896">
        <w:fldChar w:fldCharType="end"/>
      </w:r>
    </w:p>
    <w:sectPr w:rsidR="00A97FA1" w:rsidRPr="00251436" w:rsidSect="00E51E25">
      <w:pgSz w:w="11906" w:h="16838" w:code="9"/>
      <w:pgMar w:top="1440" w:right="1440" w:bottom="1440" w:left="1440" w:header="720" w:footer="431" w:gutter="72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C9B1E" w14:textId="77777777" w:rsidR="00D637B6" w:rsidRDefault="00D637B6" w:rsidP="00251436">
      <w:r>
        <w:separator/>
      </w:r>
    </w:p>
  </w:endnote>
  <w:endnote w:type="continuationSeparator" w:id="0">
    <w:p w14:paraId="38E50530" w14:textId="77777777" w:rsidR="00D637B6" w:rsidRDefault="00D637B6" w:rsidP="00251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WNTP W+ Helvetica">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63529"/>
      <w:docPartObj>
        <w:docPartGallery w:val="Page Numbers (Bottom of Page)"/>
        <w:docPartUnique/>
      </w:docPartObj>
    </w:sdtPr>
    <w:sdtEndPr>
      <w:rPr>
        <w:noProof/>
      </w:rPr>
    </w:sdtEndPr>
    <w:sdtContent>
      <w:p w14:paraId="0694112D" w14:textId="1ADE57FA" w:rsidR="00D637B6" w:rsidRDefault="00D637B6">
        <w:pPr>
          <w:pStyle w:val="Footer"/>
          <w:jc w:val="right"/>
        </w:pPr>
        <w:r>
          <w:fldChar w:fldCharType="begin"/>
        </w:r>
        <w:r>
          <w:instrText xml:space="preserve"> PAGE   \* MERGEFORMAT </w:instrText>
        </w:r>
        <w:r>
          <w:fldChar w:fldCharType="separate"/>
        </w:r>
        <w:r w:rsidR="001C46AA">
          <w:rPr>
            <w:noProof/>
          </w:rPr>
          <w:t>21</w:t>
        </w:r>
        <w:r>
          <w:rPr>
            <w:noProof/>
          </w:rPr>
          <w:fldChar w:fldCharType="end"/>
        </w:r>
      </w:p>
    </w:sdtContent>
  </w:sdt>
  <w:p w14:paraId="4B531DA3" w14:textId="77777777" w:rsidR="00D637B6" w:rsidRDefault="00D63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AF13B" w14:textId="77777777" w:rsidR="00D637B6" w:rsidRDefault="00D637B6" w:rsidP="00251436">
      <w:r>
        <w:separator/>
      </w:r>
    </w:p>
  </w:footnote>
  <w:footnote w:type="continuationSeparator" w:id="0">
    <w:p w14:paraId="776A26D6" w14:textId="77777777" w:rsidR="00D637B6" w:rsidRDefault="00D637B6" w:rsidP="00251436">
      <w:r>
        <w:continuationSeparator/>
      </w:r>
    </w:p>
  </w:footnote>
  <w:footnote w:id="1">
    <w:p w14:paraId="5F661F5F" w14:textId="028662C2" w:rsidR="00D637B6" w:rsidRDefault="00D637B6">
      <w:pPr>
        <w:pStyle w:val="FootnoteText"/>
      </w:pPr>
      <w:r>
        <w:rPr>
          <w:rStyle w:val="FootnoteReference"/>
        </w:rPr>
        <w:footnoteRef/>
      </w:r>
      <w:r>
        <w:t xml:space="preserve"> We thank an anonymous reviewer for mentioning this point.</w:t>
      </w:r>
    </w:p>
  </w:footnote>
  <w:footnote w:id="2">
    <w:p w14:paraId="615C42B1" w14:textId="4ED4C672" w:rsidR="00D637B6" w:rsidRDefault="00D637B6" w:rsidP="0095120A">
      <w:pPr>
        <w:pStyle w:val="FootnoteText"/>
        <w:jc w:val="both"/>
      </w:pPr>
      <w:r>
        <w:rPr>
          <w:rStyle w:val="FootnoteReference"/>
        </w:rPr>
        <w:footnoteRef/>
      </w:r>
      <w:r>
        <w:t xml:space="preserve"> The currencies are US dollar (USD), Euro (EUR), Japanese yen (JPY), British pound (GBP), Australian dollar (AUD), Swiss franc (CHF), Canadian dollar (CAD), New Zealand dollar (NZD), Brazilian real (BRL), Czech koruna (CZK), Indian rupee (INR), Indonesian rupiah (IDR), Mexican peso (MXN), Polish zloty (PLN), South African rand (ZAR), Thai baht (THB) and Turkish lira (TRY).</w:t>
      </w:r>
    </w:p>
  </w:footnote>
  <w:footnote w:id="3">
    <w:p w14:paraId="53DC51EC" w14:textId="1D430CC4" w:rsidR="00D637B6" w:rsidRDefault="00D637B6">
      <w:pPr>
        <w:pStyle w:val="FootnoteText"/>
      </w:pPr>
      <w:r>
        <w:rPr>
          <w:rStyle w:val="FootnoteReference"/>
        </w:rPr>
        <w:footnoteRef/>
      </w:r>
      <w:r>
        <w:t xml:space="preserve"> We thank an anonymous reviewer for suggesting this discussion.</w:t>
      </w:r>
    </w:p>
  </w:footnote>
  <w:footnote w:id="4">
    <w:p w14:paraId="4DF1916E" w14:textId="3782DE76" w:rsidR="00D637B6" w:rsidRDefault="00D637B6">
      <w:pPr>
        <w:pStyle w:val="FootnoteText"/>
      </w:pPr>
      <w:r>
        <w:rPr>
          <w:rStyle w:val="FootnoteReference"/>
        </w:rPr>
        <w:footnoteRef/>
      </w:r>
      <w:r>
        <w:t xml:space="preserve"> We thank an anonymous reviewer for pointing this out.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2EEB"/>
    <w:multiLevelType w:val="multilevel"/>
    <w:tmpl w:val="457C129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3697248"/>
    <w:multiLevelType w:val="multilevel"/>
    <w:tmpl w:val="0C9E8D4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5DE0F1B"/>
    <w:multiLevelType w:val="hybridMultilevel"/>
    <w:tmpl w:val="16342E1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 U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0dzwp05k9f5afextw4xf2rhxzzx95apr2v9&quot;&gt;Gap&lt;record-ids&gt;&lt;item&gt;330&lt;/item&gt;&lt;item&gt;372&lt;/item&gt;&lt;item&gt;536&lt;/item&gt;&lt;item&gt;620&lt;/item&gt;&lt;item&gt;644&lt;/item&gt;&lt;item&gt;655&lt;/item&gt;&lt;item&gt;668&lt;/item&gt;&lt;item&gt;670&lt;/item&gt;&lt;item&gt;675&lt;/item&gt;&lt;item&gt;721&lt;/item&gt;&lt;item&gt;722&lt;/item&gt;&lt;item&gt;728&lt;/item&gt;&lt;item&gt;781&lt;/item&gt;&lt;item&gt;801&lt;/item&gt;&lt;item&gt;815&lt;/item&gt;&lt;item&gt;828&lt;/item&gt;&lt;item&gt;829&lt;/item&gt;&lt;item&gt;843&lt;/item&gt;&lt;item&gt;953&lt;/item&gt;&lt;item&gt;1266&lt;/item&gt;&lt;item&gt;1270&lt;/item&gt;&lt;item&gt;1304&lt;/item&gt;&lt;item&gt;1318&lt;/item&gt;&lt;item&gt;1319&lt;/item&gt;&lt;item&gt;1331&lt;/item&gt;&lt;item&gt;1332&lt;/item&gt;&lt;item&gt;1333&lt;/item&gt;&lt;item&gt;1334&lt;/item&gt;&lt;item&gt;1335&lt;/item&gt;&lt;item&gt;1338&lt;/item&gt;&lt;item&gt;1342&lt;/item&gt;&lt;/record-ids&gt;&lt;/item&gt;&lt;/Libraries&gt;"/>
  </w:docVars>
  <w:rsids>
    <w:rsidRoot w:val="00CC4F29"/>
    <w:rsid w:val="00000E8D"/>
    <w:rsid w:val="000011D0"/>
    <w:rsid w:val="00014F9E"/>
    <w:rsid w:val="000219C3"/>
    <w:rsid w:val="00025BCC"/>
    <w:rsid w:val="00031CC8"/>
    <w:rsid w:val="00035529"/>
    <w:rsid w:val="00040E68"/>
    <w:rsid w:val="00061198"/>
    <w:rsid w:val="00072462"/>
    <w:rsid w:val="0007479C"/>
    <w:rsid w:val="00075477"/>
    <w:rsid w:val="0008299F"/>
    <w:rsid w:val="00087468"/>
    <w:rsid w:val="00096488"/>
    <w:rsid w:val="000A0059"/>
    <w:rsid w:val="000A0B29"/>
    <w:rsid w:val="000A1544"/>
    <w:rsid w:val="000A4B47"/>
    <w:rsid w:val="000A4DB7"/>
    <w:rsid w:val="000B616E"/>
    <w:rsid w:val="000B7A9C"/>
    <w:rsid w:val="000C2281"/>
    <w:rsid w:val="000D1F77"/>
    <w:rsid w:val="000D5FF2"/>
    <w:rsid w:val="000E68C3"/>
    <w:rsid w:val="000F3729"/>
    <w:rsid w:val="00106B47"/>
    <w:rsid w:val="00107376"/>
    <w:rsid w:val="00111EB2"/>
    <w:rsid w:val="00125C53"/>
    <w:rsid w:val="00147E6B"/>
    <w:rsid w:val="00151645"/>
    <w:rsid w:val="00151EFF"/>
    <w:rsid w:val="00154910"/>
    <w:rsid w:val="001563CC"/>
    <w:rsid w:val="001621D2"/>
    <w:rsid w:val="001632C5"/>
    <w:rsid w:val="00172E82"/>
    <w:rsid w:val="001730B5"/>
    <w:rsid w:val="00176505"/>
    <w:rsid w:val="001830D8"/>
    <w:rsid w:val="001874E2"/>
    <w:rsid w:val="00192663"/>
    <w:rsid w:val="00194FD0"/>
    <w:rsid w:val="00197CD8"/>
    <w:rsid w:val="001A243D"/>
    <w:rsid w:val="001A3FA7"/>
    <w:rsid w:val="001A63D9"/>
    <w:rsid w:val="001B4696"/>
    <w:rsid w:val="001C068B"/>
    <w:rsid w:val="001C46AA"/>
    <w:rsid w:val="001D16AB"/>
    <w:rsid w:val="001D1B5A"/>
    <w:rsid w:val="001D3927"/>
    <w:rsid w:val="001D61DA"/>
    <w:rsid w:val="001E02B5"/>
    <w:rsid w:val="001E03F1"/>
    <w:rsid w:val="001E0D9F"/>
    <w:rsid w:val="001E16EC"/>
    <w:rsid w:val="001E1F54"/>
    <w:rsid w:val="001E56FB"/>
    <w:rsid w:val="00214A16"/>
    <w:rsid w:val="002165E0"/>
    <w:rsid w:val="00221222"/>
    <w:rsid w:val="0022637C"/>
    <w:rsid w:val="00235CBD"/>
    <w:rsid w:val="00236BFB"/>
    <w:rsid w:val="00251436"/>
    <w:rsid w:val="00256947"/>
    <w:rsid w:val="00264528"/>
    <w:rsid w:val="00265891"/>
    <w:rsid w:val="002661B7"/>
    <w:rsid w:val="00267DDE"/>
    <w:rsid w:val="00274581"/>
    <w:rsid w:val="0028599F"/>
    <w:rsid w:val="002872C3"/>
    <w:rsid w:val="00290D4F"/>
    <w:rsid w:val="002931EE"/>
    <w:rsid w:val="00295B35"/>
    <w:rsid w:val="002A128D"/>
    <w:rsid w:val="002A591C"/>
    <w:rsid w:val="002B0C85"/>
    <w:rsid w:val="002B1849"/>
    <w:rsid w:val="002B4058"/>
    <w:rsid w:val="002C0B3D"/>
    <w:rsid w:val="002E27BC"/>
    <w:rsid w:val="002F1753"/>
    <w:rsid w:val="003046BC"/>
    <w:rsid w:val="0031033F"/>
    <w:rsid w:val="00312043"/>
    <w:rsid w:val="00314165"/>
    <w:rsid w:val="00321963"/>
    <w:rsid w:val="00323039"/>
    <w:rsid w:val="00324ED5"/>
    <w:rsid w:val="003356BA"/>
    <w:rsid w:val="00337482"/>
    <w:rsid w:val="00342028"/>
    <w:rsid w:val="0034300E"/>
    <w:rsid w:val="00347518"/>
    <w:rsid w:val="003530BB"/>
    <w:rsid w:val="003549CF"/>
    <w:rsid w:val="00362517"/>
    <w:rsid w:val="00362CC4"/>
    <w:rsid w:val="0037504D"/>
    <w:rsid w:val="00387755"/>
    <w:rsid w:val="00393DDC"/>
    <w:rsid w:val="003942EA"/>
    <w:rsid w:val="003A0DCE"/>
    <w:rsid w:val="003A3598"/>
    <w:rsid w:val="003A4EFE"/>
    <w:rsid w:val="003B219E"/>
    <w:rsid w:val="003B2E8A"/>
    <w:rsid w:val="003B46DC"/>
    <w:rsid w:val="003B6F1C"/>
    <w:rsid w:val="003B77D1"/>
    <w:rsid w:val="003C0836"/>
    <w:rsid w:val="003C1EE4"/>
    <w:rsid w:val="003C74BB"/>
    <w:rsid w:val="003D1339"/>
    <w:rsid w:val="003D1642"/>
    <w:rsid w:val="003D604B"/>
    <w:rsid w:val="003E74C6"/>
    <w:rsid w:val="003F3CF2"/>
    <w:rsid w:val="003F4DD8"/>
    <w:rsid w:val="003F60C6"/>
    <w:rsid w:val="00412D28"/>
    <w:rsid w:val="004166F2"/>
    <w:rsid w:val="00422BC3"/>
    <w:rsid w:val="004250BC"/>
    <w:rsid w:val="00447B46"/>
    <w:rsid w:val="00456374"/>
    <w:rsid w:val="0047527B"/>
    <w:rsid w:val="004878DF"/>
    <w:rsid w:val="004926D7"/>
    <w:rsid w:val="004960F5"/>
    <w:rsid w:val="004A1872"/>
    <w:rsid w:val="004B7EAA"/>
    <w:rsid w:val="004C7DF4"/>
    <w:rsid w:val="004D14B8"/>
    <w:rsid w:val="004D49D2"/>
    <w:rsid w:val="004D4E7A"/>
    <w:rsid w:val="004D6892"/>
    <w:rsid w:val="004E2D10"/>
    <w:rsid w:val="004F1750"/>
    <w:rsid w:val="004F2306"/>
    <w:rsid w:val="004F7769"/>
    <w:rsid w:val="0051241C"/>
    <w:rsid w:val="00525B45"/>
    <w:rsid w:val="005511EA"/>
    <w:rsid w:val="00555462"/>
    <w:rsid w:val="005607C0"/>
    <w:rsid w:val="00561EE8"/>
    <w:rsid w:val="00565ADA"/>
    <w:rsid w:val="00573906"/>
    <w:rsid w:val="00574108"/>
    <w:rsid w:val="005837C2"/>
    <w:rsid w:val="00585ADA"/>
    <w:rsid w:val="00596427"/>
    <w:rsid w:val="00597D15"/>
    <w:rsid w:val="005A5240"/>
    <w:rsid w:val="005A607A"/>
    <w:rsid w:val="005A6216"/>
    <w:rsid w:val="005C20F0"/>
    <w:rsid w:val="005E30C0"/>
    <w:rsid w:val="005F433C"/>
    <w:rsid w:val="005F4423"/>
    <w:rsid w:val="005F73F0"/>
    <w:rsid w:val="006000AC"/>
    <w:rsid w:val="00602461"/>
    <w:rsid w:val="00605C02"/>
    <w:rsid w:val="00617469"/>
    <w:rsid w:val="00620B79"/>
    <w:rsid w:val="006318DA"/>
    <w:rsid w:val="006330BA"/>
    <w:rsid w:val="006443EE"/>
    <w:rsid w:val="00645B21"/>
    <w:rsid w:val="00662855"/>
    <w:rsid w:val="00664C5C"/>
    <w:rsid w:val="00670D62"/>
    <w:rsid w:val="00676118"/>
    <w:rsid w:val="006765DD"/>
    <w:rsid w:val="006821A0"/>
    <w:rsid w:val="00682DCA"/>
    <w:rsid w:val="006A1819"/>
    <w:rsid w:val="006A2773"/>
    <w:rsid w:val="006A65B3"/>
    <w:rsid w:val="006A75D7"/>
    <w:rsid w:val="006C0A07"/>
    <w:rsid w:val="006C2DCD"/>
    <w:rsid w:val="006D1685"/>
    <w:rsid w:val="006D4AD8"/>
    <w:rsid w:val="006D63C1"/>
    <w:rsid w:val="006D70A1"/>
    <w:rsid w:val="006E0311"/>
    <w:rsid w:val="006F6464"/>
    <w:rsid w:val="00701964"/>
    <w:rsid w:val="00712523"/>
    <w:rsid w:val="00714FB3"/>
    <w:rsid w:val="00720AB6"/>
    <w:rsid w:val="00726276"/>
    <w:rsid w:val="00726D3C"/>
    <w:rsid w:val="00732C07"/>
    <w:rsid w:val="00744097"/>
    <w:rsid w:val="00750479"/>
    <w:rsid w:val="00751917"/>
    <w:rsid w:val="007537C9"/>
    <w:rsid w:val="0075388D"/>
    <w:rsid w:val="007638CE"/>
    <w:rsid w:val="00767D14"/>
    <w:rsid w:val="00774BD1"/>
    <w:rsid w:val="007819FA"/>
    <w:rsid w:val="0078747A"/>
    <w:rsid w:val="007904CE"/>
    <w:rsid w:val="007918CE"/>
    <w:rsid w:val="00792D8C"/>
    <w:rsid w:val="00792F6B"/>
    <w:rsid w:val="007A0AD2"/>
    <w:rsid w:val="007A7881"/>
    <w:rsid w:val="007B30D3"/>
    <w:rsid w:val="007B6A9C"/>
    <w:rsid w:val="007C2583"/>
    <w:rsid w:val="007C4725"/>
    <w:rsid w:val="007C5806"/>
    <w:rsid w:val="007D1EC2"/>
    <w:rsid w:val="007D31F4"/>
    <w:rsid w:val="007D6316"/>
    <w:rsid w:val="007F6677"/>
    <w:rsid w:val="0080020C"/>
    <w:rsid w:val="00804D6F"/>
    <w:rsid w:val="0080534A"/>
    <w:rsid w:val="00821E4F"/>
    <w:rsid w:val="0082587E"/>
    <w:rsid w:val="00826981"/>
    <w:rsid w:val="0084054C"/>
    <w:rsid w:val="00854CA7"/>
    <w:rsid w:val="008553A8"/>
    <w:rsid w:val="00861145"/>
    <w:rsid w:val="008623ED"/>
    <w:rsid w:val="00883BB6"/>
    <w:rsid w:val="008B098F"/>
    <w:rsid w:val="008B0DE4"/>
    <w:rsid w:val="008C5330"/>
    <w:rsid w:val="008D014C"/>
    <w:rsid w:val="008D2603"/>
    <w:rsid w:val="008E232C"/>
    <w:rsid w:val="008E777A"/>
    <w:rsid w:val="008F2EE5"/>
    <w:rsid w:val="00900111"/>
    <w:rsid w:val="00902749"/>
    <w:rsid w:val="00907DAB"/>
    <w:rsid w:val="00911F38"/>
    <w:rsid w:val="00912247"/>
    <w:rsid w:val="00912E9F"/>
    <w:rsid w:val="009240CB"/>
    <w:rsid w:val="00941044"/>
    <w:rsid w:val="00946046"/>
    <w:rsid w:val="0095120A"/>
    <w:rsid w:val="0095276D"/>
    <w:rsid w:val="009553C3"/>
    <w:rsid w:val="009621B6"/>
    <w:rsid w:val="0097600A"/>
    <w:rsid w:val="00980FF4"/>
    <w:rsid w:val="009821EB"/>
    <w:rsid w:val="009A093D"/>
    <w:rsid w:val="009B2819"/>
    <w:rsid w:val="009B2856"/>
    <w:rsid w:val="009B75CE"/>
    <w:rsid w:val="009C4411"/>
    <w:rsid w:val="009C4D65"/>
    <w:rsid w:val="009D1FDE"/>
    <w:rsid w:val="009D578C"/>
    <w:rsid w:val="009D7429"/>
    <w:rsid w:val="009E37F6"/>
    <w:rsid w:val="009E6BFB"/>
    <w:rsid w:val="00A002D8"/>
    <w:rsid w:val="00A1350C"/>
    <w:rsid w:val="00A16C29"/>
    <w:rsid w:val="00A176B2"/>
    <w:rsid w:val="00A20BD8"/>
    <w:rsid w:val="00A21621"/>
    <w:rsid w:val="00A2404E"/>
    <w:rsid w:val="00A242BF"/>
    <w:rsid w:val="00A36904"/>
    <w:rsid w:val="00A43996"/>
    <w:rsid w:val="00A53A6B"/>
    <w:rsid w:val="00A65B1B"/>
    <w:rsid w:val="00A71294"/>
    <w:rsid w:val="00A71B9B"/>
    <w:rsid w:val="00A7297E"/>
    <w:rsid w:val="00A72D8D"/>
    <w:rsid w:val="00A749ED"/>
    <w:rsid w:val="00A77B67"/>
    <w:rsid w:val="00A97FA1"/>
    <w:rsid w:val="00AA3B53"/>
    <w:rsid w:val="00AB4687"/>
    <w:rsid w:val="00AC356C"/>
    <w:rsid w:val="00AC3C31"/>
    <w:rsid w:val="00AC6512"/>
    <w:rsid w:val="00AC669C"/>
    <w:rsid w:val="00AD50EC"/>
    <w:rsid w:val="00AE1A54"/>
    <w:rsid w:val="00AE4178"/>
    <w:rsid w:val="00AF05A2"/>
    <w:rsid w:val="00AF0ABE"/>
    <w:rsid w:val="00AF0F8E"/>
    <w:rsid w:val="00B06E9F"/>
    <w:rsid w:val="00B13D51"/>
    <w:rsid w:val="00B161BD"/>
    <w:rsid w:val="00B16A51"/>
    <w:rsid w:val="00B4019C"/>
    <w:rsid w:val="00B44F2C"/>
    <w:rsid w:val="00B47496"/>
    <w:rsid w:val="00B47722"/>
    <w:rsid w:val="00B61B2E"/>
    <w:rsid w:val="00B63B0C"/>
    <w:rsid w:val="00B64406"/>
    <w:rsid w:val="00B64E8C"/>
    <w:rsid w:val="00B66554"/>
    <w:rsid w:val="00B72F6A"/>
    <w:rsid w:val="00B75F0B"/>
    <w:rsid w:val="00B81252"/>
    <w:rsid w:val="00B84333"/>
    <w:rsid w:val="00B85F2F"/>
    <w:rsid w:val="00BA3346"/>
    <w:rsid w:val="00BB1B2E"/>
    <w:rsid w:val="00BB2306"/>
    <w:rsid w:val="00BB5A55"/>
    <w:rsid w:val="00BB6192"/>
    <w:rsid w:val="00BD7A8E"/>
    <w:rsid w:val="00BD7E82"/>
    <w:rsid w:val="00BE15D3"/>
    <w:rsid w:val="00BE4931"/>
    <w:rsid w:val="00BE596E"/>
    <w:rsid w:val="00BF2882"/>
    <w:rsid w:val="00BF5B0C"/>
    <w:rsid w:val="00C07559"/>
    <w:rsid w:val="00C105D7"/>
    <w:rsid w:val="00C1206C"/>
    <w:rsid w:val="00C13563"/>
    <w:rsid w:val="00C25C30"/>
    <w:rsid w:val="00C30FAE"/>
    <w:rsid w:val="00C37D9B"/>
    <w:rsid w:val="00C54CFC"/>
    <w:rsid w:val="00C56DEF"/>
    <w:rsid w:val="00C608D0"/>
    <w:rsid w:val="00C60EBA"/>
    <w:rsid w:val="00C6321A"/>
    <w:rsid w:val="00C65EAE"/>
    <w:rsid w:val="00C713DE"/>
    <w:rsid w:val="00C725E7"/>
    <w:rsid w:val="00C77E20"/>
    <w:rsid w:val="00C812BF"/>
    <w:rsid w:val="00C83386"/>
    <w:rsid w:val="00C85771"/>
    <w:rsid w:val="00C93E31"/>
    <w:rsid w:val="00CA04D3"/>
    <w:rsid w:val="00CA04EC"/>
    <w:rsid w:val="00CA0C20"/>
    <w:rsid w:val="00CB107D"/>
    <w:rsid w:val="00CB22CB"/>
    <w:rsid w:val="00CB49F8"/>
    <w:rsid w:val="00CB4E73"/>
    <w:rsid w:val="00CC0E52"/>
    <w:rsid w:val="00CC28A1"/>
    <w:rsid w:val="00CC4F29"/>
    <w:rsid w:val="00CD5619"/>
    <w:rsid w:val="00D01A5B"/>
    <w:rsid w:val="00D02693"/>
    <w:rsid w:val="00D07219"/>
    <w:rsid w:val="00D07571"/>
    <w:rsid w:val="00D07BFC"/>
    <w:rsid w:val="00D16C5E"/>
    <w:rsid w:val="00D20176"/>
    <w:rsid w:val="00D24BC9"/>
    <w:rsid w:val="00D26CC3"/>
    <w:rsid w:val="00D400BC"/>
    <w:rsid w:val="00D5656D"/>
    <w:rsid w:val="00D605EF"/>
    <w:rsid w:val="00D637B6"/>
    <w:rsid w:val="00D6480E"/>
    <w:rsid w:val="00D77C31"/>
    <w:rsid w:val="00D8212A"/>
    <w:rsid w:val="00D85EB9"/>
    <w:rsid w:val="00DA00BE"/>
    <w:rsid w:val="00DA7BF2"/>
    <w:rsid w:val="00DB3604"/>
    <w:rsid w:val="00DB556C"/>
    <w:rsid w:val="00DC250C"/>
    <w:rsid w:val="00DC280F"/>
    <w:rsid w:val="00DC2FE8"/>
    <w:rsid w:val="00DC3ACE"/>
    <w:rsid w:val="00DC55CC"/>
    <w:rsid w:val="00DD068A"/>
    <w:rsid w:val="00DD2AF1"/>
    <w:rsid w:val="00DE57F3"/>
    <w:rsid w:val="00DF4DD6"/>
    <w:rsid w:val="00E156C0"/>
    <w:rsid w:val="00E16AD5"/>
    <w:rsid w:val="00E212B9"/>
    <w:rsid w:val="00E26EFF"/>
    <w:rsid w:val="00E3266E"/>
    <w:rsid w:val="00E33EA4"/>
    <w:rsid w:val="00E34CD1"/>
    <w:rsid w:val="00E35C90"/>
    <w:rsid w:val="00E40ADC"/>
    <w:rsid w:val="00E40CF9"/>
    <w:rsid w:val="00E42D5B"/>
    <w:rsid w:val="00E42D88"/>
    <w:rsid w:val="00E461D8"/>
    <w:rsid w:val="00E50FE8"/>
    <w:rsid w:val="00E51E25"/>
    <w:rsid w:val="00E53019"/>
    <w:rsid w:val="00E54700"/>
    <w:rsid w:val="00E559E4"/>
    <w:rsid w:val="00E560AF"/>
    <w:rsid w:val="00E57917"/>
    <w:rsid w:val="00E62174"/>
    <w:rsid w:val="00E648D5"/>
    <w:rsid w:val="00E713CB"/>
    <w:rsid w:val="00E71F2F"/>
    <w:rsid w:val="00E84AA8"/>
    <w:rsid w:val="00E94D65"/>
    <w:rsid w:val="00EA017A"/>
    <w:rsid w:val="00EA6D8F"/>
    <w:rsid w:val="00EB672F"/>
    <w:rsid w:val="00EC127A"/>
    <w:rsid w:val="00EC4741"/>
    <w:rsid w:val="00ED44FF"/>
    <w:rsid w:val="00ED67D1"/>
    <w:rsid w:val="00EF612A"/>
    <w:rsid w:val="00EF75C2"/>
    <w:rsid w:val="00F00616"/>
    <w:rsid w:val="00F032C9"/>
    <w:rsid w:val="00F147AC"/>
    <w:rsid w:val="00F1628F"/>
    <w:rsid w:val="00F250AF"/>
    <w:rsid w:val="00F268DF"/>
    <w:rsid w:val="00F3147D"/>
    <w:rsid w:val="00F32B66"/>
    <w:rsid w:val="00F40C19"/>
    <w:rsid w:val="00F45DD6"/>
    <w:rsid w:val="00F50AF6"/>
    <w:rsid w:val="00F60A08"/>
    <w:rsid w:val="00F6491E"/>
    <w:rsid w:val="00F74740"/>
    <w:rsid w:val="00F81620"/>
    <w:rsid w:val="00F84E20"/>
    <w:rsid w:val="00F85918"/>
    <w:rsid w:val="00F9269D"/>
    <w:rsid w:val="00F92F7F"/>
    <w:rsid w:val="00F95D43"/>
    <w:rsid w:val="00FA14AF"/>
    <w:rsid w:val="00FA517D"/>
    <w:rsid w:val="00FA51E3"/>
    <w:rsid w:val="00FB2042"/>
    <w:rsid w:val="00FD47E3"/>
    <w:rsid w:val="00FF2754"/>
    <w:rsid w:val="00FF32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184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F29"/>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57">
    <w:name w:val="CM57"/>
    <w:basedOn w:val="Normal"/>
    <w:next w:val="Normal"/>
    <w:rsid w:val="00CC4F29"/>
    <w:pPr>
      <w:widowControl w:val="0"/>
      <w:autoSpaceDE w:val="0"/>
      <w:autoSpaceDN w:val="0"/>
      <w:adjustRightInd w:val="0"/>
      <w:spacing w:after="265"/>
    </w:pPr>
    <w:rPr>
      <w:rFonts w:ascii="GWNTP W+ Helvetica" w:hAnsi="GWNTP W+ Helvetica" w:cs="GWNTP W+ Helvetica"/>
      <w:lang w:eastAsia="en-GB"/>
    </w:rPr>
  </w:style>
  <w:style w:type="character" w:styleId="CommentReference">
    <w:name w:val="annotation reference"/>
    <w:basedOn w:val="DefaultParagraphFont"/>
    <w:uiPriority w:val="99"/>
    <w:semiHidden/>
    <w:unhideWhenUsed/>
    <w:rsid w:val="00CC4F29"/>
    <w:rPr>
      <w:sz w:val="16"/>
      <w:szCs w:val="16"/>
    </w:rPr>
  </w:style>
  <w:style w:type="paragraph" w:styleId="CommentText">
    <w:name w:val="annotation text"/>
    <w:basedOn w:val="Normal"/>
    <w:link w:val="CommentTextChar"/>
    <w:uiPriority w:val="99"/>
    <w:semiHidden/>
    <w:unhideWhenUsed/>
    <w:rsid w:val="00CC4F29"/>
    <w:rPr>
      <w:sz w:val="20"/>
      <w:szCs w:val="20"/>
    </w:rPr>
  </w:style>
  <w:style w:type="character" w:customStyle="1" w:styleId="CommentTextChar">
    <w:name w:val="Comment Text Char"/>
    <w:basedOn w:val="DefaultParagraphFont"/>
    <w:link w:val="CommentText"/>
    <w:uiPriority w:val="99"/>
    <w:semiHidden/>
    <w:rsid w:val="00CC4F29"/>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CC4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F29"/>
    <w:rPr>
      <w:rFonts w:ascii="Segoe UI" w:eastAsia="Times New Roman"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CC4F29"/>
    <w:rPr>
      <w:b/>
      <w:bCs/>
    </w:rPr>
  </w:style>
  <w:style w:type="character" w:customStyle="1" w:styleId="CommentSubjectChar">
    <w:name w:val="Comment Subject Char"/>
    <w:basedOn w:val="CommentTextChar"/>
    <w:link w:val="CommentSubject"/>
    <w:uiPriority w:val="99"/>
    <w:semiHidden/>
    <w:rsid w:val="00CC4F29"/>
    <w:rPr>
      <w:rFonts w:ascii="Times New Roman" w:eastAsia="Times New Roman" w:hAnsi="Times New Roman" w:cs="Times New Roman"/>
      <w:b/>
      <w:bCs/>
      <w:sz w:val="20"/>
      <w:szCs w:val="20"/>
      <w:lang w:eastAsia="en-US"/>
    </w:rPr>
  </w:style>
  <w:style w:type="character" w:customStyle="1" w:styleId="FootnoteTextChar">
    <w:name w:val="Footnote Text Char"/>
    <w:basedOn w:val="DefaultParagraphFont"/>
    <w:link w:val="FootnoteText"/>
    <w:uiPriority w:val="99"/>
    <w:semiHidden/>
    <w:rsid w:val="00251436"/>
    <w:rPr>
      <w:rFonts w:ascii="Times New Roman" w:eastAsia="Times New Roman" w:hAnsi="Times New Roman" w:cs="Times New Roman"/>
      <w:sz w:val="20"/>
      <w:szCs w:val="20"/>
      <w:lang w:eastAsia="en-US"/>
    </w:rPr>
  </w:style>
  <w:style w:type="paragraph" w:styleId="FootnoteText">
    <w:name w:val="footnote text"/>
    <w:basedOn w:val="Normal"/>
    <w:link w:val="FootnoteTextChar"/>
    <w:uiPriority w:val="99"/>
    <w:semiHidden/>
    <w:unhideWhenUsed/>
    <w:rsid w:val="00251436"/>
    <w:rPr>
      <w:sz w:val="20"/>
      <w:szCs w:val="20"/>
    </w:rPr>
  </w:style>
  <w:style w:type="character" w:customStyle="1" w:styleId="FootnoteTextChar1">
    <w:name w:val="Footnote Text Char1"/>
    <w:basedOn w:val="DefaultParagraphFont"/>
    <w:uiPriority w:val="99"/>
    <w:semiHidden/>
    <w:rsid w:val="00251436"/>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251436"/>
    <w:pPr>
      <w:ind w:left="720"/>
      <w:contextualSpacing/>
    </w:pPr>
  </w:style>
  <w:style w:type="paragraph" w:styleId="Footer">
    <w:name w:val="footer"/>
    <w:basedOn w:val="Normal"/>
    <w:link w:val="FooterChar"/>
    <w:uiPriority w:val="99"/>
    <w:unhideWhenUsed/>
    <w:rsid w:val="00251436"/>
    <w:pPr>
      <w:tabs>
        <w:tab w:val="center" w:pos="4513"/>
        <w:tab w:val="right" w:pos="9026"/>
      </w:tabs>
    </w:pPr>
  </w:style>
  <w:style w:type="character" w:customStyle="1" w:styleId="FooterChar">
    <w:name w:val="Footer Char"/>
    <w:basedOn w:val="DefaultParagraphFont"/>
    <w:link w:val="Footer"/>
    <w:uiPriority w:val="99"/>
    <w:rsid w:val="00251436"/>
    <w:rPr>
      <w:rFonts w:ascii="Times New Roman" w:eastAsia="Times New Roman" w:hAnsi="Times New Roman" w:cs="Times New Roman"/>
      <w:sz w:val="24"/>
      <w:szCs w:val="24"/>
      <w:lang w:eastAsia="en-US"/>
    </w:rPr>
  </w:style>
  <w:style w:type="paragraph" w:customStyle="1" w:styleId="EndNoteBibliography">
    <w:name w:val="EndNote Bibliography"/>
    <w:basedOn w:val="Normal"/>
    <w:link w:val="EndNoteBibliographyChar"/>
    <w:rsid w:val="00251436"/>
    <w:rPr>
      <w:noProof/>
      <w:lang w:val="en-US"/>
    </w:rPr>
  </w:style>
  <w:style w:type="character" w:customStyle="1" w:styleId="EndNoteBibliographyChar">
    <w:name w:val="EndNote Bibliography Char"/>
    <w:basedOn w:val="DefaultParagraphFont"/>
    <w:link w:val="EndNoteBibliography"/>
    <w:rsid w:val="00251436"/>
    <w:rPr>
      <w:rFonts w:ascii="Times New Roman" w:eastAsia="Times New Roman" w:hAnsi="Times New Roman" w:cs="Times New Roman"/>
      <w:noProof/>
      <w:sz w:val="24"/>
      <w:szCs w:val="24"/>
      <w:lang w:val="en-US" w:eastAsia="en-US"/>
    </w:rPr>
  </w:style>
  <w:style w:type="character" w:styleId="Hyperlink">
    <w:name w:val="Hyperlink"/>
    <w:basedOn w:val="DefaultParagraphFont"/>
    <w:uiPriority w:val="99"/>
    <w:unhideWhenUsed/>
    <w:rsid w:val="00251436"/>
    <w:rPr>
      <w:color w:val="0563C1" w:themeColor="hyperlink"/>
      <w:u w:val="single"/>
    </w:rPr>
  </w:style>
  <w:style w:type="character" w:styleId="FootnoteReference">
    <w:name w:val="footnote reference"/>
    <w:basedOn w:val="DefaultParagraphFont"/>
    <w:uiPriority w:val="99"/>
    <w:semiHidden/>
    <w:unhideWhenUsed/>
    <w:rsid w:val="00251436"/>
    <w:rPr>
      <w:vertAlign w:val="superscript"/>
    </w:rPr>
  </w:style>
  <w:style w:type="table" w:styleId="TableGrid">
    <w:name w:val="Table Grid"/>
    <w:basedOn w:val="TableNormal"/>
    <w:uiPriority w:val="59"/>
    <w:rsid w:val="00251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726D3C"/>
    <w:pPr>
      <w:jc w:val="center"/>
    </w:pPr>
    <w:rPr>
      <w:noProof/>
      <w:lang w:val="en-US"/>
    </w:rPr>
  </w:style>
  <w:style w:type="character" w:customStyle="1" w:styleId="EndNoteBibliographyTitleChar">
    <w:name w:val="EndNote Bibliography Title Char"/>
    <w:basedOn w:val="DefaultParagraphFont"/>
    <w:link w:val="EndNoteBibliographyTitle"/>
    <w:rsid w:val="00726D3C"/>
    <w:rPr>
      <w:rFonts w:ascii="Times New Roman" w:eastAsia="Times New Roman" w:hAnsi="Times New Roman" w:cs="Times New Roman"/>
      <w:noProof/>
      <w:sz w:val="24"/>
      <w:szCs w:val="24"/>
      <w:lang w:val="en-US" w:eastAsia="en-US"/>
    </w:rPr>
  </w:style>
  <w:style w:type="paragraph" w:styleId="NormalWeb">
    <w:name w:val="Normal (Web)"/>
    <w:basedOn w:val="Normal"/>
    <w:uiPriority w:val="99"/>
    <w:semiHidden/>
    <w:unhideWhenUsed/>
    <w:rsid w:val="00751917"/>
    <w:pPr>
      <w:spacing w:before="100" w:beforeAutospacing="1" w:after="100" w:afterAutospacing="1"/>
    </w:pPr>
    <w:rPr>
      <w:rFonts w:eastAsiaTheme="minorEastAsia"/>
      <w:lang w:eastAsia="zh-CN"/>
    </w:rPr>
  </w:style>
  <w:style w:type="paragraph" w:styleId="Header">
    <w:name w:val="header"/>
    <w:basedOn w:val="Normal"/>
    <w:link w:val="HeaderChar"/>
    <w:uiPriority w:val="99"/>
    <w:unhideWhenUsed/>
    <w:rsid w:val="00E51E25"/>
    <w:pPr>
      <w:tabs>
        <w:tab w:val="center" w:pos="4513"/>
        <w:tab w:val="right" w:pos="9026"/>
      </w:tabs>
    </w:pPr>
  </w:style>
  <w:style w:type="character" w:customStyle="1" w:styleId="HeaderChar">
    <w:name w:val="Header Char"/>
    <w:basedOn w:val="DefaultParagraphFont"/>
    <w:link w:val="Header"/>
    <w:uiPriority w:val="99"/>
    <w:rsid w:val="00E51E25"/>
    <w:rPr>
      <w:rFonts w:ascii="Times New Roman" w:eastAsia="Times New Roman" w:hAnsi="Times New Roman" w:cs="Times New Roman"/>
      <w:sz w:val="24"/>
      <w:szCs w:val="24"/>
      <w:lang w:eastAsia="en-US"/>
    </w:rPr>
  </w:style>
  <w:style w:type="character" w:styleId="PlaceholderText">
    <w:name w:val="Placeholder Text"/>
    <w:basedOn w:val="DefaultParagraphFont"/>
    <w:uiPriority w:val="99"/>
    <w:semiHidden/>
    <w:rsid w:val="003549C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F29"/>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57">
    <w:name w:val="CM57"/>
    <w:basedOn w:val="Normal"/>
    <w:next w:val="Normal"/>
    <w:rsid w:val="00CC4F29"/>
    <w:pPr>
      <w:widowControl w:val="0"/>
      <w:autoSpaceDE w:val="0"/>
      <w:autoSpaceDN w:val="0"/>
      <w:adjustRightInd w:val="0"/>
      <w:spacing w:after="265"/>
    </w:pPr>
    <w:rPr>
      <w:rFonts w:ascii="GWNTP W+ Helvetica" w:hAnsi="GWNTP W+ Helvetica" w:cs="GWNTP W+ Helvetica"/>
      <w:lang w:eastAsia="en-GB"/>
    </w:rPr>
  </w:style>
  <w:style w:type="character" w:styleId="CommentReference">
    <w:name w:val="annotation reference"/>
    <w:basedOn w:val="DefaultParagraphFont"/>
    <w:uiPriority w:val="99"/>
    <w:semiHidden/>
    <w:unhideWhenUsed/>
    <w:rsid w:val="00CC4F29"/>
    <w:rPr>
      <w:sz w:val="16"/>
      <w:szCs w:val="16"/>
    </w:rPr>
  </w:style>
  <w:style w:type="paragraph" w:styleId="CommentText">
    <w:name w:val="annotation text"/>
    <w:basedOn w:val="Normal"/>
    <w:link w:val="CommentTextChar"/>
    <w:uiPriority w:val="99"/>
    <w:semiHidden/>
    <w:unhideWhenUsed/>
    <w:rsid w:val="00CC4F29"/>
    <w:rPr>
      <w:sz w:val="20"/>
      <w:szCs w:val="20"/>
    </w:rPr>
  </w:style>
  <w:style w:type="character" w:customStyle="1" w:styleId="CommentTextChar">
    <w:name w:val="Comment Text Char"/>
    <w:basedOn w:val="DefaultParagraphFont"/>
    <w:link w:val="CommentText"/>
    <w:uiPriority w:val="99"/>
    <w:semiHidden/>
    <w:rsid w:val="00CC4F29"/>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CC4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F29"/>
    <w:rPr>
      <w:rFonts w:ascii="Segoe UI" w:eastAsia="Times New Roman"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CC4F29"/>
    <w:rPr>
      <w:b/>
      <w:bCs/>
    </w:rPr>
  </w:style>
  <w:style w:type="character" w:customStyle="1" w:styleId="CommentSubjectChar">
    <w:name w:val="Comment Subject Char"/>
    <w:basedOn w:val="CommentTextChar"/>
    <w:link w:val="CommentSubject"/>
    <w:uiPriority w:val="99"/>
    <w:semiHidden/>
    <w:rsid w:val="00CC4F29"/>
    <w:rPr>
      <w:rFonts w:ascii="Times New Roman" w:eastAsia="Times New Roman" w:hAnsi="Times New Roman" w:cs="Times New Roman"/>
      <w:b/>
      <w:bCs/>
      <w:sz w:val="20"/>
      <w:szCs w:val="20"/>
      <w:lang w:eastAsia="en-US"/>
    </w:rPr>
  </w:style>
  <w:style w:type="character" w:customStyle="1" w:styleId="FootnoteTextChar">
    <w:name w:val="Footnote Text Char"/>
    <w:basedOn w:val="DefaultParagraphFont"/>
    <w:link w:val="FootnoteText"/>
    <w:uiPriority w:val="99"/>
    <w:semiHidden/>
    <w:rsid w:val="00251436"/>
    <w:rPr>
      <w:rFonts w:ascii="Times New Roman" w:eastAsia="Times New Roman" w:hAnsi="Times New Roman" w:cs="Times New Roman"/>
      <w:sz w:val="20"/>
      <w:szCs w:val="20"/>
      <w:lang w:eastAsia="en-US"/>
    </w:rPr>
  </w:style>
  <w:style w:type="paragraph" w:styleId="FootnoteText">
    <w:name w:val="footnote text"/>
    <w:basedOn w:val="Normal"/>
    <w:link w:val="FootnoteTextChar"/>
    <w:uiPriority w:val="99"/>
    <w:semiHidden/>
    <w:unhideWhenUsed/>
    <w:rsid w:val="00251436"/>
    <w:rPr>
      <w:sz w:val="20"/>
      <w:szCs w:val="20"/>
    </w:rPr>
  </w:style>
  <w:style w:type="character" w:customStyle="1" w:styleId="FootnoteTextChar1">
    <w:name w:val="Footnote Text Char1"/>
    <w:basedOn w:val="DefaultParagraphFont"/>
    <w:uiPriority w:val="99"/>
    <w:semiHidden/>
    <w:rsid w:val="00251436"/>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251436"/>
    <w:pPr>
      <w:ind w:left="720"/>
      <w:contextualSpacing/>
    </w:pPr>
  </w:style>
  <w:style w:type="paragraph" w:styleId="Footer">
    <w:name w:val="footer"/>
    <w:basedOn w:val="Normal"/>
    <w:link w:val="FooterChar"/>
    <w:uiPriority w:val="99"/>
    <w:unhideWhenUsed/>
    <w:rsid w:val="00251436"/>
    <w:pPr>
      <w:tabs>
        <w:tab w:val="center" w:pos="4513"/>
        <w:tab w:val="right" w:pos="9026"/>
      </w:tabs>
    </w:pPr>
  </w:style>
  <w:style w:type="character" w:customStyle="1" w:styleId="FooterChar">
    <w:name w:val="Footer Char"/>
    <w:basedOn w:val="DefaultParagraphFont"/>
    <w:link w:val="Footer"/>
    <w:uiPriority w:val="99"/>
    <w:rsid w:val="00251436"/>
    <w:rPr>
      <w:rFonts w:ascii="Times New Roman" w:eastAsia="Times New Roman" w:hAnsi="Times New Roman" w:cs="Times New Roman"/>
      <w:sz w:val="24"/>
      <w:szCs w:val="24"/>
      <w:lang w:eastAsia="en-US"/>
    </w:rPr>
  </w:style>
  <w:style w:type="paragraph" w:customStyle="1" w:styleId="EndNoteBibliography">
    <w:name w:val="EndNote Bibliography"/>
    <w:basedOn w:val="Normal"/>
    <w:link w:val="EndNoteBibliographyChar"/>
    <w:rsid w:val="00251436"/>
    <w:rPr>
      <w:noProof/>
      <w:lang w:val="en-US"/>
    </w:rPr>
  </w:style>
  <w:style w:type="character" w:customStyle="1" w:styleId="EndNoteBibliographyChar">
    <w:name w:val="EndNote Bibliography Char"/>
    <w:basedOn w:val="DefaultParagraphFont"/>
    <w:link w:val="EndNoteBibliography"/>
    <w:rsid w:val="00251436"/>
    <w:rPr>
      <w:rFonts w:ascii="Times New Roman" w:eastAsia="Times New Roman" w:hAnsi="Times New Roman" w:cs="Times New Roman"/>
      <w:noProof/>
      <w:sz w:val="24"/>
      <w:szCs w:val="24"/>
      <w:lang w:val="en-US" w:eastAsia="en-US"/>
    </w:rPr>
  </w:style>
  <w:style w:type="character" w:styleId="Hyperlink">
    <w:name w:val="Hyperlink"/>
    <w:basedOn w:val="DefaultParagraphFont"/>
    <w:uiPriority w:val="99"/>
    <w:unhideWhenUsed/>
    <w:rsid w:val="00251436"/>
    <w:rPr>
      <w:color w:val="0563C1" w:themeColor="hyperlink"/>
      <w:u w:val="single"/>
    </w:rPr>
  </w:style>
  <w:style w:type="character" w:styleId="FootnoteReference">
    <w:name w:val="footnote reference"/>
    <w:basedOn w:val="DefaultParagraphFont"/>
    <w:uiPriority w:val="99"/>
    <w:semiHidden/>
    <w:unhideWhenUsed/>
    <w:rsid w:val="00251436"/>
    <w:rPr>
      <w:vertAlign w:val="superscript"/>
    </w:rPr>
  </w:style>
  <w:style w:type="table" w:styleId="TableGrid">
    <w:name w:val="Table Grid"/>
    <w:basedOn w:val="TableNormal"/>
    <w:uiPriority w:val="59"/>
    <w:rsid w:val="00251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726D3C"/>
    <w:pPr>
      <w:jc w:val="center"/>
    </w:pPr>
    <w:rPr>
      <w:noProof/>
      <w:lang w:val="en-US"/>
    </w:rPr>
  </w:style>
  <w:style w:type="character" w:customStyle="1" w:styleId="EndNoteBibliographyTitleChar">
    <w:name w:val="EndNote Bibliography Title Char"/>
    <w:basedOn w:val="DefaultParagraphFont"/>
    <w:link w:val="EndNoteBibliographyTitle"/>
    <w:rsid w:val="00726D3C"/>
    <w:rPr>
      <w:rFonts w:ascii="Times New Roman" w:eastAsia="Times New Roman" w:hAnsi="Times New Roman" w:cs="Times New Roman"/>
      <w:noProof/>
      <w:sz w:val="24"/>
      <w:szCs w:val="24"/>
      <w:lang w:val="en-US" w:eastAsia="en-US"/>
    </w:rPr>
  </w:style>
  <w:style w:type="paragraph" w:styleId="NormalWeb">
    <w:name w:val="Normal (Web)"/>
    <w:basedOn w:val="Normal"/>
    <w:uiPriority w:val="99"/>
    <w:semiHidden/>
    <w:unhideWhenUsed/>
    <w:rsid w:val="00751917"/>
    <w:pPr>
      <w:spacing w:before="100" w:beforeAutospacing="1" w:after="100" w:afterAutospacing="1"/>
    </w:pPr>
    <w:rPr>
      <w:rFonts w:eastAsiaTheme="minorEastAsia"/>
      <w:lang w:eastAsia="zh-CN"/>
    </w:rPr>
  </w:style>
  <w:style w:type="paragraph" w:styleId="Header">
    <w:name w:val="header"/>
    <w:basedOn w:val="Normal"/>
    <w:link w:val="HeaderChar"/>
    <w:uiPriority w:val="99"/>
    <w:unhideWhenUsed/>
    <w:rsid w:val="00E51E25"/>
    <w:pPr>
      <w:tabs>
        <w:tab w:val="center" w:pos="4513"/>
        <w:tab w:val="right" w:pos="9026"/>
      </w:tabs>
    </w:pPr>
  </w:style>
  <w:style w:type="character" w:customStyle="1" w:styleId="HeaderChar">
    <w:name w:val="Header Char"/>
    <w:basedOn w:val="DefaultParagraphFont"/>
    <w:link w:val="Header"/>
    <w:uiPriority w:val="99"/>
    <w:rsid w:val="00E51E25"/>
    <w:rPr>
      <w:rFonts w:ascii="Times New Roman" w:eastAsia="Times New Roman" w:hAnsi="Times New Roman" w:cs="Times New Roman"/>
      <w:sz w:val="24"/>
      <w:szCs w:val="24"/>
      <w:lang w:eastAsia="en-US"/>
    </w:rPr>
  </w:style>
  <w:style w:type="character" w:styleId="PlaceholderText">
    <w:name w:val="Placeholder Text"/>
    <w:basedOn w:val="DefaultParagraphFont"/>
    <w:uiPriority w:val="99"/>
    <w:semiHidden/>
    <w:rsid w:val="003549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Rolling approach</a:t>
            </a:r>
          </a:p>
        </c:rich>
      </c:tx>
      <c:overlay val="0"/>
      <c:spPr>
        <a:noFill/>
        <a:ln>
          <a:noFill/>
        </a:ln>
        <a:effectLst/>
      </c:spPr>
    </c:title>
    <c:autoTitleDeleted val="0"/>
    <c:plotArea>
      <c:layout/>
      <c:scatterChart>
        <c:scatterStyle val="lineMarker"/>
        <c:varyColors val="0"/>
        <c:ser>
          <c:idx val="0"/>
          <c:order val="0"/>
          <c:tx>
            <c:strRef>
              <c:f>Sheet4!$B$1</c:f>
              <c:strCache>
                <c:ptCount val="1"/>
                <c:pt idx="0">
                  <c:v>EUR/USD</c:v>
                </c:pt>
              </c:strCache>
            </c:strRef>
          </c:tx>
          <c:spPr>
            <a:ln w="19050" cap="rnd">
              <a:noFill/>
              <a:round/>
            </a:ln>
            <a:effectLst/>
          </c:spPr>
          <c:marker>
            <c:symbol val="circle"/>
            <c:size val="5"/>
            <c:spPr>
              <a:solidFill>
                <a:schemeClr val="accent1"/>
              </a:solidFill>
              <a:ln w="9525">
                <a:solidFill>
                  <a:schemeClr val="accent1"/>
                </a:solidFill>
              </a:ln>
              <a:effectLst/>
            </c:spPr>
          </c:marker>
          <c:xVal>
            <c:numRef>
              <c:f>Sheet4!$A$2:$A$388</c:f>
              <c:numCache>
                <c:formatCode>m/d/yyyy</c:formatCode>
                <c:ptCount val="387"/>
                <c:pt idx="0">
                  <c:v>41789</c:v>
                </c:pt>
                <c:pt idx="1">
                  <c:v>41782</c:v>
                </c:pt>
                <c:pt idx="2">
                  <c:v>41775</c:v>
                </c:pt>
                <c:pt idx="3">
                  <c:v>41768</c:v>
                </c:pt>
                <c:pt idx="4">
                  <c:v>41761</c:v>
                </c:pt>
                <c:pt idx="5">
                  <c:v>41754</c:v>
                </c:pt>
                <c:pt idx="6">
                  <c:v>41747</c:v>
                </c:pt>
                <c:pt idx="7">
                  <c:v>41740</c:v>
                </c:pt>
                <c:pt idx="8">
                  <c:v>41733</c:v>
                </c:pt>
                <c:pt idx="9">
                  <c:v>41726</c:v>
                </c:pt>
                <c:pt idx="10">
                  <c:v>41719</c:v>
                </c:pt>
                <c:pt idx="11">
                  <c:v>41712</c:v>
                </c:pt>
                <c:pt idx="12">
                  <c:v>41705</c:v>
                </c:pt>
                <c:pt idx="13">
                  <c:v>41698</c:v>
                </c:pt>
                <c:pt idx="14">
                  <c:v>41691</c:v>
                </c:pt>
                <c:pt idx="15">
                  <c:v>41684</c:v>
                </c:pt>
                <c:pt idx="16">
                  <c:v>41677</c:v>
                </c:pt>
                <c:pt idx="17">
                  <c:v>41670</c:v>
                </c:pt>
                <c:pt idx="18">
                  <c:v>41663</c:v>
                </c:pt>
                <c:pt idx="19">
                  <c:v>41656</c:v>
                </c:pt>
                <c:pt idx="20">
                  <c:v>41649</c:v>
                </c:pt>
                <c:pt idx="21">
                  <c:v>41642</c:v>
                </c:pt>
                <c:pt idx="22">
                  <c:v>41635</c:v>
                </c:pt>
                <c:pt idx="23">
                  <c:v>41628</c:v>
                </c:pt>
                <c:pt idx="24">
                  <c:v>41621</c:v>
                </c:pt>
                <c:pt idx="25">
                  <c:v>41614</c:v>
                </c:pt>
                <c:pt idx="26">
                  <c:v>41607</c:v>
                </c:pt>
                <c:pt idx="27">
                  <c:v>41600</c:v>
                </c:pt>
                <c:pt idx="28">
                  <c:v>41593</c:v>
                </c:pt>
                <c:pt idx="29">
                  <c:v>41586</c:v>
                </c:pt>
                <c:pt idx="30">
                  <c:v>41579</c:v>
                </c:pt>
                <c:pt idx="31">
                  <c:v>41572</c:v>
                </c:pt>
                <c:pt idx="32">
                  <c:v>41565</c:v>
                </c:pt>
                <c:pt idx="33">
                  <c:v>41558</c:v>
                </c:pt>
                <c:pt idx="34">
                  <c:v>41551</c:v>
                </c:pt>
                <c:pt idx="35">
                  <c:v>41544</c:v>
                </c:pt>
                <c:pt idx="36">
                  <c:v>41537</c:v>
                </c:pt>
                <c:pt idx="37">
                  <c:v>41530</c:v>
                </c:pt>
                <c:pt idx="38">
                  <c:v>41523</c:v>
                </c:pt>
                <c:pt idx="39">
                  <c:v>41516</c:v>
                </c:pt>
                <c:pt idx="40">
                  <c:v>41509</c:v>
                </c:pt>
                <c:pt idx="41">
                  <c:v>41502</c:v>
                </c:pt>
                <c:pt idx="42">
                  <c:v>41495</c:v>
                </c:pt>
                <c:pt idx="43">
                  <c:v>41488</c:v>
                </c:pt>
                <c:pt idx="44">
                  <c:v>41481</c:v>
                </c:pt>
                <c:pt idx="45">
                  <c:v>41474</c:v>
                </c:pt>
                <c:pt idx="46">
                  <c:v>41467</c:v>
                </c:pt>
                <c:pt idx="47">
                  <c:v>41460</c:v>
                </c:pt>
                <c:pt idx="48">
                  <c:v>41453</c:v>
                </c:pt>
                <c:pt idx="49">
                  <c:v>41446</c:v>
                </c:pt>
                <c:pt idx="50">
                  <c:v>41439</c:v>
                </c:pt>
                <c:pt idx="51">
                  <c:v>41432</c:v>
                </c:pt>
                <c:pt idx="52">
                  <c:v>41425</c:v>
                </c:pt>
                <c:pt idx="53">
                  <c:v>41418</c:v>
                </c:pt>
                <c:pt idx="54">
                  <c:v>41411</c:v>
                </c:pt>
                <c:pt idx="55">
                  <c:v>41404</c:v>
                </c:pt>
                <c:pt idx="56">
                  <c:v>41397</c:v>
                </c:pt>
                <c:pt idx="57">
                  <c:v>41390</c:v>
                </c:pt>
                <c:pt idx="58">
                  <c:v>41383</c:v>
                </c:pt>
                <c:pt idx="59">
                  <c:v>41376</c:v>
                </c:pt>
                <c:pt idx="60">
                  <c:v>41369</c:v>
                </c:pt>
                <c:pt idx="61">
                  <c:v>41362</c:v>
                </c:pt>
                <c:pt idx="62">
                  <c:v>41355</c:v>
                </c:pt>
                <c:pt idx="63">
                  <c:v>41348</c:v>
                </c:pt>
                <c:pt idx="64">
                  <c:v>41341</c:v>
                </c:pt>
                <c:pt idx="65">
                  <c:v>41334</c:v>
                </c:pt>
                <c:pt idx="66">
                  <c:v>41327</c:v>
                </c:pt>
                <c:pt idx="67">
                  <c:v>41320</c:v>
                </c:pt>
                <c:pt idx="68">
                  <c:v>41313</c:v>
                </c:pt>
                <c:pt idx="69">
                  <c:v>41306</c:v>
                </c:pt>
                <c:pt idx="70">
                  <c:v>41299</c:v>
                </c:pt>
                <c:pt idx="71">
                  <c:v>41292</c:v>
                </c:pt>
                <c:pt idx="72">
                  <c:v>41285</c:v>
                </c:pt>
                <c:pt idx="73">
                  <c:v>41278</c:v>
                </c:pt>
                <c:pt idx="74">
                  <c:v>41271</c:v>
                </c:pt>
                <c:pt idx="75">
                  <c:v>41264</c:v>
                </c:pt>
                <c:pt idx="76">
                  <c:v>41257</c:v>
                </c:pt>
                <c:pt idx="77">
                  <c:v>41250</c:v>
                </c:pt>
                <c:pt idx="78">
                  <c:v>41243</c:v>
                </c:pt>
                <c:pt idx="79">
                  <c:v>41236</c:v>
                </c:pt>
                <c:pt idx="80">
                  <c:v>41229</c:v>
                </c:pt>
                <c:pt idx="81">
                  <c:v>41222</c:v>
                </c:pt>
                <c:pt idx="82">
                  <c:v>41215</c:v>
                </c:pt>
                <c:pt idx="83">
                  <c:v>41208</c:v>
                </c:pt>
                <c:pt idx="84">
                  <c:v>41201</c:v>
                </c:pt>
                <c:pt idx="85">
                  <c:v>41194</c:v>
                </c:pt>
                <c:pt idx="86">
                  <c:v>41187</c:v>
                </c:pt>
                <c:pt idx="87">
                  <c:v>41180</c:v>
                </c:pt>
                <c:pt idx="88">
                  <c:v>41173</c:v>
                </c:pt>
                <c:pt idx="89">
                  <c:v>41166</c:v>
                </c:pt>
                <c:pt idx="90">
                  <c:v>41159</c:v>
                </c:pt>
                <c:pt idx="91">
                  <c:v>41152</c:v>
                </c:pt>
                <c:pt idx="92">
                  <c:v>41145</c:v>
                </c:pt>
                <c:pt idx="93">
                  <c:v>41138</c:v>
                </c:pt>
                <c:pt idx="94">
                  <c:v>41131</c:v>
                </c:pt>
                <c:pt idx="95">
                  <c:v>41124</c:v>
                </c:pt>
                <c:pt idx="96">
                  <c:v>41117</c:v>
                </c:pt>
                <c:pt idx="97">
                  <c:v>41110</c:v>
                </c:pt>
                <c:pt idx="98">
                  <c:v>41103</c:v>
                </c:pt>
                <c:pt idx="99">
                  <c:v>41096</c:v>
                </c:pt>
                <c:pt idx="100">
                  <c:v>41089</c:v>
                </c:pt>
                <c:pt idx="101">
                  <c:v>41082</c:v>
                </c:pt>
                <c:pt idx="102">
                  <c:v>41075</c:v>
                </c:pt>
                <c:pt idx="103">
                  <c:v>41068</c:v>
                </c:pt>
                <c:pt idx="104">
                  <c:v>41061</c:v>
                </c:pt>
                <c:pt idx="105">
                  <c:v>41054</c:v>
                </c:pt>
                <c:pt idx="106">
                  <c:v>41047</c:v>
                </c:pt>
                <c:pt idx="107">
                  <c:v>41040</c:v>
                </c:pt>
                <c:pt idx="108">
                  <c:v>41033</c:v>
                </c:pt>
                <c:pt idx="109">
                  <c:v>41026</c:v>
                </c:pt>
                <c:pt idx="110">
                  <c:v>41019</c:v>
                </c:pt>
                <c:pt idx="111">
                  <c:v>41012</c:v>
                </c:pt>
                <c:pt idx="112">
                  <c:v>41005</c:v>
                </c:pt>
                <c:pt idx="113">
                  <c:v>40998</c:v>
                </c:pt>
                <c:pt idx="114">
                  <c:v>40991</c:v>
                </c:pt>
                <c:pt idx="115">
                  <c:v>40984</c:v>
                </c:pt>
                <c:pt idx="116">
                  <c:v>40977</c:v>
                </c:pt>
                <c:pt idx="117">
                  <c:v>40970</c:v>
                </c:pt>
                <c:pt idx="118">
                  <c:v>40963</c:v>
                </c:pt>
                <c:pt idx="119">
                  <c:v>40956</c:v>
                </c:pt>
                <c:pt idx="120">
                  <c:v>40949</c:v>
                </c:pt>
                <c:pt idx="121">
                  <c:v>40942</c:v>
                </c:pt>
                <c:pt idx="122">
                  <c:v>40935</c:v>
                </c:pt>
                <c:pt idx="123">
                  <c:v>40928</c:v>
                </c:pt>
                <c:pt idx="124">
                  <c:v>40921</c:v>
                </c:pt>
                <c:pt idx="125">
                  <c:v>40914</c:v>
                </c:pt>
                <c:pt idx="126">
                  <c:v>40907</c:v>
                </c:pt>
                <c:pt idx="127">
                  <c:v>40900</c:v>
                </c:pt>
                <c:pt idx="128">
                  <c:v>40893</c:v>
                </c:pt>
                <c:pt idx="129">
                  <c:v>40886</c:v>
                </c:pt>
                <c:pt idx="130">
                  <c:v>40879</c:v>
                </c:pt>
                <c:pt idx="131">
                  <c:v>40872</c:v>
                </c:pt>
                <c:pt idx="132">
                  <c:v>40865</c:v>
                </c:pt>
                <c:pt idx="133">
                  <c:v>40858</c:v>
                </c:pt>
                <c:pt idx="134">
                  <c:v>40851</c:v>
                </c:pt>
                <c:pt idx="135">
                  <c:v>40844</c:v>
                </c:pt>
                <c:pt idx="136">
                  <c:v>40837</c:v>
                </c:pt>
                <c:pt idx="137">
                  <c:v>40830</c:v>
                </c:pt>
                <c:pt idx="138">
                  <c:v>40823</c:v>
                </c:pt>
                <c:pt idx="139">
                  <c:v>40816</c:v>
                </c:pt>
                <c:pt idx="140">
                  <c:v>40809</c:v>
                </c:pt>
                <c:pt idx="141">
                  <c:v>40802</c:v>
                </c:pt>
                <c:pt idx="142">
                  <c:v>40795</c:v>
                </c:pt>
                <c:pt idx="143">
                  <c:v>40788</c:v>
                </c:pt>
                <c:pt idx="144">
                  <c:v>40781</c:v>
                </c:pt>
                <c:pt idx="145">
                  <c:v>40774</c:v>
                </c:pt>
                <c:pt idx="146">
                  <c:v>40767</c:v>
                </c:pt>
                <c:pt idx="147">
                  <c:v>40760</c:v>
                </c:pt>
                <c:pt idx="148">
                  <c:v>40753</c:v>
                </c:pt>
                <c:pt idx="149">
                  <c:v>40746</c:v>
                </c:pt>
                <c:pt idx="150">
                  <c:v>40739</c:v>
                </c:pt>
                <c:pt idx="151">
                  <c:v>40732</c:v>
                </c:pt>
                <c:pt idx="152">
                  <c:v>40725</c:v>
                </c:pt>
                <c:pt idx="153">
                  <c:v>40718</c:v>
                </c:pt>
                <c:pt idx="154">
                  <c:v>40711</c:v>
                </c:pt>
                <c:pt idx="155">
                  <c:v>40704</c:v>
                </c:pt>
                <c:pt idx="156">
                  <c:v>40697</c:v>
                </c:pt>
                <c:pt idx="157">
                  <c:v>40690</c:v>
                </c:pt>
                <c:pt idx="158">
                  <c:v>40683</c:v>
                </c:pt>
                <c:pt idx="159">
                  <c:v>40676</c:v>
                </c:pt>
                <c:pt idx="160">
                  <c:v>40669</c:v>
                </c:pt>
                <c:pt idx="161">
                  <c:v>40662</c:v>
                </c:pt>
                <c:pt idx="162">
                  <c:v>40655</c:v>
                </c:pt>
                <c:pt idx="163">
                  <c:v>40648</c:v>
                </c:pt>
                <c:pt idx="164">
                  <c:v>40641</c:v>
                </c:pt>
                <c:pt idx="165">
                  <c:v>40634</c:v>
                </c:pt>
                <c:pt idx="166">
                  <c:v>40627</c:v>
                </c:pt>
                <c:pt idx="167">
                  <c:v>40620</c:v>
                </c:pt>
                <c:pt idx="168">
                  <c:v>40613</c:v>
                </c:pt>
                <c:pt idx="169">
                  <c:v>40606</c:v>
                </c:pt>
                <c:pt idx="170">
                  <c:v>40599</c:v>
                </c:pt>
                <c:pt idx="171">
                  <c:v>40592</c:v>
                </c:pt>
                <c:pt idx="172">
                  <c:v>40585</c:v>
                </c:pt>
                <c:pt idx="173">
                  <c:v>40578</c:v>
                </c:pt>
                <c:pt idx="174">
                  <c:v>40571</c:v>
                </c:pt>
                <c:pt idx="175">
                  <c:v>40564</c:v>
                </c:pt>
                <c:pt idx="176">
                  <c:v>40557</c:v>
                </c:pt>
                <c:pt idx="177">
                  <c:v>40550</c:v>
                </c:pt>
                <c:pt idx="178">
                  <c:v>40543</c:v>
                </c:pt>
                <c:pt idx="179">
                  <c:v>40536</c:v>
                </c:pt>
                <c:pt idx="180">
                  <c:v>40529</c:v>
                </c:pt>
                <c:pt idx="181">
                  <c:v>40522</c:v>
                </c:pt>
                <c:pt idx="182">
                  <c:v>40515</c:v>
                </c:pt>
                <c:pt idx="183">
                  <c:v>40508</c:v>
                </c:pt>
                <c:pt idx="184">
                  <c:v>40501</c:v>
                </c:pt>
                <c:pt idx="185">
                  <c:v>40494</c:v>
                </c:pt>
                <c:pt idx="186">
                  <c:v>40487</c:v>
                </c:pt>
                <c:pt idx="187">
                  <c:v>40480</c:v>
                </c:pt>
                <c:pt idx="188">
                  <c:v>40473</c:v>
                </c:pt>
                <c:pt idx="189">
                  <c:v>40466</c:v>
                </c:pt>
                <c:pt idx="190">
                  <c:v>40459</c:v>
                </c:pt>
                <c:pt idx="191">
                  <c:v>40452</c:v>
                </c:pt>
                <c:pt idx="192">
                  <c:v>40445</c:v>
                </c:pt>
                <c:pt idx="193">
                  <c:v>40438</c:v>
                </c:pt>
                <c:pt idx="194">
                  <c:v>40431</c:v>
                </c:pt>
                <c:pt idx="195">
                  <c:v>40424</c:v>
                </c:pt>
                <c:pt idx="196">
                  <c:v>40417</c:v>
                </c:pt>
                <c:pt idx="197">
                  <c:v>40410</c:v>
                </c:pt>
                <c:pt idx="198">
                  <c:v>40403</c:v>
                </c:pt>
                <c:pt idx="199">
                  <c:v>40396</c:v>
                </c:pt>
                <c:pt idx="200">
                  <c:v>40389</c:v>
                </c:pt>
                <c:pt idx="201">
                  <c:v>40382</c:v>
                </c:pt>
                <c:pt idx="202">
                  <c:v>40375</c:v>
                </c:pt>
                <c:pt idx="203">
                  <c:v>40368</c:v>
                </c:pt>
                <c:pt idx="204">
                  <c:v>40361</c:v>
                </c:pt>
                <c:pt idx="205">
                  <c:v>40354</c:v>
                </c:pt>
                <c:pt idx="206">
                  <c:v>40347</c:v>
                </c:pt>
                <c:pt idx="207">
                  <c:v>40340</c:v>
                </c:pt>
                <c:pt idx="208">
                  <c:v>40333</c:v>
                </c:pt>
                <c:pt idx="209">
                  <c:v>40326</c:v>
                </c:pt>
                <c:pt idx="210">
                  <c:v>40319</c:v>
                </c:pt>
                <c:pt idx="211">
                  <c:v>40312</c:v>
                </c:pt>
                <c:pt idx="212">
                  <c:v>40305</c:v>
                </c:pt>
                <c:pt idx="213">
                  <c:v>40298</c:v>
                </c:pt>
                <c:pt idx="214">
                  <c:v>40291</c:v>
                </c:pt>
                <c:pt idx="215">
                  <c:v>40284</c:v>
                </c:pt>
                <c:pt idx="216">
                  <c:v>40277</c:v>
                </c:pt>
                <c:pt idx="217">
                  <c:v>40270</c:v>
                </c:pt>
                <c:pt idx="218">
                  <c:v>40263</c:v>
                </c:pt>
                <c:pt idx="219">
                  <c:v>40256</c:v>
                </c:pt>
                <c:pt idx="220">
                  <c:v>40249</c:v>
                </c:pt>
                <c:pt idx="221">
                  <c:v>40242</c:v>
                </c:pt>
                <c:pt idx="222">
                  <c:v>40235</c:v>
                </c:pt>
                <c:pt idx="223">
                  <c:v>40228</c:v>
                </c:pt>
                <c:pt idx="224">
                  <c:v>40221</c:v>
                </c:pt>
                <c:pt idx="225">
                  <c:v>40214</c:v>
                </c:pt>
                <c:pt idx="226">
                  <c:v>40207</c:v>
                </c:pt>
                <c:pt idx="227">
                  <c:v>40200</c:v>
                </c:pt>
                <c:pt idx="228">
                  <c:v>40193</c:v>
                </c:pt>
                <c:pt idx="229">
                  <c:v>40186</c:v>
                </c:pt>
                <c:pt idx="230">
                  <c:v>40179</c:v>
                </c:pt>
                <c:pt idx="231">
                  <c:v>40172</c:v>
                </c:pt>
                <c:pt idx="232">
                  <c:v>40165</c:v>
                </c:pt>
                <c:pt idx="233">
                  <c:v>40158</c:v>
                </c:pt>
                <c:pt idx="234">
                  <c:v>40151</c:v>
                </c:pt>
                <c:pt idx="235">
                  <c:v>40144</c:v>
                </c:pt>
                <c:pt idx="236">
                  <c:v>40137</c:v>
                </c:pt>
                <c:pt idx="237">
                  <c:v>40130</c:v>
                </c:pt>
                <c:pt idx="238">
                  <c:v>40123</c:v>
                </c:pt>
                <c:pt idx="239">
                  <c:v>40116</c:v>
                </c:pt>
                <c:pt idx="240">
                  <c:v>40109</c:v>
                </c:pt>
                <c:pt idx="241">
                  <c:v>40102</c:v>
                </c:pt>
                <c:pt idx="242">
                  <c:v>40095</c:v>
                </c:pt>
                <c:pt idx="243">
                  <c:v>40088</c:v>
                </c:pt>
                <c:pt idx="244">
                  <c:v>40081</c:v>
                </c:pt>
                <c:pt idx="245">
                  <c:v>40074</c:v>
                </c:pt>
                <c:pt idx="246">
                  <c:v>40067</c:v>
                </c:pt>
                <c:pt idx="247">
                  <c:v>40060</c:v>
                </c:pt>
                <c:pt idx="248">
                  <c:v>40053</c:v>
                </c:pt>
                <c:pt idx="249">
                  <c:v>40046</c:v>
                </c:pt>
                <c:pt idx="250">
                  <c:v>40039</c:v>
                </c:pt>
                <c:pt idx="251">
                  <c:v>40032</c:v>
                </c:pt>
                <c:pt idx="252">
                  <c:v>40025</c:v>
                </c:pt>
                <c:pt idx="253">
                  <c:v>40018</c:v>
                </c:pt>
                <c:pt idx="254">
                  <c:v>40011</c:v>
                </c:pt>
                <c:pt idx="255">
                  <c:v>40004</c:v>
                </c:pt>
                <c:pt idx="256">
                  <c:v>39997</c:v>
                </c:pt>
                <c:pt idx="257">
                  <c:v>39990</c:v>
                </c:pt>
                <c:pt idx="258">
                  <c:v>39983</c:v>
                </c:pt>
                <c:pt idx="259">
                  <c:v>39976</c:v>
                </c:pt>
                <c:pt idx="260">
                  <c:v>39969</c:v>
                </c:pt>
                <c:pt idx="261">
                  <c:v>39962</c:v>
                </c:pt>
                <c:pt idx="262">
                  <c:v>39955</c:v>
                </c:pt>
                <c:pt idx="263">
                  <c:v>39948</c:v>
                </c:pt>
                <c:pt idx="264">
                  <c:v>39941</c:v>
                </c:pt>
                <c:pt idx="265">
                  <c:v>39934</c:v>
                </c:pt>
                <c:pt idx="266">
                  <c:v>39927</c:v>
                </c:pt>
                <c:pt idx="267">
                  <c:v>39920</c:v>
                </c:pt>
                <c:pt idx="268">
                  <c:v>39913</c:v>
                </c:pt>
                <c:pt idx="269">
                  <c:v>39906</c:v>
                </c:pt>
                <c:pt idx="270">
                  <c:v>39899</c:v>
                </c:pt>
                <c:pt idx="271">
                  <c:v>39892</c:v>
                </c:pt>
                <c:pt idx="272">
                  <c:v>39885</c:v>
                </c:pt>
                <c:pt idx="273">
                  <c:v>39878</c:v>
                </c:pt>
                <c:pt idx="274">
                  <c:v>39871</c:v>
                </c:pt>
                <c:pt idx="275">
                  <c:v>39864</c:v>
                </c:pt>
                <c:pt idx="276">
                  <c:v>39857</c:v>
                </c:pt>
                <c:pt idx="277">
                  <c:v>39850</c:v>
                </c:pt>
                <c:pt idx="278">
                  <c:v>39843</c:v>
                </c:pt>
                <c:pt idx="279">
                  <c:v>39836</c:v>
                </c:pt>
                <c:pt idx="280">
                  <c:v>39829</c:v>
                </c:pt>
                <c:pt idx="281">
                  <c:v>39822</c:v>
                </c:pt>
                <c:pt idx="282">
                  <c:v>39815</c:v>
                </c:pt>
                <c:pt idx="283">
                  <c:v>39808</c:v>
                </c:pt>
                <c:pt idx="284">
                  <c:v>39801</c:v>
                </c:pt>
                <c:pt idx="285">
                  <c:v>39794</c:v>
                </c:pt>
                <c:pt idx="286">
                  <c:v>39787</c:v>
                </c:pt>
                <c:pt idx="287">
                  <c:v>39780</c:v>
                </c:pt>
                <c:pt idx="288">
                  <c:v>39773</c:v>
                </c:pt>
                <c:pt idx="289">
                  <c:v>39766</c:v>
                </c:pt>
                <c:pt idx="290">
                  <c:v>39759</c:v>
                </c:pt>
                <c:pt idx="291">
                  <c:v>39752</c:v>
                </c:pt>
                <c:pt idx="292">
                  <c:v>39745</c:v>
                </c:pt>
                <c:pt idx="293">
                  <c:v>39738</c:v>
                </c:pt>
                <c:pt idx="294">
                  <c:v>39731</c:v>
                </c:pt>
                <c:pt idx="295">
                  <c:v>39724</c:v>
                </c:pt>
                <c:pt idx="296">
                  <c:v>39717</c:v>
                </c:pt>
                <c:pt idx="297">
                  <c:v>39710</c:v>
                </c:pt>
                <c:pt idx="298">
                  <c:v>39703</c:v>
                </c:pt>
                <c:pt idx="299">
                  <c:v>39696</c:v>
                </c:pt>
                <c:pt idx="300">
                  <c:v>39689</c:v>
                </c:pt>
                <c:pt idx="301">
                  <c:v>39682</c:v>
                </c:pt>
                <c:pt idx="302">
                  <c:v>39675</c:v>
                </c:pt>
                <c:pt idx="303">
                  <c:v>39668</c:v>
                </c:pt>
                <c:pt idx="304">
                  <c:v>39661</c:v>
                </c:pt>
                <c:pt idx="305">
                  <c:v>39654</c:v>
                </c:pt>
                <c:pt idx="306">
                  <c:v>39647</c:v>
                </c:pt>
                <c:pt idx="307">
                  <c:v>39640</c:v>
                </c:pt>
                <c:pt idx="308">
                  <c:v>39633</c:v>
                </c:pt>
                <c:pt idx="309">
                  <c:v>39626</c:v>
                </c:pt>
                <c:pt idx="310">
                  <c:v>39619</c:v>
                </c:pt>
                <c:pt idx="311">
                  <c:v>39612</c:v>
                </c:pt>
                <c:pt idx="312">
                  <c:v>39605</c:v>
                </c:pt>
                <c:pt idx="313">
                  <c:v>39598</c:v>
                </c:pt>
                <c:pt idx="314">
                  <c:v>39591</c:v>
                </c:pt>
                <c:pt idx="315">
                  <c:v>39584</c:v>
                </c:pt>
                <c:pt idx="316">
                  <c:v>39577</c:v>
                </c:pt>
                <c:pt idx="317">
                  <c:v>39570</c:v>
                </c:pt>
                <c:pt idx="318">
                  <c:v>39563</c:v>
                </c:pt>
                <c:pt idx="319">
                  <c:v>39556</c:v>
                </c:pt>
                <c:pt idx="320">
                  <c:v>39549</c:v>
                </c:pt>
                <c:pt idx="321">
                  <c:v>39542</c:v>
                </c:pt>
                <c:pt idx="322">
                  <c:v>39535</c:v>
                </c:pt>
                <c:pt idx="323">
                  <c:v>39528</c:v>
                </c:pt>
                <c:pt idx="324">
                  <c:v>39521</c:v>
                </c:pt>
                <c:pt idx="325">
                  <c:v>39514</c:v>
                </c:pt>
                <c:pt idx="326">
                  <c:v>39507</c:v>
                </c:pt>
                <c:pt idx="327">
                  <c:v>39500</c:v>
                </c:pt>
                <c:pt idx="328">
                  <c:v>39493</c:v>
                </c:pt>
                <c:pt idx="329">
                  <c:v>39486</c:v>
                </c:pt>
                <c:pt idx="330">
                  <c:v>39479</c:v>
                </c:pt>
                <c:pt idx="331">
                  <c:v>39472</c:v>
                </c:pt>
                <c:pt idx="332">
                  <c:v>39465</c:v>
                </c:pt>
                <c:pt idx="333">
                  <c:v>39458</c:v>
                </c:pt>
                <c:pt idx="334">
                  <c:v>39451</c:v>
                </c:pt>
                <c:pt idx="335">
                  <c:v>39444</c:v>
                </c:pt>
                <c:pt idx="336">
                  <c:v>39437</c:v>
                </c:pt>
                <c:pt idx="337">
                  <c:v>39430</c:v>
                </c:pt>
                <c:pt idx="338">
                  <c:v>39423</c:v>
                </c:pt>
                <c:pt idx="339">
                  <c:v>39416</c:v>
                </c:pt>
                <c:pt idx="340">
                  <c:v>39409</c:v>
                </c:pt>
                <c:pt idx="341">
                  <c:v>39402</c:v>
                </c:pt>
                <c:pt idx="342">
                  <c:v>39395</c:v>
                </c:pt>
                <c:pt idx="343">
                  <c:v>39388</c:v>
                </c:pt>
                <c:pt idx="344">
                  <c:v>39381</c:v>
                </c:pt>
                <c:pt idx="345">
                  <c:v>39374</c:v>
                </c:pt>
                <c:pt idx="346">
                  <c:v>39367</c:v>
                </c:pt>
                <c:pt idx="347">
                  <c:v>39360</c:v>
                </c:pt>
                <c:pt idx="348">
                  <c:v>39353</c:v>
                </c:pt>
                <c:pt idx="349">
                  <c:v>39346</c:v>
                </c:pt>
                <c:pt idx="350">
                  <c:v>39339</c:v>
                </c:pt>
                <c:pt idx="351">
                  <c:v>39332</c:v>
                </c:pt>
                <c:pt idx="352">
                  <c:v>39325</c:v>
                </c:pt>
                <c:pt idx="353">
                  <c:v>39318</c:v>
                </c:pt>
                <c:pt idx="354">
                  <c:v>39311</c:v>
                </c:pt>
                <c:pt idx="355">
                  <c:v>39304</c:v>
                </c:pt>
                <c:pt idx="356">
                  <c:v>39297</c:v>
                </c:pt>
                <c:pt idx="357">
                  <c:v>39290</c:v>
                </c:pt>
                <c:pt idx="358">
                  <c:v>39283</c:v>
                </c:pt>
                <c:pt idx="359">
                  <c:v>39276</c:v>
                </c:pt>
                <c:pt idx="360">
                  <c:v>39269</c:v>
                </c:pt>
                <c:pt idx="361">
                  <c:v>39262</c:v>
                </c:pt>
                <c:pt idx="362">
                  <c:v>39255</c:v>
                </c:pt>
                <c:pt idx="363">
                  <c:v>39248</c:v>
                </c:pt>
                <c:pt idx="364">
                  <c:v>39241</c:v>
                </c:pt>
                <c:pt idx="365">
                  <c:v>39234</c:v>
                </c:pt>
                <c:pt idx="366">
                  <c:v>39227</c:v>
                </c:pt>
                <c:pt idx="367">
                  <c:v>39220</c:v>
                </c:pt>
                <c:pt idx="368">
                  <c:v>39213</c:v>
                </c:pt>
                <c:pt idx="369">
                  <c:v>39206</c:v>
                </c:pt>
                <c:pt idx="370">
                  <c:v>39199</c:v>
                </c:pt>
                <c:pt idx="371">
                  <c:v>39192</c:v>
                </c:pt>
                <c:pt idx="372">
                  <c:v>39185</c:v>
                </c:pt>
                <c:pt idx="373">
                  <c:v>39178</c:v>
                </c:pt>
                <c:pt idx="374">
                  <c:v>39171</c:v>
                </c:pt>
                <c:pt idx="375">
                  <c:v>39164</c:v>
                </c:pt>
                <c:pt idx="376">
                  <c:v>39157</c:v>
                </c:pt>
                <c:pt idx="377">
                  <c:v>39150</c:v>
                </c:pt>
                <c:pt idx="378">
                  <c:v>39143</c:v>
                </c:pt>
                <c:pt idx="379">
                  <c:v>39136</c:v>
                </c:pt>
                <c:pt idx="380">
                  <c:v>39129</c:v>
                </c:pt>
                <c:pt idx="381">
                  <c:v>39122</c:v>
                </c:pt>
                <c:pt idx="382">
                  <c:v>39115</c:v>
                </c:pt>
                <c:pt idx="383">
                  <c:v>39108</c:v>
                </c:pt>
                <c:pt idx="384">
                  <c:v>39101</c:v>
                </c:pt>
                <c:pt idx="385">
                  <c:v>39094</c:v>
                </c:pt>
                <c:pt idx="386">
                  <c:v>39087</c:v>
                </c:pt>
              </c:numCache>
            </c:numRef>
          </c:xVal>
          <c:yVal>
            <c:numRef>
              <c:f>Sheet4!$B$2:$B$388</c:f>
              <c:numCache>
                <c:formatCode>General</c:formatCode>
                <c:ptCount val="387"/>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0.46456059999999999</c:v>
                </c:pt>
                <c:pt idx="58">
                  <c:v>-1</c:v>
                </c:pt>
                <c:pt idx="59">
                  <c:v>-1</c:v>
                </c:pt>
                <c:pt idx="60">
                  <c:v>-1</c:v>
                </c:pt>
                <c:pt idx="61">
                  <c:v>-1</c:v>
                </c:pt>
                <c:pt idx="62">
                  <c:v>0.17937259999999999</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-1</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-1</c:v>
                </c:pt>
                <c:pt idx="97">
                  <c:v>-1</c:v>
                </c:pt>
                <c:pt idx="98">
                  <c:v>-1</c:v>
                </c:pt>
                <c:pt idx="99">
                  <c:v>-1</c:v>
                </c:pt>
                <c:pt idx="100">
                  <c:v>-1</c:v>
                </c:pt>
                <c:pt idx="101">
                  <c:v>-1</c:v>
                </c:pt>
                <c:pt idx="102">
                  <c:v>-1</c:v>
                </c:pt>
                <c:pt idx="103">
                  <c:v>-1</c:v>
                </c:pt>
                <c:pt idx="104">
                  <c:v>1.0619632000000001</c:v>
                </c:pt>
                <c:pt idx="105">
                  <c:v>-1</c:v>
                </c:pt>
                <c:pt idx="106">
                  <c:v>-1</c:v>
                </c:pt>
                <c:pt idx="107">
                  <c:v>-1</c:v>
                </c:pt>
                <c:pt idx="108">
                  <c:v>-1</c:v>
                </c:pt>
                <c:pt idx="109">
                  <c:v>0.45728679999999999</c:v>
                </c:pt>
                <c:pt idx="110">
                  <c:v>-1</c:v>
                </c:pt>
                <c:pt idx="111">
                  <c:v>-1</c:v>
                </c:pt>
                <c:pt idx="112">
                  <c:v>-1</c:v>
                </c:pt>
                <c:pt idx="113">
                  <c:v>-1</c:v>
                </c:pt>
                <c:pt idx="114">
                  <c:v>-1</c:v>
                </c:pt>
                <c:pt idx="115">
                  <c:v>-1</c:v>
                </c:pt>
                <c:pt idx="116">
                  <c:v>-1</c:v>
                </c:pt>
                <c:pt idx="117">
                  <c:v>-1</c:v>
                </c:pt>
                <c:pt idx="118">
                  <c:v>-1</c:v>
                </c:pt>
                <c:pt idx="119">
                  <c:v>-1</c:v>
                </c:pt>
                <c:pt idx="120">
                  <c:v>-1</c:v>
                </c:pt>
                <c:pt idx="121">
                  <c:v>-1</c:v>
                </c:pt>
                <c:pt idx="122">
                  <c:v>-1</c:v>
                </c:pt>
                <c:pt idx="123">
                  <c:v>2.1860675000000001</c:v>
                </c:pt>
                <c:pt idx="124">
                  <c:v>-1</c:v>
                </c:pt>
                <c:pt idx="125">
                  <c:v>-1</c:v>
                </c:pt>
                <c:pt idx="126">
                  <c:v>-1</c:v>
                </c:pt>
                <c:pt idx="127">
                  <c:v>-1</c:v>
                </c:pt>
                <c:pt idx="128">
                  <c:v>-1</c:v>
                </c:pt>
                <c:pt idx="129">
                  <c:v>-1</c:v>
                </c:pt>
                <c:pt idx="130">
                  <c:v>-1</c:v>
                </c:pt>
                <c:pt idx="131">
                  <c:v>-1</c:v>
                </c:pt>
                <c:pt idx="132">
                  <c:v>-1</c:v>
                </c:pt>
                <c:pt idx="133">
                  <c:v>-1</c:v>
                </c:pt>
                <c:pt idx="134">
                  <c:v>-1</c:v>
                </c:pt>
                <c:pt idx="135">
                  <c:v>2.0474086999999996</c:v>
                </c:pt>
                <c:pt idx="136">
                  <c:v>-1</c:v>
                </c:pt>
                <c:pt idx="137">
                  <c:v>-1</c:v>
                </c:pt>
                <c:pt idx="138">
                  <c:v>-1</c:v>
                </c:pt>
                <c:pt idx="139">
                  <c:v>-1</c:v>
                </c:pt>
                <c:pt idx="140">
                  <c:v>-1</c:v>
                </c:pt>
                <c:pt idx="141">
                  <c:v>-1</c:v>
                </c:pt>
                <c:pt idx="142">
                  <c:v>-1</c:v>
                </c:pt>
                <c:pt idx="143">
                  <c:v>-1</c:v>
                </c:pt>
                <c:pt idx="144">
                  <c:v>-1</c:v>
                </c:pt>
                <c:pt idx="145">
                  <c:v>-1</c:v>
                </c:pt>
                <c:pt idx="146">
                  <c:v>0.6066279</c:v>
                </c:pt>
                <c:pt idx="147">
                  <c:v>-1</c:v>
                </c:pt>
                <c:pt idx="148">
                  <c:v>-1</c:v>
                </c:pt>
                <c:pt idx="149">
                  <c:v>-1</c:v>
                </c:pt>
                <c:pt idx="150">
                  <c:v>-1</c:v>
                </c:pt>
                <c:pt idx="151">
                  <c:v>-1</c:v>
                </c:pt>
                <c:pt idx="152">
                  <c:v>-1</c:v>
                </c:pt>
                <c:pt idx="153">
                  <c:v>-1</c:v>
                </c:pt>
                <c:pt idx="154">
                  <c:v>-1</c:v>
                </c:pt>
                <c:pt idx="155">
                  <c:v>-1</c:v>
                </c:pt>
                <c:pt idx="156">
                  <c:v>-1</c:v>
                </c:pt>
                <c:pt idx="157">
                  <c:v>-1</c:v>
                </c:pt>
                <c:pt idx="158">
                  <c:v>-1</c:v>
                </c:pt>
                <c:pt idx="159">
                  <c:v>1.7844787000000002</c:v>
                </c:pt>
                <c:pt idx="160">
                  <c:v>-1</c:v>
                </c:pt>
                <c:pt idx="161">
                  <c:v>-1</c:v>
                </c:pt>
                <c:pt idx="162">
                  <c:v>-1</c:v>
                </c:pt>
                <c:pt idx="163">
                  <c:v>-1</c:v>
                </c:pt>
                <c:pt idx="164">
                  <c:v>-1</c:v>
                </c:pt>
                <c:pt idx="165">
                  <c:v>1.4073820000000001</c:v>
                </c:pt>
                <c:pt idx="166">
                  <c:v>-1</c:v>
                </c:pt>
                <c:pt idx="167">
                  <c:v>-1</c:v>
                </c:pt>
                <c:pt idx="168">
                  <c:v>-1</c:v>
                </c:pt>
                <c:pt idx="169">
                  <c:v>-1</c:v>
                </c:pt>
                <c:pt idx="170">
                  <c:v>-1</c:v>
                </c:pt>
                <c:pt idx="171">
                  <c:v>-1</c:v>
                </c:pt>
                <c:pt idx="172">
                  <c:v>-1</c:v>
                </c:pt>
                <c:pt idx="173">
                  <c:v>-1</c:v>
                </c:pt>
                <c:pt idx="174">
                  <c:v>-1</c:v>
                </c:pt>
                <c:pt idx="175">
                  <c:v>-1</c:v>
                </c:pt>
                <c:pt idx="176">
                  <c:v>-1</c:v>
                </c:pt>
                <c:pt idx="177">
                  <c:v>-1</c:v>
                </c:pt>
                <c:pt idx="178">
                  <c:v>-1</c:v>
                </c:pt>
                <c:pt idx="179">
                  <c:v>-1</c:v>
                </c:pt>
                <c:pt idx="180">
                  <c:v>-1</c:v>
                </c:pt>
                <c:pt idx="181">
                  <c:v>-1</c:v>
                </c:pt>
                <c:pt idx="182">
                  <c:v>-1</c:v>
                </c:pt>
                <c:pt idx="183">
                  <c:v>3.4384378999999998</c:v>
                </c:pt>
                <c:pt idx="184">
                  <c:v>-1</c:v>
                </c:pt>
                <c:pt idx="185">
                  <c:v>-1</c:v>
                </c:pt>
                <c:pt idx="186">
                  <c:v>-1</c:v>
                </c:pt>
                <c:pt idx="187">
                  <c:v>0.13975890000000002</c:v>
                </c:pt>
                <c:pt idx="188">
                  <c:v>-1</c:v>
                </c:pt>
                <c:pt idx="189">
                  <c:v>-1</c:v>
                </c:pt>
                <c:pt idx="190">
                  <c:v>-1</c:v>
                </c:pt>
                <c:pt idx="191">
                  <c:v>-1</c:v>
                </c:pt>
                <c:pt idx="192">
                  <c:v>-1</c:v>
                </c:pt>
                <c:pt idx="193">
                  <c:v>-1</c:v>
                </c:pt>
                <c:pt idx="194">
                  <c:v>-1</c:v>
                </c:pt>
                <c:pt idx="195">
                  <c:v>-1</c:v>
                </c:pt>
                <c:pt idx="196">
                  <c:v>-1</c:v>
                </c:pt>
                <c:pt idx="197">
                  <c:v>0.43725350000000002</c:v>
                </c:pt>
                <c:pt idx="198">
                  <c:v>-1</c:v>
                </c:pt>
                <c:pt idx="199">
                  <c:v>-1</c:v>
                </c:pt>
                <c:pt idx="200">
                  <c:v>-1</c:v>
                </c:pt>
                <c:pt idx="201">
                  <c:v>-1</c:v>
                </c:pt>
                <c:pt idx="202">
                  <c:v>2.3970161000000001</c:v>
                </c:pt>
                <c:pt idx="203">
                  <c:v>0.75530140000000001</c:v>
                </c:pt>
                <c:pt idx="204">
                  <c:v>-1</c:v>
                </c:pt>
                <c:pt idx="205">
                  <c:v>0.31070619999999999</c:v>
                </c:pt>
                <c:pt idx="206">
                  <c:v>-1</c:v>
                </c:pt>
                <c:pt idx="207">
                  <c:v>-1</c:v>
                </c:pt>
                <c:pt idx="208">
                  <c:v>-1</c:v>
                </c:pt>
                <c:pt idx="209">
                  <c:v>-1</c:v>
                </c:pt>
                <c:pt idx="210">
                  <c:v>-1</c:v>
                </c:pt>
                <c:pt idx="211">
                  <c:v>4.0323640000000003</c:v>
                </c:pt>
                <c:pt idx="212">
                  <c:v>-1</c:v>
                </c:pt>
                <c:pt idx="213">
                  <c:v>-1</c:v>
                </c:pt>
                <c:pt idx="214">
                  <c:v>-1</c:v>
                </c:pt>
                <c:pt idx="215">
                  <c:v>-1</c:v>
                </c:pt>
                <c:pt idx="216">
                  <c:v>-1</c:v>
                </c:pt>
                <c:pt idx="217">
                  <c:v>-1</c:v>
                </c:pt>
                <c:pt idx="218">
                  <c:v>-1</c:v>
                </c:pt>
                <c:pt idx="219">
                  <c:v>-1</c:v>
                </c:pt>
                <c:pt idx="220">
                  <c:v>-1</c:v>
                </c:pt>
                <c:pt idx="221">
                  <c:v>-1</c:v>
                </c:pt>
                <c:pt idx="222">
                  <c:v>-1</c:v>
                </c:pt>
                <c:pt idx="223">
                  <c:v>-1</c:v>
                </c:pt>
                <c:pt idx="224">
                  <c:v>0.53306889999999996</c:v>
                </c:pt>
                <c:pt idx="225">
                  <c:v>-1</c:v>
                </c:pt>
                <c:pt idx="226">
                  <c:v>-1</c:v>
                </c:pt>
                <c:pt idx="227">
                  <c:v>-1</c:v>
                </c:pt>
                <c:pt idx="228">
                  <c:v>-1</c:v>
                </c:pt>
                <c:pt idx="229">
                  <c:v>-1</c:v>
                </c:pt>
                <c:pt idx="230">
                  <c:v>-1</c:v>
                </c:pt>
                <c:pt idx="231">
                  <c:v>-1</c:v>
                </c:pt>
                <c:pt idx="232">
                  <c:v>-1</c:v>
                </c:pt>
                <c:pt idx="233">
                  <c:v>-1</c:v>
                </c:pt>
                <c:pt idx="234">
                  <c:v>0.95910549999999994</c:v>
                </c:pt>
                <c:pt idx="235">
                  <c:v>-1</c:v>
                </c:pt>
                <c:pt idx="236">
                  <c:v>0.3338276</c:v>
                </c:pt>
                <c:pt idx="237">
                  <c:v>-1</c:v>
                </c:pt>
                <c:pt idx="238">
                  <c:v>-1</c:v>
                </c:pt>
                <c:pt idx="239">
                  <c:v>-1</c:v>
                </c:pt>
                <c:pt idx="240">
                  <c:v>-1</c:v>
                </c:pt>
                <c:pt idx="241">
                  <c:v>-1</c:v>
                </c:pt>
                <c:pt idx="242">
                  <c:v>-1</c:v>
                </c:pt>
                <c:pt idx="243">
                  <c:v>-1</c:v>
                </c:pt>
                <c:pt idx="244">
                  <c:v>-1</c:v>
                </c:pt>
                <c:pt idx="245">
                  <c:v>-1</c:v>
                </c:pt>
                <c:pt idx="246">
                  <c:v>-1</c:v>
                </c:pt>
                <c:pt idx="247">
                  <c:v>-1</c:v>
                </c:pt>
                <c:pt idx="248">
                  <c:v>-1</c:v>
                </c:pt>
                <c:pt idx="249">
                  <c:v>-1</c:v>
                </c:pt>
                <c:pt idx="250">
                  <c:v>-1</c:v>
                </c:pt>
                <c:pt idx="251">
                  <c:v>-1</c:v>
                </c:pt>
                <c:pt idx="252">
                  <c:v>-1</c:v>
                </c:pt>
                <c:pt idx="253">
                  <c:v>-1</c:v>
                </c:pt>
                <c:pt idx="254">
                  <c:v>-1</c:v>
                </c:pt>
                <c:pt idx="255">
                  <c:v>-1</c:v>
                </c:pt>
                <c:pt idx="256">
                  <c:v>-1</c:v>
                </c:pt>
                <c:pt idx="257">
                  <c:v>-1</c:v>
                </c:pt>
                <c:pt idx="258">
                  <c:v>-1</c:v>
                </c:pt>
                <c:pt idx="259">
                  <c:v>-1</c:v>
                </c:pt>
                <c:pt idx="260">
                  <c:v>-1</c:v>
                </c:pt>
                <c:pt idx="261">
                  <c:v>-1</c:v>
                </c:pt>
                <c:pt idx="262">
                  <c:v>-1</c:v>
                </c:pt>
                <c:pt idx="263">
                  <c:v>-1</c:v>
                </c:pt>
                <c:pt idx="264">
                  <c:v>-1</c:v>
                </c:pt>
                <c:pt idx="265">
                  <c:v>-1</c:v>
                </c:pt>
                <c:pt idx="266">
                  <c:v>-1</c:v>
                </c:pt>
                <c:pt idx="267">
                  <c:v>-1</c:v>
                </c:pt>
                <c:pt idx="268">
                  <c:v>-1</c:v>
                </c:pt>
                <c:pt idx="269">
                  <c:v>-1</c:v>
                </c:pt>
                <c:pt idx="270">
                  <c:v>-1</c:v>
                </c:pt>
                <c:pt idx="271">
                  <c:v>5.1600060000000001</c:v>
                </c:pt>
                <c:pt idx="272">
                  <c:v>-1</c:v>
                </c:pt>
                <c:pt idx="273">
                  <c:v>4.1951000000000002E-2</c:v>
                </c:pt>
                <c:pt idx="274">
                  <c:v>1.2763266</c:v>
                </c:pt>
                <c:pt idx="275">
                  <c:v>-1</c:v>
                </c:pt>
                <c:pt idx="276">
                  <c:v>-1</c:v>
                </c:pt>
                <c:pt idx="277">
                  <c:v>-1</c:v>
                </c:pt>
                <c:pt idx="278">
                  <c:v>-1</c:v>
                </c:pt>
                <c:pt idx="279">
                  <c:v>-1</c:v>
                </c:pt>
                <c:pt idx="280">
                  <c:v>-1</c:v>
                </c:pt>
                <c:pt idx="281">
                  <c:v>-1</c:v>
                </c:pt>
                <c:pt idx="282">
                  <c:v>0.93801119999999993</c:v>
                </c:pt>
                <c:pt idx="283">
                  <c:v>-1</c:v>
                </c:pt>
                <c:pt idx="284">
                  <c:v>-1</c:v>
                </c:pt>
                <c:pt idx="285">
                  <c:v>-1</c:v>
                </c:pt>
                <c:pt idx="286">
                  <c:v>-1</c:v>
                </c:pt>
                <c:pt idx="287">
                  <c:v>-1</c:v>
                </c:pt>
                <c:pt idx="288">
                  <c:v>-1</c:v>
                </c:pt>
                <c:pt idx="289">
                  <c:v>1.2916156000000001</c:v>
                </c:pt>
                <c:pt idx="290">
                  <c:v>0.1286997</c:v>
                </c:pt>
                <c:pt idx="291">
                  <c:v>1.0705640000000001</c:v>
                </c:pt>
                <c:pt idx="292">
                  <c:v>-1</c:v>
                </c:pt>
                <c:pt idx="293">
                  <c:v>0.58514630000000001</c:v>
                </c:pt>
                <c:pt idx="294">
                  <c:v>-1</c:v>
                </c:pt>
                <c:pt idx="295">
                  <c:v>-1</c:v>
                </c:pt>
                <c:pt idx="296">
                  <c:v>-1</c:v>
                </c:pt>
                <c:pt idx="297">
                  <c:v>-1</c:v>
                </c:pt>
                <c:pt idx="298">
                  <c:v>-1</c:v>
                </c:pt>
                <c:pt idx="299">
                  <c:v>-1</c:v>
                </c:pt>
                <c:pt idx="300">
                  <c:v>-1</c:v>
                </c:pt>
                <c:pt idx="301">
                  <c:v>-1</c:v>
                </c:pt>
                <c:pt idx="302">
                  <c:v>-1</c:v>
                </c:pt>
                <c:pt idx="303">
                  <c:v>-1</c:v>
                </c:pt>
                <c:pt idx="304">
                  <c:v>-1</c:v>
                </c:pt>
                <c:pt idx="305">
                  <c:v>-1</c:v>
                </c:pt>
                <c:pt idx="306">
                  <c:v>-1</c:v>
                </c:pt>
                <c:pt idx="307">
                  <c:v>-1</c:v>
                </c:pt>
                <c:pt idx="308">
                  <c:v>-1</c:v>
                </c:pt>
                <c:pt idx="309">
                  <c:v>-1</c:v>
                </c:pt>
                <c:pt idx="310">
                  <c:v>-1</c:v>
                </c:pt>
                <c:pt idx="311">
                  <c:v>-1</c:v>
                </c:pt>
                <c:pt idx="312">
                  <c:v>-1</c:v>
                </c:pt>
                <c:pt idx="313">
                  <c:v>-1</c:v>
                </c:pt>
                <c:pt idx="314">
                  <c:v>-1</c:v>
                </c:pt>
                <c:pt idx="315">
                  <c:v>-1</c:v>
                </c:pt>
                <c:pt idx="316">
                  <c:v>-1</c:v>
                </c:pt>
                <c:pt idx="317">
                  <c:v>-1</c:v>
                </c:pt>
                <c:pt idx="318">
                  <c:v>-1</c:v>
                </c:pt>
                <c:pt idx="319">
                  <c:v>0.40697889999999998</c:v>
                </c:pt>
                <c:pt idx="320">
                  <c:v>-1</c:v>
                </c:pt>
                <c:pt idx="321">
                  <c:v>-1</c:v>
                </c:pt>
                <c:pt idx="322">
                  <c:v>-1</c:v>
                </c:pt>
                <c:pt idx="323">
                  <c:v>-1</c:v>
                </c:pt>
                <c:pt idx="324">
                  <c:v>-1</c:v>
                </c:pt>
                <c:pt idx="325">
                  <c:v>-1</c:v>
                </c:pt>
                <c:pt idx="326">
                  <c:v>-1</c:v>
                </c:pt>
                <c:pt idx="327">
                  <c:v>-1</c:v>
                </c:pt>
                <c:pt idx="328">
                  <c:v>-1</c:v>
                </c:pt>
                <c:pt idx="329">
                  <c:v>-1</c:v>
                </c:pt>
                <c:pt idx="330">
                  <c:v>-1</c:v>
                </c:pt>
                <c:pt idx="331">
                  <c:v>-1</c:v>
                </c:pt>
                <c:pt idx="332">
                  <c:v>-1</c:v>
                </c:pt>
                <c:pt idx="333">
                  <c:v>-1</c:v>
                </c:pt>
                <c:pt idx="334">
                  <c:v>-1</c:v>
                </c:pt>
                <c:pt idx="335">
                  <c:v>-1</c:v>
                </c:pt>
                <c:pt idx="336">
                  <c:v>-1</c:v>
                </c:pt>
                <c:pt idx="337">
                  <c:v>-1</c:v>
                </c:pt>
                <c:pt idx="338">
                  <c:v>-1</c:v>
                </c:pt>
                <c:pt idx="339">
                  <c:v>-1</c:v>
                </c:pt>
                <c:pt idx="340">
                  <c:v>-1</c:v>
                </c:pt>
                <c:pt idx="341">
                  <c:v>-1</c:v>
                </c:pt>
                <c:pt idx="342">
                  <c:v>-1</c:v>
                </c:pt>
                <c:pt idx="343">
                  <c:v>-1</c:v>
                </c:pt>
                <c:pt idx="344">
                  <c:v>-1</c:v>
                </c:pt>
                <c:pt idx="345">
                  <c:v>1.1060681999999999</c:v>
                </c:pt>
                <c:pt idx="346">
                  <c:v>-1</c:v>
                </c:pt>
                <c:pt idx="347">
                  <c:v>-1</c:v>
                </c:pt>
                <c:pt idx="348">
                  <c:v>-1</c:v>
                </c:pt>
                <c:pt idx="349">
                  <c:v>-1</c:v>
                </c:pt>
                <c:pt idx="350">
                  <c:v>-1</c:v>
                </c:pt>
                <c:pt idx="351">
                  <c:v>-1</c:v>
                </c:pt>
                <c:pt idx="352">
                  <c:v>-1</c:v>
                </c:pt>
                <c:pt idx="353">
                  <c:v>-1</c:v>
                </c:pt>
                <c:pt idx="354">
                  <c:v>-1</c:v>
                </c:pt>
                <c:pt idx="355">
                  <c:v>-1</c:v>
                </c:pt>
                <c:pt idx="356">
                  <c:v>-1</c:v>
                </c:pt>
                <c:pt idx="357">
                  <c:v>-1</c:v>
                </c:pt>
                <c:pt idx="358">
                  <c:v>-1</c:v>
                </c:pt>
                <c:pt idx="359">
                  <c:v>-1</c:v>
                </c:pt>
                <c:pt idx="360">
                  <c:v>-1</c:v>
                </c:pt>
                <c:pt idx="361">
                  <c:v>-1</c:v>
                </c:pt>
                <c:pt idx="362">
                  <c:v>-1</c:v>
                </c:pt>
                <c:pt idx="363">
                  <c:v>0.33262779999999997</c:v>
                </c:pt>
                <c:pt idx="364">
                  <c:v>-1</c:v>
                </c:pt>
                <c:pt idx="365">
                  <c:v>-1</c:v>
                </c:pt>
                <c:pt idx="366">
                  <c:v>-1</c:v>
                </c:pt>
                <c:pt idx="367">
                  <c:v>-1</c:v>
                </c:pt>
                <c:pt idx="368">
                  <c:v>-1</c:v>
                </c:pt>
                <c:pt idx="369">
                  <c:v>-1</c:v>
                </c:pt>
                <c:pt idx="370">
                  <c:v>-1</c:v>
                </c:pt>
                <c:pt idx="371">
                  <c:v>-1</c:v>
                </c:pt>
                <c:pt idx="372">
                  <c:v>-1</c:v>
                </c:pt>
                <c:pt idx="373">
                  <c:v>-1</c:v>
                </c:pt>
                <c:pt idx="374">
                  <c:v>-1</c:v>
                </c:pt>
                <c:pt idx="375">
                  <c:v>-1</c:v>
                </c:pt>
                <c:pt idx="376">
                  <c:v>-1</c:v>
                </c:pt>
                <c:pt idx="377">
                  <c:v>-1</c:v>
                </c:pt>
                <c:pt idx="378">
                  <c:v>-1</c:v>
                </c:pt>
                <c:pt idx="379">
                  <c:v>-1</c:v>
                </c:pt>
                <c:pt idx="380">
                  <c:v>-1</c:v>
                </c:pt>
                <c:pt idx="381">
                  <c:v>-1</c:v>
                </c:pt>
                <c:pt idx="382">
                  <c:v>-1</c:v>
                </c:pt>
                <c:pt idx="383">
                  <c:v>-1</c:v>
                </c:pt>
                <c:pt idx="384">
                  <c:v>-1</c:v>
                </c:pt>
                <c:pt idx="385">
                  <c:v>-1</c:v>
                </c:pt>
                <c:pt idx="386">
                  <c:v>-1</c:v>
                </c:pt>
              </c:numCache>
            </c:numRef>
          </c:yVal>
          <c:smooth val="0"/>
        </c:ser>
        <c:ser>
          <c:idx val="1"/>
          <c:order val="1"/>
          <c:tx>
            <c:strRef>
              <c:f>Sheet4!$C$1</c:f>
              <c:strCache>
                <c:ptCount val="1"/>
                <c:pt idx="0">
                  <c:v>JPY/USD</c:v>
                </c:pt>
              </c:strCache>
            </c:strRef>
          </c:tx>
          <c:spPr>
            <a:ln w="19050" cap="rnd">
              <a:noFill/>
              <a:round/>
            </a:ln>
            <a:effectLst/>
          </c:spPr>
          <c:marker>
            <c:symbol val="circle"/>
            <c:size val="5"/>
            <c:spPr>
              <a:solidFill>
                <a:schemeClr val="accent2"/>
              </a:solidFill>
              <a:ln w="9525">
                <a:solidFill>
                  <a:schemeClr val="accent2"/>
                </a:solidFill>
              </a:ln>
              <a:effectLst/>
            </c:spPr>
          </c:marker>
          <c:xVal>
            <c:numRef>
              <c:f>Sheet4!$A$2:$A$388</c:f>
              <c:numCache>
                <c:formatCode>m/d/yyyy</c:formatCode>
                <c:ptCount val="387"/>
                <c:pt idx="0">
                  <c:v>41789</c:v>
                </c:pt>
                <c:pt idx="1">
                  <c:v>41782</c:v>
                </c:pt>
                <c:pt idx="2">
                  <c:v>41775</c:v>
                </c:pt>
                <c:pt idx="3">
                  <c:v>41768</c:v>
                </c:pt>
                <c:pt idx="4">
                  <c:v>41761</c:v>
                </c:pt>
                <c:pt idx="5">
                  <c:v>41754</c:v>
                </c:pt>
                <c:pt idx="6">
                  <c:v>41747</c:v>
                </c:pt>
                <c:pt idx="7">
                  <c:v>41740</c:v>
                </c:pt>
                <c:pt idx="8">
                  <c:v>41733</c:v>
                </c:pt>
                <c:pt idx="9">
                  <c:v>41726</c:v>
                </c:pt>
                <c:pt idx="10">
                  <c:v>41719</c:v>
                </c:pt>
                <c:pt idx="11">
                  <c:v>41712</c:v>
                </c:pt>
                <c:pt idx="12">
                  <c:v>41705</c:v>
                </c:pt>
                <c:pt idx="13">
                  <c:v>41698</c:v>
                </c:pt>
                <c:pt idx="14">
                  <c:v>41691</c:v>
                </c:pt>
                <c:pt idx="15">
                  <c:v>41684</c:v>
                </c:pt>
                <c:pt idx="16">
                  <c:v>41677</c:v>
                </c:pt>
                <c:pt idx="17">
                  <c:v>41670</c:v>
                </c:pt>
                <c:pt idx="18">
                  <c:v>41663</c:v>
                </c:pt>
                <c:pt idx="19">
                  <c:v>41656</c:v>
                </c:pt>
                <c:pt idx="20">
                  <c:v>41649</c:v>
                </c:pt>
                <c:pt idx="21">
                  <c:v>41642</c:v>
                </c:pt>
                <c:pt idx="22">
                  <c:v>41635</c:v>
                </c:pt>
                <c:pt idx="23">
                  <c:v>41628</c:v>
                </c:pt>
                <c:pt idx="24">
                  <c:v>41621</c:v>
                </c:pt>
                <c:pt idx="25">
                  <c:v>41614</c:v>
                </c:pt>
                <c:pt idx="26">
                  <c:v>41607</c:v>
                </c:pt>
                <c:pt idx="27">
                  <c:v>41600</c:v>
                </c:pt>
                <c:pt idx="28">
                  <c:v>41593</c:v>
                </c:pt>
                <c:pt idx="29">
                  <c:v>41586</c:v>
                </c:pt>
                <c:pt idx="30">
                  <c:v>41579</c:v>
                </c:pt>
                <c:pt idx="31">
                  <c:v>41572</c:v>
                </c:pt>
                <c:pt idx="32">
                  <c:v>41565</c:v>
                </c:pt>
                <c:pt idx="33">
                  <c:v>41558</c:v>
                </c:pt>
                <c:pt idx="34">
                  <c:v>41551</c:v>
                </c:pt>
                <c:pt idx="35">
                  <c:v>41544</c:v>
                </c:pt>
                <c:pt idx="36">
                  <c:v>41537</c:v>
                </c:pt>
                <c:pt idx="37">
                  <c:v>41530</c:v>
                </c:pt>
                <c:pt idx="38">
                  <c:v>41523</c:v>
                </c:pt>
                <c:pt idx="39">
                  <c:v>41516</c:v>
                </c:pt>
                <c:pt idx="40">
                  <c:v>41509</c:v>
                </c:pt>
                <c:pt idx="41">
                  <c:v>41502</c:v>
                </c:pt>
                <c:pt idx="42">
                  <c:v>41495</c:v>
                </c:pt>
                <c:pt idx="43">
                  <c:v>41488</c:v>
                </c:pt>
                <c:pt idx="44">
                  <c:v>41481</c:v>
                </c:pt>
                <c:pt idx="45">
                  <c:v>41474</c:v>
                </c:pt>
                <c:pt idx="46">
                  <c:v>41467</c:v>
                </c:pt>
                <c:pt idx="47">
                  <c:v>41460</c:v>
                </c:pt>
                <c:pt idx="48">
                  <c:v>41453</c:v>
                </c:pt>
                <c:pt idx="49">
                  <c:v>41446</c:v>
                </c:pt>
                <c:pt idx="50">
                  <c:v>41439</c:v>
                </c:pt>
                <c:pt idx="51">
                  <c:v>41432</c:v>
                </c:pt>
                <c:pt idx="52">
                  <c:v>41425</c:v>
                </c:pt>
                <c:pt idx="53">
                  <c:v>41418</c:v>
                </c:pt>
                <c:pt idx="54">
                  <c:v>41411</c:v>
                </c:pt>
                <c:pt idx="55">
                  <c:v>41404</c:v>
                </c:pt>
                <c:pt idx="56">
                  <c:v>41397</c:v>
                </c:pt>
                <c:pt idx="57">
                  <c:v>41390</c:v>
                </c:pt>
                <c:pt idx="58">
                  <c:v>41383</c:v>
                </c:pt>
                <c:pt idx="59">
                  <c:v>41376</c:v>
                </c:pt>
                <c:pt idx="60">
                  <c:v>41369</c:v>
                </c:pt>
                <c:pt idx="61">
                  <c:v>41362</c:v>
                </c:pt>
                <c:pt idx="62">
                  <c:v>41355</c:v>
                </c:pt>
                <c:pt idx="63">
                  <c:v>41348</c:v>
                </c:pt>
                <c:pt idx="64">
                  <c:v>41341</c:v>
                </c:pt>
                <c:pt idx="65">
                  <c:v>41334</c:v>
                </c:pt>
                <c:pt idx="66">
                  <c:v>41327</c:v>
                </c:pt>
                <c:pt idx="67">
                  <c:v>41320</c:v>
                </c:pt>
                <c:pt idx="68">
                  <c:v>41313</c:v>
                </c:pt>
                <c:pt idx="69">
                  <c:v>41306</c:v>
                </c:pt>
                <c:pt idx="70">
                  <c:v>41299</c:v>
                </c:pt>
                <c:pt idx="71">
                  <c:v>41292</c:v>
                </c:pt>
                <c:pt idx="72">
                  <c:v>41285</c:v>
                </c:pt>
                <c:pt idx="73">
                  <c:v>41278</c:v>
                </c:pt>
                <c:pt idx="74">
                  <c:v>41271</c:v>
                </c:pt>
                <c:pt idx="75">
                  <c:v>41264</c:v>
                </c:pt>
                <c:pt idx="76">
                  <c:v>41257</c:v>
                </c:pt>
                <c:pt idx="77">
                  <c:v>41250</c:v>
                </c:pt>
                <c:pt idx="78">
                  <c:v>41243</c:v>
                </c:pt>
                <c:pt idx="79">
                  <c:v>41236</c:v>
                </c:pt>
                <c:pt idx="80">
                  <c:v>41229</c:v>
                </c:pt>
                <c:pt idx="81">
                  <c:v>41222</c:v>
                </c:pt>
                <c:pt idx="82">
                  <c:v>41215</c:v>
                </c:pt>
                <c:pt idx="83">
                  <c:v>41208</c:v>
                </c:pt>
                <c:pt idx="84">
                  <c:v>41201</c:v>
                </c:pt>
                <c:pt idx="85">
                  <c:v>41194</c:v>
                </c:pt>
                <c:pt idx="86">
                  <c:v>41187</c:v>
                </c:pt>
                <c:pt idx="87">
                  <c:v>41180</c:v>
                </c:pt>
                <c:pt idx="88">
                  <c:v>41173</c:v>
                </c:pt>
                <c:pt idx="89">
                  <c:v>41166</c:v>
                </c:pt>
                <c:pt idx="90">
                  <c:v>41159</c:v>
                </c:pt>
                <c:pt idx="91">
                  <c:v>41152</c:v>
                </c:pt>
                <c:pt idx="92">
                  <c:v>41145</c:v>
                </c:pt>
                <c:pt idx="93">
                  <c:v>41138</c:v>
                </c:pt>
                <c:pt idx="94">
                  <c:v>41131</c:v>
                </c:pt>
                <c:pt idx="95">
                  <c:v>41124</c:v>
                </c:pt>
                <c:pt idx="96">
                  <c:v>41117</c:v>
                </c:pt>
                <c:pt idx="97">
                  <c:v>41110</c:v>
                </c:pt>
                <c:pt idx="98">
                  <c:v>41103</c:v>
                </c:pt>
                <c:pt idx="99">
                  <c:v>41096</c:v>
                </c:pt>
                <c:pt idx="100">
                  <c:v>41089</c:v>
                </c:pt>
                <c:pt idx="101">
                  <c:v>41082</c:v>
                </c:pt>
                <c:pt idx="102">
                  <c:v>41075</c:v>
                </c:pt>
                <c:pt idx="103">
                  <c:v>41068</c:v>
                </c:pt>
                <c:pt idx="104">
                  <c:v>41061</c:v>
                </c:pt>
                <c:pt idx="105">
                  <c:v>41054</c:v>
                </c:pt>
                <c:pt idx="106">
                  <c:v>41047</c:v>
                </c:pt>
                <c:pt idx="107">
                  <c:v>41040</c:v>
                </c:pt>
                <c:pt idx="108">
                  <c:v>41033</c:v>
                </c:pt>
                <c:pt idx="109">
                  <c:v>41026</c:v>
                </c:pt>
                <c:pt idx="110">
                  <c:v>41019</c:v>
                </c:pt>
                <c:pt idx="111">
                  <c:v>41012</c:v>
                </c:pt>
                <c:pt idx="112">
                  <c:v>41005</c:v>
                </c:pt>
                <c:pt idx="113">
                  <c:v>40998</c:v>
                </c:pt>
                <c:pt idx="114">
                  <c:v>40991</c:v>
                </c:pt>
                <c:pt idx="115">
                  <c:v>40984</c:v>
                </c:pt>
                <c:pt idx="116">
                  <c:v>40977</c:v>
                </c:pt>
                <c:pt idx="117">
                  <c:v>40970</c:v>
                </c:pt>
                <c:pt idx="118">
                  <c:v>40963</c:v>
                </c:pt>
                <c:pt idx="119">
                  <c:v>40956</c:v>
                </c:pt>
                <c:pt idx="120">
                  <c:v>40949</c:v>
                </c:pt>
                <c:pt idx="121">
                  <c:v>40942</c:v>
                </c:pt>
                <c:pt idx="122">
                  <c:v>40935</c:v>
                </c:pt>
                <c:pt idx="123">
                  <c:v>40928</c:v>
                </c:pt>
                <c:pt idx="124">
                  <c:v>40921</c:v>
                </c:pt>
                <c:pt idx="125">
                  <c:v>40914</c:v>
                </c:pt>
                <c:pt idx="126">
                  <c:v>40907</c:v>
                </c:pt>
                <c:pt idx="127">
                  <c:v>40900</c:v>
                </c:pt>
                <c:pt idx="128">
                  <c:v>40893</c:v>
                </c:pt>
                <c:pt idx="129">
                  <c:v>40886</c:v>
                </c:pt>
                <c:pt idx="130">
                  <c:v>40879</c:v>
                </c:pt>
                <c:pt idx="131">
                  <c:v>40872</c:v>
                </c:pt>
                <c:pt idx="132">
                  <c:v>40865</c:v>
                </c:pt>
                <c:pt idx="133">
                  <c:v>40858</c:v>
                </c:pt>
                <c:pt idx="134">
                  <c:v>40851</c:v>
                </c:pt>
                <c:pt idx="135">
                  <c:v>40844</c:v>
                </c:pt>
                <c:pt idx="136">
                  <c:v>40837</c:v>
                </c:pt>
                <c:pt idx="137">
                  <c:v>40830</c:v>
                </c:pt>
                <c:pt idx="138">
                  <c:v>40823</c:v>
                </c:pt>
                <c:pt idx="139">
                  <c:v>40816</c:v>
                </c:pt>
                <c:pt idx="140">
                  <c:v>40809</c:v>
                </c:pt>
                <c:pt idx="141">
                  <c:v>40802</c:v>
                </c:pt>
                <c:pt idx="142">
                  <c:v>40795</c:v>
                </c:pt>
                <c:pt idx="143">
                  <c:v>40788</c:v>
                </c:pt>
                <c:pt idx="144">
                  <c:v>40781</c:v>
                </c:pt>
                <c:pt idx="145">
                  <c:v>40774</c:v>
                </c:pt>
                <c:pt idx="146">
                  <c:v>40767</c:v>
                </c:pt>
                <c:pt idx="147">
                  <c:v>40760</c:v>
                </c:pt>
                <c:pt idx="148">
                  <c:v>40753</c:v>
                </c:pt>
                <c:pt idx="149">
                  <c:v>40746</c:v>
                </c:pt>
                <c:pt idx="150">
                  <c:v>40739</c:v>
                </c:pt>
                <c:pt idx="151">
                  <c:v>40732</c:v>
                </c:pt>
                <c:pt idx="152">
                  <c:v>40725</c:v>
                </c:pt>
                <c:pt idx="153">
                  <c:v>40718</c:v>
                </c:pt>
                <c:pt idx="154">
                  <c:v>40711</c:v>
                </c:pt>
                <c:pt idx="155">
                  <c:v>40704</c:v>
                </c:pt>
                <c:pt idx="156">
                  <c:v>40697</c:v>
                </c:pt>
                <c:pt idx="157">
                  <c:v>40690</c:v>
                </c:pt>
                <c:pt idx="158">
                  <c:v>40683</c:v>
                </c:pt>
                <c:pt idx="159">
                  <c:v>40676</c:v>
                </c:pt>
                <c:pt idx="160">
                  <c:v>40669</c:v>
                </c:pt>
                <c:pt idx="161">
                  <c:v>40662</c:v>
                </c:pt>
                <c:pt idx="162">
                  <c:v>40655</c:v>
                </c:pt>
                <c:pt idx="163">
                  <c:v>40648</c:v>
                </c:pt>
                <c:pt idx="164">
                  <c:v>40641</c:v>
                </c:pt>
                <c:pt idx="165">
                  <c:v>40634</c:v>
                </c:pt>
                <c:pt idx="166">
                  <c:v>40627</c:v>
                </c:pt>
                <c:pt idx="167">
                  <c:v>40620</c:v>
                </c:pt>
                <c:pt idx="168">
                  <c:v>40613</c:v>
                </c:pt>
                <c:pt idx="169">
                  <c:v>40606</c:v>
                </c:pt>
                <c:pt idx="170">
                  <c:v>40599</c:v>
                </c:pt>
                <c:pt idx="171">
                  <c:v>40592</c:v>
                </c:pt>
                <c:pt idx="172">
                  <c:v>40585</c:v>
                </c:pt>
                <c:pt idx="173">
                  <c:v>40578</c:v>
                </c:pt>
                <c:pt idx="174">
                  <c:v>40571</c:v>
                </c:pt>
                <c:pt idx="175">
                  <c:v>40564</c:v>
                </c:pt>
                <c:pt idx="176">
                  <c:v>40557</c:v>
                </c:pt>
                <c:pt idx="177">
                  <c:v>40550</c:v>
                </c:pt>
                <c:pt idx="178">
                  <c:v>40543</c:v>
                </c:pt>
                <c:pt idx="179">
                  <c:v>40536</c:v>
                </c:pt>
                <c:pt idx="180">
                  <c:v>40529</c:v>
                </c:pt>
                <c:pt idx="181">
                  <c:v>40522</c:v>
                </c:pt>
                <c:pt idx="182">
                  <c:v>40515</c:v>
                </c:pt>
                <c:pt idx="183">
                  <c:v>40508</c:v>
                </c:pt>
                <c:pt idx="184">
                  <c:v>40501</c:v>
                </c:pt>
                <c:pt idx="185">
                  <c:v>40494</c:v>
                </c:pt>
                <c:pt idx="186">
                  <c:v>40487</c:v>
                </c:pt>
                <c:pt idx="187">
                  <c:v>40480</c:v>
                </c:pt>
                <c:pt idx="188">
                  <c:v>40473</c:v>
                </c:pt>
                <c:pt idx="189">
                  <c:v>40466</c:v>
                </c:pt>
                <c:pt idx="190">
                  <c:v>40459</c:v>
                </c:pt>
                <c:pt idx="191">
                  <c:v>40452</c:v>
                </c:pt>
                <c:pt idx="192">
                  <c:v>40445</c:v>
                </c:pt>
                <c:pt idx="193">
                  <c:v>40438</c:v>
                </c:pt>
                <c:pt idx="194">
                  <c:v>40431</c:v>
                </c:pt>
                <c:pt idx="195">
                  <c:v>40424</c:v>
                </c:pt>
                <c:pt idx="196">
                  <c:v>40417</c:v>
                </c:pt>
                <c:pt idx="197">
                  <c:v>40410</c:v>
                </c:pt>
                <c:pt idx="198">
                  <c:v>40403</c:v>
                </c:pt>
                <c:pt idx="199">
                  <c:v>40396</c:v>
                </c:pt>
                <c:pt idx="200">
                  <c:v>40389</c:v>
                </c:pt>
                <c:pt idx="201">
                  <c:v>40382</c:v>
                </c:pt>
                <c:pt idx="202">
                  <c:v>40375</c:v>
                </c:pt>
                <c:pt idx="203">
                  <c:v>40368</c:v>
                </c:pt>
                <c:pt idx="204">
                  <c:v>40361</c:v>
                </c:pt>
                <c:pt idx="205">
                  <c:v>40354</c:v>
                </c:pt>
                <c:pt idx="206">
                  <c:v>40347</c:v>
                </c:pt>
                <c:pt idx="207">
                  <c:v>40340</c:v>
                </c:pt>
                <c:pt idx="208">
                  <c:v>40333</c:v>
                </c:pt>
                <c:pt idx="209">
                  <c:v>40326</c:v>
                </c:pt>
                <c:pt idx="210">
                  <c:v>40319</c:v>
                </c:pt>
                <c:pt idx="211">
                  <c:v>40312</c:v>
                </c:pt>
                <c:pt idx="212">
                  <c:v>40305</c:v>
                </c:pt>
                <c:pt idx="213">
                  <c:v>40298</c:v>
                </c:pt>
                <c:pt idx="214">
                  <c:v>40291</c:v>
                </c:pt>
                <c:pt idx="215">
                  <c:v>40284</c:v>
                </c:pt>
                <c:pt idx="216">
                  <c:v>40277</c:v>
                </c:pt>
                <c:pt idx="217">
                  <c:v>40270</c:v>
                </c:pt>
                <c:pt idx="218">
                  <c:v>40263</c:v>
                </c:pt>
                <c:pt idx="219">
                  <c:v>40256</c:v>
                </c:pt>
                <c:pt idx="220">
                  <c:v>40249</c:v>
                </c:pt>
                <c:pt idx="221">
                  <c:v>40242</c:v>
                </c:pt>
                <c:pt idx="222">
                  <c:v>40235</c:v>
                </c:pt>
                <c:pt idx="223">
                  <c:v>40228</c:v>
                </c:pt>
                <c:pt idx="224">
                  <c:v>40221</c:v>
                </c:pt>
                <c:pt idx="225">
                  <c:v>40214</c:v>
                </c:pt>
                <c:pt idx="226">
                  <c:v>40207</c:v>
                </c:pt>
                <c:pt idx="227">
                  <c:v>40200</c:v>
                </c:pt>
                <c:pt idx="228">
                  <c:v>40193</c:v>
                </c:pt>
                <c:pt idx="229">
                  <c:v>40186</c:v>
                </c:pt>
                <c:pt idx="230">
                  <c:v>40179</c:v>
                </c:pt>
                <c:pt idx="231">
                  <c:v>40172</c:v>
                </c:pt>
                <c:pt idx="232">
                  <c:v>40165</c:v>
                </c:pt>
                <c:pt idx="233">
                  <c:v>40158</c:v>
                </c:pt>
                <c:pt idx="234">
                  <c:v>40151</c:v>
                </c:pt>
                <c:pt idx="235">
                  <c:v>40144</c:v>
                </c:pt>
                <c:pt idx="236">
                  <c:v>40137</c:v>
                </c:pt>
                <c:pt idx="237">
                  <c:v>40130</c:v>
                </c:pt>
                <c:pt idx="238">
                  <c:v>40123</c:v>
                </c:pt>
                <c:pt idx="239">
                  <c:v>40116</c:v>
                </c:pt>
                <c:pt idx="240">
                  <c:v>40109</c:v>
                </c:pt>
                <c:pt idx="241">
                  <c:v>40102</c:v>
                </c:pt>
                <c:pt idx="242">
                  <c:v>40095</c:v>
                </c:pt>
                <c:pt idx="243">
                  <c:v>40088</c:v>
                </c:pt>
                <c:pt idx="244">
                  <c:v>40081</c:v>
                </c:pt>
                <c:pt idx="245">
                  <c:v>40074</c:v>
                </c:pt>
                <c:pt idx="246">
                  <c:v>40067</c:v>
                </c:pt>
                <c:pt idx="247">
                  <c:v>40060</c:v>
                </c:pt>
                <c:pt idx="248">
                  <c:v>40053</c:v>
                </c:pt>
                <c:pt idx="249">
                  <c:v>40046</c:v>
                </c:pt>
                <c:pt idx="250">
                  <c:v>40039</c:v>
                </c:pt>
                <c:pt idx="251">
                  <c:v>40032</c:v>
                </c:pt>
                <c:pt idx="252">
                  <c:v>40025</c:v>
                </c:pt>
                <c:pt idx="253">
                  <c:v>40018</c:v>
                </c:pt>
                <c:pt idx="254">
                  <c:v>40011</c:v>
                </c:pt>
                <c:pt idx="255">
                  <c:v>40004</c:v>
                </c:pt>
                <c:pt idx="256">
                  <c:v>39997</c:v>
                </c:pt>
                <c:pt idx="257">
                  <c:v>39990</c:v>
                </c:pt>
                <c:pt idx="258">
                  <c:v>39983</c:v>
                </c:pt>
                <c:pt idx="259">
                  <c:v>39976</c:v>
                </c:pt>
                <c:pt idx="260">
                  <c:v>39969</c:v>
                </c:pt>
                <c:pt idx="261">
                  <c:v>39962</c:v>
                </c:pt>
                <c:pt idx="262">
                  <c:v>39955</c:v>
                </c:pt>
                <c:pt idx="263">
                  <c:v>39948</c:v>
                </c:pt>
                <c:pt idx="264">
                  <c:v>39941</c:v>
                </c:pt>
                <c:pt idx="265">
                  <c:v>39934</c:v>
                </c:pt>
                <c:pt idx="266">
                  <c:v>39927</c:v>
                </c:pt>
                <c:pt idx="267">
                  <c:v>39920</c:v>
                </c:pt>
                <c:pt idx="268">
                  <c:v>39913</c:v>
                </c:pt>
                <c:pt idx="269">
                  <c:v>39906</c:v>
                </c:pt>
                <c:pt idx="270">
                  <c:v>39899</c:v>
                </c:pt>
                <c:pt idx="271">
                  <c:v>39892</c:v>
                </c:pt>
                <c:pt idx="272">
                  <c:v>39885</c:v>
                </c:pt>
                <c:pt idx="273">
                  <c:v>39878</c:v>
                </c:pt>
                <c:pt idx="274">
                  <c:v>39871</c:v>
                </c:pt>
                <c:pt idx="275">
                  <c:v>39864</c:v>
                </c:pt>
                <c:pt idx="276">
                  <c:v>39857</c:v>
                </c:pt>
                <c:pt idx="277">
                  <c:v>39850</c:v>
                </c:pt>
                <c:pt idx="278">
                  <c:v>39843</c:v>
                </c:pt>
                <c:pt idx="279">
                  <c:v>39836</c:v>
                </c:pt>
                <c:pt idx="280">
                  <c:v>39829</c:v>
                </c:pt>
                <c:pt idx="281">
                  <c:v>39822</c:v>
                </c:pt>
                <c:pt idx="282">
                  <c:v>39815</c:v>
                </c:pt>
                <c:pt idx="283">
                  <c:v>39808</c:v>
                </c:pt>
                <c:pt idx="284">
                  <c:v>39801</c:v>
                </c:pt>
                <c:pt idx="285">
                  <c:v>39794</c:v>
                </c:pt>
                <c:pt idx="286">
                  <c:v>39787</c:v>
                </c:pt>
                <c:pt idx="287">
                  <c:v>39780</c:v>
                </c:pt>
                <c:pt idx="288">
                  <c:v>39773</c:v>
                </c:pt>
                <c:pt idx="289">
                  <c:v>39766</c:v>
                </c:pt>
                <c:pt idx="290">
                  <c:v>39759</c:v>
                </c:pt>
                <c:pt idx="291">
                  <c:v>39752</c:v>
                </c:pt>
                <c:pt idx="292">
                  <c:v>39745</c:v>
                </c:pt>
                <c:pt idx="293">
                  <c:v>39738</c:v>
                </c:pt>
                <c:pt idx="294">
                  <c:v>39731</c:v>
                </c:pt>
                <c:pt idx="295">
                  <c:v>39724</c:v>
                </c:pt>
                <c:pt idx="296">
                  <c:v>39717</c:v>
                </c:pt>
                <c:pt idx="297">
                  <c:v>39710</c:v>
                </c:pt>
                <c:pt idx="298">
                  <c:v>39703</c:v>
                </c:pt>
                <c:pt idx="299">
                  <c:v>39696</c:v>
                </c:pt>
                <c:pt idx="300">
                  <c:v>39689</c:v>
                </c:pt>
                <c:pt idx="301">
                  <c:v>39682</c:v>
                </c:pt>
                <c:pt idx="302">
                  <c:v>39675</c:v>
                </c:pt>
                <c:pt idx="303">
                  <c:v>39668</c:v>
                </c:pt>
                <c:pt idx="304">
                  <c:v>39661</c:v>
                </c:pt>
                <c:pt idx="305">
                  <c:v>39654</c:v>
                </c:pt>
                <c:pt idx="306">
                  <c:v>39647</c:v>
                </c:pt>
                <c:pt idx="307">
                  <c:v>39640</c:v>
                </c:pt>
                <c:pt idx="308">
                  <c:v>39633</c:v>
                </c:pt>
                <c:pt idx="309">
                  <c:v>39626</c:v>
                </c:pt>
                <c:pt idx="310">
                  <c:v>39619</c:v>
                </c:pt>
                <c:pt idx="311">
                  <c:v>39612</c:v>
                </c:pt>
                <c:pt idx="312">
                  <c:v>39605</c:v>
                </c:pt>
                <c:pt idx="313">
                  <c:v>39598</c:v>
                </c:pt>
                <c:pt idx="314">
                  <c:v>39591</c:v>
                </c:pt>
                <c:pt idx="315">
                  <c:v>39584</c:v>
                </c:pt>
                <c:pt idx="316">
                  <c:v>39577</c:v>
                </c:pt>
                <c:pt idx="317">
                  <c:v>39570</c:v>
                </c:pt>
                <c:pt idx="318">
                  <c:v>39563</c:v>
                </c:pt>
                <c:pt idx="319">
                  <c:v>39556</c:v>
                </c:pt>
                <c:pt idx="320">
                  <c:v>39549</c:v>
                </c:pt>
                <c:pt idx="321">
                  <c:v>39542</c:v>
                </c:pt>
                <c:pt idx="322">
                  <c:v>39535</c:v>
                </c:pt>
                <c:pt idx="323">
                  <c:v>39528</c:v>
                </c:pt>
                <c:pt idx="324">
                  <c:v>39521</c:v>
                </c:pt>
                <c:pt idx="325">
                  <c:v>39514</c:v>
                </c:pt>
                <c:pt idx="326">
                  <c:v>39507</c:v>
                </c:pt>
                <c:pt idx="327">
                  <c:v>39500</c:v>
                </c:pt>
                <c:pt idx="328">
                  <c:v>39493</c:v>
                </c:pt>
                <c:pt idx="329">
                  <c:v>39486</c:v>
                </c:pt>
                <c:pt idx="330">
                  <c:v>39479</c:v>
                </c:pt>
                <c:pt idx="331">
                  <c:v>39472</c:v>
                </c:pt>
                <c:pt idx="332">
                  <c:v>39465</c:v>
                </c:pt>
                <c:pt idx="333">
                  <c:v>39458</c:v>
                </c:pt>
                <c:pt idx="334">
                  <c:v>39451</c:v>
                </c:pt>
                <c:pt idx="335">
                  <c:v>39444</c:v>
                </c:pt>
                <c:pt idx="336">
                  <c:v>39437</c:v>
                </c:pt>
                <c:pt idx="337">
                  <c:v>39430</c:v>
                </c:pt>
                <c:pt idx="338">
                  <c:v>39423</c:v>
                </c:pt>
                <c:pt idx="339">
                  <c:v>39416</c:v>
                </c:pt>
                <c:pt idx="340">
                  <c:v>39409</c:v>
                </c:pt>
                <c:pt idx="341">
                  <c:v>39402</c:v>
                </c:pt>
                <c:pt idx="342">
                  <c:v>39395</c:v>
                </c:pt>
                <c:pt idx="343">
                  <c:v>39388</c:v>
                </c:pt>
                <c:pt idx="344">
                  <c:v>39381</c:v>
                </c:pt>
                <c:pt idx="345">
                  <c:v>39374</c:v>
                </c:pt>
                <c:pt idx="346">
                  <c:v>39367</c:v>
                </c:pt>
                <c:pt idx="347">
                  <c:v>39360</c:v>
                </c:pt>
                <c:pt idx="348">
                  <c:v>39353</c:v>
                </c:pt>
                <c:pt idx="349">
                  <c:v>39346</c:v>
                </c:pt>
                <c:pt idx="350">
                  <c:v>39339</c:v>
                </c:pt>
                <c:pt idx="351">
                  <c:v>39332</c:v>
                </c:pt>
                <c:pt idx="352">
                  <c:v>39325</c:v>
                </c:pt>
                <c:pt idx="353">
                  <c:v>39318</c:v>
                </c:pt>
                <c:pt idx="354">
                  <c:v>39311</c:v>
                </c:pt>
                <c:pt idx="355">
                  <c:v>39304</c:v>
                </c:pt>
                <c:pt idx="356">
                  <c:v>39297</c:v>
                </c:pt>
                <c:pt idx="357">
                  <c:v>39290</c:v>
                </c:pt>
                <c:pt idx="358">
                  <c:v>39283</c:v>
                </c:pt>
                <c:pt idx="359">
                  <c:v>39276</c:v>
                </c:pt>
                <c:pt idx="360">
                  <c:v>39269</c:v>
                </c:pt>
                <c:pt idx="361">
                  <c:v>39262</c:v>
                </c:pt>
                <c:pt idx="362">
                  <c:v>39255</c:v>
                </c:pt>
                <c:pt idx="363">
                  <c:v>39248</c:v>
                </c:pt>
                <c:pt idx="364">
                  <c:v>39241</c:v>
                </c:pt>
                <c:pt idx="365">
                  <c:v>39234</c:v>
                </c:pt>
                <c:pt idx="366">
                  <c:v>39227</c:v>
                </c:pt>
                <c:pt idx="367">
                  <c:v>39220</c:v>
                </c:pt>
                <c:pt idx="368">
                  <c:v>39213</c:v>
                </c:pt>
                <c:pt idx="369">
                  <c:v>39206</c:v>
                </c:pt>
                <c:pt idx="370">
                  <c:v>39199</c:v>
                </c:pt>
                <c:pt idx="371">
                  <c:v>39192</c:v>
                </c:pt>
                <c:pt idx="372">
                  <c:v>39185</c:v>
                </c:pt>
                <c:pt idx="373">
                  <c:v>39178</c:v>
                </c:pt>
                <c:pt idx="374">
                  <c:v>39171</c:v>
                </c:pt>
                <c:pt idx="375">
                  <c:v>39164</c:v>
                </c:pt>
                <c:pt idx="376">
                  <c:v>39157</c:v>
                </c:pt>
                <c:pt idx="377">
                  <c:v>39150</c:v>
                </c:pt>
                <c:pt idx="378">
                  <c:v>39143</c:v>
                </c:pt>
                <c:pt idx="379">
                  <c:v>39136</c:v>
                </c:pt>
                <c:pt idx="380">
                  <c:v>39129</c:v>
                </c:pt>
                <c:pt idx="381">
                  <c:v>39122</c:v>
                </c:pt>
                <c:pt idx="382">
                  <c:v>39115</c:v>
                </c:pt>
                <c:pt idx="383">
                  <c:v>39108</c:v>
                </c:pt>
                <c:pt idx="384">
                  <c:v>39101</c:v>
                </c:pt>
                <c:pt idx="385">
                  <c:v>39094</c:v>
                </c:pt>
                <c:pt idx="386">
                  <c:v>39087</c:v>
                </c:pt>
              </c:numCache>
            </c:numRef>
          </c:xVal>
          <c:yVal>
            <c:numRef>
              <c:f>Sheet4!$C$2:$C$388</c:f>
              <c:numCache>
                <c:formatCode>General</c:formatCode>
                <c:ptCount val="387"/>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0.52434990000000004</c:v>
                </c:pt>
                <c:pt idx="25">
                  <c:v>-1</c:v>
                </c:pt>
                <c:pt idx="26">
                  <c:v>-1</c:v>
                </c:pt>
                <c:pt idx="27">
                  <c:v>-1</c:v>
                </c:pt>
                <c:pt idx="28">
                  <c:v>-1</c:v>
                </c:pt>
                <c:pt idx="29">
                  <c:v>-1</c:v>
                </c:pt>
                <c:pt idx="30">
                  <c:v>-1</c:v>
                </c:pt>
                <c:pt idx="31">
                  <c:v>-1</c:v>
                </c:pt>
                <c:pt idx="32">
                  <c:v>-1</c:v>
                </c:pt>
                <c:pt idx="33">
                  <c:v>-1</c:v>
                </c:pt>
                <c:pt idx="34">
                  <c:v>-1</c:v>
                </c:pt>
                <c:pt idx="35">
                  <c:v>-1</c:v>
                </c:pt>
                <c:pt idx="36">
                  <c:v>-1</c:v>
                </c:pt>
                <c:pt idx="37">
                  <c:v>0.37578429999999996</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1.0965391999999998</c:v>
                </c:pt>
                <c:pt idx="53">
                  <c:v>-1</c:v>
                </c:pt>
                <c:pt idx="54">
                  <c:v>-1</c:v>
                </c:pt>
                <c:pt idx="55">
                  <c:v>-1</c:v>
                </c:pt>
                <c:pt idx="56">
                  <c:v>-1</c:v>
                </c:pt>
                <c:pt idx="57">
                  <c:v>-1</c:v>
                </c:pt>
                <c:pt idx="58">
                  <c:v>-1</c:v>
                </c:pt>
                <c:pt idx="59">
                  <c:v>-1</c:v>
                </c:pt>
                <c:pt idx="60">
                  <c:v>-1</c:v>
                </c:pt>
                <c:pt idx="61">
                  <c:v>-1</c:v>
                </c:pt>
                <c:pt idx="62">
                  <c:v>0.3776098</c:v>
                </c:pt>
                <c:pt idx="63">
                  <c:v>-1</c:v>
                </c:pt>
                <c:pt idx="64">
                  <c:v>-1</c:v>
                </c:pt>
                <c:pt idx="65">
                  <c:v>0.2386363</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-1</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-1</c:v>
                </c:pt>
                <c:pt idx="97">
                  <c:v>-1</c:v>
                </c:pt>
                <c:pt idx="98">
                  <c:v>-1</c:v>
                </c:pt>
                <c:pt idx="99">
                  <c:v>-1</c:v>
                </c:pt>
                <c:pt idx="100">
                  <c:v>-1</c:v>
                </c:pt>
                <c:pt idx="101">
                  <c:v>-1</c:v>
                </c:pt>
                <c:pt idx="102">
                  <c:v>-1</c:v>
                </c:pt>
                <c:pt idx="103">
                  <c:v>-1</c:v>
                </c:pt>
                <c:pt idx="104">
                  <c:v>-1</c:v>
                </c:pt>
                <c:pt idx="105">
                  <c:v>-1</c:v>
                </c:pt>
                <c:pt idx="106">
                  <c:v>-1</c:v>
                </c:pt>
                <c:pt idx="107">
                  <c:v>-1</c:v>
                </c:pt>
                <c:pt idx="108">
                  <c:v>-1</c:v>
                </c:pt>
                <c:pt idx="109">
                  <c:v>-1</c:v>
                </c:pt>
                <c:pt idx="110">
                  <c:v>-1</c:v>
                </c:pt>
                <c:pt idx="111">
                  <c:v>-1</c:v>
                </c:pt>
                <c:pt idx="112">
                  <c:v>-1</c:v>
                </c:pt>
                <c:pt idx="113">
                  <c:v>-1</c:v>
                </c:pt>
                <c:pt idx="114">
                  <c:v>-1</c:v>
                </c:pt>
                <c:pt idx="115">
                  <c:v>-1</c:v>
                </c:pt>
                <c:pt idx="116">
                  <c:v>-1</c:v>
                </c:pt>
                <c:pt idx="117">
                  <c:v>-1</c:v>
                </c:pt>
                <c:pt idx="118">
                  <c:v>-1</c:v>
                </c:pt>
                <c:pt idx="119">
                  <c:v>-1</c:v>
                </c:pt>
                <c:pt idx="120">
                  <c:v>-1</c:v>
                </c:pt>
                <c:pt idx="121">
                  <c:v>-1</c:v>
                </c:pt>
                <c:pt idx="122">
                  <c:v>-1</c:v>
                </c:pt>
                <c:pt idx="123">
                  <c:v>-1</c:v>
                </c:pt>
                <c:pt idx="124">
                  <c:v>-1</c:v>
                </c:pt>
                <c:pt idx="125">
                  <c:v>-1</c:v>
                </c:pt>
                <c:pt idx="126">
                  <c:v>-1</c:v>
                </c:pt>
                <c:pt idx="127">
                  <c:v>-1</c:v>
                </c:pt>
                <c:pt idx="128">
                  <c:v>-1</c:v>
                </c:pt>
                <c:pt idx="129">
                  <c:v>-1</c:v>
                </c:pt>
                <c:pt idx="130">
                  <c:v>-1</c:v>
                </c:pt>
                <c:pt idx="131">
                  <c:v>-1</c:v>
                </c:pt>
                <c:pt idx="132">
                  <c:v>-1</c:v>
                </c:pt>
                <c:pt idx="133">
                  <c:v>-1</c:v>
                </c:pt>
                <c:pt idx="134">
                  <c:v>-1</c:v>
                </c:pt>
                <c:pt idx="135">
                  <c:v>-1</c:v>
                </c:pt>
                <c:pt idx="136">
                  <c:v>-1</c:v>
                </c:pt>
                <c:pt idx="137">
                  <c:v>-1</c:v>
                </c:pt>
                <c:pt idx="138">
                  <c:v>-1</c:v>
                </c:pt>
                <c:pt idx="139">
                  <c:v>-1</c:v>
                </c:pt>
                <c:pt idx="140">
                  <c:v>-1</c:v>
                </c:pt>
                <c:pt idx="141">
                  <c:v>-1</c:v>
                </c:pt>
                <c:pt idx="142">
                  <c:v>-1</c:v>
                </c:pt>
                <c:pt idx="143">
                  <c:v>3.3196700000000003E-2</c:v>
                </c:pt>
                <c:pt idx="144">
                  <c:v>-1</c:v>
                </c:pt>
                <c:pt idx="145">
                  <c:v>-1</c:v>
                </c:pt>
                <c:pt idx="146">
                  <c:v>-1</c:v>
                </c:pt>
                <c:pt idx="147">
                  <c:v>-1</c:v>
                </c:pt>
                <c:pt idx="148">
                  <c:v>-1</c:v>
                </c:pt>
                <c:pt idx="149">
                  <c:v>-1</c:v>
                </c:pt>
                <c:pt idx="150">
                  <c:v>-1</c:v>
                </c:pt>
                <c:pt idx="151">
                  <c:v>-1</c:v>
                </c:pt>
                <c:pt idx="152">
                  <c:v>-1</c:v>
                </c:pt>
                <c:pt idx="153">
                  <c:v>-1</c:v>
                </c:pt>
                <c:pt idx="154">
                  <c:v>-1</c:v>
                </c:pt>
                <c:pt idx="155">
                  <c:v>-1</c:v>
                </c:pt>
                <c:pt idx="156">
                  <c:v>0.7656847</c:v>
                </c:pt>
                <c:pt idx="157">
                  <c:v>-1</c:v>
                </c:pt>
                <c:pt idx="158">
                  <c:v>-1</c:v>
                </c:pt>
                <c:pt idx="159">
                  <c:v>-1</c:v>
                </c:pt>
                <c:pt idx="160">
                  <c:v>-1</c:v>
                </c:pt>
                <c:pt idx="161">
                  <c:v>-1</c:v>
                </c:pt>
                <c:pt idx="162">
                  <c:v>-1</c:v>
                </c:pt>
                <c:pt idx="163">
                  <c:v>-1</c:v>
                </c:pt>
                <c:pt idx="164">
                  <c:v>-1</c:v>
                </c:pt>
                <c:pt idx="165">
                  <c:v>-1</c:v>
                </c:pt>
                <c:pt idx="166">
                  <c:v>-1</c:v>
                </c:pt>
                <c:pt idx="167">
                  <c:v>-1</c:v>
                </c:pt>
                <c:pt idx="168">
                  <c:v>-1</c:v>
                </c:pt>
                <c:pt idx="169">
                  <c:v>-1</c:v>
                </c:pt>
                <c:pt idx="170">
                  <c:v>-1</c:v>
                </c:pt>
                <c:pt idx="171">
                  <c:v>-1</c:v>
                </c:pt>
                <c:pt idx="172">
                  <c:v>-1</c:v>
                </c:pt>
                <c:pt idx="173">
                  <c:v>-1</c:v>
                </c:pt>
                <c:pt idx="174">
                  <c:v>-1</c:v>
                </c:pt>
                <c:pt idx="175">
                  <c:v>-1</c:v>
                </c:pt>
                <c:pt idx="176">
                  <c:v>-1</c:v>
                </c:pt>
                <c:pt idx="177">
                  <c:v>-1</c:v>
                </c:pt>
                <c:pt idx="178">
                  <c:v>-1</c:v>
                </c:pt>
                <c:pt idx="179">
                  <c:v>-1</c:v>
                </c:pt>
                <c:pt idx="180">
                  <c:v>-1</c:v>
                </c:pt>
                <c:pt idx="181">
                  <c:v>-1</c:v>
                </c:pt>
                <c:pt idx="182">
                  <c:v>-1</c:v>
                </c:pt>
                <c:pt idx="183">
                  <c:v>-1</c:v>
                </c:pt>
                <c:pt idx="184">
                  <c:v>-1</c:v>
                </c:pt>
                <c:pt idx="185">
                  <c:v>-1</c:v>
                </c:pt>
                <c:pt idx="186">
                  <c:v>-1</c:v>
                </c:pt>
                <c:pt idx="187">
                  <c:v>-1</c:v>
                </c:pt>
                <c:pt idx="188">
                  <c:v>-1</c:v>
                </c:pt>
                <c:pt idx="189">
                  <c:v>0.73404910000000001</c:v>
                </c:pt>
                <c:pt idx="190">
                  <c:v>-1</c:v>
                </c:pt>
                <c:pt idx="191">
                  <c:v>1.4107242</c:v>
                </c:pt>
                <c:pt idx="192">
                  <c:v>-1</c:v>
                </c:pt>
                <c:pt idx="193">
                  <c:v>-1</c:v>
                </c:pt>
                <c:pt idx="194">
                  <c:v>-1</c:v>
                </c:pt>
                <c:pt idx="195">
                  <c:v>-1</c:v>
                </c:pt>
                <c:pt idx="196">
                  <c:v>-1</c:v>
                </c:pt>
                <c:pt idx="197">
                  <c:v>-1</c:v>
                </c:pt>
                <c:pt idx="198">
                  <c:v>-1</c:v>
                </c:pt>
                <c:pt idx="199">
                  <c:v>-1</c:v>
                </c:pt>
                <c:pt idx="200">
                  <c:v>-1</c:v>
                </c:pt>
                <c:pt idx="201">
                  <c:v>-1</c:v>
                </c:pt>
                <c:pt idx="202">
                  <c:v>-1</c:v>
                </c:pt>
                <c:pt idx="203">
                  <c:v>-1</c:v>
                </c:pt>
                <c:pt idx="204">
                  <c:v>-1</c:v>
                </c:pt>
                <c:pt idx="205">
                  <c:v>-1</c:v>
                </c:pt>
                <c:pt idx="206">
                  <c:v>-1</c:v>
                </c:pt>
                <c:pt idx="207">
                  <c:v>-1</c:v>
                </c:pt>
                <c:pt idx="208">
                  <c:v>-1</c:v>
                </c:pt>
                <c:pt idx="209">
                  <c:v>-1</c:v>
                </c:pt>
                <c:pt idx="210">
                  <c:v>-1</c:v>
                </c:pt>
                <c:pt idx="211">
                  <c:v>4.9010400000000003E-2</c:v>
                </c:pt>
                <c:pt idx="212">
                  <c:v>-1</c:v>
                </c:pt>
                <c:pt idx="213">
                  <c:v>-1</c:v>
                </c:pt>
                <c:pt idx="214">
                  <c:v>-1</c:v>
                </c:pt>
                <c:pt idx="215">
                  <c:v>-1</c:v>
                </c:pt>
                <c:pt idx="216">
                  <c:v>-1</c:v>
                </c:pt>
                <c:pt idx="217">
                  <c:v>-1</c:v>
                </c:pt>
                <c:pt idx="218">
                  <c:v>-1</c:v>
                </c:pt>
                <c:pt idx="219">
                  <c:v>-1</c:v>
                </c:pt>
                <c:pt idx="220">
                  <c:v>-1</c:v>
                </c:pt>
                <c:pt idx="221">
                  <c:v>-1</c:v>
                </c:pt>
                <c:pt idx="222">
                  <c:v>-1</c:v>
                </c:pt>
                <c:pt idx="223">
                  <c:v>-1</c:v>
                </c:pt>
                <c:pt idx="224">
                  <c:v>-1</c:v>
                </c:pt>
                <c:pt idx="225">
                  <c:v>-1</c:v>
                </c:pt>
                <c:pt idx="226">
                  <c:v>2.1484299999999998E-2</c:v>
                </c:pt>
                <c:pt idx="227">
                  <c:v>-1</c:v>
                </c:pt>
                <c:pt idx="228">
                  <c:v>-1</c:v>
                </c:pt>
                <c:pt idx="229">
                  <c:v>-1</c:v>
                </c:pt>
                <c:pt idx="230">
                  <c:v>-1</c:v>
                </c:pt>
                <c:pt idx="231">
                  <c:v>-1</c:v>
                </c:pt>
                <c:pt idx="232">
                  <c:v>-1</c:v>
                </c:pt>
                <c:pt idx="233">
                  <c:v>-1</c:v>
                </c:pt>
                <c:pt idx="234">
                  <c:v>-1</c:v>
                </c:pt>
                <c:pt idx="235">
                  <c:v>-1</c:v>
                </c:pt>
                <c:pt idx="236">
                  <c:v>-1</c:v>
                </c:pt>
                <c:pt idx="237">
                  <c:v>-1</c:v>
                </c:pt>
                <c:pt idx="238">
                  <c:v>-1</c:v>
                </c:pt>
                <c:pt idx="239">
                  <c:v>-1</c:v>
                </c:pt>
                <c:pt idx="240">
                  <c:v>-1</c:v>
                </c:pt>
                <c:pt idx="241">
                  <c:v>-1</c:v>
                </c:pt>
                <c:pt idx="242">
                  <c:v>-1</c:v>
                </c:pt>
                <c:pt idx="243">
                  <c:v>-1</c:v>
                </c:pt>
                <c:pt idx="244">
                  <c:v>-1</c:v>
                </c:pt>
                <c:pt idx="245">
                  <c:v>-1</c:v>
                </c:pt>
                <c:pt idx="246">
                  <c:v>-1</c:v>
                </c:pt>
                <c:pt idx="247">
                  <c:v>-1</c:v>
                </c:pt>
                <c:pt idx="248">
                  <c:v>-1</c:v>
                </c:pt>
                <c:pt idx="249">
                  <c:v>-1</c:v>
                </c:pt>
                <c:pt idx="250">
                  <c:v>-1</c:v>
                </c:pt>
                <c:pt idx="251">
                  <c:v>-1</c:v>
                </c:pt>
                <c:pt idx="252">
                  <c:v>-1</c:v>
                </c:pt>
                <c:pt idx="253">
                  <c:v>-1</c:v>
                </c:pt>
                <c:pt idx="254">
                  <c:v>-1</c:v>
                </c:pt>
                <c:pt idx="255">
                  <c:v>-1</c:v>
                </c:pt>
                <c:pt idx="256">
                  <c:v>-1</c:v>
                </c:pt>
                <c:pt idx="257">
                  <c:v>-1</c:v>
                </c:pt>
                <c:pt idx="258">
                  <c:v>-1</c:v>
                </c:pt>
                <c:pt idx="259">
                  <c:v>-1</c:v>
                </c:pt>
                <c:pt idx="260">
                  <c:v>-1</c:v>
                </c:pt>
                <c:pt idx="261">
                  <c:v>0.85985669999999992</c:v>
                </c:pt>
                <c:pt idx="262">
                  <c:v>-1</c:v>
                </c:pt>
                <c:pt idx="263">
                  <c:v>3.6392438999999999</c:v>
                </c:pt>
                <c:pt idx="264">
                  <c:v>-1</c:v>
                </c:pt>
                <c:pt idx="265">
                  <c:v>-1</c:v>
                </c:pt>
                <c:pt idx="266">
                  <c:v>-1</c:v>
                </c:pt>
                <c:pt idx="267">
                  <c:v>-1</c:v>
                </c:pt>
                <c:pt idx="268">
                  <c:v>0.27795799999999998</c:v>
                </c:pt>
                <c:pt idx="269">
                  <c:v>-1</c:v>
                </c:pt>
                <c:pt idx="270">
                  <c:v>-1</c:v>
                </c:pt>
                <c:pt idx="271">
                  <c:v>-1</c:v>
                </c:pt>
                <c:pt idx="272">
                  <c:v>-1</c:v>
                </c:pt>
                <c:pt idx="273">
                  <c:v>-1</c:v>
                </c:pt>
                <c:pt idx="274">
                  <c:v>-1</c:v>
                </c:pt>
                <c:pt idx="275">
                  <c:v>2.0535261</c:v>
                </c:pt>
                <c:pt idx="276">
                  <c:v>-1</c:v>
                </c:pt>
                <c:pt idx="277">
                  <c:v>-1</c:v>
                </c:pt>
                <c:pt idx="278">
                  <c:v>-1</c:v>
                </c:pt>
                <c:pt idx="279">
                  <c:v>-1</c:v>
                </c:pt>
                <c:pt idx="280">
                  <c:v>-1</c:v>
                </c:pt>
                <c:pt idx="281">
                  <c:v>-1</c:v>
                </c:pt>
                <c:pt idx="282">
                  <c:v>-1</c:v>
                </c:pt>
                <c:pt idx="283">
                  <c:v>-1</c:v>
                </c:pt>
                <c:pt idx="284">
                  <c:v>2.6456933</c:v>
                </c:pt>
                <c:pt idx="285">
                  <c:v>1.8985160000000001</c:v>
                </c:pt>
                <c:pt idx="286">
                  <c:v>-1</c:v>
                </c:pt>
                <c:pt idx="287">
                  <c:v>-1</c:v>
                </c:pt>
                <c:pt idx="288">
                  <c:v>-1</c:v>
                </c:pt>
                <c:pt idx="289">
                  <c:v>1.7478794999999998</c:v>
                </c:pt>
                <c:pt idx="290">
                  <c:v>0.51811600000000002</c:v>
                </c:pt>
                <c:pt idx="291">
                  <c:v>-1</c:v>
                </c:pt>
                <c:pt idx="292">
                  <c:v>-1</c:v>
                </c:pt>
                <c:pt idx="293">
                  <c:v>-1</c:v>
                </c:pt>
                <c:pt idx="294">
                  <c:v>-1</c:v>
                </c:pt>
                <c:pt idx="295">
                  <c:v>0.71878360000000008</c:v>
                </c:pt>
                <c:pt idx="296">
                  <c:v>-1</c:v>
                </c:pt>
                <c:pt idx="297">
                  <c:v>1.0868206999999999</c:v>
                </c:pt>
                <c:pt idx="298">
                  <c:v>0.2225888</c:v>
                </c:pt>
                <c:pt idx="299">
                  <c:v>-1</c:v>
                </c:pt>
                <c:pt idx="300">
                  <c:v>-1</c:v>
                </c:pt>
                <c:pt idx="301">
                  <c:v>-1</c:v>
                </c:pt>
                <c:pt idx="302">
                  <c:v>-1</c:v>
                </c:pt>
                <c:pt idx="303">
                  <c:v>-1</c:v>
                </c:pt>
                <c:pt idx="304">
                  <c:v>-1</c:v>
                </c:pt>
                <c:pt idx="305">
                  <c:v>-1</c:v>
                </c:pt>
                <c:pt idx="306">
                  <c:v>-1</c:v>
                </c:pt>
                <c:pt idx="307">
                  <c:v>-1</c:v>
                </c:pt>
                <c:pt idx="308">
                  <c:v>-1</c:v>
                </c:pt>
                <c:pt idx="309">
                  <c:v>-1</c:v>
                </c:pt>
                <c:pt idx="310">
                  <c:v>-1</c:v>
                </c:pt>
                <c:pt idx="311">
                  <c:v>-1</c:v>
                </c:pt>
                <c:pt idx="312">
                  <c:v>-1</c:v>
                </c:pt>
                <c:pt idx="313">
                  <c:v>-1</c:v>
                </c:pt>
                <c:pt idx="314">
                  <c:v>-1</c:v>
                </c:pt>
                <c:pt idx="315">
                  <c:v>-1</c:v>
                </c:pt>
                <c:pt idx="316">
                  <c:v>-1</c:v>
                </c:pt>
                <c:pt idx="317">
                  <c:v>-1</c:v>
                </c:pt>
                <c:pt idx="318">
                  <c:v>-1</c:v>
                </c:pt>
                <c:pt idx="319">
                  <c:v>-1</c:v>
                </c:pt>
                <c:pt idx="320">
                  <c:v>-1</c:v>
                </c:pt>
                <c:pt idx="321">
                  <c:v>-1</c:v>
                </c:pt>
                <c:pt idx="322">
                  <c:v>-1</c:v>
                </c:pt>
                <c:pt idx="323">
                  <c:v>-1</c:v>
                </c:pt>
                <c:pt idx="324">
                  <c:v>-1</c:v>
                </c:pt>
                <c:pt idx="325">
                  <c:v>-1</c:v>
                </c:pt>
                <c:pt idx="326">
                  <c:v>-1</c:v>
                </c:pt>
                <c:pt idx="327">
                  <c:v>-1</c:v>
                </c:pt>
                <c:pt idx="328">
                  <c:v>-1</c:v>
                </c:pt>
                <c:pt idx="329">
                  <c:v>-1</c:v>
                </c:pt>
                <c:pt idx="330">
                  <c:v>-1</c:v>
                </c:pt>
                <c:pt idx="331">
                  <c:v>-1</c:v>
                </c:pt>
                <c:pt idx="332">
                  <c:v>-1</c:v>
                </c:pt>
                <c:pt idx="333">
                  <c:v>-1</c:v>
                </c:pt>
                <c:pt idx="334">
                  <c:v>-1</c:v>
                </c:pt>
                <c:pt idx="335">
                  <c:v>-1</c:v>
                </c:pt>
                <c:pt idx="336">
                  <c:v>-1</c:v>
                </c:pt>
                <c:pt idx="337">
                  <c:v>-1</c:v>
                </c:pt>
                <c:pt idx="338">
                  <c:v>-1</c:v>
                </c:pt>
                <c:pt idx="339">
                  <c:v>-1</c:v>
                </c:pt>
                <c:pt idx="340">
                  <c:v>-1</c:v>
                </c:pt>
                <c:pt idx="341">
                  <c:v>-1</c:v>
                </c:pt>
                <c:pt idx="342">
                  <c:v>-1</c:v>
                </c:pt>
                <c:pt idx="343">
                  <c:v>-1</c:v>
                </c:pt>
                <c:pt idx="344">
                  <c:v>0.1266168</c:v>
                </c:pt>
                <c:pt idx="345">
                  <c:v>-1</c:v>
                </c:pt>
                <c:pt idx="346">
                  <c:v>-1</c:v>
                </c:pt>
                <c:pt idx="347">
                  <c:v>-1</c:v>
                </c:pt>
                <c:pt idx="348">
                  <c:v>-1</c:v>
                </c:pt>
                <c:pt idx="349">
                  <c:v>-1</c:v>
                </c:pt>
                <c:pt idx="350">
                  <c:v>-1</c:v>
                </c:pt>
                <c:pt idx="351">
                  <c:v>-1</c:v>
                </c:pt>
                <c:pt idx="352">
                  <c:v>-1</c:v>
                </c:pt>
                <c:pt idx="353">
                  <c:v>2.4933199999999998</c:v>
                </c:pt>
                <c:pt idx="354">
                  <c:v>-1</c:v>
                </c:pt>
                <c:pt idx="355">
                  <c:v>-1</c:v>
                </c:pt>
                <c:pt idx="356">
                  <c:v>-1</c:v>
                </c:pt>
                <c:pt idx="357">
                  <c:v>-1</c:v>
                </c:pt>
                <c:pt idx="358">
                  <c:v>-1</c:v>
                </c:pt>
                <c:pt idx="359">
                  <c:v>-1</c:v>
                </c:pt>
                <c:pt idx="360">
                  <c:v>0.45044499999999998</c:v>
                </c:pt>
                <c:pt idx="361">
                  <c:v>-1</c:v>
                </c:pt>
                <c:pt idx="362">
                  <c:v>-1</c:v>
                </c:pt>
                <c:pt idx="363">
                  <c:v>-1</c:v>
                </c:pt>
                <c:pt idx="364">
                  <c:v>-1</c:v>
                </c:pt>
                <c:pt idx="365">
                  <c:v>-1</c:v>
                </c:pt>
                <c:pt idx="366">
                  <c:v>-1</c:v>
                </c:pt>
                <c:pt idx="367">
                  <c:v>-1</c:v>
                </c:pt>
                <c:pt idx="368">
                  <c:v>-1</c:v>
                </c:pt>
                <c:pt idx="369">
                  <c:v>-1</c:v>
                </c:pt>
                <c:pt idx="370">
                  <c:v>-1</c:v>
                </c:pt>
                <c:pt idx="371">
                  <c:v>-1</c:v>
                </c:pt>
                <c:pt idx="372">
                  <c:v>-1</c:v>
                </c:pt>
                <c:pt idx="373">
                  <c:v>-1</c:v>
                </c:pt>
                <c:pt idx="374">
                  <c:v>-1</c:v>
                </c:pt>
                <c:pt idx="375">
                  <c:v>-1</c:v>
                </c:pt>
                <c:pt idx="376">
                  <c:v>-1</c:v>
                </c:pt>
                <c:pt idx="377">
                  <c:v>-1</c:v>
                </c:pt>
                <c:pt idx="378">
                  <c:v>-1</c:v>
                </c:pt>
                <c:pt idx="379">
                  <c:v>-1</c:v>
                </c:pt>
                <c:pt idx="380">
                  <c:v>-1</c:v>
                </c:pt>
                <c:pt idx="381">
                  <c:v>-1</c:v>
                </c:pt>
                <c:pt idx="382">
                  <c:v>-1</c:v>
                </c:pt>
                <c:pt idx="383">
                  <c:v>-1</c:v>
                </c:pt>
                <c:pt idx="384">
                  <c:v>-1</c:v>
                </c:pt>
                <c:pt idx="385">
                  <c:v>-1</c:v>
                </c:pt>
                <c:pt idx="386">
                  <c:v>-1</c:v>
                </c:pt>
              </c:numCache>
            </c:numRef>
          </c:yVal>
          <c:smooth val="0"/>
        </c:ser>
        <c:ser>
          <c:idx val="2"/>
          <c:order val="2"/>
          <c:tx>
            <c:strRef>
              <c:f>Sheet4!$D$1</c:f>
              <c:strCache>
                <c:ptCount val="1"/>
                <c:pt idx="0">
                  <c:v>GBP/USD</c:v>
                </c:pt>
              </c:strCache>
            </c:strRef>
          </c:tx>
          <c:spPr>
            <a:ln w="19050" cap="rnd">
              <a:noFill/>
              <a:round/>
            </a:ln>
            <a:effectLst/>
          </c:spPr>
          <c:marker>
            <c:symbol val="circle"/>
            <c:size val="5"/>
            <c:spPr>
              <a:solidFill>
                <a:schemeClr val="accent3"/>
              </a:solidFill>
              <a:ln w="9525">
                <a:solidFill>
                  <a:schemeClr val="accent3"/>
                </a:solidFill>
              </a:ln>
              <a:effectLst/>
            </c:spPr>
          </c:marker>
          <c:xVal>
            <c:numRef>
              <c:f>Sheet4!$A$2:$A$388</c:f>
              <c:numCache>
                <c:formatCode>m/d/yyyy</c:formatCode>
                <c:ptCount val="387"/>
                <c:pt idx="0">
                  <c:v>41789</c:v>
                </c:pt>
                <c:pt idx="1">
                  <c:v>41782</c:v>
                </c:pt>
                <c:pt idx="2">
                  <c:v>41775</c:v>
                </c:pt>
                <c:pt idx="3">
                  <c:v>41768</c:v>
                </c:pt>
                <c:pt idx="4">
                  <c:v>41761</c:v>
                </c:pt>
                <c:pt idx="5">
                  <c:v>41754</c:v>
                </c:pt>
                <c:pt idx="6">
                  <c:v>41747</c:v>
                </c:pt>
                <c:pt idx="7">
                  <c:v>41740</c:v>
                </c:pt>
                <c:pt idx="8">
                  <c:v>41733</c:v>
                </c:pt>
                <c:pt idx="9">
                  <c:v>41726</c:v>
                </c:pt>
                <c:pt idx="10">
                  <c:v>41719</c:v>
                </c:pt>
                <c:pt idx="11">
                  <c:v>41712</c:v>
                </c:pt>
                <c:pt idx="12">
                  <c:v>41705</c:v>
                </c:pt>
                <c:pt idx="13">
                  <c:v>41698</c:v>
                </c:pt>
                <c:pt idx="14">
                  <c:v>41691</c:v>
                </c:pt>
                <c:pt idx="15">
                  <c:v>41684</c:v>
                </c:pt>
                <c:pt idx="16">
                  <c:v>41677</c:v>
                </c:pt>
                <c:pt idx="17">
                  <c:v>41670</c:v>
                </c:pt>
                <c:pt idx="18">
                  <c:v>41663</c:v>
                </c:pt>
                <c:pt idx="19">
                  <c:v>41656</c:v>
                </c:pt>
                <c:pt idx="20">
                  <c:v>41649</c:v>
                </c:pt>
                <c:pt idx="21">
                  <c:v>41642</c:v>
                </c:pt>
                <c:pt idx="22">
                  <c:v>41635</c:v>
                </c:pt>
                <c:pt idx="23">
                  <c:v>41628</c:v>
                </c:pt>
                <c:pt idx="24">
                  <c:v>41621</c:v>
                </c:pt>
                <c:pt idx="25">
                  <c:v>41614</c:v>
                </c:pt>
                <c:pt idx="26">
                  <c:v>41607</c:v>
                </c:pt>
                <c:pt idx="27">
                  <c:v>41600</c:v>
                </c:pt>
                <c:pt idx="28">
                  <c:v>41593</c:v>
                </c:pt>
                <c:pt idx="29">
                  <c:v>41586</c:v>
                </c:pt>
                <c:pt idx="30">
                  <c:v>41579</c:v>
                </c:pt>
                <c:pt idx="31">
                  <c:v>41572</c:v>
                </c:pt>
                <c:pt idx="32">
                  <c:v>41565</c:v>
                </c:pt>
                <c:pt idx="33">
                  <c:v>41558</c:v>
                </c:pt>
                <c:pt idx="34">
                  <c:v>41551</c:v>
                </c:pt>
                <c:pt idx="35">
                  <c:v>41544</c:v>
                </c:pt>
                <c:pt idx="36">
                  <c:v>41537</c:v>
                </c:pt>
                <c:pt idx="37">
                  <c:v>41530</c:v>
                </c:pt>
                <c:pt idx="38">
                  <c:v>41523</c:v>
                </c:pt>
                <c:pt idx="39">
                  <c:v>41516</c:v>
                </c:pt>
                <c:pt idx="40">
                  <c:v>41509</c:v>
                </c:pt>
                <c:pt idx="41">
                  <c:v>41502</c:v>
                </c:pt>
                <c:pt idx="42">
                  <c:v>41495</c:v>
                </c:pt>
                <c:pt idx="43">
                  <c:v>41488</c:v>
                </c:pt>
                <c:pt idx="44">
                  <c:v>41481</c:v>
                </c:pt>
                <c:pt idx="45">
                  <c:v>41474</c:v>
                </c:pt>
                <c:pt idx="46">
                  <c:v>41467</c:v>
                </c:pt>
                <c:pt idx="47">
                  <c:v>41460</c:v>
                </c:pt>
                <c:pt idx="48">
                  <c:v>41453</c:v>
                </c:pt>
                <c:pt idx="49">
                  <c:v>41446</c:v>
                </c:pt>
                <c:pt idx="50">
                  <c:v>41439</c:v>
                </c:pt>
                <c:pt idx="51">
                  <c:v>41432</c:v>
                </c:pt>
                <c:pt idx="52">
                  <c:v>41425</c:v>
                </c:pt>
                <c:pt idx="53">
                  <c:v>41418</c:v>
                </c:pt>
                <c:pt idx="54">
                  <c:v>41411</c:v>
                </c:pt>
                <c:pt idx="55">
                  <c:v>41404</c:v>
                </c:pt>
                <c:pt idx="56">
                  <c:v>41397</c:v>
                </c:pt>
                <c:pt idx="57">
                  <c:v>41390</c:v>
                </c:pt>
                <c:pt idx="58">
                  <c:v>41383</c:v>
                </c:pt>
                <c:pt idx="59">
                  <c:v>41376</c:v>
                </c:pt>
                <c:pt idx="60">
                  <c:v>41369</c:v>
                </c:pt>
                <c:pt idx="61">
                  <c:v>41362</c:v>
                </c:pt>
                <c:pt idx="62">
                  <c:v>41355</c:v>
                </c:pt>
                <c:pt idx="63">
                  <c:v>41348</c:v>
                </c:pt>
                <c:pt idx="64">
                  <c:v>41341</c:v>
                </c:pt>
                <c:pt idx="65">
                  <c:v>41334</c:v>
                </c:pt>
                <c:pt idx="66">
                  <c:v>41327</c:v>
                </c:pt>
                <c:pt idx="67">
                  <c:v>41320</c:v>
                </c:pt>
                <c:pt idx="68">
                  <c:v>41313</c:v>
                </c:pt>
                <c:pt idx="69">
                  <c:v>41306</c:v>
                </c:pt>
                <c:pt idx="70">
                  <c:v>41299</c:v>
                </c:pt>
                <c:pt idx="71">
                  <c:v>41292</c:v>
                </c:pt>
                <c:pt idx="72">
                  <c:v>41285</c:v>
                </c:pt>
                <c:pt idx="73">
                  <c:v>41278</c:v>
                </c:pt>
                <c:pt idx="74">
                  <c:v>41271</c:v>
                </c:pt>
                <c:pt idx="75">
                  <c:v>41264</c:v>
                </c:pt>
                <c:pt idx="76">
                  <c:v>41257</c:v>
                </c:pt>
                <c:pt idx="77">
                  <c:v>41250</c:v>
                </c:pt>
                <c:pt idx="78">
                  <c:v>41243</c:v>
                </c:pt>
                <c:pt idx="79">
                  <c:v>41236</c:v>
                </c:pt>
                <c:pt idx="80">
                  <c:v>41229</c:v>
                </c:pt>
                <c:pt idx="81">
                  <c:v>41222</c:v>
                </c:pt>
                <c:pt idx="82">
                  <c:v>41215</c:v>
                </c:pt>
                <c:pt idx="83">
                  <c:v>41208</c:v>
                </c:pt>
                <c:pt idx="84">
                  <c:v>41201</c:v>
                </c:pt>
                <c:pt idx="85">
                  <c:v>41194</c:v>
                </c:pt>
                <c:pt idx="86">
                  <c:v>41187</c:v>
                </c:pt>
                <c:pt idx="87">
                  <c:v>41180</c:v>
                </c:pt>
                <c:pt idx="88">
                  <c:v>41173</c:v>
                </c:pt>
                <c:pt idx="89">
                  <c:v>41166</c:v>
                </c:pt>
                <c:pt idx="90">
                  <c:v>41159</c:v>
                </c:pt>
                <c:pt idx="91">
                  <c:v>41152</c:v>
                </c:pt>
                <c:pt idx="92">
                  <c:v>41145</c:v>
                </c:pt>
                <c:pt idx="93">
                  <c:v>41138</c:v>
                </c:pt>
                <c:pt idx="94">
                  <c:v>41131</c:v>
                </c:pt>
                <c:pt idx="95">
                  <c:v>41124</c:v>
                </c:pt>
                <c:pt idx="96">
                  <c:v>41117</c:v>
                </c:pt>
                <c:pt idx="97">
                  <c:v>41110</c:v>
                </c:pt>
                <c:pt idx="98">
                  <c:v>41103</c:v>
                </c:pt>
                <c:pt idx="99">
                  <c:v>41096</c:v>
                </c:pt>
                <c:pt idx="100">
                  <c:v>41089</c:v>
                </c:pt>
                <c:pt idx="101">
                  <c:v>41082</c:v>
                </c:pt>
                <c:pt idx="102">
                  <c:v>41075</c:v>
                </c:pt>
                <c:pt idx="103">
                  <c:v>41068</c:v>
                </c:pt>
                <c:pt idx="104">
                  <c:v>41061</c:v>
                </c:pt>
                <c:pt idx="105">
                  <c:v>41054</c:v>
                </c:pt>
                <c:pt idx="106">
                  <c:v>41047</c:v>
                </c:pt>
                <c:pt idx="107">
                  <c:v>41040</c:v>
                </c:pt>
                <c:pt idx="108">
                  <c:v>41033</c:v>
                </c:pt>
                <c:pt idx="109">
                  <c:v>41026</c:v>
                </c:pt>
                <c:pt idx="110">
                  <c:v>41019</c:v>
                </c:pt>
                <c:pt idx="111">
                  <c:v>41012</c:v>
                </c:pt>
                <c:pt idx="112">
                  <c:v>41005</c:v>
                </c:pt>
                <c:pt idx="113">
                  <c:v>40998</c:v>
                </c:pt>
                <c:pt idx="114">
                  <c:v>40991</c:v>
                </c:pt>
                <c:pt idx="115">
                  <c:v>40984</c:v>
                </c:pt>
                <c:pt idx="116">
                  <c:v>40977</c:v>
                </c:pt>
                <c:pt idx="117">
                  <c:v>40970</c:v>
                </c:pt>
                <c:pt idx="118">
                  <c:v>40963</c:v>
                </c:pt>
                <c:pt idx="119">
                  <c:v>40956</c:v>
                </c:pt>
                <c:pt idx="120">
                  <c:v>40949</c:v>
                </c:pt>
                <c:pt idx="121">
                  <c:v>40942</c:v>
                </c:pt>
                <c:pt idx="122">
                  <c:v>40935</c:v>
                </c:pt>
                <c:pt idx="123">
                  <c:v>40928</c:v>
                </c:pt>
                <c:pt idx="124">
                  <c:v>40921</c:v>
                </c:pt>
                <c:pt idx="125">
                  <c:v>40914</c:v>
                </c:pt>
                <c:pt idx="126">
                  <c:v>40907</c:v>
                </c:pt>
                <c:pt idx="127">
                  <c:v>40900</c:v>
                </c:pt>
                <c:pt idx="128">
                  <c:v>40893</c:v>
                </c:pt>
                <c:pt idx="129">
                  <c:v>40886</c:v>
                </c:pt>
                <c:pt idx="130">
                  <c:v>40879</c:v>
                </c:pt>
                <c:pt idx="131">
                  <c:v>40872</c:v>
                </c:pt>
                <c:pt idx="132">
                  <c:v>40865</c:v>
                </c:pt>
                <c:pt idx="133">
                  <c:v>40858</c:v>
                </c:pt>
                <c:pt idx="134">
                  <c:v>40851</c:v>
                </c:pt>
                <c:pt idx="135">
                  <c:v>40844</c:v>
                </c:pt>
                <c:pt idx="136">
                  <c:v>40837</c:v>
                </c:pt>
                <c:pt idx="137">
                  <c:v>40830</c:v>
                </c:pt>
                <c:pt idx="138">
                  <c:v>40823</c:v>
                </c:pt>
                <c:pt idx="139">
                  <c:v>40816</c:v>
                </c:pt>
                <c:pt idx="140">
                  <c:v>40809</c:v>
                </c:pt>
                <c:pt idx="141">
                  <c:v>40802</c:v>
                </c:pt>
                <c:pt idx="142">
                  <c:v>40795</c:v>
                </c:pt>
                <c:pt idx="143">
                  <c:v>40788</c:v>
                </c:pt>
                <c:pt idx="144">
                  <c:v>40781</c:v>
                </c:pt>
                <c:pt idx="145">
                  <c:v>40774</c:v>
                </c:pt>
                <c:pt idx="146">
                  <c:v>40767</c:v>
                </c:pt>
                <c:pt idx="147">
                  <c:v>40760</c:v>
                </c:pt>
                <c:pt idx="148">
                  <c:v>40753</c:v>
                </c:pt>
                <c:pt idx="149">
                  <c:v>40746</c:v>
                </c:pt>
                <c:pt idx="150">
                  <c:v>40739</c:v>
                </c:pt>
                <c:pt idx="151">
                  <c:v>40732</c:v>
                </c:pt>
                <c:pt idx="152">
                  <c:v>40725</c:v>
                </c:pt>
                <c:pt idx="153">
                  <c:v>40718</c:v>
                </c:pt>
                <c:pt idx="154">
                  <c:v>40711</c:v>
                </c:pt>
                <c:pt idx="155">
                  <c:v>40704</c:v>
                </c:pt>
                <c:pt idx="156">
                  <c:v>40697</c:v>
                </c:pt>
                <c:pt idx="157">
                  <c:v>40690</c:v>
                </c:pt>
                <c:pt idx="158">
                  <c:v>40683</c:v>
                </c:pt>
                <c:pt idx="159">
                  <c:v>40676</c:v>
                </c:pt>
                <c:pt idx="160">
                  <c:v>40669</c:v>
                </c:pt>
                <c:pt idx="161">
                  <c:v>40662</c:v>
                </c:pt>
                <c:pt idx="162">
                  <c:v>40655</c:v>
                </c:pt>
                <c:pt idx="163">
                  <c:v>40648</c:v>
                </c:pt>
                <c:pt idx="164">
                  <c:v>40641</c:v>
                </c:pt>
                <c:pt idx="165">
                  <c:v>40634</c:v>
                </c:pt>
                <c:pt idx="166">
                  <c:v>40627</c:v>
                </c:pt>
                <c:pt idx="167">
                  <c:v>40620</c:v>
                </c:pt>
                <c:pt idx="168">
                  <c:v>40613</c:v>
                </c:pt>
                <c:pt idx="169">
                  <c:v>40606</c:v>
                </c:pt>
                <c:pt idx="170">
                  <c:v>40599</c:v>
                </c:pt>
                <c:pt idx="171">
                  <c:v>40592</c:v>
                </c:pt>
                <c:pt idx="172">
                  <c:v>40585</c:v>
                </c:pt>
                <c:pt idx="173">
                  <c:v>40578</c:v>
                </c:pt>
                <c:pt idx="174">
                  <c:v>40571</c:v>
                </c:pt>
                <c:pt idx="175">
                  <c:v>40564</c:v>
                </c:pt>
                <c:pt idx="176">
                  <c:v>40557</c:v>
                </c:pt>
                <c:pt idx="177">
                  <c:v>40550</c:v>
                </c:pt>
                <c:pt idx="178">
                  <c:v>40543</c:v>
                </c:pt>
                <c:pt idx="179">
                  <c:v>40536</c:v>
                </c:pt>
                <c:pt idx="180">
                  <c:v>40529</c:v>
                </c:pt>
                <c:pt idx="181">
                  <c:v>40522</c:v>
                </c:pt>
                <c:pt idx="182">
                  <c:v>40515</c:v>
                </c:pt>
                <c:pt idx="183">
                  <c:v>40508</c:v>
                </c:pt>
                <c:pt idx="184">
                  <c:v>40501</c:v>
                </c:pt>
                <c:pt idx="185">
                  <c:v>40494</c:v>
                </c:pt>
                <c:pt idx="186">
                  <c:v>40487</c:v>
                </c:pt>
                <c:pt idx="187">
                  <c:v>40480</c:v>
                </c:pt>
                <c:pt idx="188">
                  <c:v>40473</c:v>
                </c:pt>
                <c:pt idx="189">
                  <c:v>40466</c:v>
                </c:pt>
                <c:pt idx="190">
                  <c:v>40459</c:v>
                </c:pt>
                <c:pt idx="191">
                  <c:v>40452</c:v>
                </c:pt>
                <c:pt idx="192">
                  <c:v>40445</c:v>
                </c:pt>
                <c:pt idx="193">
                  <c:v>40438</c:v>
                </c:pt>
                <c:pt idx="194">
                  <c:v>40431</c:v>
                </c:pt>
                <c:pt idx="195">
                  <c:v>40424</c:v>
                </c:pt>
                <c:pt idx="196">
                  <c:v>40417</c:v>
                </c:pt>
                <c:pt idx="197">
                  <c:v>40410</c:v>
                </c:pt>
                <c:pt idx="198">
                  <c:v>40403</c:v>
                </c:pt>
                <c:pt idx="199">
                  <c:v>40396</c:v>
                </c:pt>
                <c:pt idx="200">
                  <c:v>40389</c:v>
                </c:pt>
                <c:pt idx="201">
                  <c:v>40382</c:v>
                </c:pt>
                <c:pt idx="202">
                  <c:v>40375</c:v>
                </c:pt>
                <c:pt idx="203">
                  <c:v>40368</c:v>
                </c:pt>
                <c:pt idx="204">
                  <c:v>40361</c:v>
                </c:pt>
                <c:pt idx="205">
                  <c:v>40354</c:v>
                </c:pt>
                <c:pt idx="206">
                  <c:v>40347</c:v>
                </c:pt>
                <c:pt idx="207">
                  <c:v>40340</c:v>
                </c:pt>
                <c:pt idx="208">
                  <c:v>40333</c:v>
                </c:pt>
                <c:pt idx="209">
                  <c:v>40326</c:v>
                </c:pt>
                <c:pt idx="210">
                  <c:v>40319</c:v>
                </c:pt>
                <c:pt idx="211">
                  <c:v>40312</c:v>
                </c:pt>
                <c:pt idx="212">
                  <c:v>40305</c:v>
                </c:pt>
                <c:pt idx="213">
                  <c:v>40298</c:v>
                </c:pt>
                <c:pt idx="214">
                  <c:v>40291</c:v>
                </c:pt>
                <c:pt idx="215">
                  <c:v>40284</c:v>
                </c:pt>
                <c:pt idx="216">
                  <c:v>40277</c:v>
                </c:pt>
                <c:pt idx="217">
                  <c:v>40270</c:v>
                </c:pt>
                <c:pt idx="218">
                  <c:v>40263</c:v>
                </c:pt>
                <c:pt idx="219">
                  <c:v>40256</c:v>
                </c:pt>
                <c:pt idx="220">
                  <c:v>40249</c:v>
                </c:pt>
                <c:pt idx="221">
                  <c:v>40242</c:v>
                </c:pt>
                <c:pt idx="222">
                  <c:v>40235</c:v>
                </c:pt>
                <c:pt idx="223">
                  <c:v>40228</c:v>
                </c:pt>
                <c:pt idx="224">
                  <c:v>40221</c:v>
                </c:pt>
                <c:pt idx="225">
                  <c:v>40214</c:v>
                </c:pt>
                <c:pt idx="226">
                  <c:v>40207</c:v>
                </c:pt>
                <c:pt idx="227">
                  <c:v>40200</c:v>
                </c:pt>
                <c:pt idx="228">
                  <c:v>40193</c:v>
                </c:pt>
                <c:pt idx="229">
                  <c:v>40186</c:v>
                </c:pt>
                <c:pt idx="230">
                  <c:v>40179</c:v>
                </c:pt>
                <c:pt idx="231">
                  <c:v>40172</c:v>
                </c:pt>
                <c:pt idx="232">
                  <c:v>40165</c:v>
                </c:pt>
                <c:pt idx="233">
                  <c:v>40158</c:v>
                </c:pt>
                <c:pt idx="234">
                  <c:v>40151</c:v>
                </c:pt>
                <c:pt idx="235">
                  <c:v>40144</c:v>
                </c:pt>
                <c:pt idx="236">
                  <c:v>40137</c:v>
                </c:pt>
                <c:pt idx="237">
                  <c:v>40130</c:v>
                </c:pt>
                <c:pt idx="238">
                  <c:v>40123</c:v>
                </c:pt>
                <c:pt idx="239">
                  <c:v>40116</c:v>
                </c:pt>
                <c:pt idx="240">
                  <c:v>40109</c:v>
                </c:pt>
                <c:pt idx="241">
                  <c:v>40102</c:v>
                </c:pt>
                <c:pt idx="242">
                  <c:v>40095</c:v>
                </c:pt>
                <c:pt idx="243">
                  <c:v>40088</c:v>
                </c:pt>
                <c:pt idx="244">
                  <c:v>40081</c:v>
                </c:pt>
                <c:pt idx="245">
                  <c:v>40074</c:v>
                </c:pt>
                <c:pt idx="246">
                  <c:v>40067</c:v>
                </c:pt>
                <c:pt idx="247">
                  <c:v>40060</c:v>
                </c:pt>
                <c:pt idx="248">
                  <c:v>40053</c:v>
                </c:pt>
                <c:pt idx="249">
                  <c:v>40046</c:v>
                </c:pt>
                <c:pt idx="250">
                  <c:v>40039</c:v>
                </c:pt>
                <c:pt idx="251">
                  <c:v>40032</c:v>
                </c:pt>
                <c:pt idx="252">
                  <c:v>40025</c:v>
                </c:pt>
                <c:pt idx="253">
                  <c:v>40018</c:v>
                </c:pt>
                <c:pt idx="254">
                  <c:v>40011</c:v>
                </c:pt>
                <c:pt idx="255">
                  <c:v>40004</c:v>
                </c:pt>
                <c:pt idx="256">
                  <c:v>39997</c:v>
                </c:pt>
                <c:pt idx="257">
                  <c:v>39990</c:v>
                </c:pt>
                <c:pt idx="258">
                  <c:v>39983</c:v>
                </c:pt>
                <c:pt idx="259">
                  <c:v>39976</c:v>
                </c:pt>
                <c:pt idx="260">
                  <c:v>39969</c:v>
                </c:pt>
                <c:pt idx="261">
                  <c:v>39962</c:v>
                </c:pt>
                <c:pt idx="262">
                  <c:v>39955</c:v>
                </c:pt>
                <c:pt idx="263">
                  <c:v>39948</c:v>
                </c:pt>
                <c:pt idx="264">
                  <c:v>39941</c:v>
                </c:pt>
                <c:pt idx="265">
                  <c:v>39934</c:v>
                </c:pt>
                <c:pt idx="266">
                  <c:v>39927</c:v>
                </c:pt>
                <c:pt idx="267">
                  <c:v>39920</c:v>
                </c:pt>
                <c:pt idx="268">
                  <c:v>39913</c:v>
                </c:pt>
                <c:pt idx="269">
                  <c:v>39906</c:v>
                </c:pt>
                <c:pt idx="270">
                  <c:v>39899</c:v>
                </c:pt>
                <c:pt idx="271">
                  <c:v>39892</c:v>
                </c:pt>
                <c:pt idx="272">
                  <c:v>39885</c:v>
                </c:pt>
                <c:pt idx="273">
                  <c:v>39878</c:v>
                </c:pt>
                <c:pt idx="274">
                  <c:v>39871</c:v>
                </c:pt>
                <c:pt idx="275">
                  <c:v>39864</c:v>
                </c:pt>
                <c:pt idx="276">
                  <c:v>39857</c:v>
                </c:pt>
                <c:pt idx="277">
                  <c:v>39850</c:v>
                </c:pt>
                <c:pt idx="278">
                  <c:v>39843</c:v>
                </c:pt>
                <c:pt idx="279">
                  <c:v>39836</c:v>
                </c:pt>
                <c:pt idx="280">
                  <c:v>39829</c:v>
                </c:pt>
                <c:pt idx="281">
                  <c:v>39822</c:v>
                </c:pt>
                <c:pt idx="282">
                  <c:v>39815</c:v>
                </c:pt>
                <c:pt idx="283">
                  <c:v>39808</c:v>
                </c:pt>
                <c:pt idx="284">
                  <c:v>39801</c:v>
                </c:pt>
                <c:pt idx="285">
                  <c:v>39794</c:v>
                </c:pt>
                <c:pt idx="286">
                  <c:v>39787</c:v>
                </c:pt>
                <c:pt idx="287">
                  <c:v>39780</c:v>
                </c:pt>
                <c:pt idx="288">
                  <c:v>39773</c:v>
                </c:pt>
                <c:pt idx="289">
                  <c:v>39766</c:v>
                </c:pt>
                <c:pt idx="290">
                  <c:v>39759</c:v>
                </c:pt>
                <c:pt idx="291">
                  <c:v>39752</c:v>
                </c:pt>
                <c:pt idx="292">
                  <c:v>39745</c:v>
                </c:pt>
                <c:pt idx="293">
                  <c:v>39738</c:v>
                </c:pt>
                <c:pt idx="294">
                  <c:v>39731</c:v>
                </c:pt>
                <c:pt idx="295">
                  <c:v>39724</c:v>
                </c:pt>
                <c:pt idx="296">
                  <c:v>39717</c:v>
                </c:pt>
                <c:pt idx="297">
                  <c:v>39710</c:v>
                </c:pt>
                <c:pt idx="298">
                  <c:v>39703</c:v>
                </c:pt>
                <c:pt idx="299">
                  <c:v>39696</c:v>
                </c:pt>
                <c:pt idx="300">
                  <c:v>39689</c:v>
                </c:pt>
                <c:pt idx="301">
                  <c:v>39682</c:v>
                </c:pt>
                <c:pt idx="302">
                  <c:v>39675</c:v>
                </c:pt>
                <c:pt idx="303">
                  <c:v>39668</c:v>
                </c:pt>
                <c:pt idx="304">
                  <c:v>39661</c:v>
                </c:pt>
                <c:pt idx="305">
                  <c:v>39654</c:v>
                </c:pt>
                <c:pt idx="306">
                  <c:v>39647</c:v>
                </c:pt>
                <c:pt idx="307">
                  <c:v>39640</c:v>
                </c:pt>
                <c:pt idx="308">
                  <c:v>39633</c:v>
                </c:pt>
                <c:pt idx="309">
                  <c:v>39626</c:v>
                </c:pt>
                <c:pt idx="310">
                  <c:v>39619</c:v>
                </c:pt>
                <c:pt idx="311">
                  <c:v>39612</c:v>
                </c:pt>
                <c:pt idx="312">
                  <c:v>39605</c:v>
                </c:pt>
                <c:pt idx="313">
                  <c:v>39598</c:v>
                </c:pt>
                <c:pt idx="314">
                  <c:v>39591</c:v>
                </c:pt>
                <c:pt idx="315">
                  <c:v>39584</c:v>
                </c:pt>
                <c:pt idx="316">
                  <c:v>39577</c:v>
                </c:pt>
                <c:pt idx="317">
                  <c:v>39570</c:v>
                </c:pt>
                <c:pt idx="318">
                  <c:v>39563</c:v>
                </c:pt>
                <c:pt idx="319">
                  <c:v>39556</c:v>
                </c:pt>
                <c:pt idx="320">
                  <c:v>39549</c:v>
                </c:pt>
                <c:pt idx="321">
                  <c:v>39542</c:v>
                </c:pt>
                <c:pt idx="322">
                  <c:v>39535</c:v>
                </c:pt>
                <c:pt idx="323">
                  <c:v>39528</c:v>
                </c:pt>
                <c:pt idx="324">
                  <c:v>39521</c:v>
                </c:pt>
                <c:pt idx="325">
                  <c:v>39514</c:v>
                </c:pt>
                <c:pt idx="326">
                  <c:v>39507</c:v>
                </c:pt>
                <c:pt idx="327">
                  <c:v>39500</c:v>
                </c:pt>
                <c:pt idx="328">
                  <c:v>39493</c:v>
                </c:pt>
                <c:pt idx="329">
                  <c:v>39486</c:v>
                </c:pt>
                <c:pt idx="330">
                  <c:v>39479</c:v>
                </c:pt>
                <c:pt idx="331">
                  <c:v>39472</c:v>
                </c:pt>
                <c:pt idx="332">
                  <c:v>39465</c:v>
                </c:pt>
                <c:pt idx="333">
                  <c:v>39458</c:v>
                </c:pt>
                <c:pt idx="334">
                  <c:v>39451</c:v>
                </c:pt>
                <c:pt idx="335">
                  <c:v>39444</c:v>
                </c:pt>
                <c:pt idx="336">
                  <c:v>39437</c:v>
                </c:pt>
                <c:pt idx="337">
                  <c:v>39430</c:v>
                </c:pt>
                <c:pt idx="338">
                  <c:v>39423</c:v>
                </c:pt>
                <c:pt idx="339">
                  <c:v>39416</c:v>
                </c:pt>
                <c:pt idx="340">
                  <c:v>39409</c:v>
                </c:pt>
                <c:pt idx="341">
                  <c:v>39402</c:v>
                </c:pt>
                <c:pt idx="342">
                  <c:v>39395</c:v>
                </c:pt>
                <c:pt idx="343">
                  <c:v>39388</c:v>
                </c:pt>
                <c:pt idx="344">
                  <c:v>39381</c:v>
                </c:pt>
                <c:pt idx="345">
                  <c:v>39374</c:v>
                </c:pt>
                <c:pt idx="346">
                  <c:v>39367</c:v>
                </c:pt>
                <c:pt idx="347">
                  <c:v>39360</c:v>
                </c:pt>
                <c:pt idx="348">
                  <c:v>39353</c:v>
                </c:pt>
                <c:pt idx="349">
                  <c:v>39346</c:v>
                </c:pt>
                <c:pt idx="350">
                  <c:v>39339</c:v>
                </c:pt>
                <c:pt idx="351">
                  <c:v>39332</c:v>
                </c:pt>
                <c:pt idx="352">
                  <c:v>39325</c:v>
                </c:pt>
                <c:pt idx="353">
                  <c:v>39318</c:v>
                </c:pt>
                <c:pt idx="354">
                  <c:v>39311</c:v>
                </c:pt>
                <c:pt idx="355">
                  <c:v>39304</c:v>
                </c:pt>
                <c:pt idx="356">
                  <c:v>39297</c:v>
                </c:pt>
                <c:pt idx="357">
                  <c:v>39290</c:v>
                </c:pt>
                <c:pt idx="358">
                  <c:v>39283</c:v>
                </c:pt>
                <c:pt idx="359">
                  <c:v>39276</c:v>
                </c:pt>
                <c:pt idx="360">
                  <c:v>39269</c:v>
                </c:pt>
                <c:pt idx="361">
                  <c:v>39262</c:v>
                </c:pt>
                <c:pt idx="362">
                  <c:v>39255</c:v>
                </c:pt>
                <c:pt idx="363">
                  <c:v>39248</c:v>
                </c:pt>
                <c:pt idx="364">
                  <c:v>39241</c:v>
                </c:pt>
                <c:pt idx="365">
                  <c:v>39234</c:v>
                </c:pt>
                <c:pt idx="366">
                  <c:v>39227</c:v>
                </c:pt>
                <c:pt idx="367">
                  <c:v>39220</c:v>
                </c:pt>
                <c:pt idx="368">
                  <c:v>39213</c:v>
                </c:pt>
                <c:pt idx="369">
                  <c:v>39206</c:v>
                </c:pt>
                <c:pt idx="370">
                  <c:v>39199</c:v>
                </c:pt>
                <c:pt idx="371">
                  <c:v>39192</c:v>
                </c:pt>
                <c:pt idx="372">
                  <c:v>39185</c:v>
                </c:pt>
                <c:pt idx="373">
                  <c:v>39178</c:v>
                </c:pt>
                <c:pt idx="374">
                  <c:v>39171</c:v>
                </c:pt>
                <c:pt idx="375">
                  <c:v>39164</c:v>
                </c:pt>
                <c:pt idx="376">
                  <c:v>39157</c:v>
                </c:pt>
                <c:pt idx="377">
                  <c:v>39150</c:v>
                </c:pt>
                <c:pt idx="378">
                  <c:v>39143</c:v>
                </c:pt>
                <c:pt idx="379">
                  <c:v>39136</c:v>
                </c:pt>
                <c:pt idx="380">
                  <c:v>39129</c:v>
                </c:pt>
                <c:pt idx="381">
                  <c:v>39122</c:v>
                </c:pt>
                <c:pt idx="382">
                  <c:v>39115</c:v>
                </c:pt>
                <c:pt idx="383">
                  <c:v>39108</c:v>
                </c:pt>
                <c:pt idx="384">
                  <c:v>39101</c:v>
                </c:pt>
                <c:pt idx="385">
                  <c:v>39094</c:v>
                </c:pt>
                <c:pt idx="386">
                  <c:v>39087</c:v>
                </c:pt>
              </c:numCache>
            </c:numRef>
          </c:xVal>
          <c:yVal>
            <c:numRef>
              <c:f>Sheet4!$D$2:$D$388</c:f>
              <c:numCache>
                <c:formatCode>General</c:formatCode>
                <c:ptCount val="387"/>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0.9158535000000001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-1</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-1</c:v>
                </c:pt>
                <c:pt idx="97">
                  <c:v>-1</c:v>
                </c:pt>
                <c:pt idx="98">
                  <c:v>-1</c:v>
                </c:pt>
                <c:pt idx="99">
                  <c:v>-1</c:v>
                </c:pt>
                <c:pt idx="100">
                  <c:v>-1</c:v>
                </c:pt>
                <c:pt idx="101">
                  <c:v>-1</c:v>
                </c:pt>
                <c:pt idx="102">
                  <c:v>-1</c:v>
                </c:pt>
                <c:pt idx="103">
                  <c:v>-1</c:v>
                </c:pt>
                <c:pt idx="104">
                  <c:v>-1</c:v>
                </c:pt>
                <c:pt idx="105">
                  <c:v>-1</c:v>
                </c:pt>
                <c:pt idx="106">
                  <c:v>-1</c:v>
                </c:pt>
                <c:pt idx="107">
                  <c:v>-1</c:v>
                </c:pt>
                <c:pt idx="108">
                  <c:v>-1</c:v>
                </c:pt>
                <c:pt idx="109">
                  <c:v>-1</c:v>
                </c:pt>
                <c:pt idx="110">
                  <c:v>-1</c:v>
                </c:pt>
                <c:pt idx="111">
                  <c:v>-1</c:v>
                </c:pt>
                <c:pt idx="112">
                  <c:v>-1</c:v>
                </c:pt>
                <c:pt idx="113">
                  <c:v>-1</c:v>
                </c:pt>
                <c:pt idx="114">
                  <c:v>-1</c:v>
                </c:pt>
                <c:pt idx="115">
                  <c:v>-1</c:v>
                </c:pt>
                <c:pt idx="116">
                  <c:v>-1</c:v>
                </c:pt>
                <c:pt idx="117">
                  <c:v>-1</c:v>
                </c:pt>
                <c:pt idx="118">
                  <c:v>-1</c:v>
                </c:pt>
                <c:pt idx="119">
                  <c:v>-1</c:v>
                </c:pt>
                <c:pt idx="120">
                  <c:v>-1</c:v>
                </c:pt>
                <c:pt idx="121">
                  <c:v>-1</c:v>
                </c:pt>
                <c:pt idx="122">
                  <c:v>-1</c:v>
                </c:pt>
                <c:pt idx="123">
                  <c:v>-1</c:v>
                </c:pt>
                <c:pt idx="124">
                  <c:v>-1</c:v>
                </c:pt>
                <c:pt idx="125">
                  <c:v>-1</c:v>
                </c:pt>
                <c:pt idx="126">
                  <c:v>-1</c:v>
                </c:pt>
                <c:pt idx="127">
                  <c:v>-1</c:v>
                </c:pt>
                <c:pt idx="128">
                  <c:v>-1</c:v>
                </c:pt>
                <c:pt idx="129">
                  <c:v>-1</c:v>
                </c:pt>
                <c:pt idx="130">
                  <c:v>-1</c:v>
                </c:pt>
                <c:pt idx="131">
                  <c:v>-1</c:v>
                </c:pt>
                <c:pt idx="132">
                  <c:v>-1</c:v>
                </c:pt>
                <c:pt idx="133">
                  <c:v>-1</c:v>
                </c:pt>
                <c:pt idx="134">
                  <c:v>-1</c:v>
                </c:pt>
                <c:pt idx="135">
                  <c:v>-1</c:v>
                </c:pt>
                <c:pt idx="136">
                  <c:v>-1</c:v>
                </c:pt>
                <c:pt idx="137">
                  <c:v>-1</c:v>
                </c:pt>
                <c:pt idx="138">
                  <c:v>-1</c:v>
                </c:pt>
                <c:pt idx="139">
                  <c:v>-1</c:v>
                </c:pt>
                <c:pt idx="140">
                  <c:v>-1</c:v>
                </c:pt>
                <c:pt idx="141">
                  <c:v>-1</c:v>
                </c:pt>
                <c:pt idx="142">
                  <c:v>-1</c:v>
                </c:pt>
                <c:pt idx="143">
                  <c:v>-1</c:v>
                </c:pt>
                <c:pt idx="144">
                  <c:v>-1</c:v>
                </c:pt>
                <c:pt idx="145">
                  <c:v>-1</c:v>
                </c:pt>
                <c:pt idx="146">
                  <c:v>-1</c:v>
                </c:pt>
                <c:pt idx="147">
                  <c:v>-1</c:v>
                </c:pt>
                <c:pt idx="148">
                  <c:v>-1</c:v>
                </c:pt>
                <c:pt idx="149">
                  <c:v>-1</c:v>
                </c:pt>
                <c:pt idx="150">
                  <c:v>0.71526889999999999</c:v>
                </c:pt>
                <c:pt idx="151">
                  <c:v>-1</c:v>
                </c:pt>
                <c:pt idx="152">
                  <c:v>-1</c:v>
                </c:pt>
                <c:pt idx="153">
                  <c:v>-1</c:v>
                </c:pt>
                <c:pt idx="154">
                  <c:v>-1</c:v>
                </c:pt>
                <c:pt idx="155">
                  <c:v>-1</c:v>
                </c:pt>
                <c:pt idx="156">
                  <c:v>-1</c:v>
                </c:pt>
                <c:pt idx="157">
                  <c:v>-1</c:v>
                </c:pt>
                <c:pt idx="158">
                  <c:v>-1</c:v>
                </c:pt>
                <c:pt idx="159">
                  <c:v>-1</c:v>
                </c:pt>
                <c:pt idx="160">
                  <c:v>-1</c:v>
                </c:pt>
                <c:pt idx="161">
                  <c:v>-1</c:v>
                </c:pt>
                <c:pt idx="162">
                  <c:v>-1</c:v>
                </c:pt>
                <c:pt idx="163">
                  <c:v>-1</c:v>
                </c:pt>
                <c:pt idx="164">
                  <c:v>-1</c:v>
                </c:pt>
                <c:pt idx="165">
                  <c:v>0.58860619999999997</c:v>
                </c:pt>
                <c:pt idx="166">
                  <c:v>-1</c:v>
                </c:pt>
                <c:pt idx="167">
                  <c:v>-1</c:v>
                </c:pt>
                <c:pt idx="168">
                  <c:v>-1</c:v>
                </c:pt>
                <c:pt idx="169">
                  <c:v>-1</c:v>
                </c:pt>
                <c:pt idx="170">
                  <c:v>-1</c:v>
                </c:pt>
                <c:pt idx="171">
                  <c:v>-1</c:v>
                </c:pt>
                <c:pt idx="172">
                  <c:v>-1</c:v>
                </c:pt>
                <c:pt idx="173">
                  <c:v>1.6938127000000001</c:v>
                </c:pt>
                <c:pt idx="174">
                  <c:v>-1</c:v>
                </c:pt>
                <c:pt idx="175">
                  <c:v>-1</c:v>
                </c:pt>
                <c:pt idx="176">
                  <c:v>-1</c:v>
                </c:pt>
                <c:pt idx="177">
                  <c:v>-1</c:v>
                </c:pt>
                <c:pt idx="178">
                  <c:v>-1</c:v>
                </c:pt>
                <c:pt idx="179">
                  <c:v>-1</c:v>
                </c:pt>
                <c:pt idx="180">
                  <c:v>-1</c:v>
                </c:pt>
                <c:pt idx="181">
                  <c:v>-1</c:v>
                </c:pt>
                <c:pt idx="182">
                  <c:v>-1</c:v>
                </c:pt>
                <c:pt idx="183">
                  <c:v>-1</c:v>
                </c:pt>
                <c:pt idx="184">
                  <c:v>-1</c:v>
                </c:pt>
                <c:pt idx="185">
                  <c:v>-1</c:v>
                </c:pt>
                <c:pt idx="186">
                  <c:v>-1</c:v>
                </c:pt>
                <c:pt idx="187">
                  <c:v>-1</c:v>
                </c:pt>
                <c:pt idx="188">
                  <c:v>-1</c:v>
                </c:pt>
                <c:pt idx="189">
                  <c:v>-1</c:v>
                </c:pt>
                <c:pt idx="190">
                  <c:v>-1</c:v>
                </c:pt>
                <c:pt idx="191">
                  <c:v>-1</c:v>
                </c:pt>
                <c:pt idx="192">
                  <c:v>-1</c:v>
                </c:pt>
                <c:pt idx="193">
                  <c:v>-1</c:v>
                </c:pt>
                <c:pt idx="194">
                  <c:v>-1</c:v>
                </c:pt>
                <c:pt idx="195">
                  <c:v>-1</c:v>
                </c:pt>
                <c:pt idx="196">
                  <c:v>-1</c:v>
                </c:pt>
                <c:pt idx="197">
                  <c:v>-1</c:v>
                </c:pt>
                <c:pt idx="198">
                  <c:v>-1</c:v>
                </c:pt>
                <c:pt idx="199">
                  <c:v>-1</c:v>
                </c:pt>
                <c:pt idx="200">
                  <c:v>-1</c:v>
                </c:pt>
                <c:pt idx="201">
                  <c:v>-1</c:v>
                </c:pt>
                <c:pt idx="202">
                  <c:v>-1</c:v>
                </c:pt>
                <c:pt idx="203">
                  <c:v>-1</c:v>
                </c:pt>
                <c:pt idx="204">
                  <c:v>-1</c:v>
                </c:pt>
                <c:pt idx="205">
                  <c:v>-1</c:v>
                </c:pt>
                <c:pt idx="206">
                  <c:v>-1</c:v>
                </c:pt>
                <c:pt idx="207">
                  <c:v>-1</c:v>
                </c:pt>
                <c:pt idx="208">
                  <c:v>-1</c:v>
                </c:pt>
                <c:pt idx="209">
                  <c:v>-1</c:v>
                </c:pt>
                <c:pt idx="210">
                  <c:v>-1</c:v>
                </c:pt>
                <c:pt idx="211">
                  <c:v>2.1865662000000001</c:v>
                </c:pt>
                <c:pt idx="212">
                  <c:v>3.3702620000000003</c:v>
                </c:pt>
                <c:pt idx="213">
                  <c:v>-1</c:v>
                </c:pt>
                <c:pt idx="214">
                  <c:v>-1</c:v>
                </c:pt>
                <c:pt idx="215">
                  <c:v>-1</c:v>
                </c:pt>
                <c:pt idx="216">
                  <c:v>-1</c:v>
                </c:pt>
                <c:pt idx="217">
                  <c:v>-1</c:v>
                </c:pt>
                <c:pt idx="218">
                  <c:v>-1</c:v>
                </c:pt>
                <c:pt idx="219">
                  <c:v>-1</c:v>
                </c:pt>
                <c:pt idx="220">
                  <c:v>-1</c:v>
                </c:pt>
                <c:pt idx="221">
                  <c:v>-1</c:v>
                </c:pt>
                <c:pt idx="222">
                  <c:v>-1</c:v>
                </c:pt>
                <c:pt idx="223">
                  <c:v>-1</c:v>
                </c:pt>
                <c:pt idx="224">
                  <c:v>-1</c:v>
                </c:pt>
                <c:pt idx="225">
                  <c:v>-1</c:v>
                </c:pt>
                <c:pt idx="226">
                  <c:v>-1</c:v>
                </c:pt>
                <c:pt idx="227">
                  <c:v>-1</c:v>
                </c:pt>
                <c:pt idx="228">
                  <c:v>-1</c:v>
                </c:pt>
                <c:pt idx="229">
                  <c:v>-1</c:v>
                </c:pt>
                <c:pt idx="230">
                  <c:v>-1</c:v>
                </c:pt>
                <c:pt idx="231">
                  <c:v>-1</c:v>
                </c:pt>
                <c:pt idx="232">
                  <c:v>-1</c:v>
                </c:pt>
                <c:pt idx="233">
                  <c:v>-1</c:v>
                </c:pt>
                <c:pt idx="234">
                  <c:v>0.37038959999999999</c:v>
                </c:pt>
                <c:pt idx="235">
                  <c:v>-1</c:v>
                </c:pt>
                <c:pt idx="236">
                  <c:v>-1</c:v>
                </c:pt>
                <c:pt idx="237">
                  <c:v>-1</c:v>
                </c:pt>
                <c:pt idx="238">
                  <c:v>-1</c:v>
                </c:pt>
                <c:pt idx="239">
                  <c:v>-1</c:v>
                </c:pt>
                <c:pt idx="240">
                  <c:v>-1</c:v>
                </c:pt>
                <c:pt idx="241">
                  <c:v>-1</c:v>
                </c:pt>
                <c:pt idx="242">
                  <c:v>-1</c:v>
                </c:pt>
                <c:pt idx="243">
                  <c:v>-1</c:v>
                </c:pt>
                <c:pt idx="244">
                  <c:v>-1</c:v>
                </c:pt>
                <c:pt idx="245">
                  <c:v>-1</c:v>
                </c:pt>
                <c:pt idx="246">
                  <c:v>-1</c:v>
                </c:pt>
                <c:pt idx="247">
                  <c:v>-1</c:v>
                </c:pt>
                <c:pt idx="248">
                  <c:v>-1</c:v>
                </c:pt>
                <c:pt idx="249">
                  <c:v>-1</c:v>
                </c:pt>
                <c:pt idx="250">
                  <c:v>-1</c:v>
                </c:pt>
                <c:pt idx="251">
                  <c:v>-1</c:v>
                </c:pt>
                <c:pt idx="252">
                  <c:v>-1</c:v>
                </c:pt>
                <c:pt idx="253">
                  <c:v>-1</c:v>
                </c:pt>
                <c:pt idx="254">
                  <c:v>-1</c:v>
                </c:pt>
                <c:pt idx="255">
                  <c:v>-1</c:v>
                </c:pt>
                <c:pt idx="256">
                  <c:v>-1</c:v>
                </c:pt>
                <c:pt idx="257">
                  <c:v>-1</c:v>
                </c:pt>
                <c:pt idx="258">
                  <c:v>-1</c:v>
                </c:pt>
                <c:pt idx="259">
                  <c:v>-1</c:v>
                </c:pt>
                <c:pt idx="260">
                  <c:v>1.4650588</c:v>
                </c:pt>
                <c:pt idx="261">
                  <c:v>-1</c:v>
                </c:pt>
                <c:pt idx="262">
                  <c:v>-1</c:v>
                </c:pt>
                <c:pt idx="263">
                  <c:v>-1</c:v>
                </c:pt>
                <c:pt idx="264">
                  <c:v>-1</c:v>
                </c:pt>
                <c:pt idx="265">
                  <c:v>-1</c:v>
                </c:pt>
                <c:pt idx="266">
                  <c:v>-1</c:v>
                </c:pt>
                <c:pt idx="267">
                  <c:v>1.0503346</c:v>
                </c:pt>
                <c:pt idx="268">
                  <c:v>-1</c:v>
                </c:pt>
                <c:pt idx="269">
                  <c:v>-1</c:v>
                </c:pt>
                <c:pt idx="270">
                  <c:v>-1</c:v>
                </c:pt>
                <c:pt idx="271">
                  <c:v>-1</c:v>
                </c:pt>
                <c:pt idx="272">
                  <c:v>-1</c:v>
                </c:pt>
                <c:pt idx="273">
                  <c:v>-1</c:v>
                </c:pt>
                <c:pt idx="274">
                  <c:v>-1</c:v>
                </c:pt>
                <c:pt idx="275">
                  <c:v>0.16745880000000002</c:v>
                </c:pt>
                <c:pt idx="276">
                  <c:v>-1</c:v>
                </c:pt>
                <c:pt idx="277">
                  <c:v>-1</c:v>
                </c:pt>
                <c:pt idx="278">
                  <c:v>5.7826507999999999</c:v>
                </c:pt>
                <c:pt idx="279">
                  <c:v>6.8145242999999995</c:v>
                </c:pt>
                <c:pt idx="280">
                  <c:v>-1</c:v>
                </c:pt>
                <c:pt idx="281">
                  <c:v>4.3088544999999998</c:v>
                </c:pt>
                <c:pt idx="282">
                  <c:v>0.46789930000000002</c:v>
                </c:pt>
                <c:pt idx="283">
                  <c:v>-1</c:v>
                </c:pt>
                <c:pt idx="284">
                  <c:v>-1</c:v>
                </c:pt>
                <c:pt idx="285">
                  <c:v>-1</c:v>
                </c:pt>
                <c:pt idx="286">
                  <c:v>-1</c:v>
                </c:pt>
                <c:pt idx="287">
                  <c:v>3.1426322</c:v>
                </c:pt>
                <c:pt idx="288">
                  <c:v>1.4706043</c:v>
                </c:pt>
                <c:pt idx="289">
                  <c:v>6.4254848000000004</c:v>
                </c:pt>
                <c:pt idx="290">
                  <c:v>2.8033980000000001</c:v>
                </c:pt>
                <c:pt idx="291">
                  <c:v>-1</c:v>
                </c:pt>
                <c:pt idx="292">
                  <c:v>8.4077304000000002</c:v>
                </c:pt>
                <c:pt idx="293">
                  <c:v>-1</c:v>
                </c:pt>
                <c:pt idx="294">
                  <c:v>-1</c:v>
                </c:pt>
                <c:pt idx="295">
                  <c:v>-1</c:v>
                </c:pt>
                <c:pt idx="296">
                  <c:v>-1</c:v>
                </c:pt>
                <c:pt idx="297">
                  <c:v>-1</c:v>
                </c:pt>
                <c:pt idx="298">
                  <c:v>-1</c:v>
                </c:pt>
                <c:pt idx="299">
                  <c:v>-1</c:v>
                </c:pt>
                <c:pt idx="300">
                  <c:v>-1</c:v>
                </c:pt>
                <c:pt idx="301">
                  <c:v>-1</c:v>
                </c:pt>
                <c:pt idx="302">
                  <c:v>-1</c:v>
                </c:pt>
                <c:pt idx="303">
                  <c:v>-1</c:v>
                </c:pt>
                <c:pt idx="304">
                  <c:v>-1</c:v>
                </c:pt>
                <c:pt idx="305">
                  <c:v>-1</c:v>
                </c:pt>
                <c:pt idx="306">
                  <c:v>-1</c:v>
                </c:pt>
                <c:pt idx="307">
                  <c:v>-1</c:v>
                </c:pt>
                <c:pt idx="308">
                  <c:v>-1</c:v>
                </c:pt>
                <c:pt idx="309">
                  <c:v>-1</c:v>
                </c:pt>
                <c:pt idx="310">
                  <c:v>-1</c:v>
                </c:pt>
                <c:pt idx="311">
                  <c:v>-1</c:v>
                </c:pt>
                <c:pt idx="312">
                  <c:v>-1</c:v>
                </c:pt>
                <c:pt idx="313">
                  <c:v>-1</c:v>
                </c:pt>
                <c:pt idx="314">
                  <c:v>-1</c:v>
                </c:pt>
                <c:pt idx="315">
                  <c:v>-1</c:v>
                </c:pt>
                <c:pt idx="316">
                  <c:v>-1</c:v>
                </c:pt>
                <c:pt idx="317">
                  <c:v>-1</c:v>
                </c:pt>
                <c:pt idx="318">
                  <c:v>-1</c:v>
                </c:pt>
                <c:pt idx="319">
                  <c:v>-1</c:v>
                </c:pt>
                <c:pt idx="320">
                  <c:v>-1</c:v>
                </c:pt>
                <c:pt idx="321">
                  <c:v>-1</c:v>
                </c:pt>
                <c:pt idx="322">
                  <c:v>-1</c:v>
                </c:pt>
                <c:pt idx="323">
                  <c:v>-1</c:v>
                </c:pt>
                <c:pt idx="324">
                  <c:v>-1</c:v>
                </c:pt>
                <c:pt idx="325">
                  <c:v>-1</c:v>
                </c:pt>
                <c:pt idx="326">
                  <c:v>-1</c:v>
                </c:pt>
                <c:pt idx="327">
                  <c:v>-1</c:v>
                </c:pt>
                <c:pt idx="328">
                  <c:v>-1</c:v>
                </c:pt>
                <c:pt idx="329">
                  <c:v>-1</c:v>
                </c:pt>
                <c:pt idx="330">
                  <c:v>-1</c:v>
                </c:pt>
                <c:pt idx="331">
                  <c:v>-1</c:v>
                </c:pt>
                <c:pt idx="332">
                  <c:v>-1</c:v>
                </c:pt>
                <c:pt idx="333">
                  <c:v>-1</c:v>
                </c:pt>
                <c:pt idx="334">
                  <c:v>-1</c:v>
                </c:pt>
                <c:pt idx="335">
                  <c:v>-1</c:v>
                </c:pt>
                <c:pt idx="336">
                  <c:v>-1</c:v>
                </c:pt>
                <c:pt idx="337">
                  <c:v>-1</c:v>
                </c:pt>
                <c:pt idx="338">
                  <c:v>-1</c:v>
                </c:pt>
                <c:pt idx="339">
                  <c:v>-1</c:v>
                </c:pt>
                <c:pt idx="340">
                  <c:v>-1</c:v>
                </c:pt>
                <c:pt idx="341">
                  <c:v>-1</c:v>
                </c:pt>
                <c:pt idx="342">
                  <c:v>-1</c:v>
                </c:pt>
                <c:pt idx="343">
                  <c:v>-1</c:v>
                </c:pt>
                <c:pt idx="344">
                  <c:v>-1</c:v>
                </c:pt>
                <c:pt idx="345">
                  <c:v>-1</c:v>
                </c:pt>
                <c:pt idx="346">
                  <c:v>0.39173189999999997</c:v>
                </c:pt>
                <c:pt idx="347">
                  <c:v>-1</c:v>
                </c:pt>
                <c:pt idx="348">
                  <c:v>-1</c:v>
                </c:pt>
                <c:pt idx="349">
                  <c:v>1.3638929</c:v>
                </c:pt>
                <c:pt idx="350">
                  <c:v>-1</c:v>
                </c:pt>
                <c:pt idx="351">
                  <c:v>-1</c:v>
                </c:pt>
                <c:pt idx="352">
                  <c:v>-1</c:v>
                </c:pt>
                <c:pt idx="353">
                  <c:v>-1</c:v>
                </c:pt>
                <c:pt idx="354">
                  <c:v>-1</c:v>
                </c:pt>
                <c:pt idx="355">
                  <c:v>-1</c:v>
                </c:pt>
                <c:pt idx="356">
                  <c:v>-1</c:v>
                </c:pt>
                <c:pt idx="357">
                  <c:v>-1</c:v>
                </c:pt>
                <c:pt idx="358">
                  <c:v>-1</c:v>
                </c:pt>
                <c:pt idx="359">
                  <c:v>-1</c:v>
                </c:pt>
                <c:pt idx="360">
                  <c:v>-1</c:v>
                </c:pt>
                <c:pt idx="361">
                  <c:v>-1</c:v>
                </c:pt>
                <c:pt idx="362">
                  <c:v>-1</c:v>
                </c:pt>
                <c:pt idx="363">
                  <c:v>-1</c:v>
                </c:pt>
                <c:pt idx="364">
                  <c:v>-1</c:v>
                </c:pt>
                <c:pt idx="365">
                  <c:v>-1</c:v>
                </c:pt>
                <c:pt idx="366">
                  <c:v>-1</c:v>
                </c:pt>
                <c:pt idx="367">
                  <c:v>-1</c:v>
                </c:pt>
                <c:pt idx="368">
                  <c:v>-1</c:v>
                </c:pt>
                <c:pt idx="369">
                  <c:v>-1</c:v>
                </c:pt>
                <c:pt idx="370">
                  <c:v>-1</c:v>
                </c:pt>
                <c:pt idx="371">
                  <c:v>-1</c:v>
                </c:pt>
                <c:pt idx="372">
                  <c:v>-1</c:v>
                </c:pt>
                <c:pt idx="373">
                  <c:v>-1</c:v>
                </c:pt>
                <c:pt idx="374">
                  <c:v>-1</c:v>
                </c:pt>
                <c:pt idx="375">
                  <c:v>-1</c:v>
                </c:pt>
                <c:pt idx="376">
                  <c:v>-1</c:v>
                </c:pt>
                <c:pt idx="377">
                  <c:v>-1</c:v>
                </c:pt>
                <c:pt idx="378">
                  <c:v>-1</c:v>
                </c:pt>
                <c:pt idx="379">
                  <c:v>-1</c:v>
                </c:pt>
                <c:pt idx="380">
                  <c:v>-1</c:v>
                </c:pt>
                <c:pt idx="381">
                  <c:v>-1</c:v>
                </c:pt>
                <c:pt idx="382">
                  <c:v>-1</c:v>
                </c:pt>
                <c:pt idx="383">
                  <c:v>-1</c:v>
                </c:pt>
                <c:pt idx="384">
                  <c:v>-1</c:v>
                </c:pt>
                <c:pt idx="385">
                  <c:v>-1</c:v>
                </c:pt>
                <c:pt idx="386">
                  <c:v>-1</c:v>
                </c:pt>
              </c:numCache>
            </c:numRef>
          </c:yVal>
          <c:smooth val="0"/>
        </c:ser>
        <c:ser>
          <c:idx val="3"/>
          <c:order val="3"/>
          <c:tx>
            <c:strRef>
              <c:f>Sheet4!$E$1</c:f>
              <c:strCache>
                <c:ptCount val="1"/>
                <c:pt idx="0">
                  <c:v>AUD/USD</c:v>
                </c:pt>
              </c:strCache>
            </c:strRef>
          </c:tx>
          <c:spPr>
            <a:ln w="19050" cap="rnd">
              <a:noFill/>
              <a:round/>
            </a:ln>
            <a:effectLst/>
          </c:spPr>
          <c:marker>
            <c:symbol val="circle"/>
            <c:size val="5"/>
            <c:spPr>
              <a:solidFill>
                <a:schemeClr val="accent4"/>
              </a:solidFill>
              <a:ln w="9525">
                <a:solidFill>
                  <a:schemeClr val="accent4"/>
                </a:solidFill>
              </a:ln>
              <a:effectLst/>
            </c:spPr>
          </c:marker>
          <c:xVal>
            <c:numRef>
              <c:f>Sheet4!$A$2:$A$388</c:f>
              <c:numCache>
                <c:formatCode>m/d/yyyy</c:formatCode>
                <c:ptCount val="387"/>
                <c:pt idx="0">
                  <c:v>41789</c:v>
                </c:pt>
                <c:pt idx="1">
                  <c:v>41782</c:v>
                </c:pt>
                <c:pt idx="2">
                  <c:v>41775</c:v>
                </c:pt>
                <c:pt idx="3">
                  <c:v>41768</c:v>
                </c:pt>
                <c:pt idx="4">
                  <c:v>41761</c:v>
                </c:pt>
                <c:pt idx="5">
                  <c:v>41754</c:v>
                </c:pt>
                <c:pt idx="6">
                  <c:v>41747</c:v>
                </c:pt>
                <c:pt idx="7">
                  <c:v>41740</c:v>
                </c:pt>
                <c:pt idx="8">
                  <c:v>41733</c:v>
                </c:pt>
                <c:pt idx="9">
                  <c:v>41726</c:v>
                </c:pt>
                <c:pt idx="10">
                  <c:v>41719</c:v>
                </c:pt>
                <c:pt idx="11">
                  <c:v>41712</c:v>
                </c:pt>
                <c:pt idx="12">
                  <c:v>41705</c:v>
                </c:pt>
                <c:pt idx="13">
                  <c:v>41698</c:v>
                </c:pt>
                <c:pt idx="14">
                  <c:v>41691</c:v>
                </c:pt>
                <c:pt idx="15">
                  <c:v>41684</c:v>
                </c:pt>
                <c:pt idx="16">
                  <c:v>41677</c:v>
                </c:pt>
                <c:pt idx="17">
                  <c:v>41670</c:v>
                </c:pt>
                <c:pt idx="18">
                  <c:v>41663</c:v>
                </c:pt>
                <c:pt idx="19">
                  <c:v>41656</c:v>
                </c:pt>
                <c:pt idx="20">
                  <c:v>41649</c:v>
                </c:pt>
                <c:pt idx="21">
                  <c:v>41642</c:v>
                </c:pt>
                <c:pt idx="22">
                  <c:v>41635</c:v>
                </c:pt>
                <c:pt idx="23">
                  <c:v>41628</c:v>
                </c:pt>
                <c:pt idx="24">
                  <c:v>41621</c:v>
                </c:pt>
                <c:pt idx="25">
                  <c:v>41614</c:v>
                </c:pt>
                <c:pt idx="26">
                  <c:v>41607</c:v>
                </c:pt>
                <c:pt idx="27">
                  <c:v>41600</c:v>
                </c:pt>
                <c:pt idx="28">
                  <c:v>41593</c:v>
                </c:pt>
                <c:pt idx="29">
                  <c:v>41586</c:v>
                </c:pt>
                <c:pt idx="30">
                  <c:v>41579</c:v>
                </c:pt>
                <c:pt idx="31">
                  <c:v>41572</c:v>
                </c:pt>
                <c:pt idx="32">
                  <c:v>41565</c:v>
                </c:pt>
                <c:pt idx="33">
                  <c:v>41558</c:v>
                </c:pt>
                <c:pt idx="34">
                  <c:v>41551</c:v>
                </c:pt>
                <c:pt idx="35">
                  <c:v>41544</c:v>
                </c:pt>
                <c:pt idx="36">
                  <c:v>41537</c:v>
                </c:pt>
                <c:pt idx="37">
                  <c:v>41530</c:v>
                </c:pt>
                <c:pt idx="38">
                  <c:v>41523</c:v>
                </c:pt>
                <c:pt idx="39">
                  <c:v>41516</c:v>
                </c:pt>
                <c:pt idx="40">
                  <c:v>41509</c:v>
                </c:pt>
                <c:pt idx="41">
                  <c:v>41502</c:v>
                </c:pt>
                <c:pt idx="42">
                  <c:v>41495</c:v>
                </c:pt>
                <c:pt idx="43">
                  <c:v>41488</c:v>
                </c:pt>
                <c:pt idx="44">
                  <c:v>41481</c:v>
                </c:pt>
                <c:pt idx="45">
                  <c:v>41474</c:v>
                </c:pt>
                <c:pt idx="46">
                  <c:v>41467</c:v>
                </c:pt>
                <c:pt idx="47">
                  <c:v>41460</c:v>
                </c:pt>
                <c:pt idx="48">
                  <c:v>41453</c:v>
                </c:pt>
                <c:pt idx="49">
                  <c:v>41446</c:v>
                </c:pt>
                <c:pt idx="50">
                  <c:v>41439</c:v>
                </c:pt>
                <c:pt idx="51">
                  <c:v>41432</c:v>
                </c:pt>
                <c:pt idx="52">
                  <c:v>41425</c:v>
                </c:pt>
                <c:pt idx="53">
                  <c:v>41418</c:v>
                </c:pt>
                <c:pt idx="54">
                  <c:v>41411</c:v>
                </c:pt>
                <c:pt idx="55">
                  <c:v>41404</c:v>
                </c:pt>
                <c:pt idx="56">
                  <c:v>41397</c:v>
                </c:pt>
                <c:pt idx="57">
                  <c:v>41390</c:v>
                </c:pt>
                <c:pt idx="58">
                  <c:v>41383</c:v>
                </c:pt>
                <c:pt idx="59">
                  <c:v>41376</c:v>
                </c:pt>
                <c:pt idx="60">
                  <c:v>41369</c:v>
                </c:pt>
                <c:pt idx="61">
                  <c:v>41362</c:v>
                </c:pt>
                <c:pt idx="62">
                  <c:v>41355</c:v>
                </c:pt>
                <c:pt idx="63">
                  <c:v>41348</c:v>
                </c:pt>
                <c:pt idx="64">
                  <c:v>41341</c:v>
                </c:pt>
                <c:pt idx="65">
                  <c:v>41334</c:v>
                </c:pt>
                <c:pt idx="66">
                  <c:v>41327</c:v>
                </c:pt>
                <c:pt idx="67">
                  <c:v>41320</c:v>
                </c:pt>
                <c:pt idx="68">
                  <c:v>41313</c:v>
                </c:pt>
                <c:pt idx="69">
                  <c:v>41306</c:v>
                </c:pt>
                <c:pt idx="70">
                  <c:v>41299</c:v>
                </c:pt>
                <c:pt idx="71">
                  <c:v>41292</c:v>
                </c:pt>
                <c:pt idx="72">
                  <c:v>41285</c:v>
                </c:pt>
                <c:pt idx="73">
                  <c:v>41278</c:v>
                </c:pt>
                <c:pt idx="74">
                  <c:v>41271</c:v>
                </c:pt>
                <c:pt idx="75">
                  <c:v>41264</c:v>
                </c:pt>
                <c:pt idx="76">
                  <c:v>41257</c:v>
                </c:pt>
                <c:pt idx="77">
                  <c:v>41250</c:v>
                </c:pt>
                <c:pt idx="78">
                  <c:v>41243</c:v>
                </c:pt>
                <c:pt idx="79">
                  <c:v>41236</c:v>
                </c:pt>
                <c:pt idx="80">
                  <c:v>41229</c:v>
                </c:pt>
                <c:pt idx="81">
                  <c:v>41222</c:v>
                </c:pt>
                <c:pt idx="82">
                  <c:v>41215</c:v>
                </c:pt>
                <c:pt idx="83">
                  <c:v>41208</c:v>
                </c:pt>
                <c:pt idx="84">
                  <c:v>41201</c:v>
                </c:pt>
                <c:pt idx="85">
                  <c:v>41194</c:v>
                </c:pt>
                <c:pt idx="86">
                  <c:v>41187</c:v>
                </c:pt>
                <c:pt idx="87">
                  <c:v>41180</c:v>
                </c:pt>
                <c:pt idx="88">
                  <c:v>41173</c:v>
                </c:pt>
                <c:pt idx="89">
                  <c:v>41166</c:v>
                </c:pt>
                <c:pt idx="90">
                  <c:v>41159</c:v>
                </c:pt>
                <c:pt idx="91">
                  <c:v>41152</c:v>
                </c:pt>
                <c:pt idx="92">
                  <c:v>41145</c:v>
                </c:pt>
                <c:pt idx="93">
                  <c:v>41138</c:v>
                </c:pt>
                <c:pt idx="94">
                  <c:v>41131</c:v>
                </c:pt>
                <c:pt idx="95">
                  <c:v>41124</c:v>
                </c:pt>
                <c:pt idx="96">
                  <c:v>41117</c:v>
                </c:pt>
                <c:pt idx="97">
                  <c:v>41110</c:v>
                </c:pt>
                <c:pt idx="98">
                  <c:v>41103</c:v>
                </c:pt>
                <c:pt idx="99">
                  <c:v>41096</c:v>
                </c:pt>
                <c:pt idx="100">
                  <c:v>41089</c:v>
                </c:pt>
                <c:pt idx="101">
                  <c:v>41082</c:v>
                </c:pt>
                <c:pt idx="102">
                  <c:v>41075</c:v>
                </c:pt>
                <c:pt idx="103">
                  <c:v>41068</c:v>
                </c:pt>
                <c:pt idx="104">
                  <c:v>41061</c:v>
                </c:pt>
                <c:pt idx="105">
                  <c:v>41054</c:v>
                </c:pt>
                <c:pt idx="106">
                  <c:v>41047</c:v>
                </c:pt>
                <c:pt idx="107">
                  <c:v>41040</c:v>
                </c:pt>
                <c:pt idx="108">
                  <c:v>41033</c:v>
                </c:pt>
                <c:pt idx="109">
                  <c:v>41026</c:v>
                </c:pt>
                <c:pt idx="110">
                  <c:v>41019</c:v>
                </c:pt>
                <c:pt idx="111">
                  <c:v>41012</c:v>
                </c:pt>
                <c:pt idx="112">
                  <c:v>41005</c:v>
                </c:pt>
                <c:pt idx="113">
                  <c:v>40998</c:v>
                </c:pt>
                <c:pt idx="114">
                  <c:v>40991</c:v>
                </c:pt>
                <c:pt idx="115">
                  <c:v>40984</c:v>
                </c:pt>
                <c:pt idx="116">
                  <c:v>40977</c:v>
                </c:pt>
                <c:pt idx="117">
                  <c:v>40970</c:v>
                </c:pt>
                <c:pt idx="118">
                  <c:v>40963</c:v>
                </c:pt>
                <c:pt idx="119">
                  <c:v>40956</c:v>
                </c:pt>
                <c:pt idx="120">
                  <c:v>40949</c:v>
                </c:pt>
                <c:pt idx="121">
                  <c:v>40942</c:v>
                </c:pt>
                <c:pt idx="122">
                  <c:v>40935</c:v>
                </c:pt>
                <c:pt idx="123">
                  <c:v>40928</c:v>
                </c:pt>
                <c:pt idx="124">
                  <c:v>40921</c:v>
                </c:pt>
                <c:pt idx="125">
                  <c:v>40914</c:v>
                </c:pt>
                <c:pt idx="126">
                  <c:v>40907</c:v>
                </c:pt>
                <c:pt idx="127">
                  <c:v>40900</c:v>
                </c:pt>
                <c:pt idx="128">
                  <c:v>40893</c:v>
                </c:pt>
                <c:pt idx="129">
                  <c:v>40886</c:v>
                </c:pt>
                <c:pt idx="130">
                  <c:v>40879</c:v>
                </c:pt>
                <c:pt idx="131">
                  <c:v>40872</c:v>
                </c:pt>
                <c:pt idx="132">
                  <c:v>40865</c:v>
                </c:pt>
                <c:pt idx="133">
                  <c:v>40858</c:v>
                </c:pt>
                <c:pt idx="134">
                  <c:v>40851</c:v>
                </c:pt>
                <c:pt idx="135">
                  <c:v>40844</c:v>
                </c:pt>
                <c:pt idx="136">
                  <c:v>40837</c:v>
                </c:pt>
                <c:pt idx="137">
                  <c:v>40830</c:v>
                </c:pt>
                <c:pt idx="138">
                  <c:v>40823</c:v>
                </c:pt>
                <c:pt idx="139">
                  <c:v>40816</c:v>
                </c:pt>
                <c:pt idx="140">
                  <c:v>40809</c:v>
                </c:pt>
                <c:pt idx="141">
                  <c:v>40802</c:v>
                </c:pt>
                <c:pt idx="142">
                  <c:v>40795</c:v>
                </c:pt>
                <c:pt idx="143">
                  <c:v>40788</c:v>
                </c:pt>
                <c:pt idx="144">
                  <c:v>40781</c:v>
                </c:pt>
                <c:pt idx="145">
                  <c:v>40774</c:v>
                </c:pt>
                <c:pt idx="146">
                  <c:v>40767</c:v>
                </c:pt>
                <c:pt idx="147">
                  <c:v>40760</c:v>
                </c:pt>
                <c:pt idx="148">
                  <c:v>40753</c:v>
                </c:pt>
                <c:pt idx="149">
                  <c:v>40746</c:v>
                </c:pt>
                <c:pt idx="150">
                  <c:v>40739</c:v>
                </c:pt>
                <c:pt idx="151">
                  <c:v>40732</c:v>
                </c:pt>
                <c:pt idx="152">
                  <c:v>40725</c:v>
                </c:pt>
                <c:pt idx="153">
                  <c:v>40718</c:v>
                </c:pt>
                <c:pt idx="154">
                  <c:v>40711</c:v>
                </c:pt>
                <c:pt idx="155">
                  <c:v>40704</c:v>
                </c:pt>
                <c:pt idx="156">
                  <c:v>40697</c:v>
                </c:pt>
                <c:pt idx="157">
                  <c:v>40690</c:v>
                </c:pt>
                <c:pt idx="158">
                  <c:v>40683</c:v>
                </c:pt>
                <c:pt idx="159">
                  <c:v>40676</c:v>
                </c:pt>
                <c:pt idx="160">
                  <c:v>40669</c:v>
                </c:pt>
                <c:pt idx="161">
                  <c:v>40662</c:v>
                </c:pt>
                <c:pt idx="162">
                  <c:v>40655</c:v>
                </c:pt>
                <c:pt idx="163">
                  <c:v>40648</c:v>
                </c:pt>
                <c:pt idx="164">
                  <c:v>40641</c:v>
                </c:pt>
                <c:pt idx="165">
                  <c:v>40634</c:v>
                </c:pt>
                <c:pt idx="166">
                  <c:v>40627</c:v>
                </c:pt>
                <c:pt idx="167">
                  <c:v>40620</c:v>
                </c:pt>
                <c:pt idx="168">
                  <c:v>40613</c:v>
                </c:pt>
                <c:pt idx="169">
                  <c:v>40606</c:v>
                </c:pt>
                <c:pt idx="170">
                  <c:v>40599</c:v>
                </c:pt>
                <c:pt idx="171">
                  <c:v>40592</c:v>
                </c:pt>
                <c:pt idx="172">
                  <c:v>40585</c:v>
                </c:pt>
                <c:pt idx="173">
                  <c:v>40578</c:v>
                </c:pt>
                <c:pt idx="174">
                  <c:v>40571</c:v>
                </c:pt>
                <c:pt idx="175">
                  <c:v>40564</c:v>
                </c:pt>
                <c:pt idx="176">
                  <c:v>40557</c:v>
                </c:pt>
                <c:pt idx="177">
                  <c:v>40550</c:v>
                </c:pt>
                <c:pt idx="178">
                  <c:v>40543</c:v>
                </c:pt>
                <c:pt idx="179">
                  <c:v>40536</c:v>
                </c:pt>
                <c:pt idx="180">
                  <c:v>40529</c:v>
                </c:pt>
                <c:pt idx="181">
                  <c:v>40522</c:v>
                </c:pt>
                <c:pt idx="182">
                  <c:v>40515</c:v>
                </c:pt>
                <c:pt idx="183">
                  <c:v>40508</c:v>
                </c:pt>
                <c:pt idx="184">
                  <c:v>40501</c:v>
                </c:pt>
                <c:pt idx="185">
                  <c:v>40494</c:v>
                </c:pt>
                <c:pt idx="186">
                  <c:v>40487</c:v>
                </c:pt>
                <c:pt idx="187">
                  <c:v>40480</c:v>
                </c:pt>
                <c:pt idx="188">
                  <c:v>40473</c:v>
                </c:pt>
                <c:pt idx="189">
                  <c:v>40466</c:v>
                </c:pt>
                <c:pt idx="190">
                  <c:v>40459</c:v>
                </c:pt>
                <c:pt idx="191">
                  <c:v>40452</c:v>
                </c:pt>
                <c:pt idx="192">
                  <c:v>40445</c:v>
                </c:pt>
                <c:pt idx="193">
                  <c:v>40438</c:v>
                </c:pt>
                <c:pt idx="194">
                  <c:v>40431</c:v>
                </c:pt>
                <c:pt idx="195">
                  <c:v>40424</c:v>
                </c:pt>
                <c:pt idx="196">
                  <c:v>40417</c:v>
                </c:pt>
                <c:pt idx="197">
                  <c:v>40410</c:v>
                </c:pt>
                <c:pt idx="198">
                  <c:v>40403</c:v>
                </c:pt>
                <c:pt idx="199">
                  <c:v>40396</c:v>
                </c:pt>
                <c:pt idx="200">
                  <c:v>40389</c:v>
                </c:pt>
                <c:pt idx="201">
                  <c:v>40382</c:v>
                </c:pt>
                <c:pt idx="202">
                  <c:v>40375</c:v>
                </c:pt>
                <c:pt idx="203">
                  <c:v>40368</c:v>
                </c:pt>
                <c:pt idx="204">
                  <c:v>40361</c:v>
                </c:pt>
                <c:pt idx="205">
                  <c:v>40354</c:v>
                </c:pt>
                <c:pt idx="206">
                  <c:v>40347</c:v>
                </c:pt>
                <c:pt idx="207">
                  <c:v>40340</c:v>
                </c:pt>
                <c:pt idx="208">
                  <c:v>40333</c:v>
                </c:pt>
                <c:pt idx="209">
                  <c:v>40326</c:v>
                </c:pt>
                <c:pt idx="210">
                  <c:v>40319</c:v>
                </c:pt>
                <c:pt idx="211">
                  <c:v>40312</c:v>
                </c:pt>
                <c:pt idx="212">
                  <c:v>40305</c:v>
                </c:pt>
                <c:pt idx="213">
                  <c:v>40298</c:v>
                </c:pt>
                <c:pt idx="214">
                  <c:v>40291</c:v>
                </c:pt>
                <c:pt idx="215">
                  <c:v>40284</c:v>
                </c:pt>
                <c:pt idx="216">
                  <c:v>40277</c:v>
                </c:pt>
                <c:pt idx="217">
                  <c:v>40270</c:v>
                </c:pt>
                <c:pt idx="218">
                  <c:v>40263</c:v>
                </c:pt>
                <c:pt idx="219">
                  <c:v>40256</c:v>
                </c:pt>
                <c:pt idx="220">
                  <c:v>40249</c:v>
                </c:pt>
                <c:pt idx="221">
                  <c:v>40242</c:v>
                </c:pt>
                <c:pt idx="222">
                  <c:v>40235</c:v>
                </c:pt>
                <c:pt idx="223">
                  <c:v>40228</c:v>
                </c:pt>
                <c:pt idx="224">
                  <c:v>40221</c:v>
                </c:pt>
                <c:pt idx="225">
                  <c:v>40214</c:v>
                </c:pt>
                <c:pt idx="226">
                  <c:v>40207</c:v>
                </c:pt>
                <c:pt idx="227">
                  <c:v>40200</c:v>
                </c:pt>
                <c:pt idx="228">
                  <c:v>40193</c:v>
                </c:pt>
                <c:pt idx="229">
                  <c:v>40186</c:v>
                </c:pt>
                <c:pt idx="230">
                  <c:v>40179</c:v>
                </c:pt>
                <c:pt idx="231">
                  <c:v>40172</c:v>
                </c:pt>
                <c:pt idx="232">
                  <c:v>40165</c:v>
                </c:pt>
                <c:pt idx="233">
                  <c:v>40158</c:v>
                </c:pt>
                <c:pt idx="234">
                  <c:v>40151</c:v>
                </c:pt>
                <c:pt idx="235">
                  <c:v>40144</c:v>
                </c:pt>
                <c:pt idx="236">
                  <c:v>40137</c:v>
                </c:pt>
                <c:pt idx="237">
                  <c:v>40130</c:v>
                </c:pt>
                <c:pt idx="238">
                  <c:v>40123</c:v>
                </c:pt>
                <c:pt idx="239">
                  <c:v>40116</c:v>
                </c:pt>
                <c:pt idx="240">
                  <c:v>40109</c:v>
                </c:pt>
                <c:pt idx="241">
                  <c:v>40102</c:v>
                </c:pt>
                <c:pt idx="242">
                  <c:v>40095</c:v>
                </c:pt>
                <c:pt idx="243">
                  <c:v>40088</c:v>
                </c:pt>
                <c:pt idx="244">
                  <c:v>40081</c:v>
                </c:pt>
                <c:pt idx="245">
                  <c:v>40074</c:v>
                </c:pt>
                <c:pt idx="246">
                  <c:v>40067</c:v>
                </c:pt>
                <c:pt idx="247">
                  <c:v>40060</c:v>
                </c:pt>
                <c:pt idx="248">
                  <c:v>40053</c:v>
                </c:pt>
                <c:pt idx="249">
                  <c:v>40046</c:v>
                </c:pt>
                <c:pt idx="250">
                  <c:v>40039</c:v>
                </c:pt>
                <c:pt idx="251">
                  <c:v>40032</c:v>
                </c:pt>
                <c:pt idx="252">
                  <c:v>40025</c:v>
                </c:pt>
                <c:pt idx="253">
                  <c:v>40018</c:v>
                </c:pt>
                <c:pt idx="254">
                  <c:v>40011</c:v>
                </c:pt>
                <c:pt idx="255">
                  <c:v>40004</c:v>
                </c:pt>
                <c:pt idx="256">
                  <c:v>39997</c:v>
                </c:pt>
                <c:pt idx="257">
                  <c:v>39990</c:v>
                </c:pt>
                <c:pt idx="258">
                  <c:v>39983</c:v>
                </c:pt>
                <c:pt idx="259">
                  <c:v>39976</c:v>
                </c:pt>
                <c:pt idx="260">
                  <c:v>39969</c:v>
                </c:pt>
                <c:pt idx="261">
                  <c:v>39962</c:v>
                </c:pt>
                <c:pt idx="262">
                  <c:v>39955</c:v>
                </c:pt>
                <c:pt idx="263">
                  <c:v>39948</c:v>
                </c:pt>
                <c:pt idx="264">
                  <c:v>39941</c:v>
                </c:pt>
                <c:pt idx="265">
                  <c:v>39934</c:v>
                </c:pt>
                <c:pt idx="266">
                  <c:v>39927</c:v>
                </c:pt>
                <c:pt idx="267">
                  <c:v>39920</c:v>
                </c:pt>
                <c:pt idx="268">
                  <c:v>39913</c:v>
                </c:pt>
                <c:pt idx="269">
                  <c:v>39906</c:v>
                </c:pt>
                <c:pt idx="270">
                  <c:v>39899</c:v>
                </c:pt>
                <c:pt idx="271">
                  <c:v>39892</c:v>
                </c:pt>
                <c:pt idx="272">
                  <c:v>39885</c:v>
                </c:pt>
                <c:pt idx="273">
                  <c:v>39878</c:v>
                </c:pt>
                <c:pt idx="274">
                  <c:v>39871</c:v>
                </c:pt>
                <c:pt idx="275">
                  <c:v>39864</c:v>
                </c:pt>
                <c:pt idx="276">
                  <c:v>39857</c:v>
                </c:pt>
                <c:pt idx="277">
                  <c:v>39850</c:v>
                </c:pt>
                <c:pt idx="278">
                  <c:v>39843</c:v>
                </c:pt>
                <c:pt idx="279">
                  <c:v>39836</c:v>
                </c:pt>
                <c:pt idx="280">
                  <c:v>39829</c:v>
                </c:pt>
                <c:pt idx="281">
                  <c:v>39822</c:v>
                </c:pt>
                <c:pt idx="282">
                  <c:v>39815</c:v>
                </c:pt>
                <c:pt idx="283">
                  <c:v>39808</c:v>
                </c:pt>
                <c:pt idx="284">
                  <c:v>39801</c:v>
                </c:pt>
                <c:pt idx="285">
                  <c:v>39794</c:v>
                </c:pt>
                <c:pt idx="286">
                  <c:v>39787</c:v>
                </c:pt>
                <c:pt idx="287">
                  <c:v>39780</c:v>
                </c:pt>
                <c:pt idx="288">
                  <c:v>39773</c:v>
                </c:pt>
                <c:pt idx="289">
                  <c:v>39766</c:v>
                </c:pt>
                <c:pt idx="290">
                  <c:v>39759</c:v>
                </c:pt>
                <c:pt idx="291">
                  <c:v>39752</c:v>
                </c:pt>
                <c:pt idx="292">
                  <c:v>39745</c:v>
                </c:pt>
                <c:pt idx="293">
                  <c:v>39738</c:v>
                </c:pt>
                <c:pt idx="294">
                  <c:v>39731</c:v>
                </c:pt>
                <c:pt idx="295">
                  <c:v>39724</c:v>
                </c:pt>
                <c:pt idx="296">
                  <c:v>39717</c:v>
                </c:pt>
                <c:pt idx="297">
                  <c:v>39710</c:v>
                </c:pt>
                <c:pt idx="298">
                  <c:v>39703</c:v>
                </c:pt>
                <c:pt idx="299">
                  <c:v>39696</c:v>
                </c:pt>
                <c:pt idx="300">
                  <c:v>39689</c:v>
                </c:pt>
                <c:pt idx="301">
                  <c:v>39682</c:v>
                </c:pt>
                <c:pt idx="302">
                  <c:v>39675</c:v>
                </c:pt>
                <c:pt idx="303">
                  <c:v>39668</c:v>
                </c:pt>
                <c:pt idx="304">
                  <c:v>39661</c:v>
                </c:pt>
                <c:pt idx="305">
                  <c:v>39654</c:v>
                </c:pt>
                <c:pt idx="306">
                  <c:v>39647</c:v>
                </c:pt>
                <c:pt idx="307">
                  <c:v>39640</c:v>
                </c:pt>
                <c:pt idx="308">
                  <c:v>39633</c:v>
                </c:pt>
                <c:pt idx="309">
                  <c:v>39626</c:v>
                </c:pt>
                <c:pt idx="310">
                  <c:v>39619</c:v>
                </c:pt>
                <c:pt idx="311">
                  <c:v>39612</c:v>
                </c:pt>
                <c:pt idx="312">
                  <c:v>39605</c:v>
                </c:pt>
                <c:pt idx="313">
                  <c:v>39598</c:v>
                </c:pt>
                <c:pt idx="314">
                  <c:v>39591</c:v>
                </c:pt>
                <c:pt idx="315">
                  <c:v>39584</c:v>
                </c:pt>
                <c:pt idx="316">
                  <c:v>39577</c:v>
                </c:pt>
                <c:pt idx="317">
                  <c:v>39570</c:v>
                </c:pt>
                <c:pt idx="318">
                  <c:v>39563</c:v>
                </c:pt>
                <c:pt idx="319">
                  <c:v>39556</c:v>
                </c:pt>
                <c:pt idx="320">
                  <c:v>39549</c:v>
                </c:pt>
                <c:pt idx="321">
                  <c:v>39542</c:v>
                </c:pt>
                <c:pt idx="322">
                  <c:v>39535</c:v>
                </c:pt>
                <c:pt idx="323">
                  <c:v>39528</c:v>
                </c:pt>
                <c:pt idx="324">
                  <c:v>39521</c:v>
                </c:pt>
                <c:pt idx="325">
                  <c:v>39514</c:v>
                </c:pt>
                <c:pt idx="326">
                  <c:v>39507</c:v>
                </c:pt>
                <c:pt idx="327">
                  <c:v>39500</c:v>
                </c:pt>
                <c:pt idx="328">
                  <c:v>39493</c:v>
                </c:pt>
                <c:pt idx="329">
                  <c:v>39486</c:v>
                </c:pt>
                <c:pt idx="330">
                  <c:v>39479</c:v>
                </c:pt>
                <c:pt idx="331">
                  <c:v>39472</c:v>
                </c:pt>
                <c:pt idx="332">
                  <c:v>39465</c:v>
                </c:pt>
                <c:pt idx="333">
                  <c:v>39458</c:v>
                </c:pt>
                <c:pt idx="334">
                  <c:v>39451</c:v>
                </c:pt>
                <c:pt idx="335">
                  <c:v>39444</c:v>
                </c:pt>
                <c:pt idx="336">
                  <c:v>39437</c:v>
                </c:pt>
                <c:pt idx="337">
                  <c:v>39430</c:v>
                </c:pt>
                <c:pt idx="338">
                  <c:v>39423</c:v>
                </c:pt>
                <c:pt idx="339">
                  <c:v>39416</c:v>
                </c:pt>
                <c:pt idx="340">
                  <c:v>39409</c:v>
                </c:pt>
                <c:pt idx="341">
                  <c:v>39402</c:v>
                </c:pt>
                <c:pt idx="342">
                  <c:v>39395</c:v>
                </c:pt>
                <c:pt idx="343">
                  <c:v>39388</c:v>
                </c:pt>
                <c:pt idx="344">
                  <c:v>39381</c:v>
                </c:pt>
                <c:pt idx="345">
                  <c:v>39374</c:v>
                </c:pt>
                <c:pt idx="346">
                  <c:v>39367</c:v>
                </c:pt>
                <c:pt idx="347">
                  <c:v>39360</c:v>
                </c:pt>
                <c:pt idx="348">
                  <c:v>39353</c:v>
                </c:pt>
                <c:pt idx="349">
                  <c:v>39346</c:v>
                </c:pt>
                <c:pt idx="350">
                  <c:v>39339</c:v>
                </c:pt>
                <c:pt idx="351">
                  <c:v>39332</c:v>
                </c:pt>
                <c:pt idx="352">
                  <c:v>39325</c:v>
                </c:pt>
                <c:pt idx="353">
                  <c:v>39318</c:v>
                </c:pt>
                <c:pt idx="354">
                  <c:v>39311</c:v>
                </c:pt>
                <c:pt idx="355">
                  <c:v>39304</c:v>
                </c:pt>
                <c:pt idx="356">
                  <c:v>39297</c:v>
                </c:pt>
                <c:pt idx="357">
                  <c:v>39290</c:v>
                </c:pt>
                <c:pt idx="358">
                  <c:v>39283</c:v>
                </c:pt>
                <c:pt idx="359">
                  <c:v>39276</c:v>
                </c:pt>
                <c:pt idx="360">
                  <c:v>39269</c:v>
                </c:pt>
                <c:pt idx="361">
                  <c:v>39262</c:v>
                </c:pt>
                <c:pt idx="362">
                  <c:v>39255</c:v>
                </c:pt>
                <c:pt idx="363">
                  <c:v>39248</c:v>
                </c:pt>
                <c:pt idx="364">
                  <c:v>39241</c:v>
                </c:pt>
                <c:pt idx="365">
                  <c:v>39234</c:v>
                </c:pt>
                <c:pt idx="366">
                  <c:v>39227</c:v>
                </c:pt>
                <c:pt idx="367">
                  <c:v>39220</c:v>
                </c:pt>
                <c:pt idx="368">
                  <c:v>39213</c:v>
                </c:pt>
                <c:pt idx="369">
                  <c:v>39206</c:v>
                </c:pt>
                <c:pt idx="370">
                  <c:v>39199</c:v>
                </c:pt>
                <c:pt idx="371">
                  <c:v>39192</c:v>
                </c:pt>
                <c:pt idx="372">
                  <c:v>39185</c:v>
                </c:pt>
                <c:pt idx="373">
                  <c:v>39178</c:v>
                </c:pt>
                <c:pt idx="374">
                  <c:v>39171</c:v>
                </c:pt>
                <c:pt idx="375">
                  <c:v>39164</c:v>
                </c:pt>
                <c:pt idx="376">
                  <c:v>39157</c:v>
                </c:pt>
                <c:pt idx="377">
                  <c:v>39150</c:v>
                </c:pt>
                <c:pt idx="378">
                  <c:v>39143</c:v>
                </c:pt>
                <c:pt idx="379">
                  <c:v>39136</c:v>
                </c:pt>
                <c:pt idx="380">
                  <c:v>39129</c:v>
                </c:pt>
                <c:pt idx="381">
                  <c:v>39122</c:v>
                </c:pt>
                <c:pt idx="382">
                  <c:v>39115</c:v>
                </c:pt>
                <c:pt idx="383">
                  <c:v>39108</c:v>
                </c:pt>
                <c:pt idx="384">
                  <c:v>39101</c:v>
                </c:pt>
                <c:pt idx="385">
                  <c:v>39094</c:v>
                </c:pt>
                <c:pt idx="386">
                  <c:v>39087</c:v>
                </c:pt>
              </c:numCache>
            </c:numRef>
          </c:xVal>
          <c:yVal>
            <c:numRef>
              <c:f>Sheet4!$E$2:$E$388</c:f>
              <c:numCache>
                <c:formatCode>General</c:formatCode>
                <c:ptCount val="387"/>
                <c:pt idx="0">
                  <c:v>-1</c:v>
                </c:pt>
                <c:pt idx="1">
                  <c:v>-1</c:v>
                </c:pt>
                <c:pt idx="2">
                  <c:v>-1</c:v>
                </c:pt>
                <c:pt idx="3">
                  <c:v>-1</c:v>
                </c:pt>
                <c:pt idx="4">
                  <c:v>-1</c:v>
                </c:pt>
                <c:pt idx="5">
                  <c:v>-1</c:v>
                </c:pt>
                <c:pt idx="6">
                  <c:v>-1</c:v>
                </c:pt>
                <c:pt idx="7">
                  <c:v>-1</c:v>
                </c:pt>
                <c:pt idx="8">
                  <c:v>-1</c:v>
                </c:pt>
                <c:pt idx="9">
                  <c:v>-1</c:v>
                </c:pt>
                <c:pt idx="10">
                  <c:v>-1</c:v>
                </c:pt>
                <c:pt idx="11">
                  <c:v>-1</c:v>
                </c:pt>
                <c:pt idx="12">
                  <c:v>1.9043007000000001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1.3870130000000001</c:v>
                </c:pt>
                <c:pt idx="51">
                  <c:v>1.2716923</c:v>
                </c:pt>
                <c:pt idx="52">
                  <c:v>-1</c:v>
                </c:pt>
                <c:pt idx="53">
                  <c:v>-1</c:v>
                </c:pt>
                <c:pt idx="54">
                  <c:v>-1</c:v>
                </c:pt>
                <c:pt idx="55">
                  <c:v>-1</c:v>
                </c:pt>
                <c:pt idx="56">
                  <c:v>-1</c:v>
                </c:pt>
                <c:pt idx="57">
                  <c:v>-1</c:v>
                </c:pt>
                <c:pt idx="58">
                  <c:v>-1</c:v>
                </c:pt>
                <c:pt idx="59">
                  <c:v>-1</c:v>
                </c:pt>
                <c:pt idx="60">
                  <c:v>-1</c:v>
                </c:pt>
                <c:pt idx="61">
                  <c:v>-1</c:v>
                </c:pt>
                <c:pt idx="62">
                  <c:v>0.63552620000000004</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-1</c:v>
                </c:pt>
                <c:pt idx="82">
                  <c:v>-1</c:v>
                </c:pt>
                <c:pt idx="83">
                  <c:v>-1</c:v>
                </c:pt>
                <c:pt idx="84">
                  <c:v>-1</c:v>
                </c:pt>
                <c:pt idx="85">
                  <c:v>-1</c:v>
                </c:pt>
                <c:pt idx="86">
                  <c:v>-1</c:v>
                </c:pt>
                <c:pt idx="87">
                  <c:v>-1</c:v>
                </c:pt>
                <c:pt idx="88">
                  <c:v>-1</c:v>
                </c:pt>
                <c:pt idx="89">
                  <c:v>-1</c:v>
                </c:pt>
                <c:pt idx="90">
                  <c:v>0.9319928999999999</c:v>
                </c:pt>
                <c:pt idx="91">
                  <c:v>-1</c:v>
                </c:pt>
                <c:pt idx="92">
                  <c:v>-1</c:v>
                </c:pt>
                <c:pt idx="93">
                  <c:v>-1</c:v>
                </c:pt>
                <c:pt idx="94">
                  <c:v>-1</c:v>
                </c:pt>
                <c:pt idx="95">
                  <c:v>-1</c:v>
                </c:pt>
                <c:pt idx="96">
                  <c:v>-1</c:v>
                </c:pt>
                <c:pt idx="97">
                  <c:v>-1</c:v>
                </c:pt>
                <c:pt idx="98">
                  <c:v>-1</c:v>
                </c:pt>
                <c:pt idx="99">
                  <c:v>-1</c:v>
                </c:pt>
                <c:pt idx="100">
                  <c:v>-1</c:v>
                </c:pt>
                <c:pt idx="101">
                  <c:v>-1</c:v>
                </c:pt>
                <c:pt idx="102">
                  <c:v>-1</c:v>
                </c:pt>
                <c:pt idx="103">
                  <c:v>-1</c:v>
                </c:pt>
                <c:pt idx="104">
                  <c:v>1.0352372000000001</c:v>
                </c:pt>
                <c:pt idx="105">
                  <c:v>-1</c:v>
                </c:pt>
                <c:pt idx="106">
                  <c:v>-1</c:v>
                </c:pt>
                <c:pt idx="107">
                  <c:v>-1</c:v>
                </c:pt>
                <c:pt idx="108">
                  <c:v>-1</c:v>
                </c:pt>
                <c:pt idx="109">
                  <c:v>-1</c:v>
                </c:pt>
                <c:pt idx="110">
                  <c:v>-1</c:v>
                </c:pt>
                <c:pt idx="111">
                  <c:v>-1</c:v>
                </c:pt>
                <c:pt idx="112">
                  <c:v>0.86939900000000003</c:v>
                </c:pt>
                <c:pt idx="113">
                  <c:v>-1</c:v>
                </c:pt>
                <c:pt idx="114">
                  <c:v>-1</c:v>
                </c:pt>
                <c:pt idx="115">
                  <c:v>-1</c:v>
                </c:pt>
                <c:pt idx="116">
                  <c:v>-1</c:v>
                </c:pt>
                <c:pt idx="117">
                  <c:v>-1</c:v>
                </c:pt>
                <c:pt idx="118">
                  <c:v>0.48919829999999997</c:v>
                </c:pt>
                <c:pt idx="119">
                  <c:v>-1</c:v>
                </c:pt>
                <c:pt idx="120">
                  <c:v>-1</c:v>
                </c:pt>
                <c:pt idx="121">
                  <c:v>-1</c:v>
                </c:pt>
                <c:pt idx="122">
                  <c:v>-1</c:v>
                </c:pt>
                <c:pt idx="123">
                  <c:v>-1</c:v>
                </c:pt>
                <c:pt idx="124">
                  <c:v>1.2893804</c:v>
                </c:pt>
                <c:pt idx="125">
                  <c:v>-1</c:v>
                </c:pt>
                <c:pt idx="126">
                  <c:v>-1</c:v>
                </c:pt>
                <c:pt idx="127">
                  <c:v>-1</c:v>
                </c:pt>
                <c:pt idx="128">
                  <c:v>-1</c:v>
                </c:pt>
                <c:pt idx="129">
                  <c:v>-1</c:v>
                </c:pt>
                <c:pt idx="130">
                  <c:v>-1</c:v>
                </c:pt>
                <c:pt idx="131">
                  <c:v>-1</c:v>
                </c:pt>
                <c:pt idx="132">
                  <c:v>-1</c:v>
                </c:pt>
                <c:pt idx="133">
                  <c:v>-1</c:v>
                </c:pt>
                <c:pt idx="134">
                  <c:v>-1</c:v>
                </c:pt>
                <c:pt idx="135">
                  <c:v>-1</c:v>
                </c:pt>
                <c:pt idx="136">
                  <c:v>-1</c:v>
                </c:pt>
                <c:pt idx="137">
                  <c:v>-1</c:v>
                </c:pt>
                <c:pt idx="138">
                  <c:v>-1</c:v>
                </c:pt>
                <c:pt idx="139">
                  <c:v>1.5170854</c:v>
                </c:pt>
                <c:pt idx="140">
                  <c:v>-1</c:v>
                </c:pt>
                <c:pt idx="141">
                  <c:v>-1</c:v>
                </c:pt>
                <c:pt idx="142">
                  <c:v>-1</c:v>
                </c:pt>
                <c:pt idx="143">
                  <c:v>-1</c:v>
                </c:pt>
                <c:pt idx="144">
                  <c:v>-1</c:v>
                </c:pt>
                <c:pt idx="145">
                  <c:v>-1</c:v>
                </c:pt>
                <c:pt idx="146">
                  <c:v>-1</c:v>
                </c:pt>
                <c:pt idx="147">
                  <c:v>-1</c:v>
                </c:pt>
                <c:pt idx="148">
                  <c:v>-1</c:v>
                </c:pt>
                <c:pt idx="149">
                  <c:v>-1</c:v>
                </c:pt>
                <c:pt idx="150">
                  <c:v>-1</c:v>
                </c:pt>
                <c:pt idx="151">
                  <c:v>-1</c:v>
                </c:pt>
                <c:pt idx="152">
                  <c:v>-1</c:v>
                </c:pt>
                <c:pt idx="153">
                  <c:v>-1</c:v>
                </c:pt>
                <c:pt idx="154">
                  <c:v>-1</c:v>
                </c:pt>
                <c:pt idx="155">
                  <c:v>-1</c:v>
                </c:pt>
                <c:pt idx="156">
                  <c:v>-1</c:v>
                </c:pt>
                <c:pt idx="157">
                  <c:v>-1</c:v>
                </c:pt>
                <c:pt idx="158">
                  <c:v>-1</c:v>
                </c:pt>
                <c:pt idx="159">
                  <c:v>-1</c:v>
                </c:pt>
                <c:pt idx="160">
                  <c:v>-1</c:v>
                </c:pt>
                <c:pt idx="161">
                  <c:v>-1</c:v>
                </c:pt>
                <c:pt idx="162">
                  <c:v>-1</c:v>
                </c:pt>
                <c:pt idx="163">
                  <c:v>-1</c:v>
                </c:pt>
                <c:pt idx="164">
                  <c:v>-1</c:v>
                </c:pt>
                <c:pt idx="165">
                  <c:v>-1</c:v>
                </c:pt>
                <c:pt idx="166">
                  <c:v>-1</c:v>
                </c:pt>
                <c:pt idx="167">
                  <c:v>-1</c:v>
                </c:pt>
                <c:pt idx="168">
                  <c:v>-1</c:v>
                </c:pt>
                <c:pt idx="169">
                  <c:v>-1</c:v>
                </c:pt>
                <c:pt idx="170">
                  <c:v>-1</c:v>
                </c:pt>
                <c:pt idx="171">
                  <c:v>-1</c:v>
                </c:pt>
                <c:pt idx="172">
                  <c:v>-1</c:v>
                </c:pt>
                <c:pt idx="173">
                  <c:v>-1</c:v>
                </c:pt>
                <c:pt idx="174">
                  <c:v>-1</c:v>
                </c:pt>
                <c:pt idx="175">
                  <c:v>-1</c:v>
                </c:pt>
                <c:pt idx="176">
                  <c:v>-1</c:v>
                </c:pt>
                <c:pt idx="177">
                  <c:v>-1</c:v>
                </c:pt>
                <c:pt idx="178">
                  <c:v>-1</c:v>
                </c:pt>
                <c:pt idx="179">
                  <c:v>-1</c:v>
                </c:pt>
                <c:pt idx="180">
                  <c:v>-1</c:v>
                </c:pt>
                <c:pt idx="181">
                  <c:v>-1</c:v>
                </c:pt>
                <c:pt idx="182">
                  <c:v>-1</c:v>
                </c:pt>
                <c:pt idx="183">
                  <c:v>-1</c:v>
                </c:pt>
                <c:pt idx="184">
                  <c:v>-1</c:v>
                </c:pt>
                <c:pt idx="185">
                  <c:v>-1</c:v>
                </c:pt>
                <c:pt idx="186">
                  <c:v>-1</c:v>
                </c:pt>
                <c:pt idx="187">
                  <c:v>0.21788350000000001</c:v>
                </c:pt>
                <c:pt idx="188">
                  <c:v>-1</c:v>
                </c:pt>
                <c:pt idx="189">
                  <c:v>-1</c:v>
                </c:pt>
                <c:pt idx="190">
                  <c:v>-1</c:v>
                </c:pt>
                <c:pt idx="191">
                  <c:v>1.7527832999999999</c:v>
                </c:pt>
                <c:pt idx="192">
                  <c:v>-1</c:v>
                </c:pt>
                <c:pt idx="193">
                  <c:v>-1</c:v>
                </c:pt>
                <c:pt idx="194">
                  <c:v>-1</c:v>
                </c:pt>
                <c:pt idx="195">
                  <c:v>-1</c:v>
                </c:pt>
                <c:pt idx="196">
                  <c:v>1.5811248</c:v>
                </c:pt>
                <c:pt idx="197">
                  <c:v>-1</c:v>
                </c:pt>
                <c:pt idx="198">
                  <c:v>-1</c:v>
                </c:pt>
                <c:pt idx="199">
                  <c:v>-1</c:v>
                </c:pt>
                <c:pt idx="200">
                  <c:v>-1</c:v>
                </c:pt>
                <c:pt idx="201">
                  <c:v>-1</c:v>
                </c:pt>
                <c:pt idx="202">
                  <c:v>-1</c:v>
                </c:pt>
                <c:pt idx="203">
                  <c:v>-1</c:v>
                </c:pt>
                <c:pt idx="204">
                  <c:v>-1</c:v>
                </c:pt>
                <c:pt idx="205">
                  <c:v>-1</c:v>
                </c:pt>
                <c:pt idx="206">
                  <c:v>-1</c:v>
                </c:pt>
                <c:pt idx="207">
                  <c:v>3.5834923999999999</c:v>
                </c:pt>
                <c:pt idx="208">
                  <c:v>-1</c:v>
                </c:pt>
                <c:pt idx="209">
                  <c:v>-1</c:v>
                </c:pt>
                <c:pt idx="210">
                  <c:v>-1</c:v>
                </c:pt>
                <c:pt idx="211">
                  <c:v>1.0679742999999999</c:v>
                </c:pt>
                <c:pt idx="212">
                  <c:v>-1</c:v>
                </c:pt>
                <c:pt idx="213">
                  <c:v>-1</c:v>
                </c:pt>
                <c:pt idx="214">
                  <c:v>-1</c:v>
                </c:pt>
                <c:pt idx="215">
                  <c:v>1.2031961</c:v>
                </c:pt>
                <c:pt idx="216">
                  <c:v>-1</c:v>
                </c:pt>
                <c:pt idx="217">
                  <c:v>-1</c:v>
                </c:pt>
                <c:pt idx="218">
                  <c:v>-1</c:v>
                </c:pt>
                <c:pt idx="219">
                  <c:v>0.1488158</c:v>
                </c:pt>
                <c:pt idx="220">
                  <c:v>-1</c:v>
                </c:pt>
                <c:pt idx="221">
                  <c:v>-1</c:v>
                </c:pt>
                <c:pt idx="222">
                  <c:v>-1</c:v>
                </c:pt>
                <c:pt idx="223">
                  <c:v>-1</c:v>
                </c:pt>
                <c:pt idx="224">
                  <c:v>-1</c:v>
                </c:pt>
                <c:pt idx="225">
                  <c:v>-1</c:v>
                </c:pt>
                <c:pt idx="226">
                  <c:v>-1</c:v>
                </c:pt>
                <c:pt idx="227">
                  <c:v>-1</c:v>
                </c:pt>
                <c:pt idx="228">
                  <c:v>-1</c:v>
                </c:pt>
                <c:pt idx="229">
                  <c:v>-1</c:v>
                </c:pt>
                <c:pt idx="230">
                  <c:v>-1</c:v>
                </c:pt>
                <c:pt idx="231">
                  <c:v>-1</c:v>
                </c:pt>
                <c:pt idx="232">
                  <c:v>-1</c:v>
                </c:pt>
                <c:pt idx="233">
                  <c:v>-1</c:v>
                </c:pt>
                <c:pt idx="234">
                  <c:v>-1</c:v>
                </c:pt>
                <c:pt idx="235">
                  <c:v>-1</c:v>
                </c:pt>
                <c:pt idx="236">
                  <c:v>-1</c:v>
                </c:pt>
                <c:pt idx="237">
                  <c:v>-1</c:v>
                </c:pt>
                <c:pt idx="238">
                  <c:v>-1</c:v>
                </c:pt>
                <c:pt idx="239">
                  <c:v>-1</c:v>
                </c:pt>
                <c:pt idx="240">
                  <c:v>-1</c:v>
                </c:pt>
                <c:pt idx="241">
                  <c:v>-1</c:v>
                </c:pt>
                <c:pt idx="242">
                  <c:v>-1</c:v>
                </c:pt>
                <c:pt idx="243">
                  <c:v>-1</c:v>
                </c:pt>
                <c:pt idx="244">
                  <c:v>-1</c:v>
                </c:pt>
                <c:pt idx="245">
                  <c:v>-1</c:v>
                </c:pt>
                <c:pt idx="246">
                  <c:v>-1</c:v>
                </c:pt>
                <c:pt idx="247">
                  <c:v>-1</c:v>
                </c:pt>
                <c:pt idx="248">
                  <c:v>-1</c:v>
                </c:pt>
                <c:pt idx="249">
                  <c:v>-1</c:v>
                </c:pt>
                <c:pt idx="250">
                  <c:v>-1</c:v>
                </c:pt>
                <c:pt idx="251">
                  <c:v>-1</c:v>
                </c:pt>
                <c:pt idx="252">
                  <c:v>-1</c:v>
                </c:pt>
                <c:pt idx="253">
                  <c:v>2.2400100999999997</c:v>
                </c:pt>
                <c:pt idx="254">
                  <c:v>-1</c:v>
                </c:pt>
                <c:pt idx="255">
                  <c:v>-1</c:v>
                </c:pt>
                <c:pt idx="256">
                  <c:v>-1</c:v>
                </c:pt>
                <c:pt idx="257">
                  <c:v>-1</c:v>
                </c:pt>
                <c:pt idx="258">
                  <c:v>-1</c:v>
                </c:pt>
                <c:pt idx="259">
                  <c:v>-1</c:v>
                </c:pt>
                <c:pt idx="260">
                  <c:v>1.4667721</c:v>
                </c:pt>
                <c:pt idx="261">
                  <c:v>-1</c:v>
                </c:pt>
                <c:pt idx="262">
                  <c:v>-1</c:v>
                </c:pt>
                <c:pt idx="263">
                  <c:v>-1</c:v>
                </c:pt>
                <c:pt idx="264">
                  <c:v>-1</c:v>
                </c:pt>
                <c:pt idx="265">
                  <c:v>-1</c:v>
                </c:pt>
                <c:pt idx="266">
                  <c:v>-1</c:v>
                </c:pt>
                <c:pt idx="267">
                  <c:v>2.9918500000000001E-2</c:v>
                </c:pt>
                <c:pt idx="268">
                  <c:v>-1</c:v>
                </c:pt>
                <c:pt idx="269">
                  <c:v>3.290975</c:v>
                </c:pt>
                <c:pt idx="270">
                  <c:v>-1</c:v>
                </c:pt>
                <c:pt idx="271">
                  <c:v>-1</c:v>
                </c:pt>
                <c:pt idx="272">
                  <c:v>-1</c:v>
                </c:pt>
                <c:pt idx="273">
                  <c:v>-1</c:v>
                </c:pt>
                <c:pt idx="274">
                  <c:v>-1</c:v>
                </c:pt>
                <c:pt idx="275">
                  <c:v>-1</c:v>
                </c:pt>
                <c:pt idx="276">
                  <c:v>-1</c:v>
                </c:pt>
                <c:pt idx="277">
                  <c:v>-1</c:v>
                </c:pt>
                <c:pt idx="278">
                  <c:v>-1</c:v>
                </c:pt>
                <c:pt idx="279">
                  <c:v>-1</c:v>
                </c:pt>
                <c:pt idx="280">
                  <c:v>-1</c:v>
                </c:pt>
                <c:pt idx="281">
                  <c:v>-1</c:v>
                </c:pt>
                <c:pt idx="282">
                  <c:v>-1</c:v>
                </c:pt>
                <c:pt idx="283">
                  <c:v>-1</c:v>
                </c:pt>
                <c:pt idx="284">
                  <c:v>-1</c:v>
                </c:pt>
                <c:pt idx="285">
                  <c:v>-1</c:v>
                </c:pt>
                <c:pt idx="286">
                  <c:v>-1</c:v>
                </c:pt>
                <c:pt idx="287">
                  <c:v>-1</c:v>
                </c:pt>
                <c:pt idx="288">
                  <c:v>-1</c:v>
                </c:pt>
                <c:pt idx="289">
                  <c:v>4.2876533999999999</c:v>
                </c:pt>
                <c:pt idx="290">
                  <c:v>-1</c:v>
                </c:pt>
                <c:pt idx="291">
                  <c:v>-1</c:v>
                </c:pt>
                <c:pt idx="292">
                  <c:v>10.7341645</c:v>
                </c:pt>
                <c:pt idx="293">
                  <c:v>-1</c:v>
                </c:pt>
                <c:pt idx="294">
                  <c:v>-1</c:v>
                </c:pt>
                <c:pt idx="295">
                  <c:v>-1</c:v>
                </c:pt>
                <c:pt idx="296">
                  <c:v>-1</c:v>
                </c:pt>
                <c:pt idx="297">
                  <c:v>-1</c:v>
                </c:pt>
                <c:pt idx="298">
                  <c:v>-1</c:v>
                </c:pt>
                <c:pt idx="299">
                  <c:v>-1</c:v>
                </c:pt>
                <c:pt idx="300">
                  <c:v>-1</c:v>
                </c:pt>
                <c:pt idx="301">
                  <c:v>-1</c:v>
                </c:pt>
                <c:pt idx="302">
                  <c:v>-1</c:v>
                </c:pt>
                <c:pt idx="303">
                  <c:v>-1</c:v>
                </c:pt>
                <c:pt idx="304">
                  <c:v>-1</c:v>
                </c:pt>
                <c:pt idx="305">
                  <c:v>-1</c:v>
                </c:pt>
                <c:pt idx="306">
                  <c:v>-1</c:v>
                </c:pt>
                <c:pt idx="307">
                  <c:v>-1</c:v>
                </c:pt>
                <c:pt idx="308">
                  <c:v>-1</c:v>
                </c:pt>
                <c:pt idx="309">
                  <c:v>-1</c:v>
                </c:pt>
                <c:pt idx="310">
                  <c:v>-1</c:v>
                </c:pt>
                <c:pt idx="311">
                  <c:v>-1</c:v>
                </c:pt>
                <c:pt idx="312">
                  <c:v>-1</c:v>
                </c:pt>
                <c:pt idx="313">
                  <c:v>0.40310220000000002</c:v>
                </c:pt>
                <c:pt idx="314">
                  <c:v>-1</c:v>
                </c:pt>
                <c:pt idx="315">
                  <c:v>-1</c:v>
                </c:pt>
                <c:pt idx="316">
                  <c:v>-1</c:v>
                </c:pt>
                <c:pt idx="317">
                  <c:v>-1</c:v>
                </c:pt>
                <c:pt idx="318">
                  <c:v>-1</c:v>
                </c:pt>
                <c:pt idx="319">
                  <c:v>1.0686521</c:v>
                </c:pt>
                <c:pt idx="320">
                  <c:v>-1</c:v>
                </c:pt>
                <c:pt idx="321">
                  <c:v>-1</c:v>
                </c:pt>
                <c:pt idx="322">
                  <c:v>-1</c:v>
                </c:pt>
                <c:pt idx="323">
                  <c:v>-1</c:v>
                </c:pt>
                <c:pt idx="324">
                  <c:v>-1</c:v>
                </c:pt>
                <c:pt idx="325">
                  <c:v>-1</c:v>
                </c:pt>
                <c:pt idx="326">
                  <c:v>-1</c:v>
                </c:pt>
                <c:pt idx="327">
                  <c:v>-1</c:v>
                </c:pt>
                <c:pt idx="328">
                  <c:v>-1</c:v>
                </c:pt>
                <c:pt idx="329">
                  <c:v>-1</c:v>
                </c:pt>
                <c:pt idx="330">
                  <c:v>-1</c:v>
                </c:pt>
                <c:pt idx="331">
                  <c:v>-1</c:v>
                </c:pt>
                <c:pt idx="332">
                  <c:v>-1</c:v>
                </c:pt>
                <c:pt idx="333">
                  <c:v>-1</c:v>
                </c:pt>
                <c:pt idx="334">
                  <c:v>-1</c:v>
                </c:pt>
                <c:pt idx="335">
                  <c:v>-1</c:v>
                </c:pt>
                <c:pt idx="336">
                  <c:v>-1</c:v>
                </c:pt>
                <c:pt idx="337">
                  <c:v>-1</c:v>
                </c:pt>
                <c:pt idx="338">
                  <c:v>-1</c:v>
                </c:pt>
                <c:pt idx="339">
                  <c:v>-1</c:v>
                </c:pt>
                <c:pt idx="340">
                  <c:v>-1</c:v>
                </c:pt>
                <c:pt idx="341">
                  <c:v>-1</c:v>
                </c:pt>
                <c:pt idx="342">
                  <c:v>-1</c:v>
                </c:pt>
                <c:pt idx="343">
                  <c:v>-1</c:v>
                </c:pt>
                <c:pt idx="344">
                  <c:v>-1</c:v>
                </c:pt>
                <c:pt idx="345">
                  <c:v>-1</c:v>
                </c:pt>
                <c:pt idx="346">
                  <c:v>-1</c:v>
                </c:pt>
                <c:pt idx="347">
                  <c:v>-1</c:v>
                </c:pt>
                <c:pt idx="348">
                  <c:v>-1</c:v>
                </c:pt>
                <c:pt idx="349">
                  <c:v>3.1545839</c:v>
                </c:pt>
                <c:pt idx="350">
                  <c:v>-1</c:v>
                </c:pt>
                <c:pt idx="351">
                  <c:v>1.3511153999999999</c:v>
                </c:pt>
                <c:pt idx="352">
                  <c:v>-1</c:v>
                </c:pt>
                <c:pt idx="353">
                  <c:v>3.9273383000000002</c:v>
                </c:pt>
                <c:pt idx="354">
                  <c:v>-1</c:v>
                </c:pt>
                <c:pt idx="355">
                  <c:v>-1</c:v>
                </c:pt>
                <c:pt idx="356">
                  <c:v>-1</c:v>
                </c:pt>
                <c:pt idx="357">
                  <c:v>-1</c:v>
                </c:pt>
                <c:pt idx="358">
                  <c:v>1.3193465</c:v>
                </c:pt>
                <c:pt idx="359">
                  <c:v>1.7675260000000002</c:v>
                </c:pt>
                <c:pt idx="360">
                  <c:v>1.2688409</c:v>
                </c:pt>
                <c:pt idx="361">
                  <c:v>-1</c:v>
                </c:pt>
                <c:pt idx="362">
                  <c:v>-1</c:v>
                </c:pt>
                <c:pt idx="363">
                  <c:v>-1</c:v>
                </c:pt>
                <c:pt idx="364">
                  <c:v>1.6506768000000001</c:v>
                </c:pt>
                <c:pt idx="365">
                  <c:v>-1</c:v>
                </c:pt>
                <c:pt idx="366">
                  <c:v>-1</c:v>
                </c:pt>
                <c:pt idx="367">
                  <c:v>-1</c:v>
                </c:pt>
                <c:pt idx="368">
                  <c:v>-1</c:v>
                </c:pt>
                <c:pt idx="369">
                  <c:v>-1</c:v>
                </c:pt>
                <c:pt idx="370">
                  <c:v>-1</c:v>
                </c:pt>
                <c:pt idx="371">
                  <c:v>-1</c:v>
                </c:pt>
                <c:pt idx="372">
                  <c:v>-1</c:v>
                </c:pt>
                <c:pt idx="373">
                  <c:v>-1</c:v>
                </c:pt>
                <c:pt idx="374">
                  <c:v>-1</c:v>
                </c:pt>
                <c:pt idx="375">
                  <c:v>-1</c:v>
                </c:pt>
                <c:pt idx="376">
                  <c:v>-1</c:v>
                </c:pt>
                <c:pt idx="377">
                  <c:v>-1</c:v>
                </c:pt>
                <c:pt idx="378">
                  <c:v>-1</c:v>
                </c:pt>
                <c:pt idx="379">
                  <c:v>-1</c:v>
                </c:pt>
                <c:pt idx="380">
                  <c:v>-1</c:v>
                </c:pt>
                <c:pt idx="381">
                  <c:v>-1</c:v>
                </c:pt>
                <c:pt idx="382">
                  <c:v>-1</c:v>
                </c:pt>
                <c:pt idx="383">
                  <c:v>-1</c:v>
                </c:pt>
                <c:pt idx="384">
                  <c:v>-1</c:v>
                </c:pt>
                <c:pt idx="385">
                  <c:v>-1</c:v>
                </c:pt>
                <c:pt idx="386">
                  <c:v>-1</c:v>
                </c:pt>
              </c:numCache>
            </c:numRef>
          </c:yVal>
          <c:smooth val="0"/>
        </c:ser>
        <c:ser>
          <c:idx val="4"/>
          <c:order val="4"/>
          <c:tx>
            <c:strRef>
              <c:f>Sheet4!$F$1</c:f>
              <c:strCache>
                <c:ptCount val="1"/>
                <c:pt idx="0">
                  <c:v>CHF/USD</c:v>
                </c:pt>
              </c:strCache>
            </c:strRef>
          </c:tx>
          <c:spPr>
            <a:ln w="19050" cap="rnd">
              <a:noFill/>
              <a:round/>
            </a:ln>
            <a:effectLst/>
          </c:spPr>
          <c:marker>
            <c:symbol val="circle"/>
            <c:size val="5"/>
            <c:spPr>
              <a:solidFill>
                <a:schemeClr val="accent5"/>
              </a:solidFill>
              <a:ln w="9525">
                <a:solidFill>
                  <a:schemeClr val="accent5"/>
                </a:solidFill>
              </a:ln>
              <a:effectLst/>
            </c:spPr>
          </c:marker>
          <c:xVal>
            <c:numRef>
              <c:f>Sheet4!$A$2:$A$388</c:f>
              <c:numCache>
                <c:formatCode>m/d/yyyy</c:formatCode>
                <c:ptCount val="387"/>
                <c:pt idx="0">
                  <c:v>41789</c:v>
                </c:pt>
                <c:pt idx="1">
                  <c:v>41782</c:v>
                </c:pt>
                <c:pt idx="2">
                  <c:v>41775</c:v>
                </c:pt>
                <c:pt idx="3">
                  <c:v>41768</c:v>
                </c:pt>
                <c:pt idx="4">
                  <c:v>41761</c:v>
                </c:pt>
                <c:pt idx="5">
                  <c:v>41754</c:v>
                </c:pt>
                <c:pt idx="6">
                  <c:v>41747</c:v>
                </c:pt>
                <c:pt idx="7">
                  <c:v>41740</c:v>
                </c:pt>
                <c:pt idx="8">
                  <c:v>41733</c:v>
                </c:pt>
                <c:pt idx="9">
                  <c:v>41726</c:v>
                </c:pt>
                <c:pt idx="10">
                  <c:v>41719</c:v>
                </c:pt>
                <c:pt idx="11">
                  <c:v>41712</c:v>
                </c:pt>
                <c:pt idx="12">
                  <c:v>41705</c:v>
                </c:pt>
                <c:pt idx="13">
                  <c:v>41698</c:v>
                </c:pt>
                <c:pt idx="14">
                  <c:v>41691</c:v>
                </c:pt>
                <c:pt idx="15">
                  <c:v>41684</c:v>
                </c:pt>
                <c:pt idx="16">
                  <c:v>41677</c:v>
                </c:pt>
                <c:pt idx="17">
                  <c:v>41670</c:v>
                </c:pt>
                <c:pt idx="18">
                  <c:v>41663</c:v>
                </c:pt>
                <c:pt idx="19">
                  <c:v>41656</c:v>
                </c:pt>
                <c:pt idx="20">
                  <c:v>41649</c:v>
                </c:pt>
                <c:pt idx="21">
                  <c:v>41642</c:v>
                </c:pt>
                <c:pt idx="22">
                  <c:v>41635</c:v>
                </c:pt>
                <c:pt idx="23">
                  <c:v>41628</c:v>
                </c:pt>
                <c:pt idx="24">
                  <c:v>41621</c:v>
                </c:pt>
                <c:pt idx="25">
                  <c:v>41614</c:v>
                </c:pt>
                <c:pt idx="26">
                  <c:v>41607</c:v>
                </c:pt>
                <c:pt idx="27">
                  <c:v>41600</c:v>
                </c:pt>
                <c:pt idx="28">
                  <c:v>41593</c:v>
                </c:pt>
                <c:pt idx="29">
                  <c:v>41586</c:v>
                </c:pt>
                <c:pt idx="30">
                  <c:v>41579</c:v>
                </c:pt>
                <c:pt idx="31">
                  <c:v>41572</c:v>
                </c:pt>
                <c:pt idx="32">
                  <c:v>41565</c:v>
                </c:pt>
                <c:pt idx="33">
                  <c:v>41558</c:v>
                </c:pt>
                <c:pt idx="34">
                  <c:v>41551</c:v>
                </c:pt>
                <c:pt idx="35">
                  <c:v>41544</c:v>
                </c:pt>
                <c:pt idx="36">
                  <c:v>41537</c:v>
                </c:pt>
                <c:pt idx="37">
                  <c:v>41530</c:v>
                </c:pt>
                <c:pt idx="38">
                  <c:v>41523</c:v>
                </c:pt>
                <c:pt idx="39">
                  <c:v>41516</c:v>
                </c:pt>
                <c:pt idx="40">
                  <c:v>41509</c:v>
                </c:pt>
                <c:pt idx="41">
                  <c:v>41502</c:v>
                </c:pt>
                <c:pt idx="42">
                  <c:v>41495</c:v>
                </c:pt>
                <c:pt idx="43">
                  <c:v>41488</c:v>
                </c:pt>
                <c:pt idx="44">
                  <c:v>41481</c:v>
                </c:pt>
                <c:pt idx="45">
                  <c:v>41474</c:v>
                </c:pt>
                <c:pt idx="46">
                  <c:v>41467</c:v>
                </c:pt>
                <c:pt idx="47">
                  <c:v>41460</c:v>
                </c:pt>
                <c:pt idx="48">
                  <c:v>41453</c:v>
                </c:pt>
                <c:pt idx="49">
                  <c:v>41446</c:v>
                </c:pt>
                <c:pt idx="50">
                  <c:v>41439</c:v>
                </c:pt>
                <c:pt idx="51">
                  <c:v>41432</c:v>
                </c:pt>
                <c:pt idx="52">
                  <c:v>41425</c:v>
                </c:pt>
                <c:pt idx="53">
                  <c:v>41418</c:v>
                </c:pt>
                <c:pt idx="54">
                  <c:v>41411</c:v>
                </c:pt>
                <c:pt idx="55">
                  <c:v>41404</c:v>
                </c:pt>
                <c:pt idx="56">
                  <c:v>41397</c:v>
                </c:pt>
                <c:pt idx="57">
                  <c:v>41390</c:v>
                </c:pt>
                <c:pt idx="58">
                  <c:v>41383</c:v>
                </c:pt>
                <c:pt idx="59">
                  <c:v>41376</c:v>
                </c:pt>
                <c:pt idx="60">
                  <c:v>41369</c:v>
                </c:pt>
                <c:pt idx="61">
                  <c:v>41362</c:v>
                </c:pt>
                <c:pt idx="62">
                  <c:v>41355</c:v>
                </c:pt>
                <c:pt idx="63">
                  <c:v>41348</c:v>
                </c:pt>
                <c:pt idx="64">
                  <c:v>41341</c:v>
                </c:pt>
                <c:pt idx="65">
                  <c:v>41334</c:v>
                </c:pt>
                <c:pt idx="66">
                  <c:v>41327</c:v>
                </c:pt>
                <c:pt idx="67">
                  <c:v>41320</c:v>
                </c:pt>
                <c:pt idx="68">
                  <c:v>41313</c:v>
                </c:pt>
                <c:pt idx="69">
                  <c:v>41306</c:v>
                </c:pt>
                <c:pt idx="70">
                  <c:v>41299</c:v>
                </c:pt>
                <c:pt idx="71">
                  <c:v>41292</c:v>
                </c:pt>
                <c:pt idx="72">
                  <c:v>41285</c:v>
                </c:pt>
                <c:pt idx="73">
                  <c:v>41278</c:v>
                </c:pt>
                <c:pt idx="74">
                  <c:v>41271</c:v>
                </c:pt>
                <c:pt idx="75">
                  <c:v>41264</c:v>
                </c:pt>
                <c:pt idx="76">
                  <c:v>41257</c:v>
                </c:pt>
                <c:pt idx="77">
                  <c:v>41250</c:v>
                </c:pt>
                <c:pt idx="78">
                  <c:v>41243</c:v>
                </c:pt>
                <c:pt idx="79">
                  <c:v>41236</c:v>
                </c:pt>
                <c:pt idx="80">
                  <c:v>41229</c:v>
                </c:pt>
                <c:pt idx="81">
                  <c:v>41222</c:v>
                </c:pt>
                <c:pt idx="82">
                  <c:v>41215</c:v>
                </c:pt>
                <c:pt idx="83">
                  <c:v>41208</c:v>
                </c:pt>
                <c:pt idx="84">
                  <c:v>41201</c:v>
                </c:pt>
                <c:pt idx="85">
                  <c:v>41194</c:v>
                </c:pt>
                <c:pt idx="86">
                  <c:v>41187</c:v>
                </c:pt>
                <c:pt idx="87">
                  <c:v>41180</c:v>
                </c:pt>
                <c:pt idx="88">
                  <c:v>41173</c:v>
                </c:pt>
                <c:pt idx="89">
                  <c:v>41166</c:v>
                </c:pt>
                <c:pt idx="90">
                  <c:v>41159</c:v>
                </c:pt>
                <c:pt idx="91">
                  <c:v>41152</c:v>
                </c:pt>
                <c:pt idx="92">
                  <c:v>41145</c:v>
                </c:pt>
                <c:pt idx="93">
                  <c:v>41138</c:v>
                </c:pt>
                <c:pt idx="94">
                  <c:v>41131</c:v>
                </c:pt>
                <c:pt idx="95">
                  <c:v>41124</c:v>
                </c:pt>
                <c:pt idx="96">
                  <c:v>41117</c:v>
                </c:pt>
                <c:pt idx="97">
                  <c:v>41110</c:v>
                </c:pt>
                <c:pt idx="98">
                  <c:v>41103</c:v>
                </c:pt>
                <c:pt idx="99">
                  <c:v>41096</c:v>
                </c:pt>
                <c:pt idx="100">
                  <c:v>41089</c:v>
                </c:pt>
                <c:pt idx="101">
                  <c:v>41082</c:v>
                </c:pt>
                <c:pt idx="102">
                  <c:v>41075</c:v>
                </c:pt>
                <c:pt idx="103">
                  <c:v>41068</c:v>
                </c:pt>
                <c:pt idx="104">
                  <c:v>41061</c:v>
                </c:pt>
                <c:pt idx="105">
                  <c:v>41054</c:v>
                </c:pt>
                <c:pt idx="106">
                  <c:v>41047</c:v>
                </c:pt>
                <c:pt idx="107">
                  <c:v>41040</c:v>
                </c:pt>
                <c:pt idx="108">
                  <c:v>41033</c:v>
                </c:pt>
                <c:pt idx="109">
                  <c:v>41026</c:v>
                </c:pt>
                <c:pt idx="110">
                  <c:v>41019</c:v>
                </c:pt>
                <c:pt idx="111">
                  <c:v>41012</c:v>
                </c:pt>
                <c:pt idx="112">
                  <c:v>41005</c:v>
                </c:pt>
                <c:pt idx="113">
                  <c:v>40998</c:v>
                </c:pt>
                <c:pt idx="114">
                  <c:v>40991</c:v>
                </c:pt>
                <c:pt idx="115">
                  <c:v>40984</c:v>
                </c:pt>
                <c:pt idx="116">
                  <c:v>40977</c:v>
                </c:pt>
                <c:pt idx="117">
                  <c:v>40970</c:v>
                </c:pt>
                <c:pt idx="118">
                  <c:v>40963</c:v>
                </c:pt>
                <c:pt idx="119">
                  <c:v>40956</c:v>
                </c:pt>
                <c:pt idx="120">
                  <c:v>40949</c:v>
                </c:pt>
                <c:pt idx="121">
                  <c:v>40942</c:v>
                </c:pt>
                <c:pt idx="122">
                  <c:v>40935</c:v>
                </c:pt>
                <c:pt idx="123">
                  <c:v>40928</c:v>
                </c:pt>
                <c:pt idx="124">
                  <c:v>40921</c:v>
                </c:pt>
                <c:pt idx="125">
                  <c:v>40914</c:v>
                </c:pt>
                <c:pt idx="126">
                  <c:v>40907</c:v>
                </c:pt>
                <c:pt idx="127">
                  <c:v>40900</c:v>
                </c:pt>
                <c:pt idx="128">
                  <c:v>40893</c:v>
                </c:pt>
                <c:pt idx="129">
                  <c:v>40886</c:v>
                </c:pt>
                <c:pt idx="130">
                  <c:v>40879</c:v>
                </c:pt>
                <c:pt idx="131">
                  <c:v>40872</c:v>
                </c:pt>
                <c:pt idx="132">
                  <c:v>40865</c:v>
                </c:pt>
                <c:pt idx="133">
                  <c:v>40858</c:v>
                </c:pt>
                <c:pt idx="134">
                  <c:v>40851</c:v>
                </c:pt>
                <c:pt idx="135">
                  <c:v>40844</c:v>
                </c:pt>
                <c:pt idx="136">
                  <c:v>40837</c:v>
                </c:pt>
                <c:pt idx="137">
                  <c:v>40830</c:v>
                </c:pt>
                <c:pt idx="138">
                  <c:v>40823</c:v>
                </c:pt>
                <c:pt idx="139">
                  <c:v>40816</c:v>
                </c:pt>
                <c:pt idx="140">
                  <c:v>40809</c:v>
                </c:pt>
                <c:pt idx="141">
                  <c:v>40802</c:v>
                </c:pt>
                <c:pt idx="142">
                  <c:v>40795</c:v>
                </c:pt>
                <c:pt idx="143">
                  <c:v>40788</c:v>
                </c:pt>
                <c:pt idx="144">
                  <c:v>40781</c:v>
                </c:pt>
                <c:pt idx="145">
                  <c:v>40774</c:v>
                </c:pt>
                <c:pt idx="146">
                  <c:v>40767</c:v>
                </c:pt>
                <c:pt idx="147">
                  <c:v>40760</c:v>
                </c:pt>
                <c:pt idx="148">
                  <c:v>40753</c:v>
                </c:pt>
                <c:pt idx="149">
                  <c:v>40746</c:v>
                </c:pt>
                <c:pt idx="150">
                  <c:v>40739</c:v>
                </c:pt>
                <c:pt idx="151">
                  <c:v>40732</c:v>
                </c:pt>
                <c:pt idx="152">
                  <c:v>40725</c:v>
                </c:pt>
                <c:pt idx="153">
                  <c:v>40718</c:v>
                </c:pt>
                <c:pt idx="154">
                  <c:v>40711</c:v>
                </c:pt>
                <c:pt idx="155">
                  <c:v>40704</c:v>
                </c:pt>
                <c:pt idx="156">
                  <c:v>40697</c:v>
                </c:pt>
                <c:pt idx="157">
                  <c:v>40690</c:v>
                </c:pt>
                <c:pt idx="158">
                  <c:v>40683</c:v>
                </c:pt>
                <c:pt idx="159">
                  <c:v>40676</c:v>
                </c:pt>
                <c:pt idx="160">
                  <c:v>40669</c:v>
                </c:pt>
                <c:pt idx="161">
                  <c:v>40662</c:v>
                </c:pt>
                <c:pt idx="162">
                  <c:v>40655</c:v>
                </c:pt>
                <c:pt idx="163">
                  <c:v>40648</c:v>
                </c:pt>
                <c:pt idx="164">
                  <c:v>40641</c:v>
                </c:pt>
                <c:pt idx="165">
                  <c:v>40634</c:v>
                </c:pt>
                <c:pt idx="166">
                  <c:v>40627</c:v>
                </c:pt>
                <c:pt idx="167">
                  <c:v>40620</c:v>
                </c:pt>
                <c:pt idx="168">
                  <c:v>40613</c:v>
                </c:pt>
                <c:pt idx="169">
                  <c:v>40606</c:v>
                </c:pt>
                <c:pt idx="170">
                  <c:v>40599</c:v>
                </c:pt>
                <c:pt idx="171">
                  <c:v>40592</c:v>
                </c:pt>
                <c:pt idx="172">
                  <c:v>40585</c:v>
                </c:pt>
                <c:pt idx="173">
                  <c:v>40578</c:v>
                </c:pt>
                <c:pt idx="174">
                  <c:v>40571</c:v>
                </c:pt>
                <c:pt idx="175">
                  <c:v>40564</c:v>
                </c:pt>
                <c:pt idx="176">
                  <c:v>40557</c:v>
                </c:pt>
                <c:pt idx="177">
                  <c:v>40550</c:v>
                </c:pt>
                <c:pt idx="178">
                  <c:v>40543</c:v>
                </c:pt>
                <c:pt idx="179">
                  <c:v>40536</c:v>
                </c:pt>
                <c:pt idx="180">
                  <c:v>40529</c:v>
                </c:pt>
                <c:pt idx="181">
                  <c:v>40522</c:v>
                </c:pt>
                <c:pt idx="182">
                  <c:v>40515</c:v>
                </c:pt>
                <c:pt idx="183">
                  <c:v>40508</c:v>
                </c:pt>
                <c:pt idx="184">
                  <c:v>40501</c:v>
                </c:pt>
                <c:pt idx="185">
                  <c:v>40494</c:v>
                </c:pt>
                <c:pt idx="186">
                  <c:v>40487</c:v>
                </c:pt>
                <c:pt idx="187">
                  <c:v>40480</c:v>
                </c:pt>
                <c:pt idx="188">
                  <c:v>40473</c:v>
                </c:pt>
                <c:pt idx="189">
                  <c:v>40466</c:v>
                </c:pt>
                <c:pt idx="190">
                  <c:v>40459</c:v>
                </c:pt>
                <c:pt idx="191">
                  <c:v>40452</c:v>
                </c:pt>
                <c:pt idx="192">
                  <c:v>40445</c:v>
                </c:pt>
                <c:pt idx="193">
                  <c:v>40438</c:v>
                </c:pt>
                <c:pt idx="194">
                  <c:v>40431</c:v>
                </c:pt>
                <c:pt idx="195">
                  <c:v>40424</c:v>
                </c:pt>
                <c:pt idx="196">
                  <c:v>40417</c:v>
                </c:pt>
                <c:pt idx="197">
                  <c:v>40410</c:v>
                </c:pt>
                <c:pt idx="198">
                  <c:v>40403</c:v>
                </c:pt>
                <c:pt idx="199">
                  <c:v>40396</c:v>
                </c:pt>
                <c:pt idx="200">
                  <c:v>40389</c:v>
                </c:pt>
                <c:pt idx="201">
                  <c:v>40382</c:v>
                </c:pt>
                <c:pt idx="202">
                  <c:v>40375</c:v>
                </c:pt>
                <c:pt idx="203">
                  <c:v>40368</c:v>
                </c:pt>
                <c:pt idx="204">
                  <c:v>40361</c:v>
                </c:pt>
                <c:pt idx="205">
                  <c:v>40354</c:v>
                </c:pt>
                <c:pt idx="206">
                  <c:v>40347</c:v>
                </c:pt>
                <c:pt idx="207">
                  <c:v>40340</c:v>
                </c:pt>
                <c:pt idx="208">
                  <c:v>40333</c:v>
                </c:pt>
                <c:pt idx="209">
                  <c:v>40326</c:v>
                </c:pt>
                <c:pt idx="210">
                  <c:v>40319</c:v>
                </c:pt>
                <c:pt idx="211">
                  <c:v>40312</c:v>
                </c:pt>
                <c:pt idx="212">
                  <c:v>40305</c:v>
                </c:pt>
                <c:pt idx="213">
                  <c:v>40298</c:v>
                </c:pt>
                <c:pt idx="214">
                  <c:v>40291</c:v>
                </c:pt>
                <c:pt idx="215">
                  <c:v>40284</c:v>
                </c:pt>
                <c:pt idx="216">
                  <c:v>40277</c:v>
                </c:pt>
                <c:pt idx="217">
                  <c:v>40270</c:v>
                </c:pt>
                <c:pt idx="218">
                  <c:v>40263</c:v>
                </c:pt>
                <c:pt idx="219">
                  <c:v>40256</c:v>
                </c:pt>
                <c:pt idx="220">
                  <c:v>40249</c:v>
                </c:pt>
                <c:pt idx="221">
                  <c:v>40242</c:v>
                </c:pt>
                <c:pt idx="222">
                  <c:v>40235</c:v>
                </c:pt>
                <c:pt idx="223">
                  <c:v>40228</c:v>
                </c:pt>
                <c:pt idx="224">
                  <c:v>40221</c:v>
                </c:pt>
                <c:pt idx="225">
                  <c:v>40214</c:v>
                </c:pt>
                <c:pt idx="226">
                  <c:v>40207</c:v>
                </c:pt>
                <c:pt idx="227">
                  <c:v>40200</c:v>
                </c:pt>
                <c:pt idx="228">
                  <c:v>40193</c:v>
                </c:pt>
                <c:pt idx="229">
                  <c:v>40186</c:v>
                </c:pt>
                <c:pt idx="230">
                  <c:v>40179</c:v>
                </c:pt>
                <c:pt idx="231">
                  <c:v>40172</c:v>
                </c:pt>
                <c:pt idx="232">
                  <c:v>40165</c:v>
                </c:pt>
                <c:pt idx="233">
                  <c:v>40158</c:v>
                </c:pt>
                <c:pt idx="234">
                  <c:v>40151</c:v>
                </c:pt>
                <c:pt idx="235">
                  <c:v>40144</c:v>
                </c:pt>
                <c:pt idx="236">
                  <c:v>40137</c:v>
                </c:pt>
                <c:pt idx="237">
                  <c:v>40130</c:v>
                </c:pt>
                <c:pt idx="238">
                  <c:v>40123</c:v>
                </c:pt>
                <c:pt idx="239">
                  <c:v>40116</c:v>
                </c:pt>
                <c:pt idx="240">
                  <c:v>40109</c:v>
                </c:pt>
                <c:pt idx="241">
                  <c:v>40102</c:v>
                </c:pt>
                <c:pt idx="242">
                  <c:v>40095</c:v>
                </c:pt>
                <c:pt idx="243">
                  <c:v>40088</c:v>
                </c:pt>
                <c:pt idx="244">
                  <c:v>40081</c:v>
                </c:pt>
                <c:pt idx="245">
                  <c:v>40074</c:v>
                </c:pt>
                <c:pt idx="246">
                  <c:v>40067</c:v>
                </c:pt>
                <c:pt idx="247">
                  <c:v>40060</c:v>
                </c:pt>
                <c:pt idx="248">
                  <c:v>40053</c:v>
                </c:pt>
                <c:pt idx="249">
                  <c:v>40046</c:v>
                </c:pt>
                <c:pt idx="250">
                  <c:v>40039</c:v>
                </c:pt>
                <c:pt idx="251">
                  <c:v>40032</c:v>
                </c:pt>
                <c:pt idx="252">
                  <c:v>40025</c:v>
                </c:pt>
                <c:pt idx="253">
                  <c:v>40018</c:v>
                </c:pt>
                <c:pt idx="254">
                  <c:v>40011</c:v>
                </c:pt>
                <c:pt idx="255">
                  <c:v>40004</c:v>
                </c:pt>
                <c:pt idx="256">
                  <c:v>39997</c:v>
                </c:pt>
                <c:pt idx="257">
                  <c:v>39990</c:v>
                </c:pt>
                <c:pt idx="258">
                  <c:v>39983</c:v>
                </c:pt>
                <c:pt idx="259">
                  <c:v>39976</c:v>
                </c:pt>
                <c:pt idx="260">
                  <c:v>39969</c:v>
                </c:pt>
                <c:pt idx="261">
                  <c:v>39962</c:v>
                </c:pt>
                <c:pt idx="262">
                  <c:v>39955</c:v>
                </c:pt>
                <c:pt idx="263">
                  <c:v>39948</c:v>
                </c:pt>
                <c:pt idx="264">
                  <c:v>39941</c:v>
                </c:pt>
                <c:pt idx="265">
                  <c:v>39934</c:v>
                </c:pt>
                <c:pt idx="266">
                  <c:v>39927</c:v>
                </c:pt>
                <c:pt idx="267">
                  <c:v>39920</c:v>
                </c:pt>
                <c:pt idx="268">
                  <c:v>39913</c:v>
                </c:pt>
                <c:pt idx="269">
                  <c:v>39906</c:v>
                </c:pt>
                <c:pt idx="270">
                  <c:v>39899</c:v>
                </c:pt>
                <c:pt idx="271">
                  <c:v>39892</c:v>
                </c:pt>
                <c:pt idx="272">
                  <c:v>39885</c:v>
                </c:pt>
                <c:pt idx="273">
                  <c:v>39878</c:v>
                </c:pt>
                <c:pt idx="274">
                  <c:v>39871</c:v>
                </c:pt>
                <c:pt idx="275">
                  <c:v>39864</c:v>
                </c:pt>
                <c:pt idx="276">
                  <c:v>39857</c:v>
                </c:pt>
                <c:pt idx="277">
                  <c:v>39850</c:v>
                </c:pt>
                <c:pt idx="278">
                  <c:v>39843</c:v>
                </c:pt>
                <c:pt idx="279">
                  <c:v>39836</c:v>
                </c:pt>
                <c:pt idx="280">
                  <c:v>39829</c:v>
                </c:pt>
                <c:pt idx="281">
                  <c:v>39822</c:v>
                </c:pt>
                <c:pt idx="282">
                  <c:v>39815</c:v>
                </c:pt>
                <c:pt idx="283">
                  <c:v>39808</c:v>
                </c:pt>
                <c:pt idx="284">
                  <c:v>39801</c:v>
                </c:pt>
                <c:pt idx="285">
                  <c:v>39794</c:v>
                </c:pt>
                <c:pt idx="286">
                  <c:v>39787</c:v>
                </c:pt>
                <c:pt idx="287">
                  <c:v>39780</c:v>
                </c:pt>
                <c:pt idx="288">
                  <c:v>39773</c:v>
                </c:pt>
                <c:pt idx="289">
                  <c:v>39766</c:v>
                </c:pt>
                <c:pt idx="290">
                  <c:v>39759</c:v>
                </c:pt>
                <c:pt idx="291">
                  <c:v>39752</c:v>
                </c:pt>
                <c:pt idx="292">
                  <c:v>39745</c:v>
                </c:pt>
                <c:pt idx="293">
                  <c:v>39738</c:v>
                </c:pt>
                <c:pt idx="294">
                  <c:v>39731</c:v>
                </c:pt>
                <c:pt idx="295">
                  <c:v>39724</c:v>
                </c:pt>
                <c:pt idx="296">
                  <c:v>39717</c:v>
                </c:pt>
                <c:pt idx="297">
                  <c:v>39710</c:v>
                </c:pt>
                <c:pt idx="298">
                  <c:v>39703</c:v>
                </c:pt>
                <c:pt idx="299">
                  <c:v>39696</c:v>
                </c:pt>
                <c:pt idx="300">
                  <c:v>39689</c:v>
                </c:pt>
                <c:pt idx="301">
                  <c:v>39682</c:v>
                </c:pt>
                <c:pt idx="302">
                  <c:v>39675</c:v>
                </c:pt>
                <c:pt idx="303">
                  <c:v>39668</c:v>
                </c:pt>
                <c:pt idx="304">
                  <c:v>39661</c:v>
                </c:pt>
                <c:pt idx="305">
                  <c:v>39654</c:v>
                </c:pt>
                <c:pt idx="306">
                  <c:v>39647</c:v>
                </c:pt>
                <c:pt idx="307">
                  <c:v>39640</c:v>
                </c:pt>
                <c:pt idx="308">
                  <c:v>39633</c:v>
                </c:pt>
                <c:pt idx="309">
                  <c:v>39626</c:v>
                </c:pt>
                <c:pt idx="310">
                  <c:v>39619</c:v>
                </c:pt>
                <c:pt idx="311">
                  <c:v>39612</c:v>
                </c:pt>
                <c:pt idx="312">
                  <c:v>39605</c:v>
                </c:pt>
                <c:pt idx="313">
                  <c:v>39598</c:v>
                </c:pt>
                <c:pt idx="314">
                  <c:v>39591</c:v>
                </c:pt>
                <c:pt idx="315">
                  <c:v>39584</c:v>
                </c:pt>
                <c:pt idx="316">
                  <c:v>39577</c:v>
                </c:pt>
                <c:pt idx="317">
                  <c:v>39570</c:v>
                </c:pt>
                <c:pt idx="318">
                  <c:v>39563</c:v>
                </c:pt>
                <c:pt idx="319">
                  <c:v>39556</c:v>
                </c:pt>
                <c:pt idx="320">
                  <c:v>39549</c:v>
                </c:pt>
                <c:pt idx="321">
                  <c:v>39542</c:v>
                </c:pt>
                <c:pt idx="322">
                  <c:v>39535</c:v>
                </c:pt>
                <c:pt idx="323">
                  <c:v>39528</c:v>
                </c:pt>
                <c:pt idx="324">
                  <c:v>39521</c:v>
                </c:pt>
                <c:pt idx="325">
                  <c:v>39514</c:v>
                </c:pt>
                <c:pt idx="326">
                  <c:v>39507</c:v>
                </c:pt>
                <c:pt idx="327">
                  <c:v>39500</c:v>
                </c:pt>
                <c:pt idx="328">
                  <c:v>39493</c:v>
                </c:pt>
                <c:pt idx="329">
                  <c:v>39486</c:v>
                </c:pt>
                <c:pt idx="330">
                  <c:v>39479</c:v>
                </c:pt>
                <c:pt idx="331">
                  <c:v>39472</c:v>
                </c:pt>
                <c:pt idx="332">
                  <c:v>39465</c:v>
                </c:pt>
                <c:pt idx="333">
                  <c:v>39458</c:v>
                </c:pt>
                <c:pt idx="334">
                  <c:v>39451</c:v>
                </c:pt>
                <c:pt idx="335">
                  <c:v>39444</c:v>
                </c:pt>
                <c:pt idx="336">
                  <c:v>39437</c:v>
                </c:pt>
                <c:pt idx="337">
                  <c:v>39430</c:v>
                </c:pt>
                <c:pt idx="338">
                  <c:v>39423</c:v>
                </c:pt>
                <c:pt idx="339">
                  <c:v>39416</c:v>
                </c:pt>
                <c:pt idx="340">
                  <c:v>39409</c:v>
                </c:pt>
                <c:pt idx="341">
                  <c:v>39402</c:v>
                </c:pt>
                <c:pt idx="342">
                  <c:v>39395</c:v>
                </c:pt>
                <c:pt idx="343">
                  <c:v>39388</c:v>
                </c:pt>
                <c:pt idx="344">
                  <c:v>39381</c:v>
                </c:pt>
                <c:pt idx="345">
                  <c:v>39374</c:v>
                </c:pt>
                <c:pt idx="346">
                  <c:v>39367</c:v>
                </c:pt>
                <c:pt idx="347">
                  <c:v>39360</c:v>
                </c:pt>
                <c:pt idx="348">
                  <c:v>39353</c:v>
                </c:pt>
                <c:pt idx="349">
                  <c:v>39346</c:v>
                </c:pt>
                <c:pt idx="350">
                  <c:v>39339</c:v>
                </c:pt>
                <c:pt idx="351">
                  <c:v>39332</c:v>
                </c:pt>
                <c:pt idx="352">
                  <c:v>39325</c:v>
                </c:pt>
                <c:pt idx="353">
                  <c:v>39318</c:v>
                </c:pt>
                <c:pt idx="354">
                  <c:v>39311</c:v>
                </c:pt>
                <c:pt idx="355">
                  <c:v>39304</c:v>
                </c:pt>
                <c:pt idx="356">
                  <c:v>39297</c:v>
                </c:pt>
                <c:pt idx="357">
                  <c:v>39290</c:v>
                </c:pt>
                <c:pt idx="358">
                  <c:v>39283</c:v>
                </c:pt>
                <c:pt idx="359">
                  <c:v>39276</c:v>
                </c:pt>
                <c:pt idx="360">
                  <c:v>39269</c:v>
                </c:pt>
                <c:pt idx="361">
                  <c:v>39262</c:v>
                </c:pt>
                <c:pt idx="362">
                  <c:v>39255</c:v>
                </c:pt>
                <c:pt idx="363">
                  <c:v>39248</c:v>
                </c:pt>
                <c:pt idx="364">
                  <c:v>39241</c:v>
                </c:pt>
                <c:pt idx="365">
                  <c:v>39234</c:v>
                </c:pt>
                <c:pt idx="366">
                  <c:v>39227</c:v>
                </c:pt>
                <c:pt idx="367">
                  <c:v>39220</c:v>
                </c:pt>
                <c:pt idx="368">
                  <c:v>39213</c:v>
                </c:pt>
                <c:pt idx="369">
                  <c:v>39206</c:v>
                </c:pt>
                <c:pt idx="370">
                  <c:v>39199</c:v>
                </c:pt>
                <c:pt idx="371">
                  <c:v>39192</c:v>
                </c:pt>
                <c:pt idx="372">
                  <c:v>39185</c:v>
                </c:pt>
                <c:pt idx="373">
                  <c:v>39178</c:v>
                </c:pt>
                <c:pt idx="374">
                  <c:v>39171</c:v>
                </c:pt>
                <c:pt idx="375">
                  <c:v>39164</c:v>
                </c:pt>
                <c:pt idx="376">
                  <c:v>39157</c:v>
                </c:pt>
                <c:pt idx="377">
                  <c:v>39150</c:v>
                </c:pt>
                <c:pt idx="378">
                  <c:v>39143</c:v>
                </c:pt>
                <c:pt idx="379">
                  <c:v>39136</c:v>
                </c:pt>
                <c:pt idx="380">
                  <c:v>39129</c:v>
                </c:pt>
                <c:pt idx="381">
                  <c:v>39122</c:v>
                </c:pt>
                <c:pt idx="382">
                  <c:v>39115</c:v>
                </c:pt>
                <c:pt idx="383">
                  <c:v>39108</c:v>
                </c:pt>
                <c:pt idx="384">
                  <c:v>39101</c:v>
                </c:pt>
                <c:pt idx="385">
                  <c:v>39094</c:v>
                </c:pt>
                <c:pt idx="386">
                  <c:v>39087</c:v>
                </c:pt>
              </c:numCache>
            </c:numRef>
          </c:xVal>
          <c:yVal>
            <c:numRef>
              <c:f>Sheet4!$F$2:$F$388</c:f>
              <c:numCache>
                <c:formatCode>General</c:formatCode>
                <c:ptCount val="387"/>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0.27069650000000001</c:v>
                </c:pt>
                <c:pt idx="79">
                  <c:v>-1</c:v>
                </c:pt>
                <c:pt idx="80">
                  <c:v>-1</c:v>
                </c:pt>
                <c:pt idx="81">
                  <c:v>-1</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-1</c:v>
                </c:pt>
                <c:pt idx="97">
                  <c:v>-1</c:v>
                </c:pt>
                <c:pt idx="98">
                  <c:v>-1</c:v>
                </c:pt>
                <c:pt idx="99">
                  <c:v>-1</c:v>
                </c:pt>
                <c:pt idx="100">
                  <c:v>-1</c:v>
                </c:pt>
                <c:pt idx="101">
                  <c:v>-1</c:v>
                </c:pt>
                <c:pt idx="102">
                  <c:v>-1</c:v>
                </c:pt>
                <c:pt idx="103">
                  <c:v>-1</c:v>
                </c:pt>
                <c:pt idx="104">
                  <c:v>-1</c:v>
                </c:pt>
                <c:pt idx="105">
                  <c:v>-1</c:v>
                </c:pt>
                <c:pt idx="106">
                  <c:v>-1</c:v>
                </c:pt>
                <c:pt idx="107">
                  <c:v>-1</c:v>
                </c:pt>
                <c:pt idx="108">
                  <c:v>-1</c:v>
                </c:pt>
                <c:pt idx="109">
                  <c:v>-1</c:v>
                </c:pt>
                <c:pt idx="110">
                  <c:v>-1</c:v>
                </c:pt>
                <c:pt idx="111">
                  <c:v>-1</c:v>
                </c:pt>
                <c:pt idx="112">
                  <c:v>-1</c:v>
                </c:pt>
                <c:pt idx="113">
                  <c:v>-1</c:v>
                </c:pt>
                <c:pt idx="114">
                  <c:v>-1</c:v>
                </c:pt>
                <c:pt idx="115">
                  <c:v>-1</c:v>
                </c:pt>
                <c:pt idx="116">
                  <c:v>-1</c:v>
                </c:pt>
                <c:pt idx="117">
                  <c:v>-1</c:v>
                </c:pt>
                <c:pt idx="118">
                  <c:v>-1</c:v>
                </c:pt>
                <c:pt idx="119">
                  <c:v>-1</c:v>
                </c:pt>
                <c:pt idx="120">
                  <c:v>-1</c:v>
                </c:pt>
                <c:pt idx="121">
                  <c:v>-1</c:v>
                </c:pt>
                <c:pt idx="122">
                  <c:v>2.5924833</c:v>
                </c:pt>
                <c:pt idx="123">
                  <c:v>2.1506604</c:v>
                </c:pt>
                <c:pt idx="124">
                  <c:v>0.51166290000000003</c:v>
                </c:pt>
                <c:pt idx="125">
                  <c:v>-1</c:v>
                </c:pt>
                <c:pt idx="126">
                  <c:v>-1</c:v>
                </c:pt>
                <c:pt idx="127">
                  <c:v>-1</c:v>
                </c:pt>
                <c:pt idx="128">
                  <c:v>-1</c:v>
                </c:pt>
                <c:pt idx="129">
                  <c:v>-1</c:v>
                </c:pt>
                <c:pt idx="130">
                  <c:v>-1</c:v>
                </c:pt>
                <c:pt idx="131">
                  <c:v>-1</c:v>
                </c:pt>
                <c:pt idx="132">
                  <c:v>-1</c:v>
                </c:pt>
                <c:pt idx="133">
                  <c:v>-1</c:v>
                </c:pt>
                <c:pt idx="134">
                  <c:v>-1</c:v>
                </c:pt>
                <c:pt idx="135">
                  <c:v>-1</c:v>
                </c:pt>
                <c:pt idx="136">
                  <c:v>-1</c:v>
                </c:pt>
                <c:pt idx="137">
                  <c:v>-1</c:v>
                </c:pt>
                <c:pt idx="138">
                  <c:v>-1</c:v>
                </c:pt>
                <c:pt idx="139">
                  <c:v>-1</c:v>
                </c:pt>
                <c:pt idx="140">
                  <c:v>-1</c:v>
                </c:pt>
                <c:pt idx="141">
                  <c:v>-1</c:v>
                </c:pt>
                <c:pt idx="142">
                  <c:v>-1</c:v>
                </c:pt>
                <c:pt idx="143">
                  <c:v>-1</c:v>
                </c:pt>
                <c:pt idx="144">
                  <c:v>-1</c:v>
                </c:pt>
                <c:pt idx="145">
                  <c:v>-1</c:v>
                </c:pt>
                <c:pt idx="146">
                  <c:v>2.2217289</c:v>
                </c:pt>
                <c:pt idx="147">
                  <c:v>-1</c:v>
                </c:pt>
                <c:pt idx="148">
                  <c:v>-1</c:v>
                </c:pt>
                <c:pt idx="149">
                  <c:v>0.92785109999999993</c:v>
                </c:pt>
                <c:pt idx="150">
                  <c:v>-1</c:v>
                </c:pt>
                <c:pt idx="151">
                  <c:v>-1</c:v>
                </c:pt>
                <c:pt idx="152">
                  <c:v>-1</c:v>
                </c:pt>
                <c:pt idx="153">
                  <c:v>-1</c:v>
                </c:pt>
                <c:pt idx="154">
                  <c:v>-1</c:v>
                </c:pt>
                <c:pt idx="155">
                  <c:v>-1</c:v>
                </c:pt>
                <c:pt idx="156">
                  <c:v>-1</c:v>
                </c:pt>
                <c:pt idx="157">
                  <c:v>3.4569225000000001</c:v>
                </c:pt>
                <c:pt idx="158">
                  <c:v>-1</c:v>
                </c:pt>
                <c:pt idx="159">
                  <c:v>2.0416745999999999</c:v>
                </c:pt>
                <c:pt idx="160">
                  <c:v>-1</c:v>
                </c:pt>
                <c:pt idx="161">
                  <c:v>-1</c:v>
                </c:pt>
                <c:pt idx="162">
                  <c:v>-1</c:v>
                </c:pt>
                <c:pt idx="163">
                  <c:v>-1</c:v>
                </c:pt>
                <c:pt idx="164">
                  <c:v>-1</c:v>
                </c:pt>
                <c:pt idx="165">
                  <c:v>-1</c:v>
                </c:pt>
                <c:pt idx="166">
                  <c:v>-1</c:v>
                </c:pt>
                <c:pt idx="167">
                  <c:v>-1</c:v>
                </c:pt>
                <c:pt idx="168">
                  <c:v>-1</c:v>
                </c:pt>
                <c:pt idx="169">
                  <c:v>0.54124269999999997</c:v>
                </c:pt>
                <c:pt idx="170">
                  <c:v>-1</c:v>
                </c:pt>
                <c:pt idx="171">
                  <c:v>-1</c:v>
                </c:pt>
                <c:pt idx="172">
                  <c:v>-1</c:v>
                </c:pt>
                <c:pt idx="173">
                  <c:v>-1</c:v>
                </c:pt>
                <c:pt idx="174">
                  <c:v>-1</c:v>
                </c:pt>
                <c:pt idx="175">
                  <c:v>-1</c:v>
                </c:pt>
                <c:pt idx="176">
                  <c:v>-1</c:v>
                </c:pt>
                <c:pt idx="177">
                  <c:v>-1</c:v>
                </c:pt>
                <c:pt idx="178">
                  <c:v>-1</c:v>
                </c:pt>
                <c:pt idx="179">
                  <c:v>-1</c:v>
                </c:pt>
                <c:pt idx="180">
                  <c:v>-1</c:v>
                </c:pt>
                <c:pt idx="181">
                  <c:v>-1</c:v>
                </c:pt>
                <c:pt idx="182">
                  <c:v>-1</c:v>
                </c:pt>
                <c:pt idx="183">
                  <c:v>-1</c:v>
                </c:pt>
                <c:pt idx="184">
                  <c:v>-1</c:v>
                </c:pt>
                <c:pt idx="185">
                  <c:v>-1</c:v>
                </c:pt>
                <c:pt idx="186">
                  <c:v>2.2881513</c:v>
                </c:pt>
                <c:pt idx="187">
                  <c:v>-1</c:v>
                </c:pt>
                <c:pt idx="188">
                  <c:v>-1</c:v>
                </c:pt>
                <c:pt idx="189">
                  <c:v>-1</c:v>
                </c:pt>
                <c:pt idx="190">
                  <c:v>-1</c:v>
                </c:pt>
                <c:pt idx="191">
                  <c:v>-1</c:v>
                </c:pt>
                <c:pt idx="192">
                  <c:v>-1</c:v>
                </c:pt>
                <c:pt idx="193">
                  <c:v>-1</c:v>
                </c:pt>
                <c:pt idx="194">
                  <c:v>-1</c:v>
                </c:pt>
                <c:pt idx="195">
                  <c:v>-1</c:v>
                </c:pt>
                <c:pt idx="196">
                  <c:v>-1</c:v>
                </c:pt>
                <c:pt idx="197">
                  <c:v>-1</c:v>
                </c:pt>
                <c:pt idx="198">
                  <c:v>-1</c:v>
                </c:pt>
                <c:pt idx="199">
                  <c:v>-1</c:v>
                </c:pt>
                <c:pt idx="200">
                  <c:v>-1</c:v>
                </c:pt>
                <c:pt idx="201">
                  <c:v>-1</c:v>
                </c:pt>
                <c:pt idx="202">
                  <c:v>-1</c:v>
                </c:pt>
                <c:pt idx="203">
                  <c:v>0.73120379999999996</c:v>
                </c:pt>
                <c:pt idx="204">
                  <c:v>-1</c:v>
                </c:pt>
                <c:pt idx="205">
                  <c:v>-1</c:v>
                </c:pt>
                <c:pt idx="206">
                  <c:v>-1</c:v>
                </c:pt>
                <c:pt idx="207">
                  <c:v>-1</c:v>
                </c:pt>
                <c:pt idx="208">
                  <c:v>-1</c:v>
                </c:pt>
                <c:pt idx="209">
                  <c:v>-1</c:v>
                </c:pt>
                <c:pt idx="210">
                  <c:v>-1</c:v>
                </c:pt>
                <c:pt idx="211">
                  <c:v>2.7245490999999999</c:v>
                </c:pt>
                <c:pt idx="212">
                  <c:v>-1</c:v>
                </c:pt>
                <c:pt idx="213">
                  <c:v>-1</c:v>
                </c:pt>
                <c:pt idx="214">
                  <c:v>-1</c:v>
                </c:pt>
                <c:pt idx="215">
                  <c:v>-1</c:v>
                </c:pt>
                <c:pt idx="216">
                  <c:v>-1</c:v>
                </c:pt>
                <c:pt idx="217">
                  <c:v>-1</c:v>
                </c:pt>
                <c:pt idx="218">
                  <c:v>-1</c:v>
                </c:pt>
                <c:pt idx="219">
                  <c:v>-1</c:v>
                </c:pt>
                <c:pt idx="220">
                  <c:v>-1</c:v>
                </c:pt>
                <c:pt idx="221">
                  <c:v>-1</c:v>
                </c:pt>
                <c:pt idx="222">
                  <c:v>-1</c:v>
                </c:pt>
                <c:pt idx="223">
                  <c:v>7.32492E-2</c:v>
                </c:pt>
                <c:pt idx="224">
                  <c:v>-1</c:v>
                </c:pt>
                <c:pt idx="225">
                  <c:v>-1</c:v>
                </c:pt>
                <c:pt idx="226">
                  <c:v>-1</c:v>
                </c:pt>
                <c:pt idx="227">
                  <c:v>-1</c:v>
                </c:pt>
                <c:pt idx="228">
                  <c:v>-1</c:v>
                </c:pt>
                <c:pt idx="229">
                  <c:v>-1</c:v>
                </c:pt>
                <c:pt idx="230">
                  <c:v>-1</c:v>
                </c:pt>
                <c:pt idx="231">
                  <c:v>-1</c:v>
                </c:pt>
                <c:pt idx="232">
                  <c:v>-1</c:v>
                </c:pt>
                <c:pt idx="233">
                  <c:v>-1</c:v>
                </c:pt>
                <c:pt idx="234">
                  <c:v>-1</c:v>
                </c:pt>
                <c:pt idx="235">
                  <c:v>-1</c:v>
                </c:pt>
                <c:pt idx="236">
                  <c:v>-1</c:v>
                </c:pt>
                <c:pt idx="237">
                  <c:v>-1</c:v>
                </c:pt>
                <c:pt idx="238">
                  <c:v>-1</c:v>
                </c:pt>
                <c:pt idx="239">
                  <c:v>-1</c:v>
                </c:pt>
                <c:pt idx="240">
                  <c:v>-1</c:v>
                </c:pt>
                <c:pt idx="241">
                  <c:v>-1</c:v>
                </c:pt>
                <c:pt idx="242">
                  <c:v>-1</c:v>
                </c:pt>
                <c:pt idx="243">
                  <c:v>-1</c:v>
                </c:pt>
                <c:pt idx="244">
                  <c:v>-1</c:v>
                </c:pt>
                <c:pt idx="245">
                  <c:v>-1</c:v>
                </c:pt>
                <c:pt idx="246">
                  <c:v>-1</c:v>
                </c:pt>
                <c:pt idx="247">
                  <c:v>-1</c:v>
                </c:pt>
                <c:pt idx="248">
                  <c:v>-1</c:v>
                </c:pt>
                <c:pt idx="249">
                  <c:v>-1</c:v>
                </c:pt>
                <c:pt idx="250">
                  <c:v>-1</c:v>
                </c:pt>
                <c:pt idx="251">
                  <c:v>-1</c:v>
                </c:pt>
                <c:pt idx="252">
                  <c:v>-1</c:v>
                </c:pt>
                <c:pt idx="253">
                  <c:v>-1</c:v>
                </c:pt>
                <c:pt idx="254">
                  <c:v>-1</c:v>
                </c:pt>
                <c:pt idx="255">
                  <c:v>-1</c:v>
                </c:pt>
                <c:pt idx="256">
                  <c:v>-1</c:v>
                </c:pt>
                <c:pt idx="257">
                  <c:v>-1</c:v>
                </c:pt>
                <c:pt idx="258">
                  <c:v>-1</c:v>
                </c:pt>
                <c:pt idx="259">
                  <c:v>-1</c:v>
                </c:pt>
                <c:pt idx="260">
                  <c:v>-1</c:v>
                </c:pt>
                <c:pt idx="261">
                  <c:v>-1</c:v>
                </c:pt>
                <c:pt idx="262">
                  <c:v>-1</c:v>
                </c:pt>
                <c:pt idx="263">
                  <c:v>-1</c:v>
                </c:pt>
                <c:pt idx="264">
                  <c:v>-1</c:v>
                </c:pt>
                <c:pt idx="265">
                  <c:v>-1</c:v>
                </c:pt>
                <c:pt idx="266">
                  <c:v>-1</c:v>
                </c:pt>
                <c:pt idx="267">
                  <c:v>-1</c:v>
                </c:pt>
                <c:pt idx="268">
                  <c:v>-1</c:v>
                </c:pt>
                <c:pt idx="269">
                  <c:v>-1</c:v>
                </c:pt>
                <c:pt idx="270">
                  <c:v>-1</c:v>
                </c:pt>
                <c:pt idx="271">
                  <c:v>-1</c:v>
                </c:pt>
                <c:pt idx="272">
                  <c:v>-1</c:v>
                </c:pt>
                <c:pt idx="273">
                  <c:v>1.1109073</c:v>
                </c:pt>
                <c:pt idx="274">
                  <c:v>-1</c:v>
                </c:pt>
                <c:pt idx="275">
                  <c:v>-1</c:v>
                </c:pt>
                <c:pt idx="276">
                  <c:v>-1</c:v>
                </c:pt>
                <c:pt idx="277">
                  <c:v>-1</c:v>
                </c:pt>
                <c:pt idx="278">
                  <c:v>-1</c:v>
                </c:pt>
                <c:pt idx="279">
                  <c:v>3.4364497000000003</c:v>
                </c:pt>
                <c:pt idx="280">
                  <c:v>-1</c:v>
                </c:pt>
                <c:pt idx="281">
                  <c:v>3.2472090000000002</c:v>
                </c:pt>
                <c:pt idx="282">
                  <c:v>-1</c:v>
                </c:pt>
                <c:pt idx="283">
                  <c:v>-1</c:v>
                </c:pt>
                <c:pt idx="284">
                  <c:v>-1</c:v>
                </c:pt>
                <c:pt idx="285">
                  <c:v>-1</c:v>
                </c:pt>
                <c:pt idx="286">
                  <c:v>-1</c:v>
                </c:pt>
                <c:pt idx="287">
                  <c:v>-1</c:v>
                </c:pt>
                <c:pt idx="288">
                  <c:v>-1</c:v>
                </c:pt>
                <c:pt idx="289">
                  <c:v>-1</c:v>
                </c:pt>
                <c:pt idx="290">
                  <c:v>-1</c:v>
                </c:pt>
                <c:pt idx="291">
                  <c:v>-1</c:v>
                </c:pt>
                <c:pt idx="292">
                  <c:v>-1</c:v>
                </c:pt>
                <c:pt idx="293">
                  <c:v>0.79513429999999996</c:v>
                </c:pt>
                <c:pt idx="294">
                  <c:v>-1</c:v>
                </c:pt>
                <c:pt idx="295">
                  <c:v>-1</c:v>
                </c:pt>
                <c:pt idx="296">
                  <c:v>-1</c:v>
                </c:pt>
                <c:pt idx="297">
                  <c:v>-1</c:v>
                </c:pt>
                <c:pt idx="298">
                  <c:v>-1</c:v>
                </c:pt>
                <c:pt idx="299">
                  <c:v>-1</c:v>
                </c:pt>
                <c:pt idx="300">
                  <c:v>-1</c:v>
                </c:pt>
                <c:pt idx="301">
                  <c:v>-1</c:v>
                </c:pt>
                <c:pt idx="302">
                  <c:v>-1</c:v>
                </c:pt>
                <c:pt idx="303">
                  <c:v>-1</c:v>
                </c:pt>
                <c:pt idx="304">
                  <c:v>-1</c:v>
                </c:pt>
                <c:pt idx="305">
                  <c:v>-1</c:v>
                </c:pt>
                <c:pt idx="306">
                  <c:v>-1</c:v>
                </c:pt>
                <c:pt idx="307">
                  <c:v>-1</c:v>
                </c:pt>
                <c:pt idx="308">
                  <c:v>-1</c:v>
                </c:pt>
                <c:pt idx="309">
                  <c:v>-1</c:v>
                </c:pt>
                <c:pt idx="310">
                  <c:v>-1</c:v>
                </c:pt>
                <c:pt idx="311">
                  <c:v>-1</c:v>
                </c:pt>
                <c:pt idx="312">
                  <c:v>2.4715826000000001</c:v>
                </c:pt>
                <c:pt idx="313">
                  <c:v>-1</c:v>
                </c:pt>
                <c:pt idx="314">
                  <c:v>-1</c:v>
                </c:pt>
                <c:pt idx="315">
                  <c:v>-1</c:v>
                </c:pt>
                <c:pt idx="316">
                  <c:v>-1</c:v>
                </c:pt>
                <c:pt idx="317">
                  <c:v>-1</c:v>
                </c:pt>
                <c:pt idx="318">
                  <c:v>-1</c:v>
                </c:pt>
                <c:pt idx="319">
                  <c:v>-1</c:v>
                </c:pt>
                <c:pt idx="320">
                  <c:v>-1</c:v>
                </c:pt>
                <c:pt idx="321">
                  <c:v>-1</c:v>
                </c:pt>
                <c:pt idx="322">
                  <c:v>1.5488952999999999</c:v>
                </c:pt>
                <c:pt idx="323">
                  <c:v>-1</c:v>
                </c:pt>
                <c:pt idx="324">
                  <c:v>-1</c:v>
                </c:pt>
                <c:pt idx="325">
                  <c:v>-1</c:v>
                </c:pt>
                <c:pt idx="326">
                  <c:v>-1</c:v>
                </c:pt>
                <c:pt idx="327">
                  <c:v>-1</c:v>
                </c:pt>
                <c:pt idx="328">
                  <c:v>-1</c:v>
                </c:pt>
                <c:pt idx="329">
                  <c:v>-1</c:v>
                </c:pt>
                <c:pt idx="330">
                  <c:v>-1</c:v>
                </c:pt>
                <c:pt idx="331">
                  <c:v>-1</c:v>
                </c:pt>
                <c:pt idx="332">
                  <c:v>-1</c:v>
                </c:pt>
                <c:pt idx="333">
                  <c:v>-1</c:v>
                </c:pt>
                <c:pt idx="334">
                  <c:v>-1</c:v>
                </c:pt>
                <c:pt idx="335">
                  <c:v>-1</c:v>
                </c:pt>
                <c:pt idx="336">
                  <c:v>-1</c:v>
                </c:pt>
                <c:pt idx="337">
                  <c:v>-1</c:v>
                </c:pt>
                <c:pt idx="338">
                  <c:v>-1</c:v>
                </c:pt>
                <c:pt idx="339">
                  <c:v>-1</c:v>
                </c:pt>
                <c:pt idx="340">
                  <c:v>-1</c:v>
                </c:pt>
                <c:pt idx="341">
                  <c:v>-1</c:v>
                </c:pt>
                <c:pt idx="342">
                  <c:v>-1</c:v>
                </c:pt>
                <c:pt idx="343">
                  <c:v>-1</c:v>
                </c:pt>
                <c:pt idx="344">
                  <c:v>-1</c:v>
                </c:pt>
                <c:pt idx="345">
                  <c:v>-1</c:v>
                </c:pt>
                <c:pt idx="346">
                  <c:v>0.86129880000000003</c:v>
                </c:pt>
                <c:pt idx="347">
                  <c:v>-1</c:v>
                </c:pt>
                <c:pt idx="348">
                  <c:v>-1</c:v>
                </c:pt>
                <c:pt idx="349">
                  <c:v>-1</c:v>
                </c:pt>
                <c:pt idx="350">
                  <c:v>-1</c:v>
                </c:pt>
                <c:pt idx="351">
                  <c:v>-1</c:v>
                </c:pt>
                <c:pt idx="352">
                  <c:v>-1</c:v>
                </c:pt>
                <c:pt idx="353">
                  <c:v>-1</c:v>
                </c:pt>
                <c:pt idx="354">
                  <c:v>1.0486588999999999</c:v>
                </c:pt>
                <c:pt idx="355">
                  <c:v>-1</c:v>
                </c:pt>
                <c:pt idx="356">
                  <c:v>-1</c:v>
                </c:pt>
                <c:pt idx="357">
                  <c:v>-1</c:v>
                </c:pt>
                <c:pt idx="358">
                  <c:v>-1</c:v>
                </c:pt>
                <c:pt idx="359">
                  <c:v>-1</c:v>
                </c:pt>
                <c:pt idx="360">
                  <c:v>-1</c:v>
                </c:pt>
                <c:pt idx="361">
                  <c:v>-1</c:v>
                </c:pt>
                <c:pt idx="362">
                  <c:v>-1</c:v>
                </c:pt>
                <c:pt idx="363">
                  <c:v>-1</c:v>
                </c:pt>
                <c:pt idx="364">
                  <c:v>-1</c:v>
                </c:pt>
                <c:pt idx="365">
                  <c:v>-1</c:v>
                </c:pt>
                <c:pt idx="366">
                  <c:v>-1</c:v>
                </c:pt>
                <c:pt idx="367">
                  <c:v>-1</c:v>
                </c:pt>
                <c:pt idx="368">
                  <c:v>-1</c:v>
                </c:pt>
                <c:pt idx="369">
                  <c:v>-1</c:v>
                </c:pt>
                <c:pt idx="370">
                  <c:v>-1</c:v>
                </c:pt>
                <c:pt idx="371">
                  <c:v>-1</c:v>
                </c:pt>
                <c:pt idx="372">
                  <c:v>-1</c:v>
                </c:pt>
                <c:pt idx="373">
                  <c:v>-1</c:v>
                </c:pt>
                <c:pt idx="374">
                  <c:v>-1</c:v>
                </c:pt>
                <c:pt idx="375">
                  <c:v>-1</c:v>
                </c:pt>
                <c:pt idx="376">
                  <c:v>-1</c:v>
                </c:pt>
                <c:pt idx="377">
                  <c:v>-1</c:v>
                </c:pt>
                <c:pt idx="378">
                  <c:v>-1</c:v>
                </c:pt>
                <c:pt idx="379">
                  <c:v>-1</c:v>
                </c:pt>
                <c:pt idx="380">
                  <c:v>-1</c:v>
                </c:pt>
                <c:pt idx="381">
                  <c:v>-1</c:v>
                </c:pt>
                <c:pt idx="382">
                  <c:v>-1</c:v>
                </c:pt>
                <c:pt idx="383">
                  <c:v>-1</c:v>
                </c:pt>
                <c:pt idx="384">
                  <c:v>-1</c:v>
                </c:pt>
                <c:pt idx="385">
                  <c:v>-1</c:v>
                </c:pt>
                <c:pt idx="386">
                  <c:v>-1</c:v>
                </c:pt>
              </c:numCache>
            </c:numRef>
          </c:yVal>
          <c:smooth val="0"/>
        </c:ser>
        <c:ser>
          <c:idx val="5"/>
          <c:order val="5"/>
          <c:tx>
            <c:strRef>
              <c:f>Sheet4!$G$1</c:f>
              <c:strCache>
                <c:ptCount val="1"/>
                <c:pt idx="0">
                  <c:v>CAD/USD</c:v>
                </c:pt>
              </c:strCache>
            </c:strRef>
          </c:tx>
          <c:spPr>
            <a:ln w="19050" cap="rnd">
              <a:noFill/>
              <a:round/>
            </a:ln>
            <a:effectLst/>
          </c:spPr>
          <c:marker>
            <c:symbol val="circle"/>
            <c:size val="5"/>
            <c:spPr>
              <a:solidFill>
                <a:schemeClr val="accent6"/>
              </a:solidFill>
              <a:ln w="9525">
                <a:solidFill>
                  <a:schemeClr val="accent6"/>
                </a:solidFill>
              </a:ln>
              <a:effectLst/>
            </c:spPr>
          </c:marker>
          <c:xVal>
            <c:numRef>
              <c:f>Sheet4!$A$2:$A$388</c:f>
              <c:numCache>
                <c:formatCode>m/d/yyyy</c:formatCode>
                <c:ptCount val="387"/>
                <c:pt idx="0">
                  <c:v>41789</c:v>
                </c:pt>
                <c:pt idx="1">
                  <c:v>41782</c:v>
                </c:pt>
                <c:pt idx="2">
                  <c:v>41775</c:v>
                </c:pt>
                <c:pt idx="3">
                  <c:v>41768</c:v>
                </c:pt>
                <c:pt idx="4">
                  <c:v>41761</c:v>
                </c:pt>
                <c:pt idx="5">
                  <c:v>41754</c:v>
                </c:pt>
                <c:pt idx="6">
                  <c:v>41747</c:v>
                </c:pt>
                <c:pt idx="7">
                  <c:v>41740</c:v>
                </c:pt>
                <c:pt idx="8">
                  <c:v>41733</c:v>
                </c:pt>
                <c:pt idx="9">
                  <c:v>41726</c:v>
                </c:pt>
                <c:pt idx="10">
                  <c:v>41719</c:v>
                </c:pt>
                <c:pt idx="11">
                  <c:v>41712</c:v>
                </c:pt>
                <c:pt idx="12">
                  <c:v>41705</c:v>
                </c:pt>
                <c:pt idx="13">
                  <c:v>41698</c:v>
                </c:pt>
                <c:pt idx="14">
                  <c:v>41691</c:v>
                </c:pt>
                <c:pt idx="15">
                  <c:v>41684</c:v>
                </c:pt>
                <c:pt idx="16">
                  <c:v>41677</c:v>
                </c:pt>
                <c:pt idx="17">
                  <c:v>41670</c:v>
                </c:pt>
                <c:pt idx="18">
                  <c:v>41663</c:v>
                </c:pt>
                <c:pt idx="19">
                  <c:v>41656</c:v>
                </c:pt>
                <c:pt idx="20">
                  <c:v>41649</c:v>
                </c:pt>
                <c:pt idx="21">
                  <c:v>41642</c:v>
                </c:pt>
                <c:pt idx="22">
                  <c:v>41635</c:v>
                </c:pt>
                <c:pt idx="23">
                  <c:v>41628</c:v>
                </c:pt>
                <c:pt idx="24">
                  <c:v>41621</c:v>
                </c:pt>
                <c:pt idx="25">
                  <c:v>41614</c:v>
                </c:pt>
                <c:pt idx="26">
                  <c:v>41607</c:v>
                </c:pt>
                <c:pt idx="27">
                  <c:v>41600</c:v>
                </c:pt>
                <c:pt idx="28">
                  <c:v>41593</c:v>
                </c:pt>
                <c:pt idx="29">
                  <c:v>41586</c:v>
                </c:pt>
                <c:pt idx="30">
                  <c:v>41579</c:v>
                </c:pt>
                <c:pt idx="31">
                  <c:v>41572</c:v>
                </c:pt>
                <c:pt idx="32">
                  <c:v>41565</c:v>
                </c:pt>
                <c:pt idx="33">
                  <c:v>41558</c:v>
                </c:pt>
                <c:pt idx="34">
                  <c:v>41551</c:v>
                </c:pt>
                <c:pt idx="35">
                  <c:v>41544</c:v>
                </c:pt>
                <c:pt idx="36">
                  <c:v>41537</c:v>
                </c:pt>
                <c:pt idx="37">
                  <c:v>41530</c:v>
                </c:pt>
                <c:pt idx="38">
                  <c:v>41523</c:v>
                </c:pt>
                <c:pt idx="39">
                  <c:v>41516</c:v>
                </c:pt>
                <c:pt idx="40">
                  <c:v>41509</c:v>
                </c:pt>
                <c:pt idx="41">
                  <c:v>41502</c:v>
                </c:pt>
                <c:pt idx="42">
                  <c:v>41495</c:v>
                </c:pt>
                <c:pt idx="43">
                  <c:v>41488</c:v>
                </c:pt>
                <c:pt idx="44">
                  <c:v>41481</c:v>
                </c:pt>
                <c:pt idx="45">
                  <c:v>41474</c:v>
                </c:pt>
                <c:pt idx="46">
                  <c:v>41467</c:v>
                </c:pt>
                <c:pt idx="47">
                  <c:v>41460</c:v>
                </c:pt>
                <c:pt idx="48">
                  <c:v>41453</c:v>
                </c:pt>
                <c:pt idx="49">
                  <c:v>41446</c:v>
                </c:pt>
                <c:pt idx="50">
                  <c:v>41439</c:v>
                </c:pt>
                <c:pt idx="51">
                  <c:v>41432</c:v>
                </c:pt>
                <c:pt idx="52">
                  <c:v>41425</c:v>
                </c:pt>
                <c:pt idx="53">
                  <c:v>41418</c:v>
                </c:pt>
                <c:pt idx="54">
                  <c:v>41411</c:v>
                </c:pt>
                <c:pt idx="55">
                  <c:v>41404</c:v>
                </c:pt>
                <c:pt idx="56">
                  <c:v>41397</c:v>
                </c:pt>
                <c:pt idx="57">
                  <c:v>41390</c:v>
                </c:pt>
                <c:pt idx="58">
                  <c:v>41383</c:v>
                </c:pt>
                <c:pt idx="59">
                  <c:v>41376</c:v>
                </c:pt>
                <c:pt idx="60">
                  <c:v>41369</c:v>
                </c:pt>
                <c:pt idx="61">
                  <c:v>41362</c:v>
                </c:pt>
                <c:pt idx="62">
                  <c:v>41355</c:v>
                </c:pt>
                <c:pt idx="63">
                  <c:v>41348</c:v>
                </c:pt>
                <c:pt idx="64">
                  <c:v>41341</c:v>
                </c:pt>
                <c:pt idx="65">
                  <c:v>41334</c:v>
                </c:pt>
                <c:pt idx="66">
                  <c:v>41327</c:v>
                </c:pt>
                <c:pt idx="67">
                  <c:v>41320</c:v>
                </c:pt>
                <c:pt idx="68">
                  <c:v>41313</c:v>
                </c:pt>
                <c:pt idx="69">
                  <c:v>41306</c:v>
                </c:pt>
                <c:pt idx="70">
                  <c:v>41299</c:v>
                </c:pt>
                <c:pt idx="71">
                  <c:v>41292</c:v>
                </c:pt>
                <c:pt idx="72">
                  <c:v>41285</c:v>
                </c:pt>
                <c:pt idx="73">
                  <c:v>41278</c:v>
                </c:pt>
                <c:pt idx="74">
                  <c:v>41271</c:v>
                </c:pt>
                <c:pt idx="75">
                  <c:v>41264</c:v>
                </c:pt>
                <c:pt idx="76">
                  <c:v>41257</c:v>
                </c:pt>
                <c:pt idx="77">
                  <c:v>41250</c:v>
                </c:pt>
                <c:pt idx="78">
                  <c:v>41243</c:v>
                </c:pt>
                <c:pt idx="79">
                  <c:v>41236</c:v>
                </c:pt>
                <c:pt idx="80">
                  <c:v>41229</c:v>
                </c:pt>
                <c:pt idx="81">
                  <c:v>41222</c:v>
                </c:pt>
                <c:pt idx="82">
                  <c:v>41215</c:v>
                </c:pt>
                <c:pt idx="83">
                  <c:v>41208</c:v>
                </c:pt>
                <c:pt idx="84">
                  <c:v>41201</c:v>
                </c:pt>
                <c:pt idx="85">
                  <c:v>41194</c:v>
                </c:pt>
                <c:pt idx="86">
                  <c:v>41187</c:v>
                </c:pt>
                <c:pt idx="87">
                  <c:v>41180</c:v>
                </c:pt>
                <c:pt idx="88">
                  <c:v>41173</c:v>
                </c:pt>
                <c:pt idx="89">
                  <c:v>41166</c:v>
                </c:pt>
                <c:pt idx="90">
                  <c:v>41159</c:v>
                </c:pt>
                <c:pt idx="91">
                  <c:v>41152</c:v>
                </c:pt>
                <c:pt idx="92">
                  <c:v>41145</c:v>
                </c:pt>
                <c:pt idx="93">
                  <c:v>41138</c:v>
                </c:pt>
                <c:pt idx="94">
                  <c:v>41131</c:v>
                </c:pt>
                <c:pt idx="95">
                  <c:v>41124</c:v>
                </c:pt>
                <c:pt idx="96">
                  <c:v>41117</c:v>
                </c:pt>
                <c:pt idx="97">
                  <c:v>41110</c:v>
                </c:pt>
                <c:pt idx="98">
                  <c:v>41103</c:v>
                </c:pt>
                <c:pt idx="99">
                  <c:v>41096</c:v>
                </c:pt>
                <c:pt idx="100">
                  <c:v>41089</c:v>
                </c:pt>
                <c:pt idx="101">
                  <c:v>41082</c:v>
                </c:pt>
                <c:pt idx="102">
                  <c:v>41075</c:v>
                </c:pt>
                <c:pt idx="103">
                  <c:v>41068</c:v>
                </c:pt>
                <c:pt idx="104">
                  <c:v>41061</c:v>
                </c:pt>
                <c:pt idx="105">
                  <c:v>41054</c:v>
                </c:pt>
                <c:pt idx="106">
                  <c:v>41047</c:v>
                </c:pt>
                <c:pt idx="107">
                  <c:v>41040</c:v>
                </c:pt>
                <c:pt idx="108">
                  <c:v>41033</c:v>
                </c:pt>
                <c:pt idx="109">
                  <c:v>41026</c:v>
                </c:pt>
                <c:pt idx="110">
                  <c:v>41019</c:v>
                </c:pt>
                <c:pt idx="111">
                  <c:v>41012</c:v>
                </c:pt>
                <c:pt idx="112">
                  <c:v>41005</c:v>
                </c:pt>
                <c:pt idx="113">
                  <c:v>40998</c:v>
                </c:pt>
                <c:pt idx="114">
                  <c:v>40991</c:v>
                </c:pt>
                <c:pt idx="115">
                  <c:v>40984</c:v>
                </c:pt>
                <c:pt idx="116">
                  <c:v>40977</c:v>
                </c:pt>
                <c:pt idx="117">
                  <c:v>40970</c:v>
                </c:pt>
                <c:pt idx="118">
                  <c:v>40963</c:v>
                </c:pt>
                <c:pt idx="119">
                  <c:v>40956</c:v>
                </c:pt>
                <c:pt idx="120">
                  <c:v>40949</c:v>
                </c:pt>
                <c:pt idx="121">
                  <c:v>40942</c:v>
                </c:pt>
                <c:pt idx="122">
                  <c:v>40935</c:v>
                </c:pt>
                <c:pt idx="123">
                  <c:v>40928</c:v>
                </c:pt>
                <c:pt idx="124">
                  <c:v>40921</c:v>
                </c:pt>
                <c:pt idx="125">
                  <c:v>40914</c:v>
                </c:pt>
                <c:pt idx="126">
                  <c:v>40907</c:v>
                </c:pt>
                <c:pt idx="127">
                  <c:v>40900</c:v>
                </c:pt>
                <c:pt idx="128">
                  <c:v>40893</c:v>
                </c:pt>
                <c:pt idx="129">
                  <c:v>40886</c:v>
                </c:pt>
                <c:pt idx="130">
                  <c:v>40879</c:v>
                </c:pt>
                <c:pt idx="131">
                  <c:v>40872</c:v>
                </c:pt>
                <c:pt idx="132">
                  <c:v>40865</c:v>
                </c:pt>
                <c:pt idx="133">
                  <c:v>40858</c:v>
                </c:pt>
                <c:pt idx="134">
                  <c:v>40851</c:v>
                </c:pt>
                <c:pt idx="135">
                  <c:v>40844</c:v>
                </c:pt>
                <c:pt idx="136">
                  <c:v>40837</c:v>
                </c:pt>
                <c:pt idx="137">
                  <c:v>40830</c:v>
                </c:pt>
                <c:pt idx="138">
                  <c:v>40823</c:v>
                </c:pt>
                <c:pt idx="139">
                  <c:v>40816</c:v>
                </c:pt>
                <c:pt idx="140">
                  <c:v>40809</c:v>
                </c:pt>
                <c:pt idx="141">
                  <c:v>40802</c:v>
                </c:pt>
                <c:pt idx="142">
                  <c:v>40795</c:v>
                </c:pt>
                <c:pt idx="143">
                  <c:v>40788</c:v>
                </c:pt>
                <c:pt idx="144">
                  <c:v>40781</c:v>
                </c:pt>
                <c:pt idx="145">
                  <c:v>40774</c:v>
                </c:pt>
                <c:pt idx="146">
                  <c:v>40767</c:v>
                </c:pt>
                <c:pt idx="147">
                  <c:v>40760</c:v>
                </c:pt>
                <c:pt idx="148">
                  <c:v>40753</c:v>
                </c:pt>
                <c:pt idx="149">
                  <c:v>40746</c:v>
                </c:pt>
                <c:pt idx="150">
                  <c:v>40739</c:v>
                </c:pt>
                <c:pt idx="151">
                  <c:v>40732</c:v>
                </c:pt>
                <c:pt idx="152">
                  <c:v>40725</c:v>
                </c:pt>
                <c:pt idx="153">
                  <c:v>40718</c:v>
                </c:pt>
                <c:pt idx="154">
                  <c:v>40711</c:v>
                </c:pt>
                <c:pt idx="155">
                  <c:v>40704</c:v>
                </c:pt>
                <c:pt idx="156">
                  <c:v>40697</c:v>
                </c:pt>
                <c:pt idx="157">
                  <c:v>40690</c:v>
                </c:pt>
                <c:pt idx="158">
                  <c:v>40683</c:v>
                </c:pt>
                <c:pt idx="159">
                  <c:v>40676</c:v>
                </c:pt>
                <c:pt idx="160">
                  <c:v>40669</c:v>
                </c:pt>
                <c:pt idx="161">
                  <c:v>40662</c:v>
                </c:pt>
                <c:pt idx="162">
                  <c:v>40655</c:v>
                </c:pt>
                <c:pt idx="163">
                  <c:v>40648</c:v>
                </c:pt>
                <c:pt idx="164">
                  <c:v>40641</c:v>
                </c:pt>
                <c:pt idx="165">
                  <c:v>40634</c:v>
                </c:pt>
                <c:pt idx="166">
                  <c:v>40627</c:v>
                </c:pt>
                <c:pt idx="167">
                  <c:v>40620</c:v>
                </c:pt>
                <c:pt idx="168">
                  <c:v>40613</c:v>
                </c:pt>
                <c:pt idx="169">
                  <c:v>40606</c:v>
                </c:pt>
                <c:pt idx="170">
                  <c:v>40599</c:v>
                </c:pt>
                <c:pt idx="171">
                  <c:v>40592</c:v>
                </c:pt>
                <c:pt idx="172">
                  <c:v>40585</c:v>
                </c:pt>
                <c:pt idx="173">
                  <c:v>40578</c:v>
                </c:pt>
                <c:pt idx="174">
                  <c:v>40571</c:v>
                </c:pt>
                <c:pt idx="175">
                  <c:v>40564</c:v>
                </c:pt>
                <c:pt idx="176">
                  <c:v>40557</c:v>
                </c:pt>
                <c:pt idx="177">
                  <c:v>40550</c:v>
                </c:pt>
                <c:pt idx="178">
                  <c:v>40543</c:v>
                </c:pt>
                <c:pt idx="179">
                  <c:v>40536</c:v>
                </c:pt>
                <c:pt idx="180">
                  <c:v>40529</c:v>
                </c:pt>
                <c:pt idx="181">
                  <c:v>40522</c:v>
                </c:pt>
                <c:pt idx="182">
                  <c:v>40515</c:v>
                </c:pt>
                <c:pt idx="183">
                  <c:v>40508</c:v>
                </c:pt>
                <c:pt idx="184">
                  <c:v>40501</c:v>
                </c:pt>
                <c:pt idx="185">
                  <c:v>40494</c:v>
                </c:pt>
                <c:pt idx="186">
                  <c:v>40487</c:v>
                </c:pt>
                <c:pt idx="187">
                  <c:v>40480</c:v>
                </c:pt>
                <c:pt idx="188">
                  <c:v>40473</c:v>
                </c:pt>
                <c:pt idx="189">
                  <c:v>40466</c:v>
                </c:pt>
                <c:pt idx="190">
                  <c:v>40459</c:v>
                </c:pt>
                <c:pt idx="191">
                  <c:v>40452</c:v>
                </c:pt>
                <c:pt idx="192">
                  <c:v>40445</c:v>
                </c:pt>
                <c:pt idx="193">
                  <c:v>40438</c:v>
                </c:pt>
                <c:pt idx="194">
                  <c:v>40431</c:v>
                </c:pt>
                <c:pt idx="195">
                  <c:v>40424</c:v>
                </c:pt>
                <c:pt idx="196">
                  <c:v>40417</c:v>
                </c:pt>
                <c:pt idx="197">
                  <c:v>40410</c:v>
                </c:pt>
                <c:pt idx="198">
                  <c:v>40403</c:v>
                </c:pt>
                <c:pt idx="199">
                  <c:v>40396</c:v>
                </c:pt>
                <c:pt idx="200">
                  <c:v>40389</c:v>
                </c:pt>
                <c:pt idx="201">
                  <c:v>40382</c:v>
                </c:pt>
                <c:pt idx="202">
                  <c:v>40375</c:v>
                </c:pt>
                <c:pt idx="203">
                  <c:v>40368</c:v>
                </c:pt>
                <c:pt idx="204">
                  <c:v>40361</c:v>
                </c:pt>
                <c:pt idx="205">
                  <c:v>40354</c:v>
                </c:pt>
                <c:pt idx="206">
                  <c:v>40347</c:v>
                </c:pt>
                <c:pt idx="207">
                  <c:v>40340</c:v>
                </c:pt>
                <c:pt idx="208">
                  <c:v>40333</c:v>
                </c:pt>
                <c:pt idx="209">
                  <c:v>40326</c:v>
                </c:pt>
                <c:pt idx="210">
                  <c:v>40319</c:v>
                </c:pt>
                <c:pt idx="211">
                  <c:v>40312</c:v>
                </c:pt>
                <c:pt idx="212">
                  <c:v>40305</c:v>
                </c:pt>
                <c:pt idx="213">
                  <c:v>40298</c:v>
                </c:pt>
                <c:pt idx="214">
                  <c:v>40291</c:v>
                </c:pt>
                <c:pt idx="215">
                  <c:v>40284</c:v>
                </c:pt>
                <c:pt idx="216">
                  <c:v>40277</c:v>
                </c:pt>
                <c:pt idx="217">
                  <c:v>40270</c:v>
                </c:pt>
                <c:pt idx="218">
                  <c:v>40263</c:v>
                </c:pt>
                <c:pt idx="219">
                  <c:v>40256</c:v>
                </c:pt>
                <c:pt idx="220">
                  <c:v>40249</c:v>
                </c:pt>
                <c:pt idx="221">
                  <c:v>40242</c:v>
                </c:pt>
                <c:pt idx="222">
                  <c:v>40235</c:v>
                </c:pt>
                <c:pt idx="223">
                  <c:v>40228</c:v>
                </c:pt>
                <c:pt idx="224">
                  <c:v>40221</c:v>
                </c:pt>
                <c:pt idx="225">
                  <c:v>40214</c:v>
                </c:pt>
                <c:pt idx="226">
                  <c:v>40207</c:v>
                </c:pt>
                <c:pt idx="227">
                  <c:v>40200</c:v>
                </c:pt>
                <c:pt idx="228">
                  <c:v>40193</c:v>
                </c:pt>
                <c:pt idx="229">
                  <c:v>40186</c:v>
                </c:pt>
                <c:pt idx="230">
                  <c:v>40179</c:v>
                </c:pt>
                <c:pt idx="231">
                  <c:v>40172</c:v>
                </c:pt>
                <c:pt idx="232">
                  <c:v>40165</c:v>
                </c:pt>
                <c:pt idx="233">
                  <c:v>40158</c:v>
                </c:pt>
                <c:pt idx="234">
                  <c:v>40151</c:v>
                </c:pt>
                <c:pt idx="235">
                  <c:v>40144</c:v>
                </c:pt>
                <c:pt idx="236">
                  <c:v>40137</c:v>
                </c:pt>
                <c:pt idx="237">
                  <c:v>40130</c:v>
                </c:pt>
                <c:pt idx="238">
                  <c:v>40123</c:v>
                </c:pt>
                <c:pt idx="239">
                  <c:v>40116</c:v>
                </c:pt>
                <c:pt idx="240">
                  <c:v>40109</c:v>
                </c:pt>
                <c:pt idx="241">
                  <c:v>40102</c:v>
                </c:pt>
                <c:pt idx="242">
                  <c:v>40095</c:v>
                </c:pt>
                <c:pt idx="243">
                  <c:v>40088</c:v>
                </c:pt>
                <c:pt idx="244">
                  <c:v>40081</c:v>
                </c:pt>
                <c:pt idx="245">
                  <c:v>40074</c:v>
                </c:pt>
                <c:pt idx="246">
                  <c:v>40067</c:v>
                </c:pt>
                <c:pt idx="247">
                  <c:v>40060</c:v>
                </c:pt>
                <c:pt idx="248">
                  <c:v>40053</c:v>
                </c:pt>
                <c:pt idx="249">
                  <c:v>40046</c:v>
                </c:pt>
                <c:pt idx="250">
                  <c:v>40039</c:v>
                </c:pt>
                <c:pt idx="251">
                  <c:v>40032</c:v>
                </c:pt>
                <c:pt idx="252">
                  <c:v>40025</c:v>
                </c:pt>
                <c:pt idx="253">
                  <c:v>40018</c:v>
                </c:pt>
                <c:pt idx="254">
                  <c:v>40011</c:v>
                </c:pt>
                <c:pt idx="255">
                  <c:v>40004</c:v>
                </c:pt>
                <c:pt idx="256">
                  <c:v>39997</c:v>
                </c:pt>
                <c:pt idx="257">
                  <c:v>39990</c:v>
                </c:pt>
                <c:pt idx="258">
                  <c:v>39983</c:v>
                </c:pt>
                <c:pt idx="259">
                  <c:v>39976</c:v>
                </c:pt>
                <c:pt idx="260">
                  <c:v>39969</c:v>
                </c:pt>
                <c:pt idx="261">
                  <c:v>39962</c:v>
                </c:pt>
                <c:pt idx="262">
                  <c:v>39955</c:v>
                </c:pt>
                <c:pt idx="263">
                  <c:v>39948</c:v>
                </c:pt>
                <c:pt idx="264">
                  <c:v>39941</c:v>
                </c:pt>
                <c:pt idx="265">
                  <c:v>39934</c:v>
                </c:pt>
                <c:pt idx="266">
                  <c:v>39927</c:v>
                </c:pt>
                <c:pt idx="267">
                  <c:v>39920</c:v>
                </c:pt>
                <c:pt idx="268">
                  <c:v>39913</c:v>
                </c:pt>
                <c:pt idx="269">
                  <c:v>39906</c:v>
                </c:pt>
                <c:pt idx="270">
                  <c:v>39899</c:v>
                </c:pt>
                <c:pt idx="271">
                  <c:v>39892</c:v>
                </c:pt>
                <c:pt idx="272">
                  <c:v>39885</c:v>
                </c:pt>
                <c:pt idx="273">
                  <c:v>39878</c:v>
                </c:pt>
                <c:pt idx="274">
                  <c:v>39871</c:v>
                </c:pt>
                <c:pt idx="275">
                  <c:v>39864</c:v>
                </c:pt>
                <c:pt idx="276">
                  <c:v>39857</c:v>
                </c:pt>
                <c:pt idx="277">
                  <c:v>39850</c:v>
                </c:pt>
                <c:pt idx="278">
                  <c:v>39843</c:v>
                </c:pt>
                <c:pt idx="279">
                  <c:v>39836</c:v>
                </c:pt>
                <c:pt idx="280">
                  <c:v>39829</c:v>
                </c:pt>
                <c:pt idx="281">
                  <c:v>39822</c:v>
                </c:pt>
                <c:pt idx="282">
                  <c:v>39815</c:v>
                </c:pt>
                <c:pt idx="283">
                  <c:v>39808</c:v>
                </c:pt>
                <c:pt idx="284">
                  <c:v>39801</c:v>
                </c:pt>
                <c:pt idx="285">
                  <c:v>39794</c:v>
                </c:pt>
                <c:pt idx="286">
                  <c:v>39787</c:v>
                </c:pt>
                <c:pt idx="287">
                  <c:v>39780</c:v>
                </c:pt>
                <c:pt idx="288">
                  <c:v>39773</c:v>
                </c:pt>
                <c:pt idx="289">
                  <c:v>39766</c:v>
                </c:pt>
                <c:pt idx="290">
                  <c:v>39759</c:v>
                </c:pt>
                <c:pt idx="291">
                  <c:v>39752</c:v>
                </c:pt>
                <c:pt idx="292">
                  <c:v>39745</c:v>
                </c:pt>
                <c:pt idx="293">
                  <c:v>39738</c:v>
                </c:pt>
                <c:pt idx="294">
                  <c:v>39731</c:v>
                </c:pt>
                <c:pt idx="295">
                  <c:v>39724</c:v>
                </c:pt>
                <c:pt idx="296">
                  <c:v>39717</c:v>
                </c:pt>
                <c:pt idx="297">
                  <c:v>39710</c:v>
                </c:pt>
                <c:pt idx="298">
                  <c:v>39703</c:v>
                </c:pt>
                <c:pt idx="299">
                  <c:v>39696</c:v>
                </c:pt>
                <c:pt idx="300">
                  <c:v>39689</c:v>
                </c:pt>
                <c:pt idx="301">
                  <c:v>39682</c:v>
                </c:pt>
                <c:pt idx="302">
                  <c:v>39675</c:v>
                </c:pt>
                <c:pt idx="303">
                  <c:v>39668</c:v>
                </c:pt>
                <c:pt idx="304">
                  <c:v>39661</c:v>
                </c:pt>
                <c:pt idx="305">
                  <c:v>39654</c:v>
                </c:pt>
                <c:pt idx="306">
                  <c:v>39647</c:v>
                </c:pt>
                <c:pt idx="307">
                  <c:v>39640</c:v>
                </c:pt>
                <c:pt idx="308">
                  <c:v>39633</c:v>
                </c:pt>
                <c:pt idx="309">
                  <c:v>39626</c:v>
                </c:pt>
                <c:pt idx="310">
                  <c:v>39619</c:v>
                </c:pt>
                <c:pt idx="311">
                  <c:v>39612</c:v>
                </c:pt>
                <c:pt idx="312">
                  <c:v>39605</c:v>
                </c:pt>
                <c:pt idx="313">
                  <c:v>39598</c:v>
                </c:pt>
                <c:pt idx="314">
                  <c:v>39591</c:v>
                </c:pt>
                <c:pt idx="315">
                  <c:v>39584</c:v>
                </c:pt>
                <c:pt idx="316">
                  <c:v>39577</c:v>
                </c:pt>
                <c:pt idx="317">
                  <c:v>39570</c:v>
                </c:pt>
                <c:pt idx="318">
                  <c:v>39563</c:v>
                </c:pt>
                <c:pt idx="319">
                  <c:v>39556</c:v>
                </c:pt>
                <c:pt idx="320">
                  <c:v>39549</c:v>
                </c:pt>
                <c:pt idx="321">
                  <c:v>39542</c:v>
                </c:pt>
                <c:pt idx="322">
                  <c:v>39535</c:v>
                </c:pt>
                <c:pt idx="323">
                  <c:v>39528</c:v>
                </c:pt>
                <c:pt idx="324">
                  <c:v>39521</c:v>
                </c:pt>
                <c:pt idx="325">
                  <c:v>39514</c:v>
                </c:pt>
                <c:pt idx="326">
                  <c:v>39507</c:v>
                </c:pt>
                <c:pt idx="327">
                  <c:v>39500</c:v>
                </c:pt>
                <c:pt idx="328">
                  <c:v>39493</c:v>
                </c:pt>
                <c:pt idx="329">
                  <c:v>39486</c:v>
                </c:pt>
                <c:pt idx="330">
                  <c:v>39479</c:v>
                </c:pt>
                <c:pt idx="331">
                  <c:v>39472</c:v>
                </c:pt>
                <c:pt idx="332">
                  <c:v>39465</c:v>
                </c:pt>
                <c:pt idx="333">
                  <c:v>39458</c:v>
                </c:pt>
                <c:pt idx="334">
                  <c:v>39451</c:v>
                </c:pt>
                <c:pt idx="335">
                  <c:v>39444</c:v>
                </c:pt>
                <c:pt idx="336">
                  <c:v>39437</c:v>
                </c:pt>
                <c:pt idx="337">
                  <c:v>39430</c:v>
                </c:pt>
                <c:pt idx="338">
                  <c:v>39423</c:v>
                </c:pt>
                <c:pt idx="339">
                  <c:v>39416</c:v>
                </c:pt>
                <c:pt idx="340">
                  <c:v>39409</c:v>
                </c:pt>
                <c:pt idx="341">
                  <c:v>39402</c:v>
                </c:pt>
                <c:pt idx="342">
                  <c:v>39395</c:v>
                </c:pt>
                <c:pt idx="343">
                  <c:v>39388</c:v>
                </c:pt>
                <c:pt idx="344">
                  <c:v>39381</c:v>
                </c:pt>
                <c:pt idx="345">
                  <c:v>39374</c:v>
                </c:pt>
                <c:pt idx="346">
                  <c:v>39367</c:v>
                </c:pt>
                <c:pt idx="347">
                  <c:v>39360</c:v>
                </c:pt>
                <c:pt idx="348">
                  <c:v>39353</c:v>
                </c:pt>
                <c:pt idx="349">
                  <c:v>39346</c:v>
                </c:pt>
                <c:pt idx="350">
                  <c:v>39339</c:v>
                </c:pt>
                <c:pt idx="351">
                  <c:v>39332</c:v>
                </c:pt>
                <c:pt idx="352">
                  <c:v>39325</c:v>
                </c:pt>
                <c:pt idx="353">
                  <c:v>39318</c:v>
                </c:pt>
                <c:pt idx="354">
                  <c:v>39311</c:v>
                </c:pt>
                <c:pt idx="355">
                  <c:v>39304</c:v>
                </c:pt>
                <c:pt idx="356">
                  <c:v>39297</c:v>
                </c:pt>
                <c:pt idx="357">
                  <c:v>39290</c:v>
                </c:pt>
                <c:pt idx="358">
                  <c:v>39283</c:v>
                </c:pt>
                <c:pt idx="359">
                  <c:v>39276</c:v>
                </c:pt>
                <c:pt idx="360">
                  <c:v>39269</c:v>
                </c:pt>
                <c:pt idx="361">
                  <c:v>39262</c:v>
                </c:pt>
                <c:pt idx="362">
                  <c:v>39255</c:v>
                </c:pt>
                <c:pt idx="363">
                  <c:v>39248</c:v>
                </c:pt>
                <c:pt idx="364">
                  <c:v>39241</c:v>
                </c:pt>
                <c:pt idx="365">
                  <c:v>39234</c:v>
                </c:pt>
                <c:pt idx="366">
                  <c:v>39227</c:v>
                </c:pt>
                <c:pt idx="367">
                  <c:v>39220</c:v>
                </c:pt>
                <c:pt idx="368">
                  <c:v>39213</c:v>
                </c:pt>
                <c:pt idx="369">
                  <c:v>39206</c:v>
                </c:pt>
                <c:pt idx="370">
                  <c:v>39199</c:v>
                </c:pt>
                <c:pt idx="371">
                  <c:v>39192</c:v>
                </c:pt>
                <c:pt idx="372">
                  <c:v>39185</c:v>
                </c:pt>
                <c:pt idx="373">
                  <c:v>39178</c:v>
                </c:pt>
                <c:pt idx="374">
                  <c:v>39171</c:v>
                </c:pt>
                <c:pt idx="375">
                  <c:v>39164</c:v>
                </c:pt>
                <c:pt idx="376">
                  <c:v>39157</c:v>
                </c:pt>
                <c:pt idx="377">
                  <c:v>39150</c:v>
                </c:pt>
                <c:pt idx="378">
                  <c:v>39143</c:v>
                </c:pt>
                <c:pt idx="379">
                  <c:v>39136</c:v>
                </c:pt>
                <c:pt idx="380">
                  <c:v>39129</c:v>
                </c:pt>
                <c:pt idx="381">
                  <c:v>39122</c:v>
                </c:pt>
                <c:pt idx="382">
                  <c:v>39115</c:v>
                </c:pt>
                <c:pt idx="383">
                  <c:v>39108</c:v>
                </c:pt>
                <c:pt idx="384">
                  <c:v>39101</c:v>
                </c:pt>
                <c:pt idx="385">
                  <c:v>39094</c:v>
                </c:pt>
                <c:pt idx="386">
                  <c:v>39087</c:v>
                </c:pt>
              </c:numCache>
            </c:numRef>
          </c:xVal>
          <c:yVal>
            <c:numRef>
              <c:f>Sheet4!$G$2:$G$388</c:f>
              <c:numCache>
                <c:formatCode>General</c:formatCode>
                <c:ptCount val="387"/>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-1</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-1</c:v>
                </c:pt>
                <c:pt idx="97">
                  <c:v>-1</c:v>
                </c:pt>
                <c:pt idx="98">
                  <c:v>-1</c:v>
                </c:pt>
                <c:pt idx="99">
                  <c:v>-1</c:v>
                </c:pt>
                <c:pt idx="100">
                  <c:v>-1</c:v>
                </c:pt>
                <c:pt idx="101">
                  <c:v>-1</c:v>
                </c:pt>
                <c:pt idx="102">
                  <c:v>-1</c:v>
                </c:pt>
                <c:pt idx="103">
                  <c:v>-1</c:v>
                </c:pt>
                <c:pt idx="104">
                  <c:v>-1</c:v>
                </c:pt>
                <c:pt idx="105">
                  <c:v>-1</c:v>
                </c:pt>
                <c:pt idx="106">
                  <c:v>-1</c:v>
                </c:pt>
                <c:pt idx="107">
                  <c:v>-1</c:v>
                </c:pt>
                <c:pt idx="108">
                  <c:v>-1</c:v>
                </c:pt>
                <c:pt idx="109">
                  <c:v>-1</c:v>
                </c:pt>
                <c:pt idx="110">
                  <c:v>-1</c:v>
                </c:pt>
                <c:pt idx="111">
                  <c:v>-1</c:v>
                </c:pt>
                <c:pt idx="112">
                  <c:v>-1</c:v>
                </c:pt>
                <c:pt idx="113">
                  <c:v>-1</c:v>
                </c:pt>
                <c:pt idx="114">
                  <c:v>-1</c:v>
                </c:pt>
                <c:pt idx="115">
                  <c:v>-1</c:v>
                </c:pt>
                <c:pt idx="116">
                  <c:v>-1</c:v>
                </c:pt>
                <c:pt idx="117">
                  <c:v>-1</c:v>
                </c:pt>
                <c:pt idx="118">
                  <c:v>0.48574810000000002</c:v>
                </c:pt>
                <c:pt idx="119">
                  <c:v>-1</c:v>
                </c:pt>
                <c:pt idx="120">
                  <c:v>-1</c:v>
                </c:pt>
                <c:pt idx="121">
                  <c:v>-1</c:v>
                </c:pt>
                <c:pt idx="122">
                  <c:v>-1</c:v>
                </c:pt>
                <c:pt idx="123">
                  <c:v>-1</c:v>
                </c:pt>
                <c:pt idx="124">
                  <c:v>-1</c:v>
                </c:pt>
                <c:pt idx="125">
                  <c:v>-1</c:v>
                </c:pt>
                <c:pt idx="126">
                  <c:v>-1</c:v>
                </c:pt>
                <c:pt idx="127">
                  <c:v>-1</c:v>
                </c:pt>
                <c:pt idx="128">
                  <c:v>-1</c:v>
                </c:pt>
                <c:pt idx="129">
                  <c:v>-1</c:v>
                </c:pt>
                <c:pt idx="130">
                  <c:v>-1</c:v>
                </c:pt>
                <c:pt idx="131">
                  <c:v>-1</c:v>
                </c:pt>
                <c:pt idx="132">
                  <c:v>-1</c:v>
                </c:pt>
                <c:pt idx="133">
                  <c:v>-1</c:v>
                </c:pt>
                <c:pt idx="134">
                  <c:v>-1</c:v>
                </c:pt>
                <c:pt idx="135">
                  <c:v>-1</c:v>
                </c:pt>
                <c:pt idx="136">
                  <c:v>-1</c:v>
                </c:pt>
                <c:pt idx="137">
                  <c:v>-1</c:v>
                </c:pt>
                <c:pt idx="138">
                  <c:v>-1</c:v>
                </c:pt>
                <c:pt idx="139">
                  <c:v>-1</c:v>
                </c:pt>
                <c:pt idx="140">
                  <c:v>-1</c:v>
                </c:pt>
                <c:pt idx="141">
                  <c:v>-1</c:v>
                </c:pt>
                <c:pt idx="142">
                  <c:v>-1</c:v>
                </c:pt>
                <c:pt idx="143">
                  <c:v>-1</c:v>
                </c:pt>
                <c:pt idx="144">
                  <c:v>-1</c:v>
                </c:pt>
                <c:pt idx="145">
                  <c:v>-1</c:v>
                </c:pt>
                <c:pt idx="146">
                  <c:v>-1</c:v>
                </c:pt>
                <c:pt idx="147">
                  <c:v>-1</c:v>
                </c:pt>
                <c:pt idx="148">
                  <c:v>-1</c:v>
                </c:pt>
                <c:pt idx="149">
                  <c:v>-1</c:v>
                </c:pt>
                <c:pt idx="150">
                  <c:v>-1</c:v>
                </c:pt>
                <c:pt idx="151">
                  <c:v>-1</c:v>
                </c:pt>
                <c:pt idx="152">
                  <c:v>-1</c:v>
                </c:pt>
                <c:pt idx="153">
                  <c:v>-1</c:v>
                </c:pt>
                <c:pt idx="154">
                  <c:v>0.15671839999999998</c:v>
                </c:pt>
                <c:pt idx="155">
                  <c:v>-1</c:v>
                </c:pt>
                <c:pt idx="156">
                  <c:v>-1</c:v>
                </c:pt>
                <c:pt idx="157">
                  <c:v>-1</c:v>
                </c:pt>
                <c:pt idx="158">
                  <c:v>-1</c:v>
                </c:pt>
                <c:pt idx="159">
                  <c:v>-1</c:v>
                </c:pt>
                <c:pt idx="160">
                  <c:v>-1</c:v>
                </c:pt>
                <c:pt idx="161">
                  <c:v>-1</c:v>
                </c:pt>
                <c:pt idx="162">
                  <c:v>-1</c:v>
                </c:pt>
                <c:pt idx="163">
                  <c:v>-1</c:v>
                </c:pt>
                <c:pt idx="164">
                  <c:v>-1</c:v>
                </c:pt>
                <c:pt idx="165">
                  <c:v>-1</c:v>
                </c:pt>
                <c:pt idx="166">
                  <c:v>-1</c:v>
                </c:pt>
                <c:pt idx="167">
                  <c:v>-1</c:v>
                </c:pt>
                <c:pt idx="168">
                  <c:v>-1</c:v>
                </c:pt>
                <c:pt idx="169">
                  <c:v>-1</c:v>
                </c:pt>
                <c:pt idx="170">
                  <c:v>-1</c:v>
                </c:pt>
                <c:pt idx="171">
                  <c:v>-1</c:v>
                </c:pt>
                <c:pt idx="172">
                  <c:v>0.127112</c:v>
                </c:pt>
                <c:pt idx="173">
                  <c:v>-1</c:v>
                </c:pt>
                <c:pt idx="174">
                  <c:v>-1</c:v>
                </c:pt>
                <c:pt idx="175">
                  <c:v>-1</c:v>
                </c:pt>
                <c:pt idx="176">
                  <c:v>-1</c:v>
                </c:pt>
                <c:pt idx="177">
                  <c:v>-1</c:v>
                </c:pt>
                <c:pt idx="178">
                  <c:v>-1</c:v>
                </c:pt>
                <c:pt idx="179">
                  <c:v>-1</c:v>
                </c:pt>
                <c:pt idx="180">
                  <c:v>-1</c:v>
                </c:pt>
                <c:pt idx="181">
                  <c:v>-1</c:v>
                </c:pt>
                <c:pt idx="182">
                  <c:v>-1</c:v>
                </c:pt>
                <c:pt idx="183">
                  <c:v>-1</c:v>
                </c:pt>
                <c:pt idx="184">
                  <c:v>-1</c:v>
                </c:pt>
                <c:pt idx="185">
                  <c:v>-1</c:v>
                </c:pt>
                <c:pt idx="186">
                  <c:v>-1</c:v>
                </c:pt>
                <c:pt idx="187">
                  <c:v>0.9673081</c:v>
                </c:pt>
                <c:pt idx="188">
                  <c:v>-1</c:v>
                </c:pt>
                <c:pt idx="189">
                  <c:v>-1</c:v>
                </c:pt>
                <c:pt idx="190">
                  <c:v>-1</c:v>
                </c:pt>
                <c:pt idx="191">
                  <c:v>-1</c:v>
                </c:pt>
                <c:pt idx="192">
                  <c:v>-1</c:v>
                </c:pt>
                <c:pt idx="193">
                  <c:v>-1</c:v>
                </c:pt>
                <c:pt idx="194">
                  <c:v>-1</c:v>
                </c:pt>
                <c:pt idx="195">
                  <c:v>-1</c:v>
                </c:pt>
                <c:pt idx="196">
                  <c:v>-1</c:v>
                </c:pt>
                <c:pt idx="197">
                  <c:v>-1</c:v>
                </c:pt>
                <c:pt idx="198">
                  <c:v>-1</c:v>
                </c:pt>
                <c:pt idx="199">
                  <c:v>-1</c:v>
                </c:pt>
                <c:pt idx="200">
                  <c:v>-1</c:v>
                </c:pt>
                <c:pt idx="201">
                  <c:v>-1</c:v>
                </c:pt>
                <c:pt idx="202">
                  <c:v>-1</c:v>
                </c:pt>
                <c:pt idx="203">
                  <c:v>-1</c:v>
                </c:pt>
                <c:pt idx="204">
                  <c:v>-1</c:v>
                </c:pt>
                <c:pt idx="205">
                  <c:v>-1</c:v>
                </c:pt>
                <c:pt idx="206">
                  <c:v>-1</c:v>
                </c:pt>
                <c:pt idx="207">
                  <c:v>-1</c:v>
                </c:pt>
                <c:pt idx="208">
                  <c:v>-1</c:v>
                </c:pt>
                <c:pt idx="209">
                  <c:v>-1</c:v>
                </c:pt>
                <c:pt idx="210">
                  <c:v>-1</c:v>
                </c:pt>
                <c:pt idx="211">
                  <c:v>-1</c:v>
                </c:pt>
                <c:pt idx="212">
                  <c:v>-1</c:v>
                </c:pt>
                <c:pt idx="213">
                  <c:v>-1</c:v>
                </c:pt>
                <c:pt idx="214">
                  <c:v>-1</c:v>
                </c:pt>
                <c:pt idx="215">
                  <c:v>-1</c:v>
                </c:pt>
                <c:pt idx="216">
                  <c:v>-1</c:v>
                </c:pt>
                <c:pt idx="217">
                  <c:v>-1</c:v>
                </c:pt>
                <c:pt idx="218">
                  <c:v>-1</c:v>
                </c:pt>
                <c:pt idx="219">
                  <c:v>-1</c:v>
                </c:pt>
                <c:pt idx="220">
                  <c:v>-1</c:v>
                </c:pt>
                <c:pt idx="221">
                  <c:v>2.3153153</c:v>
                </c:pt>
                <c:pt idx="222">
                  <c:v>-1</c:v>
                </c:pt>
                <c:pt idx="223">
                  <c:v>-1</c:v>
                </c:pt>
                <c:pt idx="224">
                  <c:v>-1</c:v>
                </c:pt>
                <c:pt idx="225">
                  <c:v>-1</c:v>
                </c:pt>
                <c:pt idx="226">
                  <c:v>-1</c:v>
                </c:pt>
                <c:pt idx="227">
                  <c:v>-1</c:v>
                </c:pt>
                <c:pt idx="228">
                  <c:v>-1</c:v>
                </c:pt>
                <c:pt idx="229">
                  <c:v>-1</c:v>
                </c:pt>
                <c:pt idx="230">
                  <c:v>-1</c:v>
                </c:pt>
                <c:pt idx="231">
                  <c:v>-1</c:v>
                </c:pt>
                <c:pt idx="232">
                  <c:v>-1</c:v>
                </c:pt>
                <c:pt idx="233">
                  <c:v>-1</c:v>
                </c:pt>
                <c:pt idx="234">
                  <c:v>-1</c:v>
                </c:pt>
                <c:pt idx="235">
                  <c:v>-1</c:v>
                </c:pt>
                <c:pt idx="236">
                  <c:v>-1</c:v>
                </c:pt>
                <c:pt idx="237">
                  <c:v>-1</c:v>
                </c:pt>
                <c:pt idx="238">
                  <c:v>-1</c:v>
                </c:pt>
                <c:pt idx="239">
                  <c:v>-1</c:v>
                </c:pt>
                <c:pt idx="240">
                  <c:v>-1</c:v>
                </c:pt>
                <c:pt idx="241">
                  <c:v>-1</c:v>
                </c:pt>
                <c:pt idx="242">
                  <c:v>-1</c:v>
                </c:pt>
                <c:pt idx="243">
                  <c:v>-1</c:v>
                </c:pt>
                <c:pt idx="244">
                  <c:v>-1</c:v>
                </c:pt>
                <c:pt idx="245">
                  <c:v>-1</c:v>
                </c:pt>
                <c:pt idx="246">
                  <c:v>-1</c:v>
                </c:pt>
                <c:pt idx="247">
                  <c:v>-1</c:v>
                </c:pt>
                <c:pt idx="248">
                  <c:v>-1</c:v>
                </c:pt>
                <c:pt idx="249">
                  <c:v>-1</c:v>
                </c:pt>
                <c:pt idx="250">
                  <c:v>-1</c:v>
                </c:pt>
                <c:pt idx="251">
                  <c:v>-1</c:v>
                </c:pt>
                <c:pt idx="252">
                  <c:v>-1</c:v>
                </c:pt>
                <c:pt idx="253">
                  <c:v>2.7034587999999999</c:v>
                </c:pt>
                <c:pt idx="254">
                  <c:v>-1</c:v>
                </c:pt>
                <c:pt idx="255">
                  <c:v>-1</c:v>
                </c:pt>
                <c:pt idx="256">
                  <c:v>-1</c:v>
                </c:pt>
                <c:pt idx="257">
                  <c:v>-1</c:v>
                </c:pt>
                <c:pt idx="258">
                  <c:v>-1</c:v>
                </c:pt>
                <c:pt idx="259">
                  <c:v>-1</c:v>
                </c:pt>
                <c:pt idx="260">
                  <c:v>-1</c:v>
                </c:pt>
                <c:pt idx="261">
                  <c:v>-1</c:v>
                </c:pt>
                <c:pt idx="262">
                  <c:v>-1</c:v>
                </c:pt>
                <c:pt idx="263">
                  <c:v>-1</c:v>
                </c:pt>
                <c:pt idx="264">
                  <c:v>-1</c:v>
                </c:pt>
                <c:pt idx="265">
                  <c:v>-1</c:v>
                </c:pt>
                <c:pt idx="266">
                  <c:v>0.4088598</c:v>
                </c:pt>
                <c:pt idx="267">
                  <c:v>-1</c:v>
                </c:pt>
                <c:pt idx="268">
                  <c:v>-1</c:v>
                </c:pt>
                <c:pt idx="269">
                  <c:v>-1</c:v>
                </c:pt>
                <c:pt idx="270">
                  <c:v>-1</c:v>
                </c:pt>
                <c:pt idx="271">
                  <c:v>-1</c:v>
                </c:pt>
                <c:pt idx="272">
                  <c:v>-1</c:v>
                </c:pt>
                <c:pt idx="273">
                  <c:v>-1</c:v>
                </c:pt>
                <c:pt idx="274">
                  <c:v>2.0050308000000001</c:v>
                </c:pt>
                <c:pt idx="275">
                  <c:v>-1</c:v>
                </c:pt>
                <c:pt idx="276">
                  <c:v>-1</c:v>
                </c:pt>
                <c:pt idx="277">
                  <c:v>-1</c:v>
                </c:pt>
                <c:pt idx="278">
                  <c:v>0.31886710000000001</c:v>
                </c:pt>
                <c:pt idx="279">
                  <c:v>-1</c:v>
                </c:pt>
                <c:pt idx="280">
                  <c:v>-1</c:v>
                </c:pt>
                <c:pt idx="281">
                  <c:v>-1</c:v>
                </c:pt>
                <c:pt idx="282">
                  <c:v>-1</c:v>
                </c:pt>
                <c:pt idx="283">
                  <c:v>0.27239679999999999</c:v>
                </c:pt>
                <c:pt idx="284">
                  <c:v>-1</c:v>
                </c:pt>
                <c:pt idx="285">
                  <c:v>-1</c:v>
                </c:pt>
                <c:pt idx="286">
                  <c:v>2.6921689</c:v>
                </c:pt>
                <c:pt idx="287">
                  <c:v>-1</c:v>
                </c:pt>
                <c:pt idx="288">
                  <c:v>-1</c:v>
                </c:pt>
                <c:pt idx="289">
                  <c:v>4.1948354999999999</c:v>
                </c:pt>
                <c:pt idx="290">
                  <c:v>-1</c:v>
                </c:pt>
                <c:pt idx="291">
                  <c:v>-1</c:v>
                </c:pt>
                <c:pt idx="292">
                  <c:v>-1</c:v>
                </c:pt>
                <c:pt idx="293">
                  <c:v>-1</c:v>
                </c:pt>
                <c:pt idx="294">
                  <c:v>-1</c:v>
                </c:pt>
                <c:pt idx="295">
                  <c:v>-1</c:v>
                </c:pt>
                <c:pt idx="296">
                  <c:v>-1</c:v>
                </c:pt>
                <c:pt idx="297">
                  <c:v>-1</c:v>
                </c:pt>
                <c:pt idx="298">
                  <c:v>-1</c:v>
                </c:pt>
                <c:pt idx="299">
                  <c:v>-1</c:v>
                </c:pt>
                <c:pt idx="300">
                  <c:v>-1</c:v>
                </c:pt>
                <c:pt idx="301">
                  <c:v>-1</c:v>
                </c:pt>
                <c:pt idx="302">
                  <c:v>-1</c:v>
                </c:pt>
                <c:pt idx="303">
                  <c:v>-1</c:v>
                </c:pt>
                <c:pt idx="304">
                  <c:v>-1</c:v>
                </c:pt>
                <c:pt idx="305">
                  <c:v>-1</c:v>
                </c:pt>
                <c:pt idx="306">
                  <c:v>-1</c:v>
                </c:pt>
                <c:pt idx="307">
                  <c:v>-1</c:v>
                </c:pt>
                <c:pt idx="308">
                  <c:v>-1</c:v>
                </c:pt>
                <c:pt idx="309">
                  <c:v>-1</c:v>
                </c:pt>
                <c:pt idx="310">
                  <c:v>-1</c:v>
                </c:pt>
                <c:pt idx="311">
                  <c:v>-1</c:v>
                </c:pt>
                <c:pt idx="312">
                  <c:v>-1</c:v>
                </c:pt>
                <c:pt idx="313">
                  <c:v>-1</c:v>
                </c:pt>
                <c:pt idx="314">
                  <c:v>-1</c:v>
                </c:pt>
                <c:pt idx="315">
                  <c:v>-1</c:v>
                </c:pt>
                <c:pt idx="316">
                  <c:v>-1</c:v>
                </c:pt>
                <c:pt idx="317">
                  <c:v>-1</c:v>
                </c:pt>
                <c:pt idx="318">
                  <c:v>-1</c:v>
                </c:pt>
                <c:pt idx="319">
                  <c:v>-1</c:v>
                </c:pt>
                <c:pt idx="320">
                  <c:v>-1</c:v>
                </c:pt>
                <c:pt idx="321">
                  <c:v>-1</c:v>
                </c:pt>
                <c:pt idx="322">
                  <c:v>-1</c:v>
                </c:pt>
                <c:pt idx="323">
                  <c:v>-1</c:v>
                </c:pt>
                <c:pt idx="324">
                  <c:v>-1</c:v>
                </c:pt>
                <c:pt idx="325">
                  <c:v>-1</c:v>
                </c:pt>
                <c:pt idx="326">
                  <c:v>-1</c:v>
                </c:pt>
                <c:pt idx="327">
                  <c:v>-1</c:v>
                </c:pt>
                <c:pt idx="328">
                  <c:v>-1</c:v>
                </c:pt>
                <c:pt idx="329">
                  <c:v>-1</c:v>
                </c:pt>
                <c:pt idx="330">
                  <c:v>-1</c:v>
                </c:pt>
                <c:pt idx="331">
                  <c:v>-1</c:v>
                </c:pt>
                <c:pt idx="332">
                  <c:v>-1</c:v>
                </c:pt>
                <c:pt idx="333">
                  <c:v>-1</c:v>
                </c:pt>
                <c:pt idx="334">
                  <c:v>-1</c:v>
                </c:pt>
                <c:pt idx="335">
                  <c:v>-1</c:v>
                </c:pt>
                <c:pt idx="336">
                  <c:v>-1</c:v>
                </c:pt>
                <c:pt idx="337">
                  <c:v>-1</c:v>
                </c:pt>
                <c:pt idx="338">
                  <c:v>-1</c:v>
                </c:pt>
                <c:pt idx="339">
                  <c:v>-1</c:v>
                </c:pt>
                <c:pt idx="340">
                  <c:v>-1</c:v>
                </c:pt>
                <c:pt idx="341">
                  <c:v>3.1143945999999998</c:v>
                </c:pt>
                <c:pt idx="342">
                  <c:v>-1</c:v>
                </c:pt>
                <c:pt idx="343">
                  <c:v>-1</c:v>
                </c:pt>
                <c:pt idx="344">
                  <c:v>-1</c:v>
                </c:pt>
                <c:pt idx="345">
                  <c:v>-1</c:v>
                </c:pt>
                <c:pt idx="346">
                  <c:v>-1</c:v>
                </c:pt>
                <c:pt idx="347">
                  <c:v>-1</c:v>
                </c:pt>
                <c:pt idx="348">
                  <c:v>-1</c:v>
                </c:pt>
                <c:pt idx="349">
                  <c:v>-1</c:v>
                </c:pt>
                <c:pt idx="350">
                  <c:v>-1</c:v>
                </c:pt>
                <c:pt idx="351">
                  <c:v>-1</c:v>
                </c:pt>
                <c:pt idx="352">
                  <c:v>-1</c:v>
                </c:pt>
                <c:pt idx="353">
                  <c:v>0.90055399999999997</c:v>
                </c:pt>
                <c:pt idx="354">
                  <c:v>-1</c:v>
                </c:pt>
                <c:pt idx="355">
                  <c:v>-1</c:v>
                </c:pt>
                <c:pt idx="356">
                  <c:v>-1</c:v>
                </c:pt>
                <c:pt idx="357">
                  <c:v>-1</c:v>
                </c:pt>
                <c:pt idx="358">
                  <c:v>0.26827800000000002</c:v>
                </c:pt>
                <c:pt idx="359">
                  <c:v>-1</c:v>
                </c:pt>
                <c:pt idx="360">
                  <c:v>-1</c:v>
                </c:pt>
                <c:pt idx="361">
                  <c:v>0.37651009999999996</c:v>
                </c:pt>
                <c:pt idx="362">
                  <c:v>-1</c:v>
                </c:pt>
                <c:pt idx="363">
                  <c:v>-1</c:v>
                </c:pt>
                <c:pt idx="364">
                  <c:v>-1</c:v>
                </c:pt>
                <c:pt idx="365">
                  <c:v>-1</c:v>
                </c:pt>
                <c:pt idx="366">
                  <c:v>-1</c:v>
                </c:pt>
                <c:pt idx="367">
                  <c:v>2.0931858000000001</c:v>
                </c:pt>
                <c:pt idx="368">
                  <c:v>-1</c:v>
                </c:pt>
                <c:pt idx="369">
                  <c:v>-1</c:v>
                </c:pt>
                <c:pt idx="370">
                  <c:v>-1</c:v>
                </c:pt>
                <c:pt idx="371">
                  <c:v>-1</c:v>
                </c:pt>
                <c:pt idx="372">
                  <c:v>-1</c:v>
                </c:pt>
                <c:pt idx="373">
                  <c:v>-1</c:v>
                </c:pt>
                <c:pt idx="374">
                  <c:v>-1</c:v>
                </c:pt>
                <c:pt idx="375">
                  <c:v>-1</c:v>
                </c:pt>
                <c:pt idx="376">
                  <c:v>0.52054590000000001</c:v>
                </c:pt>
                <c:pt idx="377">
                  <c:v>-1</c:v>
                </c:pt>
                <c:pt idx="378">
                  <c:v>-1</c:v>
                </c:pt>
                <c:pt idx="379">
                  <c:v>-1</c:v>
                </c:pt>
                <c:pt idx="380">
                  <c:v>-1</c:v>
                </c:pt>
                <c:pt idx="381">
                  <c:v>-1</c:v>
                </c:pt>
                <c:pt idx="382">
                  <c:v>-1</c:v>
                </c:pt>
                <c:pt idx="383">
                  <c:v>-1</c:v>
                </c:pt>
                <c:pt idx="384">
                  <c:v>-1</c:v>
                </c:pt>
                <c:pt idx="385">
                  <c:v>-1</c:v>
                </c:pt>
                <c:pt idx="386">
                  <c:v>-1</c:v>
                </c:pt>
              </c:numCache>
            </c:numRef>
          </c:yVal>
          <c:smooth val="0"/>
        </c:ser>
        <c:ser>
          <c:idx val="6"/>
          <c:order val="6"/>
          <c:tx>
            <c:strRef>
              <c:f>Sheet4!$H$1</c:f>
              <c:strCache>
                <c:ptCount val="1"/>
                <c:pt idx="0">
                  <c:v>NZD/USD</c:v>
                </c:pt>
              </c:strCache>
            </c:strRef>
          </c:tx>
          <c:spPr>
            <a:ln w="19050" cap="rnd">
              <a:no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Sheet4!$A$2:$A$388</c:f>
              <c:numCache>
                <c:formatCode>m/d/yyyy</c:formatCode>
                <c:ptCount val="387"/>
                <c:pt idx="0">
                  <c:v>41789</c:v>
                </c:pt>
                <c:pt idx="1">
                  <c:v>41782</c:v>
                </c:pt>
                <c:pt idx="2">
                  <c:v>41775</c:v>
                </c:pt>
                <c:pt idx="3">
                  <c:v>41768</c:v>
                </c:pt>
                <c:pt idx="4">
                  <c:v>41761</c:v>
                </c:pt>
                <c:pt idx="5">
                  <c:v>41754</c:v>
                </c:pt>
                <c:pt idx="6">
                  <c:v>41747</c:v>
                </c:pt>
                <c:pt idx="7">
                  <c:v>41740</c:v>
                </c:pt>
                <c:pt idx="8">
                  <c:v>41733</c:v>
                </c:pt>
                <c:pt idx="9">
                  <c:v>41726</c:v>
                </c:pt>
                <c:pt idx="10">
                  <c:v>41719</c:v>
                </c:pt>
                <c:pt idx="11">
                  <c:v>41712</c:v>
                </c:pt>
                <c:pt idx="12">
                  <c:v>41705</c:v>
                </c:pt>
                <c:pt idx="13">
                  <c:v>41698</c:v>
                </c:pt>
                <c:pt idx="14">
                  <c:v>41691</c:v>
                </c:pt>
                <c:pt idx="15">
                  <c:v>41684</c:v>
                </c:pt>
                <c:pt idx="16">
                  <c:v>41677</c:v>
                </c:pt>
                <c:pt idx="17">
                  <c:v>41670</c:v>
                </c:pt>
                <c:pt idx="18">
                  <c:v>41663</c:v>
                </c:pt>
                <c:pt idx="19">
                  <c:v>41656</c:v>
                </c:pt>
                <c:pt idx="20">
                  <c:v>41649</c:v>
                </c:pt>
                <c:pt idx="21">
                  <c:v>41642</c:v>
                </c:pt>
                <c:pt idx="22">
                  <c:v>41635</c:v>
                </c:pt>
                <c:pt idx="23">
                  <c:v>41628</c:v>
                </c:pt>
                <c:pt idx="24">
                  <c:v>41621</c:v>
                </c:pt>
                <c:pt idx="25">
                  <c:v>41614</c:v>
                </c:pt>
                <c:pt idx="26">
                  <c:v>41607</c:v>
                </c:pt>
                <c:pt idx="27">
                  <c:v>41600</c:v>
                </c:pt>
                <c:pt idx="28">
                  <c:v>41593</c:v>
                </c:pt>
                <c:pt idx="29">
                  <c:v>41586</c:v>
                </c:pt>
                <c:pt idx="30">
                  <c:v>41579</c:v>
                </c:pt>
                <c:pt idx="31">
                  <c:v>41572</c:v>
                </c:pt>
                <c:pt idx="32">
                  <c:v>41565</c:v>
                </c:pt>
                <c:pt idx="33">
                  <c:v>41558</c:v>
                </c:pt>
                <c:pt idx="34">
                  <c:v>41551</c:v>
                </c:pt>
                <c:pt idx="35">
                  <c:v>41544</c:v>
                </c:pt>
                <c:pt idx="36">
                  <c:v>41537</c:v>
                </c:pt>
                <c:pt idx="37">
                  <c:v>41530</c:v>
                </c:pt>
                <c:pt idx="38">
                  <c:v>41523</c:v>
                </c:pt>
                <c:pt idx="39">
                  <c:v>41516</c:v>
                </c:pt>
                <c:pt idx="40">
                  <c:v>41509</c:v>
                </c:pt>
                <c:pt idx="41">
                  <c:v>41502</c:v>
                </c:pt>
                <c:pt idx="42">
                  <c:v>41495</c:v>
                </c:pt>
                <c:pt idx="43">
                  <c:v>41488</c:v>
                </c:pt>
                <c:pt idx="44">
                  <c:v>41481</c:v>
                </c:pt>
                <c:pt idx="45">
                  <c:v>41474</c:v>
                </c:pt>
                <c:pt idx="46">
                  <c:v>41467</c:v>
                </c:pt>
                <c:pt idx="47">
                  <c:v>41460</c:v>
                </c:pt>
                <c:pt idx="48">
                  <c:v>41453</c:v>
                </c:pt>
                <c:pt idx="49">
                  <c:v>41446</c:v>
                </c:pt>
                <c:pt idx="50">
                  <c:v>41439</c:v>
                </c:pt>
                <c:pt idx="51">
                  <c:v>41432</c:v>
                </c:pt>
                <c:pt idx="52">
                  <c:v>41425</c:v>
                </c:pt>
                <c:pt idx="53">
                  <c:v>41418</c:v>
                </c:pt>
                <c:pt idx="54">
                  <c:v>41411</c:v>
                </c:pt>
                <c:pt idx="55">
                  <c:v>41404</c:v>
                </c:pt>
                <c:pt idx="56">
                  <c:v>41397</c:v>
                </c:pt>
                <c:pt idx="57">
                  <c:v>41390</c:v>
                </c:pt>
                <c:pt idx="58">
                  <c:v>41383</c:v>
                </c:pt>
                <c:pt idx="59">
                  <c:v>41376</c:v>
                </c:pt>
                <c:pt idx="60">
                  <c:v>41369</c:v>
                </c:pt>
                <c:pt idx="61">
                  <c:v>41362</c:v>
                </c:pt>
                <c:pt idx="62">
                  <c:v>41355</c:v>
                </c:pt>
                <c:pt idx="63">
                  <c:v>41348</c:v>
                </c:pt>
                <c:pt idx="64">
                  <c:v>41341</c:v>
                </c:pt>
                <c:pt idx="65">
                  <c:v>41334</c:v>
                </c:pt>
                <c:pt idx="66">
                  <c:v>41327</c:v>
                </c:pt>
                <c:pt idx="67">
                  <c:v>41320</c:v>
                </c:pt>
                <c:pt idx="68">
                  <c:v>41313</c:v>
                </c:pt>
                <c:pt idx="69">
                  <c:v>41306</c:v>
                </c:pt>
                <c:pt idx="70">
                  <c:v>41299</c:v>
                </c:pt>
                <c:pt idx="71">
                  <c:v>41292</c:v>
                </c:pt>
                <c:pt idx="72">
                  <c:v>41285</c:v>
                </c:pt>
                <c:pt idx="73">
                  <c:v>41278</c:v>
                </c:pt>
                <c:pt idx="74">
                  <c:v>41271</c:v>
                </c:pt>
                <c:pt idx="75">
                  <c:v>41264</c:v>
                </c:pt>
                <c:pt idx="76">
                  <c:v>41257</c:v>
                </c:pt>
                <c:pt idx="77">
                  <c:v>41250</c:v>
                </c:pt>
                <c:pt idx="78">
                  <c:v>41243</c:v>
                </c:pt>
                <c:pt idx="79">
                  <c:v>41236</c:v>
                </c:pt>
                <c:pt idx="80">
                  <c:v>41229</c:v>
                </c:pt>
                <c:pt idx="81">
                  <c:v>41222</c:v>
                </c:pt>
                <c:pt idx="82">
                  <c:v>41215</c:v>
                </c:pt>
                <c:pt idx="83">
                  <c:v>41208</c:v>
                </c:pt>
                <c:pt idx="84">
                  <c:v>41201</c:v>
                </c:pt>
                <c:pt idx="85">
                  <c:v>41194</c:v>
                </c:pt>
                <c:pt idx="86">
                  <c:v>41187</c:v>
                </c:pt>
                <c:pt idx="87">
                  <c:v>41180</c:v>
                </c:pt>
                <c:pt idx="88">
                  <c:v>41173</c:v>
                </c:pt>
                <c:pt idx="89">
                  <c:v>41166</c:v>
                </c:pt>
                <c:pt idx="90">
                  <c:v>41159</c:v>
                </c:pt>
                <c:pt idx="91">
                  <c:v>41152</c:v>
                </c:pt>
                <c:pt idx="92">
                  <c:v>41145</c:v>
                </c:pt>
                <c:pt idx="93">
                  <c:v>41138</c:v>
                </c:pt>
                <c:pt idx="94">
                  <c:v>41131</c:v>
                </c:pt>
                <c:pt idx="95">
                  <c:v>41124</c:v>
                </c:pt>
                <c:pt idx="96">
                  <c:v>41117</c:v>
                </c:pt>
                <c:pt idx="97">
                  <c:v>41110</c:v>
                </c:pt>
                <c:pt idx="98">
                  <c:v>41103</c:v>
                </c:pt>
                <c:pt idx="99">
                  <c:v>41096</c:v>
                </c:pt>
                <c:pt idx="100">
                  <c:v>41089</c:v>
                </c:pt>
                <c:pt idx="101">
                  <c:v>41082</c:v>
                </c:pt>
                <c:pt idx="102">
                  <c:v>41075</c:v>
                </c:pt>
                <c:pt idx="103">
                  <c:v>41068</c:v>
                </c:pt>
                <c:pt idx="104">
                  <c:v>41061</c:v>
                </c:pt>
                <c:pt idx="105">
                  <c:v>41054</c:v>
                </c:pt>
                <c:pt idx="106">
                  <c:v>41047</c:v>
                </c:pt>
                <c:pt idx="107">
                  <c:v>41040</c:v>
                </c:pt>
                <c:pt idx="108">
                  <c:v>41033</c:v>
                </c:pt>
                <c:pt idx="109">
                  <c:v>41026</c:v>
                </c:pt>
                <c:pt idx="110">
                  <c:v>41019</c:v>
                </c:pt>
                <c:pt idx="111">
                  <c:v>41012</c:v>
                </c:pt>
                <c:pt idx="112">
                  <c:v>41005</c:v>
                </c:pt>
                <c:pt idx="113">
                  <c:v>40998</c:v>
                </c:pt>
                <c:pt idx="114">
                  <c:v>40991</c:v>
                </c:pt>
                <c:pt idx="115">
                  <c:v>40984</c:v>
                </c:pt>
                <c:pt idx="116">
                  <c:v>40977</c:v>
                </c:pt>
                <c:pt idx="117">
                  <c:v>40970</c:v>
                </c:pt>
                <c:pt idx="118">
                  <c:v>40963</c:v>
                </c:pt>
                <c:pt idx="119">
                  <c:v>40956</c:v>
                </c:pt>
                <c:pt idx="120">
                  <c:v>40949</c:v>
                </c:pt>
                <c:pt idx="121">
                  <c:v>40942</c:v>
                </c:pt>
                <c:pt idx="122">
                  <c:v>40935</c:v>
                </c:pt>
                <c:pt idx="123">
                  <c:v>40928</c:v>
                </c:pt>
                <c:pt idx="124">
                  <c:v>40921</c:v>
                </c:pt>
                <c:pt idx="125">
                  <c:v>40914</c:v>
                </c:pt>
                <c:pt idx="126">
                  <c:v>40907</c:v>
                </c:pt>
                <c:pt idx="127">
                  <c:v>40900</c:v>
                </c:pt>
                <c:pt idx="128">
                  <c:v>40893</c:v>
                </c:pt>
                <c:pt idx="129">
                  <c:v>40886</c:v>
                </c:pt>
                <c:pt idx="130">
                  <c:v>40879</c:v>
                </c:pt>
                <c:pt idx="131">
                  <c:v>40872</c:v>
                </c:pt>
                <c:pt idx="132">
                  <c:v>40865</c:v>
                </c:pt>
                <c:pt idx="133">
                  <c:v>40858</c:v>
                </c:pt>
                <c:pt idx="134">
                  <c:v>40851</c:v>
                </c:pt>
                <c:pt idx="135">
                  <c:v>40844</c:v>
                </c:pt>
                <c:pt idx="136">
                  <c:v>40837</c:v>
                </c:pt>
                <c:pt idx="137">
                  <c:v>40830</c:v>
                </c:pt>
                <c:pt idx="138">
                  <c:v>40823</c:v>
                </c:pt>
                <c:pt idx="139">
                  <c:v>40816</c:v>
                </c:pt>
                <c:pt idx="140">
                  <c:v>40809</c:v>
                </c:pt>
                <c:pt idx="141">
                  <c:v>40802</c:v>
                </c:pt>
                <c:pt idx="142">
                  <c:v>40795</c:v>
                </c:pt>
                <c:pt idx="143">
                  <c:v>40788</c:v>
                </c:pt>
                <c:pt idx="144">
                  <c:v>40781</c:v>
                </c:pt>
                <c:pt idx="145">
                  <c:v>40774</c:v>
                </c:pt>
                <c:pt idx="146">
                  <c:v>40767</c:v>
                </c:pt>
                <c:pt idx="147">
                  <c:v>40760</c:v>
                </c:pt>
                <c:pt idx="148">
                  <c:v>40753</c:v>
                </c:pt>
                <c:pt idx="149">
                  <c:v>40746</c:v>
                </c:pt>
                <c:pt idx="150">
                  <c:v>40739</c:v>
                </c:pt>
                <c:pt idx="151">
                  <c:v>40732</c:v>
                </c:pt>
                <c:pt idx="152">
                  <c:v>40725</c:v>
                </c:pt>
                <c:pt idx="153">
                  <c:v>40718</c:v>
                </c:pt>
                <c:pt idx="154">
                  <c:v>40711</c:v>
                </c:pt>
                <c:pt idx="155">
                  <c:v>40704</c:v>
                </c:pt>
                <c:pt idx="156">
                  <c:v>40697</c:v>
                </c:pt>
                <c:pt idx="157">
                  <c:v>40690</c:v>
                </c:pt>
                <c:pt idx="158">
                  <c:v>40683</c:v>
                </c:pt>
                <c:pt idx="159">
                  <c:v>40676</c:v>
                </c:pt>
                <c:pt idx="160">
                  <c:v>40669</c:v>
                </c:pt>
                <c:pt idx="161">
                  <c:v>40662</c:v>
                </c:pt>
                <c:pt idx="162">
                  <c:v>40655</c:v>
                </c:pt>
                <c:pt idx="163">
                  <c:v>40648</c:v>
                </c:pt>
                <c:pt idx="164">
                  <c:v>40641</c:v>
                </c:pt>
                <c:pt idx="165">
                  <c:v>40634</c:v>
                </c:pt>
                <c:pt idx="166">
                  <c:v>40627</c:v>
                </c:pt>
                <c:pt idx="167">
                  <c:v>40620</c:v>
                </c:pt>
                <c:pt idx="168">
                  <c:v>40613</c:v>
                </c:pt>
                <c:pt idx="169">
                  <c:v>40606</c:v>
                </c:pt>
                <c:pt idx="170">
                  <c:v>40599</c:v>
                </c:pt>
                <c:pt idx="171">
                  <c:v>40592</c:v>
                </c:pt>
                <c:pt idx="172">
                  <c:v>40585</c:v>
                </c:pt>
                <c:pt idx="173">
                  <c:v>40578</c:v>
                </c:pt>
                <c:pt idx="174">
                  <c:v>40571</c:v>
                </c:pt>
                <c:pt idx="175">
                  <c:v>40564</c:v>
                </c:pt>
                <c:pt idx="176">
                  <c:v>40557</c:v>
                </c:pt>
                <c:pt idx="177">
                  <c:v>40550</c:v>
                </c:pt>
                <c:pt idx="178">
                  <c:v>40543</c:v>
                </c:pt>
                <c:pt idx="179">
                  <c:v>40536</c:v>
                </c:pt>
                <c:pt idx="180">
                  <c:v>40529</c:v>
                </c:pt>
                <c:pt idx="181">
                  <c:v>40522</c:v>
                </c:pt>
                <c:pt idx="182">
                  <c:v>40515</c:v>
                </c:pt>
                <c:pt idx="183">
                  <c:v>40508</c:v>
                </c:pt>
                <c:pt idx="184">
                  <c:v>40501</c:v>
                </c:pt>
                <c:pt idx="185">
                  <c:v>40494</c:v>
                </c:pt>
                <c:pt idx="186">
                  <c:v>40487</c:v>
                </c:pt>
                <c:pt idx="187">
                  <c:v>40480</c:v>
                </c:pt>
                <c:pt idx="188">
                  <c:v>40473</c:v>
                </c:pt>
                <c:pt idx="189">
                  <c:v>40466</c:v>
                </c:pt>
                <c:pt idx="190">
                  <c:v>40459</c:v>
                </c:pt>
                <c:pt idx="191">
                  <c:v>40452</c:v>
                </c:pt>
                <c:pt idx="192">
                  <c:v>40445</c:v>
                </c:pt>
                <c:pt idx="193">
                  <c:v>40438</c:v>
                </c:pt>
                <c:pt idx="194">
                  <c:v>40431</c:v>
                </c:pt>
                <c:pt idx="195">
                  <c:v>40424</c:v>
                </c:pt>
                <c:pt idx="196">
                  <c:v>40417</c:v>
                </c:pt>
                <c:pt idx="197">
                  <c:v>40410</c:v>
                </c:pt>
                <c:pt idx="198">
                  <c:v>40403</c:v>
                </c:pt>
                <c:pt idx="199">
                  <c:v>40396</c:v>
                </c:pt>
                <c:pt idx="200">
                  <c:v>40389</c:v>
                </c:pt>
                <c:pt idx="201">
                  <c:v>40382</c:v>
                </c:pt>
                <c:pt idx="202">
                  <c:v>40375</c:v>
                </c:pt>
                <c:pt idx="203">
                  <c:v>40368</c:v>
                </c:pt>
                <c:pt idx="204">
                  <c:v>40361</c:v>
                </c:pt>
                <c:pt idx="205">
                  <c:v>40354</c:v>
                </c:pt>
                <c:pt idx="206">
                  <c:v>40347</c:v>
                </c:pt>
                <c:pt idx="207">
                  <c:v>40340</c:v>
                </c:pt>
                <c:pt idx="208">
                  <c:v>40333</c:v>
                </c:pt>
                <c:pt idx="209">
                  <c:v>40326</c:v>
                </c:pt>
                <c:pt idx="210">
                  <c:v>40319</c:v>
                </c:pt>
                <c:pt idx="211">
                  <c:v>40312</c:v>
                </c:pt>
                <c:pt idx="212">
                  <c:v>40305</c:v>
                </c:pt>
                <c:pt idx="213">
                  <c:v>40298</c:v>
                </c:pt>
                <c:pt idx="214">
                  <c:v>40291</c:v>
                </c:pt>
                <c:pt idx="215">
                  <c:v>40284</c:v>
                </c:pt>
                <c:pt idx="216">
                  <c:v>40277</c:v>
                </c:pt>
                <c:pt idx="217">
                  <c:v>40270</c:v>
                </c:pt>
                <c:pt idx="218">
                  <c:v>40263</c:v>
                </c:pt>
                <c:pt idx="219">
                  <c:v>40256</c:v>
                </c:pt>
                <c:pt idx="220">
                  <c:v>40249</c:v>
                </c:pt>
                <c:pt idx="221">
                  <c:v>40242</c:v>
                </c:pt>
                <c:pt idx="222">
                  <c:v>40235</c:v>
                </c:pt>
                <c:pt idx="223">
                  <c:v>40228</c:v>
                </c:pt>
                <c:pt idx="224">
                  <c:v>40221</c:v>
                </c:pt>
                <c:pt idx="225">
                  <c:v>40214</c:v>
                </c:pt>
                <c:pt idx="226">
                  <c:v>40207</c:v>
                </c:pt>
                <c:pt idx="227">
                  <c:v>40200</c:v>
                </c:pt>
                <c:pt idx="228">
                  <c:v>40193</c:v>
                </c:pt>
                <c:pt idx="229">
                  <c:v>40186</c:v>
                </c:pt>
                <c:pt idx="230">
                  <c:v>40179</c:v>
                </c:pt>
                <c:pt idx="231">
                  <c:v>40172</c:v>
                </c:pt>
                <c:pt idx="232">
                  <c:v>40165</c:v>
                </c:pt>
                <c:pt idx="233">
                  <c:v>40158</c:v>
                </c:pt>
                <c:pt idx="234">
                  <c:v>40151</c:v>
                </c:pt>
                <c:pt idx="235">
                  <c:v>40144</c:v>
                </c:pt>
                <c:pt idx="236">
                  <c:v>40137</c:v>
                </c:pt>
                <c:pt idx="237">
                  <c:v>40130</c:v>
                </c:pt>
                <c:pt idx="238">
                  <c:v>40123</c:v>
                </c:pt>
                <c:pt idx="239">
                  <c:v>40116</c:v>
                </c:pt>
                <c:pt idx="240">
                  <c:v>40109</c:v>
                </c:pt>
                <c:pt idx="241">
                  <c:v>40102</c:v>
                </c:pt>
                <c:pt idx="242">
                  <c:v>40095</c:v>
                </c:pt>
                <c:pt idx="243">
                  <c:v>40088</c:v>
                </c:pt>
                <c:pt idx="244">
                  <c:v>40081</c:v>
                </c:pt>
                <c:pt idx="245">
                  <c:v>40074</c:v>
                </c:pt>
                <c:pt idx="246">
                  <c:v>40067</c:v>
                </c:pt>
                <c:pt idx="247">
                  <c:v>40060</c:v>
                </c:pt>
                <c:pt idx="248">
                  <c:v>40053</c:v>
                </c:pt>
                <c:pt idx="249">
                  <c:v>40046</c:v>
                </c:pt>
                <c:pt idx="250">
                  <c:v>40039</c:v>
                </c:pt>
                <c:pt idx="251">
                  <c:v>40032</c:v>
                </c:pt>
                <c:pt idx="252">
                  <c:v>40025</c:v>
                </c:pt>
                <c:pt idx="253">
                  <c:v>40018</c:v>
                </c:pt>
                <c:pt idx="254">
                  <c:v>40011</c:v>
                </c:pt>
                <c:pt idx="255">
                  <c:v>40004</c:v>
                </c:pt>
                <c:pt idx="256">
                  <c:v>39997</c:v>
                </c:pt>
                <c:pt idx="257">
                  <c:v>39990</c:v>
                </c:pt>
                <c:pt idx="258">
                  <c:v>39983</c:v>
                </c:pt>
                <c:pt idx="259">
                  <c:v>39976</c:v>
                </c:pt>
                <c:pt idx="260">
                  <c:v>39969</c:v>
                </c:pt>
                <c:pt idx="261">
                  <c:v>39962</c:v>
                </c:pt>
                <c:pt idx="262">
                  <c:v>39955</c:v>
                </c:pt>
                <c:pt idx="263">
                  <c:v>39948</c:v>
                </c:pt>
                <c:pt idx="264">
                  <c:v>39941</c:v>
                </c:pt>
                <c:pt idx="265">
                  <c:v>39934</c:v>
                </c:pt>
                <c:pt idx="266">
                  <c:v>39927</c:v>
                </c:pt>
                <c:pt idx="267">
                  <c:v>39920</c:v>
                </c:pt>
                <c:pt idx="268">
                  <c:v>39913</c:v>
                </c:pt>
                <c:pt idx="269">
                  <c:v>39906</c:v>
                </c:pt>
                <c:pt idx="270">
                  <c:v>39899</c:v>
                </c:pt>
                <c:pt idx="271">
                  <c:v>39892</c:v>
                </c:pt>
                <c:pt idx="272">
                  <c:v>39885</c:v>
                </c:pt>
                <c:pt idx="273">
                  <c:v>39878</c:v>
                </c:pt>
                <c:pt idx="274">
                  <c:v>39871</c:v>
                </c:pt>
                <c:pt idx="275">
                  <c:v>39864</c:v>
                </c:pt>
                <c:pt idx="276">
                  <c:v>39857</c:v>
                </c:pt>
                <c:pt idx="277">
                  <c:v>39850</c:v>
                </c:pt>
                <c:pt idx="278">
                  <c:v>39843</c:v>
                </c:pt>
                <c:pt idx="279">
                  <c:v>39836</c:v>
                </c:pt>
                <c:pt idx="280">
                  <c:v>39829</c:v>
                </c:pt>
                <c:pt idx="281">
                  <c:v>39822</c:v>
                </c:pt>
                <c:pt idx="282">
                  <c:v>39815</c:v>
                </c:pt>
                <c:pt idx="283">
                  <c:v>39808</c:v>
                </c:pt>
                <c:pt idx="284">
                  <c:v>39801</c:v>
                </c:pt>
                <c:pt idx="285">
                  <c:v>39794</c:v>
                </c:pt>
                <c:pt idx="286">
                  <c:v>39787</c:v>
                </c:pt>
                <c:pt idx="287">
                  <c:v>39780</c:v>
                </c:pt>
                <c:pt idx="288">
                  <c:v>39773</c:v>
                </c:pt>
                <c:pt idx="289">
                  <c:v>39766</c:v>
                </c:pt>
                <c:pt idx="290">
                  <c:v>39759</c:v>
                </c:pt>
                <c:pt idx="291">
                  <c:v>39752</c:v>
                </c:pt>
                <c:pt idx="292">
                  <c:v>39745</c:v>
                </c:pt>
                <c:pt idx="293">
                  <c:v>39738</c:v>
                </c:pt>
                <c:pt idx="294">
                  <c:v>39731</c:v>
                </c:pt>
                <c:pt idx="295">
                  <c:v>39724</c:v>
                </c:pt>
                <c:pt idx="296">
                  <c:v>39717</c:v>
                </c:pt>
                <c:pt idx="297">
                  <c:v>39710</c:v>
                </c:pt>
                <c:pt idx="298">
                  <c:v>39703</c:v>
                </c:pt>
                <c:pt idx="299">
                  <c:v>39696</c:v>
                </c:pt>
                <c:pt idx="300">
                  <c:v>39689</c:v>
                </c:pt>
                <c:pt idx="301">
                  <c:v>39682</c:v>
                </c:pt>
                <c:pt idx="302">
                  <c:v>39675</c:v>
                </c:pt>
                <c:pt idx="303">
                  <c:v>39668</c:v>
                </c:pt>
                <c:pt idx="304">
                  <c:v>39661</c:v>
                </c:pt>
                <c:pt idx="305">
                  <c:v>39654</c:v>
                </c:pt>
                <c:pt idx="306">
                  <c:v>39647</c:v>
                </c:pt>
                <c:pt idx="307">
                  <c:v>39640</c:v>
                </c:pt>
                <c:pt idx="308">
                  <c:v>39633</c:v>
                </c:pt>
                <c:pt idx="309">
                  <c:v>39626</c:v>
                </c:pt>
                <c:pt idx="310">
                  <c:v>39619</c:v>
                </c:pt>
                <c:pt idx="311">
                  <c:v>39612</c:v>
                </c:pt>
                <c:pt idx="312">
                  <c:v>39605</c:v>
                </c:pt>
                <c:pt idx="313">
                  <c:v>39598</c:v>
                </c:pt>
                <c:pt idx="314">
                  <c:v>39591</c:v>
                </c:pt>
                <c:pt idx="315">
                  <c:v>39584</c:v>
                </c:pt>
                <c:pt idx="316">
                  <c:v>39577</c:v>
                </c:pt>
                <c:pt idx="317">
                  <c:v>39570</c:v>
                </c:pt>
                <c:pt idx="318">
                  <c:v>39563</c:v>
                </c:pt>
                <c:pt idx="319">
                  <c:v>39556</c:v>
                </c:pt>
                <c:pt idx="320">
                  <c:v>39549</c:v>
                </c:pt>
                <c:pt idx="321">
                  <c:v>39542</c:v>
                </c:pt>
                <c:pt idx="322">
                  <c:v>39535</c:v>
                </c:pt>
                <c:pt idx="323">
                  <c:v>39528</c:v>
                </c:pt>
                <c:pt idx="324">
                  <c:v>39521</c:v>
                </c:pt>
                <c:pt idx="325">
                  <c:v>39514</c:v>
                </c:pt>
                <c:pt idx="326">
                  <c:v>39507</c:v>
                </c:pt>
                <c:pt idx="327">
                  <c:v>39500</c:v>
                </c:pt>
                <c:pt idx="328">
                  <c:v>39493</c:v>
                </c:pt>
                <c:pt idx="329">
                  <c:v>39486</c:v>
                </c:pt>
                <c:pt idx="330">
                  <c:v>39479</c:v>
                </c:pt>
                <c:pt idx="331">
                  <c:v>39472</c:v>
                </c:pt>
                <c:pt idx="332">
                  <c:v>39465</c:v>
                </c:pt>
                <c:pt idx="333">
                  <c:v>39458</c:v>
                </c:pt>
                <c:pt idx="334">
                  <c:v>39451</c:v>
                </c:pt>
                <c:pt idx="335">
                  <c:v>39444</c:v>
                </c:pt>
                <c:pt idx="336">
                  <c:v>39437</c:v>
                </c:pt>
                <c:pt idx="337">
                  <c:v>39430</c:v>
                </c:pt>
                <c:pt idx="338">
                  <c:v>39423</c:v>
                </c:pt>
                <c:pt idx="339">
                  <c:v>39416</c:v>
                </c:pt>
                <c:pt idx="340">
                  <c:v>39409</c:v>
                </c:pt>
                <c:pt idx="341">
                  <c:v>39402</c:v>
                </c:pt>
                <c:pt idx="342">
                  <c:v>39395</c:v>
                </c:pt>
                <c:pt idx="343">
                  <c:v>39388</c:v>
                </c:pt>
                <c:pt idx="344">
                  <c:v>39381</c:v>
                </c:pt>
                <c:pt idx="345">
                  <c:v>39374</c:v>
                </c:pt>
                <c:pt idx="346">
                  <c:v>39367</c:v>
                </c:pt>
                <c:pt idx="347">
                  <c:v>39360</c:v>
                </c:pt>
                <c:pt idx="348">
                  <c:v>39353</c:v>
                </c:pt>
                <c:pt idx="349">
                  <c:v>39346</c:v>
                </c:pt>
                <c:pt idx="350">
                  <c:v>39339</c:v>
                </c:pt>
                <c:pt idx="351">
                  <c:v>39332</c:v>
                </c:pt>
                <c:pt idx="352">
                  <c:v>39325</c:v>
                </c:pt>
                <c:pt idx="353">
                  <c:v>39318</c:v>
                </c:pt>
                <c:pt idx="354">
                  <c:v>39311</c:v>
                </c:pt>
                <c:pt idx="355">
                  <c:v>39304</c:v>
                </c:pt>
                <c:pt idx="356">
                  <c:v>39297</c:v>
                </c:pt>
                <c:pt idx="357">
                  <c:v>39290</c:v>
                </c:pt>
                <c:pt idx="358">
                  <c:v>39283</c:v>
                </c:pt>
                <c:pt idx="359">
                  <c:v>39276</c:v>
                </c:pt>
                <c:pt idx="360">
                  <c:v>39269</c:v>
                </c:pt>
                <c:pt idx="361">
                  <c:v>39262</c:v>
                </c:pt>
                <c:pt idx="362">
                  <c:v>39255</c:v>
                </c:pt>
                <c:pt idx="363">
                  <c:v>39248</c:v>
                </c:pt>
                <c:pt idx="364">
                  <c:v>39241</c:v>
                </c:pt>
                <c:pt idx="365">
                  <c:v>39234</c:v>
                </c:pt>
                <c:pt idx="366">
                  <c:v>39227</c:v>
                </c:pt>
                <c:pt idx="367">
                  <c:v>39220</c:v>
                </c:pt>
                <c:pt idx="368">
                  <c:v>39213</c:v>
                </c:pt>
                <c:pt idx="369">
                  <c:v>39206</c:v>
                </c:pt>
                <c:pt idx="370">
                  <c:v>39199</c:v>
                </c:pt>
                <c:pt idx="371">
                  <c:v>39192</c:v>
                </c:pt>
                <c:pt idx="372">
                  <c:v>39185</c:v>
                </c:pt>
                <c:pt idx="373">
                  <c:v>39178</c:v>
                </c:pt>
                <c:pt idx="374">
                  <c:v>39171</c:v>
                </c:pt>
                <c:pt idx="375">
                  <c:v>39164</c:v>
                </c:pt>
                <c:pt idx="376">
                  <c:v>39157</c:v>
                </c:pt>
                <c:pt idx="377">
                  <c:v>39150</c:v>
                </c:pt>
                <c:pt idx="378">
                  <c:v>39143</c:v>
                </c:pt>
                <c:pt idx="379">
                  <c:v>39136</c:v>
                </c:pt>
                <c:pt idx="380">
                  <c:v>39129</c:v>
                </c:pt>
                <c:pt idx="381">
                  <c:v>39122</c:v>
                </c:pt>
                <c:pt idx="382">
                  <c:v>39115</c:v>
                </c:pt>
                <c:pt idx="383">
                  <c:v>39108</c:v>
                </c:pt>
                <c:pt idx="384">
                  <c:v>39101</c:v>
                </c:pt>
                <c:pt idx="385">
                  <c:v>39094</c:v>
                </c:pt>
                <c:pt idx="386">
                  <c:v>39087</c:v>
                </c:pt>
              </c:numCache>
            </c:numRef>
          </c:xVal>
          <c:yVal>
            <c:numRef>
              <c:f>Sheet4!$H$2:$H$388</c:f>
              <c:numCache>
                <c:formatCode>General</c:formatCode>
                <c:ptCount val="387"/>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1.0842370000000001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3.9453689000000001</c:v>
                </c:pt>
                <c:pt idx="43">
                  <c:v>-1</c:v>
                </c:pt>
                <c:pt idx="44">
                  <c:v>-1</c:v>
                </c:pt>
                <c:pt idx="45">
                  <c:v>-1</c:v>
                </c:pt>
                <c:pt idx="46">
                  <c:v>-1</c:v>
                </c:pt>
                <c:pt idx="47">
                  <c:v>-1</c:v>
                </c:pt>
                <c:pt idx="48">
                  <c:v>-1</c:v>
                </c:pt>
                <c:pt idx="49">
                  <c:v>-1</c:v>
                </c:pt>
                <c:pt idx="50">
                  <c:v>2.6055007000000003</c:v>
                </c:pt>
                <c:pt idx="51">
                  <c:v>0.93035250000000003</c:v>
                </c:pt>
                <c:pt idx="52">
                  <c:v>-1</c:v>
                </c:pt>
                <c:pt idx="53">
                  <c:v>-1</c:v>
                </c:pt>
                <c:pt idx="54">
                  <c:v>-1</c:v>
                </c:pt>
                <c:pt idx="55">
                  <c:v>-1</c:v>
                </c:pt>
                <c:pt idx="56">
                  <c:v>-1</c:v>
                </c:pt>
                <c:pt idx="57">
                  <c:v>-1</c:v>
                </c:pt>
                <c:pt idx="58">
                  <c:v>-1</c:v>
                </c:pt>
                <c:pt idx="59">
                  <c:v>-1</c:v>
                </c:pt>
                <c:pt idx="60">
                  <c:v>-1</c:v>
                </c:pt>
                <c:pt idx="61">
                  <c:v>-1</c:v>
                </c:pt>
                <c:pt idx="62">
                  <c:v>1.2736262</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-1</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-1</c:v>
                </c:pt>
                <c:pt idx="97">
                  <c:v>-1</c:v>
                </c:pt>
                <c:pt idx="98">
                  <c:v>-1</c:v>
                </c:pt>
                <c:pt idx="99">
                  <c:v>-1</c:v>
                </c:pt>
                <c:pt idx="100">
                  <c:v>-1</c:v>
                </c:pt>
                <c:pt idx="101">
                  <c:v>-1</c:v>
                </c:pt>
                <c:pt idx="102">
                  <c:v>-1</c:v>
                </c:pt>
                <c:pt idx="103">
                  <c:v>-1</c:v>
                </c:pt>
                <c:pt idx="104">
                  <c:v>-1</c:v>
                </c:pt>
                <c:pt idx="105">
                  <c:v>-1</c:v>
                </c:pt>
                <c:pt idx="106">
                  <c:v>3.7074982999999997</c:v>
                </c:pt>
                <c:pt idx="107">
                  <c:v>-1</c:v>
                </c:pt>
                <c:pt idx="108">
                  <c:v>-1</c:v>
                </c:pt>
                <c:pt idx="109">
                  <c:v>-1</c:v>
                </c:pt>
                <c:pt idx="110">
                  <c:v>-1</c:v>
                </c:pt>
                <c:pt idx="111">
                  <c:v>-1</c:v>
                </c:pt>
                <c:pt idx="112">
                  <c:v>0.2038124</c:v>
                </c:pt>
                <c:pt idx="113">
                  <c:v>-1</c:v>
                </c:pt>
                <c:pt idx="114">
                  <c:v>-1</c:v>
                </c:pt>
                <c:pt idx="115">
                  <c:v>-1</c:v>
                </c:pt>
                <c:pt idx="116">
                  <c:v>-1</c:v>
                </c:pt>
                <c:pt idx="117">
                  <c:v>-1</c:v>
                </c:pt>
                <c:pt idx="118">
                  <c:v>-1</c:v>
                </c:pt>
                <c:pt idx="119">
                  <c:v>-1</c:v>
                </c:pt>
                <c:pt idx="120">
                  <c:v>-1</c:v>
                </c:pt>
                <c:pt idx="121">
                  <c:v>-1</c:v>
                </c:pt>
                <c:pt idx="122">
                  <c:v>-1</c:v>
                </c:pt>
                <c:pt idx="123">
                  <c:v>-1</c:v>
                </c:pt>
                <c:pt idx="124">
                  <c:v>-1</c:v>
                </c:pt>
                <c:pt idx="125">
                  <c:v>-1</c:v>
                </c:pt>
                <c:pt idx="126">
                  <c:v>-1</c:v>
                </c:pt>
                <c:pt idx="127">
                  <c:v>-1</c:v>
                </c:pt>
                <c:pt idx="128">
                  <c:v>-1</c:v>
                </c:pt>
                <c:pt idx="129">
                  <c:v>-1</c:v>
                </c:pt>
                <c:pt idx="130">
                  <c:v>-1</c:v>
                </c:pt>
                <c:pt idx="131">
                  <c:v>-1</c:v>
                </c:pt>
                <c:pt idx="132">
                  <c:v>-1</c:v>
                </c:pt>
                <c:pt idx="133">
                  <c:v>-1</c:v>
                </c:pt>
                <c:pt idx="134">
                  <c:v>-1</c:v>
                </c:pt>
                <c:pt idx="135">
                  <c:v>-1</c:v>
                </c:pt>
                <c:pt idx="136">
                  <c:v>-1</c:v>
                </c:pt>
                <c:pt idx="137">
                  <c:v>-1</c:v>
                </c:pt>
                <c:pt idx="138">
                  <c:v>-1</c:v>
                </c:pt>
                <c:pt idx="139">
                  <c:v>2.3231037999999997</c:v>
                </c:pt>
                <c:pt idx="140">
                  <c:v>6.783315299999999</c:v>
                </c:pt>
                <c:pt idx="141">
                  <c:v>-1</c:v>
                </c:pt>
                <c:pt idx="142">
                  <c:v>-1</c:v>
                </c:pt>
                <c:pt idx="143">
                  <c:v>-1</c:v>
                </c:pt>
                <c:pt idx="144">
                  <c:v>-1</c:v>
                </c:pt>
                <c:pt idx="145">
                  <c:v>-1</c:v>
                </c:pt>
                <c:pt idx="146">
                  <c:v>-1</c:v>
                </c:pt>
                <c:pt idx="147">
                  <c:v>-1</c:v>
                </c:pt>
                <c:pt idx="148">
                  <c:v>-1</c:v>
                </c:pt>
                <c:pt idx="149">
                  <c:v>-1</c:v>
                </c:pt>
                <c:pt idx="150">
                  <c:v>-1</c:v>
                </c:pt>
                <c:pt idx="151">
                  <c:v>-1</c:v>
                </c:pt>
                <c:pt idx="152">
                  <c:v>-1</c:v>
                </c:pt>
                <c:pt idx="153">
                  <c:v>0.30388730000000003</c:v>
                </c:pt>
                <c:pt idx="154">
                  <c:v>-1</c:v>
                </c:pt>
                <c:pt idx="155">
                  <c:v>-1</c:v>
                </c:pt>
                <c:pt idx="156">
                  <c:v>-1</c:v>
                </c:pt>
                <c:pt idx="157">
                  <c:v>-1</c:v>
                </c:pt>
                <c:pt idx="158">
                  <c:v>-1</c:v>
                </c:pt>
                <c:pt idx="159">
                  <c:v>-1</c:v>
                </c:pt>
                <c:pt idx="160">
                  <c:v>-1</c:v>
                </c:pt>
                <c:pt idx="161">
                  <c:v>-1</c:v>
                </c:pt>
                <c:pt idx="162">
                  <c:v>-1</c:v>
                </c:pt>
                <c:pt idx="163">
                  <c:v>-1</c:v>
                </c:pt>
                <c:pt idx="164">
                  <c:v>-1</c:v>
                </c:pt>
                <c:pt idx="165">
                  <c:v>-1</c:v>
                </c:pt>
                <c:pt idx="166">
                  <c:v>-1</c:v>
                </c:pt>
                <c:pt idx="167">
                  <c:v>-1</c:v>
                </c:pt>
                <c:pt idx="168">
                  <c:v>-1</c:v>
                </c:pt>
                <c:pt idx="169">
                  <c:v>-1</c:v>
                </c:pt>
                <c:pt idx="170">
                  <c:v>-1</c:v>
                </c:pt>
                <c:pt idx="171">
                  <c:v>-1</c:v>
                </c:pt>
                <c:pt idx="172">
                  <c:v>-1</c:v>
                </c:pt>
                <c:pt idx="173">
                  <c:v>-1</c:v>
                </c:pt>
                <c:pt idx="174">
                  <c:v>-1</c:v>
                </c:pt>
                <c:pt idx="175">
                  <c:v>-1</c:v>
                </c:pt>
                <c:pt idx="176">
                  <c:v>-1</c:v>
                </c:pt>
                <c:pt idx="177">
                  <c:v>-1</c:v>
                </c:pt>
                <c:pt idx="178">
                  <c:v>-1</c:v>
                </c:pt>
                <c:pt idx="179">
                  <c:v>-1</c:v>
                </c:pt>
                <c:pt idx="180">
                  <c:v>-1</c:v>
                </c:pt>
                <c:pt idx="181">
                  <c:v>-1</c:v>
                </c:pt>
                <c:pt idx="182">
                  <c:v>-1</c:v>
                </c:pt>
                <c:pt idx="183">
                  <c:v>-1</c:v>
                </c:pt>
                <c:pt idx="184">
                  <c:v>-1</c:v>
                </c:pt>
                <c:pt idx="185">
                  <c:v>-1</c:v>
                </c:pt>
                <c:pt idx="186">
                  <c:v>-1</c:v>
                </c:pt>
                <c:pt idx="187">
                  <c:v>-1</c:v>
                </c:pt>
                <c:pt idx="188">
                  <c:v>-1</c:v>
                </c:pt>
                <c:pt idx="189">
                  <c:v>-1</c:v>
                </c:pt>
                <c:pt idx="190">
                  <c:v>-1</c:v>
                </c:pt>
                <c:pt idx="191">
                  <c:v>-1</c:v>
                </c:pt>
                <c:pt idx="192">
                  <c:v>-1</c:v>
                </c:pt>
                <c:pt idx="193">
                  <c:v>-1</c:v>
                </c:pt>
                <c:pt idx="194">
                  <c:v>-1</c:v>
                </c:pt>
                <c:pt idx="195">
                  <c:v>-1</c:v>
                </c:pt>
                <c:pt idx="196">
                  <c:v>-1</c:v>
                </c:pt>
                <c:pt idx="197">
                  <c:v>-1</c:v>
                </c:pt>
                <c:pt idx="198">
                  <c:v>-1</c:v>
                </c:pt>
                <c:pt idx="199">
                  <c:v>-1</c:v>
                </c:pt>
                <c:pt idx="200">
                  <c:v>-1</c:v>
                </c:pt>
                <c:pt idx="201">
                  <c:v>-1</c:v>
                </c:pt>
                <c:pt idx="202">
                  <c:v>-1</c:v>
                </c:pt>
                <c:pt idx="203">
                  <c:v>-1</c:v>
                </c:pt>
                <c:pt idx="204">
                  <c:v>-1</c:v>
                </c:pt>
                <c:pt idx="205">
                  <c:v>-1</c:v>
                </c:pt>
                <c:pt idx="206">
                  <c:v>-1</c:v>
                </c:pt>
                <c:pt idx="207">
                  <c:v>-1</c:v>
                </c:pt>
                <c:pt idx="208">
                  <c:v>-1</c:v>
                </c:pt>
                <c:pt idx="209">
                  <c:v>-1</c:v>
                </c:pt>
                <c:pt idx="210">
                  <c:v>-1</c:v>
                </c:pt>
                <c:pt idx="211">
                  <c:v>-1</c:v>
                </c:pt>
                <c:pt idx="212">
                  <c:v>-1</c:v>
                </c:pt>
                <c:pt idx="213">
                  <c:v>-1</c:v>
                </c:pt>
                <c:pt idx="214">
                  <c:v>-1</c:v>
                </c:pt>
                <c:pt idx="215">
                  <c:v>-1</c:v>
                </c:pt>
                <c:pt idx="216">
                  <c:v>-1</c:v>
                </c:pt>
                <c:pt idx="217">
                  <c:v>-1</c:v>
                </c:pt>
                <c:pt idx="218">
                  <c:v>-1</c:v>
                </c:pt>
                <c:pt idx="219">
                  <c:v>-1</c:v>
                </c:pt>
                <c:pt idx="220">
                  <c:v>-1</c:v>
                </c:pt>
                <c:pt idx="221">
                  <c:v>-1</c:v>
                </c:pt>
                <c:pt idx="222">
                  <c:v>-1</c:v>
                </c:pt>
                <c:pt idx="223">
                  <c:v>-1</c:v>
                </c:pt>
                <c:pt idx="224">
                  <c:v>-1</c:v>
                </c:pt>
                <c:pt idx="225">
                  <c:v>-1</c:v>
                </c:pt>
                <c:pt idx="226">
                  <c:v>-1</c:v>
                </c:pt>
                <c:pt idx="227">
                  <c:v>-1</c:v>
                </c:pt>
                <c:pt idx="228">
                  <c:v>-1</c:v>
                </c:pt>
                <c:pt idx="229">
                  <c:v>-1</c:v>
                </c:pt>
                <c:pt idx="230">
                  <c:v>-1</c:v>
                </c:pt>
                <c:pt idx="231">
                  <c:v>-1</c:v>
                </c:pt>
                <c:pt idx="232">
                  <c:v>-1</c:v>
                </c:pt>
                <c:pt idx="233">
                  <c:v>-1</c:v>
                </c:pt>
                <c:pt idx="234">
                  <c:v>-1</c:v>
                </c:pt>
                <c:pt idx="235">
                  <c:v>-1</c:v>
                </c:pt>
                <c:pt idx="236">
                  <c:v>-1</c:v>
                </c:pt>
                <c:pt idx="237">
                  <c:v>-1</c:v>
                </c:pt>
                <c:pt idx="238">
                  <c:v>-1</c:v>
                </c:pt>
                <c:pt idx="239">
                  <c:v>-1</c:v>
                </c:pt>
                <c:pt idx="240">
                  <c:v>-1</c:v>
                </c:pt>
                <c:pt idx="241">
                  <c:v>-1</c:v>
                </c:pt>
                <c:pt idx="242">
                  <c:v>-1</c:v>
                </c:pt>
                <c:pt idx="243">
                  <c:v>-1</c:v>
                </c:pt>
                <c:pt idx="244">
                  <c:v>-1</c:v>
                </c:pt>
                <c:pt idx="245">
                  <c:v>-1</c:v>
                </c:pt>
                <c:pt idx="246">
                  <c:v>-1</c:v>
                </c:pt>
                <c:pt idx="247">
                  <c:v>-1</c:v>
                </c:pt>
                <c:pt idx="248">
                  <c:v>-1</c:v>
                </c:pt>
                <c:pt idx="249">
                  <c:v>-1</c:v>
                </c:pt>
                <c:pt idx="250">
                  <c:v>-1</c:v>
                </c:pt>
                <c:pt idx="251">
                  <c:v>-1</c:v>
                </c:pt>
                <c:pt idx="252">
                  <c:v>-1</c:v>
                </c:pt>
                <c:pt idx="253">
                  <c:v>-1</c:v>
                </c:pt>
                <c:pt idx="254">
                  <c:v>-1</c:v>
                </c:pt>
                <c:pt idx="255">
                  <c:v>-1</c:v>
                </c:pt>
                <c:pt idx="256">
                  <c:v>-1</c:v>
                </c:pt>
                <c:pt idx="257">
                  <c:v>-1</c:v>
                </c:pt>
                <c:pt idx="258">
                  <c:v>-1</c:v>
                </c:pt>
                <c:pt idx="259">
                  <c:v>-1</c:v>
                </c:pt>
                <c:pt idx="260">
                  <c:v>-1</c:v>
                </c:pt>
                <c:pt idx="261">
                  <c:v>-1</c:v>
                </c:pt>
                <c:pt idx="262">
                  <c:v>-1</c:v>
                </c:pt>
                <c:pt idx="263">
                  <c:v>-1</c:v>
                </c:pt>
                <c:pt idx="264">
                  <c:v>-1</c:v>
                </c:pt>
                <c:pt idx="265">
                  <c:v>-1</c:v>
                </c:pt>
                <c:pt idx="266">
                  <c:v>-1</c:v>
                </c:pt>
                <c:pt idx="267">
                  <c:v>3.1479954999999995</c:v>
                </c:pt>
                <c:pt idx="268">
                  <c:v>-1</c:v>
                </c:pt>
                <c:pt idx="269">
                  <c:v>-1</c:v>
                </c:pt>
                <c:pt idx="270">
                  <c:v>-1</c:v>
                </c:pt>
                <c:pt idx="271">
                  <c:v>7.5390539000000008</c:v>
                </c:pt>
                <c:pt idx="272">
                  <c:v>-1</c:v>
                </c:pt>
                <c:pt idx="273">
                  <c:v>-1</c:v>
                </c:pt>
                <c:pt idx="274">
                  <c:v>-1</c:v>
                </c:pt>
                <c:pt idx="275">
                  <c:v>2.3521730000000001</c:v>
                </c:pt>
                <c:pt idx="276">
                  <c:v>1.7910081000000002</c:v>
                </c:pt>
                <c:pt idx="277">
                  <c:v>-1</c:v>
                </c:pt>
                <c:pt idx="278">
                  <c:v>3.9039835000000003</c:v>
                </c:pt>
                <c:pt idx="279">
                  <c:v>-1</c:v>
                </c:pt>
                <c:pt idx="280">
                  <c:v>-1</c:v>
                </c:pt>
                <c:pt idx="281">
                  <c:v>-1</c:v>
                </c:pt>
                <c:pt idx="282">
                  <c:v>-1</c:v>
                </c:pt>
                <c:pt idx="283">
                  <c:v>-1</c:v>
                </c:pt>
                <c:pt idx="284">
                  <c:v>-1</c:v>
                </c:pt>
                <c:pt idx="285">
                  <c:v>-1</c:v>
                </c:pt>
                <c:pt idx="286">
                  <c:v>-1</c:v>
                </c:pt>
                <c:pt idx="287">
                  <c:v>-1</c:v>
                </c:pt>
                <c:pt idx="288">
                  <c:v>-1</c:v>
                </c:pt>
                <c:pt idx="289">
                  <c:v>7.2578356999999993</c:v>
                </c:pt>
                <c:pt idx="290">
                  <c:v>-1</c:v>
                </c:pt>
                <c:pt idx="291">
                  <c:v>-1</c:v>
                </c:pt>
                <c:pt idx="292">
                  <c:v>10.0242649</c:v>
                </c:pt>
                <c:pt idx="293">
                  <c:v>-1</c:v>
                </c:pt>
                <c:pt idx="294">
                  <c:v>-1</c:v>
                </c:pt>
                <c:pt idx="295">
                  <c:v>-1</c:v>
                </c:pt>
                <c:pt idx="296">
                  <c:v>-1</c:v>
                </c:pt>
                <c:pt idx="297">
                  <c:v>-1</c:v>
                </c:pt>
                <c:pt idx="298">
                  <c:v>-1</c:v>
                </c:pt>
                <c:pt idx="299">
                  <c:v>-1</c:v>
                </c:pt>
                <c:pt idx="300">
                  <c:v>-1</c:v>
                </c:pt>
                <c:pt idx="301">
                  <c:v>-1</c:v>
                </c:pt>
                <c:pt idx="302">
                  <c:v>-1</c:v>
                </c:pt>
                <c:pt idx="303">
                  <c:v>-1</c:v>
                </c:pt>
                <c:pt idx="304">
                  <c:v>-1</c:v>
                </c:pt>
                <c:pt idx="305">
                  <c:v>-1</c:v>
                </c:pt>
                <c:pt idx="306">
                  <c:v>-1</c:v>
                </c:pt>
                <c:pt idx="307">
                  <c:v>-1</c:v>
                </c:pt>
                <c:pt idx="308">
                  <c:v>-1</c:v>
                </c:pt>
                <c:pt idx="309">
                  <c:v>-1</c:v>
                </c:pt>
                <c:pt idx="310">
                  <c:v>-1</c:v>
                </c:pt>
                <c:pt idx="311">
                  <c:v>-1</c:v>
                </c:pt>
                <c:pt idx="312">
                  <c:v>-1</c:v>
                </c:pt>
                <c:pt idx="313">
                  <c:v>0.3457018</c:v>
                </c:pt>
                <c:pt idx="314">
                  <c:v>-1</c:v>
                </c:pt>
                <c:pt idx="315">
                  <c:v>-1</c:v>
                </c:pt>
                <c:pt idx="316">
                  <c:v>-1</c:v>
                </c:pt>
                <c:pt idx="317">
                  <c:v>-1</c:v>
                </c:pt>
                <c:pt idx="318">
                  <c:v>-1</c:v>
                </c:pt>
                <c:pt idx="319">
                  <c:v>0.14523900000000001</c:v>
                </c:pt>
                <c:pt idx="320">
                  <c:v>-1</c:v>
                </c:pt>
                <c:pt idx="321">
                  <c:v>-1</c:v>
                </c:pt>
                <c:pt idx="322">
                  <c:v>-1</c:v>
                </c:pt>
                <c:pt idx="323">
                  <c:v>-1</c:v>
                </c:pt>
                <c:pt idx="324">
                  <c:v>-1</c:v>
                </c:pt>
                <c:pt idx="325">
                  <c:v>-1</c:v>
                </c:pt>
                <c:pt idx="326">
                  <c:v>-1</c:v>
                </c:pt>
                <c:pt idx="327">
                  <c:v>-1</c:v>
                </c:pt>
                <c:pt idx="328">
                  <c:v>-1</c:v>
                </c:pt>
                <c:pt idx="329">
                  <c:v>-1</c:v>
                </c:pt>
                <c:pt idx="330">
                  <c:v>-1</c:v>
                </c:pt>
                <c:pt idx="331">
                  <c:v>-1</c:v>
                </c:pt>
                <c:pt idx="332">
                  <c:v>-1</c:v>
                </c:pt>
                <c:pt idx="333">
                  <c:v>-1</c:v>
                </c:pt>
                <c:pt idx="334">
                  <c:v>-1</c:v>
                </c:pt>
                <c:pt idx="335">
                  <c:v>-1</c:v>
                </c:pt>
                <c:pt idx="336">
                  <c:v>-1</c:v>
                </c:pt>
                <c:pt idx="337">
                  <c:v>-1</c:v>
                </c:pt>
                <c:pt idx="338">
                  <c:v>-1</c:v>
                </c:pt>
                <c:pt idx="339">
                  <c:v>-1</c:v>
                </c:pt>
                <c:pt idx="340">
                  <c:v>-1</c:v>
                </c:pt>
                <c:pt idx="341">
                  <c:v>-1</c:v>
                </c:pt>
                <c:pt idx="342">
                  <c:v>-1</c:v>
                </c:pt>
                <c:pt idx="343">
                  <c:v>-1</c:v>
                </c:pt>
                <c:pt idx="344">
                  <c:v>-1</c:v>
                </c:pt>
                <c:pt idx="345">
                  <c:v>-1</c:v>
                </c:pt>
                <c:pt idx="346">
                  <c:v>-1</c:v>
                </c:pt>
                <c:pt idx="347">
                  <c:v>-1</c:v>
                </c:pt>
                <c:pt idx="348">
                  <c:v>2.2632065999999997</c:v>
                </c:pt>
                <c:pt idx="349">
                  <c:v>4.7071246999999996</c:v>
                </c:pt>
                <c:pt idx="350">
                  <c:v>3.8437858999999999</c:v>
                </c:pt>
                <c:pt idx="351">
                  <c:v>-1</c:v>
                </c:pt>
                <c:pt idx="352">
                  <c:v>-1</c:v>
                </c:pt>
                <c:pt idx="353">
                  <c:v>3.7258273000000002</c:v>
                </c:pt>
                <c:pt idx="354">
                  <c:v>-1</c:v>
                </c:pt>
                <c:pt idx="355">
                  <c:v>-1</c:v>
                </c:pt>
                <c:pt idx="356">
                  <c:v>4.2159499999999996E-2</c:v>
                </c:pt>
                <c:pt idx="357">
                  <c:v>-1</c:v>
                </c:pt>
                <c:pt idx="358">
                  <c:v>-1</c:v>
                </c:pt>
                <c:pt idx="359">
                  <c:v>-1</c:v>
                </c:pt>
                <c:pt idx="360">
                  <c:v>1.8841165</c:v>
                </c:pt>
                <c:pt idx="361">
                  <c:v>-1</c:v>
                </c:pt>
                <c:pt idx="362">
                  <c:v>2.0920580000000002</c:v>
                </c:pt>
                <c:pt idx="363">
                  <c:v>-1</c:v>
                </c:pt>
                <c:pt idx="364">
                  <c:v>2.8598590000000002</c:v>
                </c:pt>
                <c:pt idx="365">
                  <c:v>-1</c:v>
                </c:pt>
                <c:pt idx="366">
                  <c:v>-1</c:v>
                </c:pt>
                <c:pt idx="367">
                  <c:v>-1</c:v>
                </c:pt>
                <c:pt idx="368">
                  <c:v>-1</c:v>
                </c:pt>
                <c:pt idx="369">
                  <c:v>-1</c:v>
                </c:pt>
                <c:pt idx="370">
                  <c:v>-1</c:v>
                </c:pt>
                <c:pt idx="371">
                  <c:v>-1</c:v>
                </c:pt>
                <c:pt idx="372">
                  <c:v>-1</c:v>
                </c:pt>
                <c:pt idx="373">
                  <c:v>-1</c:v>
                </c:pt>
                <c:pt idx="374">
                  <c:v>-1</c:v>
                </c:pt>
                <c:pt idx="375">
                  <c:v>-1</c:v>
                </c:pt>
                <c:pt idx="376">
                  <c:v>-1</c:v>
                </c:pt>
                <c:pt idx="377">
                  <c:v>-1</c:v>
                </c:pt>
                <c:pt idx="378">
                  <c:v>-1</c:v>
                </c:pt>
                <c:pt idx="379">
                  <c:v>-1</c:v>
                </c:pt>
                <c:pt idx="380">
                  <c:v>2.3582874999999999</c:v>
                </c:pt>
                <c:pt idx="381">
                  <c:v>-1</c:v>
                </c:pt>
                <c:pt idx="382">
                  <c:v>-1</c:v>
                </c:pt>
                <c:pt idx="383">
                  <c:v>-1</c:v>
                </c:pt>
                <c:pt idx="384">
                  <c:v>-1</c:v>
                </c:pt>
                <c:pt idx="385">
                  <c:v>-1</c:v>
                </c:pt>
                <c:pt idx="386">
                  <c:v>-1</c:v>
                </c:pt>
              </c:numCache>
            </c:numRef>
          </c:yVal>
          <c:smooth val="0"/>
        </c:ser>
        <c:ser>
          <c:idx val="7"/>
          <c:order val="7"/>
          <c:tx>
            <c:strRef>
              <c:f>Sheet4!$I$1</c:f>
              <c:strCache>
                <c:ptCount val="1"/>
                <c:pt idx="0">
                  <c:v>BRL/USD</c:v>
                </c:pt>
              </c:strCache>
            </c:strRef>
          </c:tx>
          <c:spPr>
            <a:ln w="19050" cap="rnd">
              <a:noFill/>
              <a:round/>
            </a:ln>
            <a:effectLst/>
          </c:spPr>
          <c:marker>
            <c:symbol val="circle"/>
            <c:size val="5"/>
            <c:spPr>
              <a:solidFill>
                <a:schemeClr val="accent2">
                  <a:lumMod val="60000"/>
                </a:schemeClr>
              </a:solidFill>
              <a:ln w="9525">
                <a:solidFill>
                  <a:schemeClr val="accent2">
                    <a:lumMod val="60000"/>
                  </a:schemeClr>
                </a:solidFill>
              </a:ln>
              <a:effectLst/>
            </c:spPr>
          </c:marker>
          <c:xVal>
            <c:numRef>
              <c:f>Sheet4!$A$2:$A$388</c:f>
              <c:numCache>
                <c:formatCode>m/d/yyyy</c:formatCode>
                <c:ptCount val="387"/>
                <c:pt idx="0">
                  <c:v>41789</c:v>
                </c:pt>
                <c:pt idx="1">
                  <c:v>41782</c:v>
                </c:pt>
                <c:pt idx="2">
                  <c:v>41775</c:v>
                </c:pt>
                <c:pt idx="3">
                  <c:v>41768</c:v>
                </c:pt>
                <c:pt idx="4">
                  <c:v>41761</c:v>
                </c:pt>
                <c:pt idx="5">
                  <c:v>41754</c:v>
                </c:pt>
                <c:pt idx="6">
                  <c:v>41747</c:v>
                </c:pt>
                <c:pt idx="7">
                  <c:v>41740</c:v>
                </c:pt>
                <c:pt idx="8">
                  <c:v>41733</c:v>
                </c:pt>
                <c:pt idx="9">
                  <c:v>41726</c:v>
                </c:pt>
                <c:pt idx="10">
                  <c:v>41719</c:v>
                </c:pt>
                <c:pt idx="11">
                  <c:v>41712</c:v>
                </c:pt>
                <c:pt idx="12">
                  <c:v>41705</c:v>
                </c:pt>
                <c:pt idx="13">
                  <c:v>41698</c:v>
                </c:pt>
                <c:pt idx="14">
                  <c:v>41691</c:v>
                </c:pt>
                <c:pt idx="15">
                  <c:v>41684</c:v>
                </c:pt>
                <c:pt idx="16">
                  <c:v>41677</c:v>
                </c:pt>
                <c:pt idx="17">
                  <c:v>41670</c:v>
                </c:pt>
                <c:pt idx="18">
                  <c:v>41663</c:v>
                </c:pt>
                <c:pt idx="19">
                  <c:v>41656</c:v>
                </c:pt>
                <c:pt idx="20">
                  <c:v>41649</c:v>
                </c:pt>
                <c:pt idx="21">
                  <c:v>41642</c:v>
                </c:pt>
                <c:pt idx="22">
                  <c:v>41635</c:v>
                </c:pt>
                <c:pt idx="23">
                  <c:v>41628</c:v>
                </c:pt>
                <c:pt idx="24">
                  <c:v>41621</c:v>
                </c:pt>
                <c:pt idx="25">
                  <c:v>41614</c:v>
                </c:pt>
                <c:pt idx="26">
                  <c:v>41607</c:v>
                </c:pt>
                <c:pt idx="27">
                  <c:v>41600</c:v>
                </c:pt>
                <c:pt idx="28">
                  <c:v>41593</c:v>
                </c:pt>
                <c:pt idx="29">
                  <c:v>41586</c:v>
                </c:pt>
                <c:pt idx="30">
                  <c:v>41579</c:v>
                </c:pt>
                <c:pt idx="31">
                  <c:v>41572</c:v>
                </c:pt>
                <c:pt idx="32">
                  <c:v>41565</c:v>
                </c:pt>
                <c:pt idx="33">
                  <c:v>41558</c:v>
                </c:pt>
                <c:pt idx="34">
                  <c:v>41551</c:v>
                </c:pt>
                <c:pt idx="35">
                  <c:v>41544</c:v>
                </c:pt>
                <c:pt idx="36">
                  <c:v>41537</c:v>
                </c:pt>
                <c:pt idx="37">
                  <c:v>41530</c:v>
                </c:pt>
                <c:pt idx="38">
                  <c:v>41523</c:v>
                </c:pt>
                <c:pt idx="39">
                  <c:v>41516</c:v>
                </c:pt>
                <c:pt idx="40">
                  <c:v>41509</c:v>
                </c:pt>
                <c:pt idx="41">
                  <c:v>41502</c:v>
                </c:pt>
                <c:pt idx="42">
                  <c:v>41495</c:v>
                </c:pt>
                <c:pt idx="43">
                  <c:v>41488</c:v>
                </c:pt>
                <c:pt idx="44">
                  <c:v>41481</c:v>
                </c:pt>
                <c:pt idx="45">
                  <c:v>41474</c:v>
                </c:pt>
                <c:pt idx="46">
                  <c:v>41467</c:v>
                </c:pt>
                <c:pt idx="47">
                  <c:v>41460</c:v>
                </c:pt>
                <c:pt idx="48">
                  <c:v>41453</c:v>
                </c:pt>
                <c:pt idx="49">
                  <c:v>41446</c:v>
                </c:pt>
                <c:pt idx="50">
                  <c:v>41439</c:v>
                </c:pt>
                <c:pt idx="51">
                  <c:v>41432</c:v>
                </c:pt>
                <c:pt idx="52">
                  <c:v>41425</c:v>
                </c:pt>
                <c:pt idx="53">
                  <c:v>41418</c:v>
                </c:pt>
                <c:pt idx="54">
                  <c:v>41411</c:v>
                </c:pt>
                <c:pt idx="55">
                  <c:v>41404</c:v>
                </c:pt>
                <c:pt idx="56">
                  <c:v>41397</c:v>
                </c:pt>
                <c:pt idx="57">
                  <c:v>41390</c:v>
                </c:pt>
                <c:pt idx="58">
                  <c:v>41383</c:v>
                </c:pt>
                <c:pt idx="59">
                  <c:v>41376</c:v>
                </c:pt>
                <c:pt idx="60">
                  <c:v>41369</c:v>
                </c:pt>
                <c:pt idx="61">
                  <c:v>41362</c:v>
                </c:pt>
                <c:pt idx="62">
                  <c:v>41355</c:v>
                </c:pt>
                <c:pt idx="63">
                  <c:v>41348</c:v>
                </c:pt>
                <c:pt idx="64">
                  <c:v>41341</c:v>
                </c:pt>
                <c:pt idx="65">
                  <c:v>41334</c:v>
                </c:pt>
                <c:pt idx="66">
                  <c:v>41327</c:v>
                </c:pt>
                <c:pt idx="67">
                  <c:v>41320</c:v>
                </c:pt>
                <c:pt idx="68">
                  <c:v>41313</c:v>
                </c:pt>
                <c:pt idx="69">
                  <c:v>41306</c:v>
                </c:pt>
                <c:pt idx="70">
                  <c:v>41299</c:v>
                </c:pt>
                <c:pt idx="71">
                  <c:v>41292</c:v>
                </c:pt>
                <c:pt idx="72">
                  <c:v>41285</c:v>
                </c:pt>
                <c:pt idx="73">
                  <c:v>41278</c:v>
                </c:pt>
                <c:pt idx="74">
                  <c:v>41271</c:v>
                </c:pt>
                <c:pt idx="75">
                  <c:v>41264</c:v>
                </c:pt>
                <c:pt idx="76">
                  <c:v>41257</c:v>
                </c:pt>
                <c:pt idx="77">
                  <c:v>41250</c:v>
                </c:pt>
                <c:pt idx="78">
                  <c:v>41243</c:v>
                </c:pt>
                <c:pt idx="79">
                  <c:v>41236</c:v>
                </c:pt>
                <c:pt idx="80">
                  <c:v>41229</c:v>
                </c:pt>
                <c:pt idx="81">
                  <c:v>41222</c:v>
                </c:pt>
                <c:pt idx="82">
                  <c:v>41215</c:v>
                </c:pt>
                <c:pt idx="83">
                  <c:v>41208</c:v>
                </c:pt>
                <c:pt idx="84">
                  <c:v>41201</c:v>
                </c:pt>
                <c:pt idx="85">
                  <c:v>41194</c:v>
                </c:pt>
                <c:pt idx="86">
                  <c:v>41187</c:v>
                </c:pt>
                <c:pt idx="87">
                  <c:v>41180</c:v>
                </c:pt>
                <c:pt idx="88">
                  <c:v>41173</c:v>
                </c:pt>
                <c:pt idx="89">
                  <c:v>41166</c:v>
                </c:pt>
                <c:pt idx="90">
                  <c:v>41159</c:v>
                </c:pt>
                <c:pt idx="91">
                  <c:v>41152</c:v>
                </c:pt>
                <c:pt idx="92">
                  <c:v>41145</c:v>
                </c:pt>
                <c:pt idx="93">
                  <c:v>41138</c:v>
                </c:pt>
                <c:pt idx="94">
                  <c:v>41131</c:v>
                </c:pt>
                <c:pt idx="95">
                  <c:v>41124</c:v>
                </c:pt>
                <c:pt idx="96">
                  <c:v>41117</c:v>
                </c:pt>
                <c:pt idx="97">
                  <c:v>41110</c:v>
                </c:pt>
                <c:pt idx="98">
                  <c:v>41103</c:v>
                </c:pt>
                <c:pt idx="99">
                  <c:v>41096</c:v>
                </c:pt>
                <c:pt idx="100">
                  <c:v>41089</c:v>
                </c:pt>
                <c:pt idx="101">
                  <c:v>41082</c:v>
                </c:pt>
                <c:pt idx="102">
                  <c:v>41075</c:v>
                </c:pt>
                <c:pt idx="103">
                  <c:v>41068</c:v>
                </c:pt>
                <c:pt idx="104">
                  <c:v>41061</c:v>
                </c:pt>
                <c:pt idx="105">
                  <c:v>41054</c:v>
                </c:pt>
                <c:pt idx="106">
                  <c:v>41047</c:v>
                </c:pt>
                <c:pt idx="107">
                  <c:v>41040</c:v>
                </c:pt>
                <c:pt idx="108">
                  <c:v>41033</c:v>
                </c:pt>
                <c:pt idx="109">
                  <c:v>41026</c:v>
                </c:pt>
                <c:pt idx="110">
                  <c:v>41019</c:v>
                </c:pt>
                <c:pt idx="111">
                  <c:v>41012</c:v>
                </c:pt>
                <c:pt idx="112">
                  <c:v>41005</c:v>
                </c:pt>
                <c:pt idx="113">
                  <c:v>40998</c:v>
                </c:pt>
                <c:pt idx="114">
                  <c:v>40991</c:v>
                </c:pt>
                <c:pt idx="115">
                  <c:v>40984</c:v>
                </c:pt>
                <c:pt idx="116">
                  <c:v>40977</c:v>
                </c:pt>
                <c:pt idx="117">
                  <c:v>40970</c:v>
                </c:pt>
                <c:pt idx="118">
                  <c:v>40963</c:v>
                </c:pt>
                <c:pt idx="119">
                  <c:v>40956</c:v>
                </c:pt>
                <c:pt idx="120">
                  <c:v>40949</c:v>
                </c:pt>
                <c:pt idx="121">
                  <c:v>40942</c:v>
                </c:pt>
                <c:pt idx="122">
                  <c:v>40935</c:v>
                </c:pt>
                <c:pt idx="123">
                  <c:v>40928</c:v>
                </c:pt>
                <c:pt idx="124">
                  <c:v>40921</c:v>
                </c:pt>
                <c:pt idx="125">
                  <c:v>40914</c:v>
                </c:pt>
                <c:pt idx="126">
                  <c:v>40907</c:v>
                </c:pt>
                <c:pt idx="127">
                  <c:v>40900</c:v>
                </c:pt>
                <c:pt idx="128">
                  <c:v>40893</c:v>
                </c:pt>
                <c:pt idx="129">
                  <c:v>40886</c:v>
                </c:pt>
                <c:pt idx="130">
                  <c:v>40879</c:v>
                </c:pt>
                <c:pt idx="131">
                  <c:v>40872</c:v>
                </c:pt>
                <c:pt idx="132">
                  <c:v>40865</c:v>
                </c:pt>
                <c:pt idx="133">
                  <c:v>40858</c:v>
                </c:pt>
                <c:pt idx="134">
                  <c:v>40851</c:v>
                </c:pt>
                <c:pt idx="135">
                  <c:v>40844</c:v>
                </c:pt>
                <c:pt idx="136">
                  <c:v>40837</c:v>
                </c:pt>
                <c:pt idx="137">
                  <c:v>40830</c:v>
                </c:pt>
                <c:pt idx="138">
                  <c:v>40823</c:v>
                </c:pt>
                <c:pt idx="139">
                  <c:v>40816</c:v>
                </c:pt>
                <c:pt idx="140">
                  <c:v>40809</c:v>
                </c:pt>
                <c:pt idx="141">
                  <c:v>40802</c:v>
                </c:pt>
                <c:pt idx="142">
                  <c:v>40795</c:v>
                </c:pt>
                <c:pt idx="143">
                  <c:v>40788</c:v>
                </c:pt>
                <c:pt idx="144">
                  <c:v>40781</c:v>
                </c:pt>
                <c:pt idx="145">
                  <c:v>40774</c:v>
                </c:pt>
                <c:pt idx="146">
                  <c:v>40767</c:v>
                </c:pt>
                <c:pt idx="147">
                  <c:v>40760</c:v>
                </c:pt>
                <c:pt idx="148">
                  <c:v>40753</c:v>
                </c:pt>
                <c:pt idx="149">
                  <c:v>40746</c:v>
                </c:pt>
                <c:pt idx="150">
                  <c:v>40739</c:v>
                </c:pt>
                <c:pt idx="151">
                  <c:v>40732</c:v>
                </c:pt>
                <c:pt idx="152">
                  <c:v>40725</c:v>
                </c:pt>
                <c:pt idx="153">
                  <c:v>40718</c:v>
                </c:pt>
                <c:pt idx="154">
                  <c:v>40711</c:v>
                </c:pt>
                <c:pt idx="155">
                  <c:v>40704</c:v>
                </c:pt>
                <c:pt idx="156">
                  <c:v>40697</c:v>
                </c:pt>
                <c:pt idx="157">
                  <c:v>40690</c:v>
                </c:pt>
                <c:pt idx="158">
                  <c:v>40683</c:v>
                </c:pt>
                <c:pt idx="159">
                  <c:v>40676</c:v>
                </c:pt>
                <c:pt idx="160">
                  <c:v>40669</c:v>
                </c:pt>
                <c:pt idx="161">
                  <c:v>40662</c:v>
                </c:pt>
                <c:pt idx="162">
                  <c:v>40655</c:v>
                </c:pt>
                <c:pt idx="163">
                  <c:v>40648</c:v>
                </c:pt>
                <c:pt idx="164">
                  <c:v>40641</c:v>
                </c:pt>
                <c:pt idx="165">
                  <c:v>40634</c:v>
                </c:pt>
                <c:pt idx="166">
                  <c:v>40627</c:v>
                </c:pt>
                <c:pt idx="167">
                  <c:v>40620</c:v>
                </c:pt>
                <c:pt idx="168">
                  <c:v>40613</c:v>
                </c:pt>
                <c:pt idx="169">
                  <c:v>40606</c:v>
                </c:pt>
                <c:pt idx="170">
                  <c:v>40599</c:v>
                </c:pt>
                <c:pt idx="171">
                  <c:v>40592</c:v>
                </c:pt>
                <c:pt idx="172">
                  <c:v>40585</c:v>
                </c:pt>
                <c:pt idx="173">
                  <c:v>40578</c:v>
                </c:pt>
                <c:pt idx="174">
                  <c:v>40571</c:v>
                </c:pt>
                <c:pt idx="175">
                  <c:v>40564</c:v>
                </c:pt>
                <c:pt idx="176">
                  <c:v>40557</c:v>
                </c:pt>
                <c:pt idx="177">
                  <c:v>40550</c:v>
                </c:pt>
                <c:pt idx="178">
                  <c:v>40543</c:v>
                </c:pt>
                <c:pt idx="179">
                  <c:v>40536</c:v>
                </c:pt>
                <c:pt idx="180">
                  <c:v>40529</c:v>
                </c:pt>
                <c:pt idx="181">
                  <c:v>40522</c:v>
                </c:pt>
                <c:pt idx="182">
                  <c:v>40515</c:v>
                </c:pt>
                <c:pt idx="183">
                  <c:v>40508</c:v>
                </c:pt>
                <c:pt idx="184">
                  <c:v>40501</c:v>
                </c:pt>
                <c:pt idx="185">
                  <c:v>40494</c:v>
                </c:pt>
                <c:pt idx="186">
                  <c:v>40487</c:v>
                </c:pt>
                <c:pt idx="187">
                  <c:v>40480</c:v>
                </c:pt>
                <c:pt idx="188">
                  <c:v>40473</c:v>
                </c:pt>
                <c:pt idx="189">
                  <c:v>40466</c:v>
                </c:pt>
                <c:pt idx="190">
                  <c:v>40459</c:v>
                </c:pt>
                <c:pt idx="191">
                  <c:v>40452</c:v>
                </c:pt>
                <c:pt idx="192">
                  <c:v>40445</c:v>
                </c:pt>
                <c:pt idx="193">
                  <c:v>40438</c:v>
                </c:pt>
                <c:pt idx="194">
                  <c:v>40431</c:v>
                </c:pt>
                <c:pt idx="195">
                  <c:v>40424</c:v>
                </c:pt>
                <c:pt idx="196">
                  <c:v>40417</c:v>
                </c:pt>
                <c:pt idx="197">
                  <c:v>40410</c:v>
                </c:pt>
                <c:pt idx="198">
                  <c:v>40403</c:v>
                </c:pt>
                <c:pt idx="199">
                  <c:v>40396</c:v>
                </c:pt>
                <c:pt idx="200">
                  <c:v>40389</c:v>
                </c:pt>
                <c:pt idx="201">
                  <c:v>40382</c:v>
                </c:pt>
                <c:pt idx="202">
                  <c:v>40375</c:v>
                </c:pt>
                <c:pt idx="203">
                  <c:v>40368</c:v>
                </c:pt>
                <c:pt idx="204">
                  <c:v>40361</c:v>
                </c:pt>
                <c:pt idx="205">
                  <c:v>40354</c:v>
                </c:pt>
                <c:pt idx="206">
                  <c:v>40347</c:v>
                </c:pt>
                <c:pt idx="207">
                  <c:v>40340</c:v>
                </c:pt>
                <c:pt idx="208">
                  <c:v>40333</c:v>
                </c:pt>
                <c:pt idx="209">
                  <c:v>40326</c:v>
                </c:pt>
                <c:pt idx="210">
                  <c:v>40319</c:v>
                </c:pt>
                <c:pt idx="211">
                  <c:v>40312</c:v>
                </c:pt>
                <c:pt idx="212">
                  <c:v>40305</c:v>
                </c:pt>
                <c:pt idx="213">
                  <c:v>40298</c:v>
                </c:pt>
                <c:pt idx="214">
                  <c:v>40291</c:v>
                </c:pt>
                <c:pt idx="215">
                  <c:v>40284</c:v>
                </c:pt>
                <c:pt idx="216">
                  <c:v>40277</c:v>
                </c:pt>
                <c:pt idx="217">
                  <c:v>40270</c:v>
                </c:pt>
                <c:pt idx="218">
                  <c:v>40263</c:v>
                </c:pt>
                <c:pt idx="219">
                  <c:v>40256</c:v>
                </c:pt>
                <c:pt idx="220">
                  <c:v>40249</c:v>
                </c:pt>
                <c:pt idx="221">
                  <c:v>40242</c:v>
                </c:pt>
                <c:pt idx="222">
                  <c:v>40235</c:v>
                </c:pt>
                <c:pt idx="223">
                  <c:v>40228</c:v>
                </c:pt>
                <c:pt idx="224">
                  <c:v>40221</c:v>
                </c:pt>
                <c:pt idx="225">
                  <c:v>40214</c:v>
                </c:pt>
                <c:pt idx="226">
                  <c:v>40207</c:v>
                </c:pt>
                <c:pt idx="227">
                  <c:v>40200</c:v>
                </c:pt>
                <c:pt idx="228">
                  <c:v>40193</c:v>
                </c:pt>
                <c:pt idx="229">
                  <c:v>40186</c:v>
                </c:pt>
                <c:pt idx="230">
                  <c:v>40179</c:v>
                </c:pt>
                <c:pt idx="231">
                  <c:v>40172</c:v>
                </c:pt>
                <c:pt idx="232">
                  <c:v>40165</c:v>
                </c:pt>
                <c:pt idx="233">
                  <c:v>40158</c:v>
                </c:pt>
                <c:pt idx="234">
                  <c:v>40151</c:v>
                </c:pt>
                <c:pt idx="235">
                  <c:v>40144</c:v>
                </c:pt>
                <c:pt idx="236">
                  <c:v>40137</c:v>
                </c:pt>
                <c:pt idx="237">
                  <c:v>40130</c:v>
                </c:pt>
                <c:pt idx="238">
                  <c:v>40123</c:v>
                </c:pt>
                <c:pt idx="239">
                  <c:v>40116</c:v>
                </c:pt>
                <c:pt idx="240">
                  <c:v>40109</c:v>
                </c:pt>
                <c:pt idx="241">
                  <c:v>40102</c:v>
                </c:pt>
                <c:pt idx="242">
                  <c:v>40095</c:v>
                </c:pt>
                <c:pt idx="243">
                  <c:v>40088</c:v>
                </c:pt>
                <c:pt idx="244">
                  <c:v>40081</c:v>
                </c:pt>
                <c:pt idx="245">
                  <c:v>40074</c:v>
                </c:pt>
                <c:pt idx="246">
                  <c:v>40067</c:v>
                </c:pt>
                <c:pt idx="247">
                  <c:v>40060</c:v>
                </c:pt>
                <c:pt idx="248">
                  <c:v>40053</c:v>
                </c:pt>
                <c:pt idx="249">
                  <c:v>40046</c:v>
                </c:pt>
                <c:pt idx="250">
                  <c:v>40039</c:v>
                </c:pt>
                <c:pt idx="251">
                  <c:v>40032</c:v>
                </c:pt>
                <c:pt idx="252">
                  <c:v>40025</c:v>
                </c:pt>
                <c:pt idx="253">
                  <c:v>40018</c:v>
                </c:pt>
                <c:pt idx="254">
                  <c:v>40011</c:v>
                </c:pt>
                <c:pt idx="255">
                  <c:v>40004</c:v>
                </c:pt>
                <c:pt idx="256">
                  <c:v>39997</c:v>
                </c:pt>
                <c:pt idx="257">
                  <c:v>39990</c:v>
                </c:pt>
                <c:pt idx="258">
                  <c:v>39983</c:v>
                </c:pt>
                <c:pt idx="259">
                  <c:v>39976</c:v>
                </c:pt>
                <c:pt idx="260">
                  <c:v>39969</c:v>
                </c:pt>
                <c:pt idx="261">
                  <c:v>39962</c:v>
                </c:pt>
                <c:pt idx="262">
                  <c:v>39955</c:v>
                </c:pt>
                <c:pt idx="263">
                  <c:v>39948</c:v>
                </c:pt>
                <c:pt idx="264">
                  <c:v>39941</c:v>
                </c:pt>
                <c:pt idx="265">
                  <c:v>39934</c:v>
                </c:pt>
                <c:pt idx="266">
                  <c:v>39927</c:v>
                </c:pt>
                <c:pt idx="267">
                  <c:v>39920</c:v>
                </c:pt>
                <c:pt idx="268">
                  <c:v>39913</c:v>
                </c:pt>
                <c:pt idx="269">
                  <c:v>39906</c:v>
                </c:pt>
                <c:pt idx="270">
                  <c:v>39899</c:v>
                </c:pt>
                <c:pt idx="271">
                  <c:v>39892</c:v>
                </c:pt>
                <c:pt idx="272">
                  <c:v>39885</c:v>
                </c:pt>
                <c:pt idx="273">
                  <c:v>39878</c:v>
                </c:pt>
                <c:pt idx="274">
                  <c:v>39871</c:v>
                </c:pt>
                <c:pt idx="275">
                  <c:v>39864</c:v>
                </c:pt>
                <c:pt idx="276">
                  <c:v>39857</c:v>
                </c:pt>
                <c:pt idx="277">
                  <c:v>39850</c:v>
                </c:pt>
                <c:pt idx="278">
                  <c:v>39843</c:v>
                </c:pt>
                <c:pt idx="279">
                  <c:v>39836</c:v>
                </c:pt>
                <c:pt idx="280">
                  <c:v>39829</c:v>
                </c:pt>
                <c:pt idx="281">
                  <c:v>39822</c:v>
                </c:pt>
                <c:pt idx="282">
                  <c:v>39815</c:v>
                </c:pt>
                <c:pt idx="283">
                  <c:v>39808</c:v>
                </c:pt>
                <c:pt idx="284">
                  <c:v>39801</c:v>
                </c:pt>
                <c:pt idx="285">
                  <c:v>39794</c:v>
                </c:pt>
                <c:pt idx="286">
                  <c:v>39787</c:v>
                </c:pt>
                <c:pt idx="287">
                  <c:v>39780</c:v>
                </c:pt>
                <c:pt idx="288">
                  <c:v>39773</c:v>
                </c:pt>
                <c:pt idx="289">
                  <c:v>39766</c:v>
                </c:pt>
                <c:pt idx="290">
                  <c:v>39759</c:v>
                </c:pt>
                <c:pt idx="291">
                  <c:v>39752</c:v>
                </c:pt>
                <c:pt idx="292">
                  <c:v>39745</c:v>
                </c:pt>
                <c:pt idx="293">
                  <c:v>39738</c:v>
                </c:pt>
                <c:pt idx="294">
                  <c:v>39731</c:v>
                </c:pt>
                <c:pt idx="295">
                  <c:v>39724</c:v>
                </c:pt>
                <c:pt idx="296">
                  <c:v>39717</c:v>
                </c:pt>
                <c:pt idx="297">
                  <c:v>39710</c:v>
                </c:pt>
                <c:pt idx="298">
                  <c:v>39703</c:v>
                </c:pt>
                <c:pt idx="299">
                  <c:v>39696</c:v>
                </c:pt>
                <c:pt idx="300">
                  <c:v>39689</c:v>
                </c:pt>
                <c:pt idx="301">
                  <c:v>39682</c:v>
                </c:pt>
                <c:pt idx="302">
                  <c:v>39675</c:v>
                </c:pt>
                <c:pt idx="303">
                  <c:v>39668</c:v>
                </c:pt>
                <c:pt idx="304">
                  <c:v>39661</c:v>
                </c:pt>
                <c:pt idx="305">
                  <c:v>39654</c:v>
                </c:pt>
                <c:pt idx="306">
                  <c:v>39647</c:v>
                </c:pt>
                <c:pt idx="307">
                  <c:v>39640</c:v>
                </c:pt>
                <c:pt idx="308">
                  <c:v>39633</c:v>
                </c:pt>
                <c:pt idx="309">
                  <c:v>39626</c:v>
                </c:pt>
                <c:pt idx="310">
                  <c:v>39619</c:v>
                </c:pt>
                <c:pt idx="311">
                  <c:v>39612</c:v>
                </c:pt>
                <c:pt idx="312">
                  <c:v>39605</c:v>
                </c:pt>
                <c:pt idx="313">
                  <c:v>39598</c:v>
                </c:pt>
                <c:pt idx="314">
                  <c:v>39591</c:v>
                </c:pt>
                <c:pt idx="315">
                  <c:v>39584</c:v>
                </c:pt>
                <c:pt idx="316">
                  <c:v>39577</c:v>
                </c:pt>
                <c:pt idx="317">
                  <c:v>39570</c:v>
                </c:pt>
                <c:pt idx="318">
                  <c:v>39563</c:v>
                </c:pt>
                <c:pt idx="319">
                  <c:v>39556</c:v>
                </c:pt>
                <c:pt idx="320">
                  <c:v>39549</c:v>
                </c:pt>
                <c:pt idx="321">
                  <c:v>39542</c:v>
                </c:pt>
                <c:pt idx="322">
                  <c:v>39535</c:v>
                </c:pt>
                <c:pt idx="323">
                  <c:v>39528</c:v>
                </c:pt>
                <c:pt idx="324">
                  <c:v>39521</c:v>
                </c:pt>
                <c:pt idx="325">
                  <c:v>39514</c:v>
                </c:pt>
                <c:pt idx="326">
                  <c:v>39507</c:v>
                </c:pt>
                <c:pt idx="327">
                  <c:v>39500</c:v>
                </c:pt>
                <c:pt idx="328">
                  <c:v>39493</c:v>
                </c:pt>
                <c:pt idx="329">
                  <c:v>39486</c:v>
                </c:pt>
                <c:pt idx="330">
                  <c:v>39479</c:v>
                </c:pt>
                <c:pt idx="331">
                  <c:v>39472</c:v>
                </c:pt>
                <c:pt idx="332">
                  <c:v>39465</c:v>
                </c:pt>
                <c:pt idx="333">
                  <c:v>39458</c:v>
                </c:pt>
                <c:pt idx="334">
                  <c:v>39451</c:v>
                </c:pt>
                <c:pt idx="335">
                  <c:v>39444</c:v>
                </c:pt>
                <c:pt idx="336">
                  <c:v>39437</c:v>
                </c:pt>
                <c:pt idx="337">
                  <c:v>39430</c:v>
                </c:pt>
                <c:pt idx="338">
                  <c:v>39423</c:v>
                </c:pt>
                <c:pt idx="339">
                  <c:v>39416</c:v>
                </c:pt>
                <c:pt idx="340">
                  <c:v>39409</c:v>
                </c:pt>
                <c:pt idx="341">
                  <c:v>39402</c:v>
                </c:pt>
                <c:pt idx="342">
                  <c:v>39395</c:v>
                </c:pt>
                <c:pt idx="343">
                  <c:v>39388</c:v>
                </c:pt>
                <c:pt idx="344">
                  <c:v>39381</c:v>
                </c:pt>
                <c:pt idx="345">
                  <c:v>39374</c:v>
                </c:pt>
                <c:pt idx="346">
                  <c:v>39367</c:v>
                </c:pt>
                <c:pt idx="347">
                  <c:v>39360</c:v>
                </c:pt>
                <c:pt idx="348">
                  <c:v>39353</c:v>
                </c:pt>
                <c:pt idx="349">
                  <c:v>39346</c:v>
                </c:pt>
                <c:pt idx="350">
                  <c:v>39339</c:v>
                </c:pt>
                <c:pt idx="351">
                  <c:v>39332</c:v>
                </c:pt>
                <c:pt idx="352">
                  <c:v>39325</c:v>
                </c:pt>
                <c:pt idx="353">
                  <c:v>39318</c:v>
                </c:pt>
                <c:pt idx="354">
                  <c:v>39311</c:v>
                </c:pt>
                <c:pt idx="355">
                  <c:v>39304</c:v>
                </c:pt>
                <c:pt idx="356">
                  <c:v>39297</c:v>
                </c:pt>
                <c:pt idx="357">
                  <c:v>39290</c:v>
                </c:pt>
                <c:pt idx="358">
                  <c:v>39283</c:v>
                </c:pt>
                <c:pt idx="359">
                  <c:v>39276</c:v>
                </c:pt>
                <c:pt idx="360">
                  <c:v>39269</c:v>
                </c:pt>
                <c:pt idx="361">
                  <c:v>39262</c:v>
                </c:pt>
                <c:pt idx="362">
                  <c:v>39255</c:v>
                </c:pt>
                <c:pt idx="363">
                  <c:v>39248</c:v>
                </c:pt>
                <c:pt idx="364">
                  <c:v>39241</c:v>
                </c:pt>
                <c:pt idx="365">
                  <c:v>39234</c:v>
                </c:pt>
                <c:pt idx="366">
                  <c:v>39227</c:v>
                </c:pt>
                <c:pt idx="367">
                  <c:v>39220</c:v>
                </c:pt>
                <c:pt idx="368">
                  <c:v>39213</c:v>
                </c:pt>
                <c:pt idx="369">
                  <c:v>39206</c:v>
                </c:pt>
                <c:pt idx="370">
                  <c:v>39199</c:v>
                </c:pt>
                <c:pt idx="371">
                  <c:v>39192</c:v>
                </c:pt>
                <c:pt idx="372">
                  <c:v>39185</c:v>
                </c:pt>
                <c:pt idx="373">
                  <c:v>39178</c:v>
                </c:pt>
                <c:pt idx="374">
                  <c:v>39171</c:v>
                </c:pt>
                <c:pt idx="375">
                  <c:v>39164</c:v>
                </c:pt>
                <c:pt idx="376">
                  <c:v>39157</c:v>
                </c:pt>
                <c:pt idx="377">
                  <c:v>39150</c:v>
                </c:pt>
                <c:pt idx="378">
                  <c:v>39143</c:v>
                </c:pt>
                <c:pt idx="379">
                  <c:v>39136</c:v>
                </c:pt>
                <c:pt idx="380">
                  <c:v>39129</c:v>
                </c:pt>
                <c:pt idx="381">
                  <c:v>39122</c:v>
                </c:pt>
                <c:pt idx="382">
                  <c:v>39115</c:v>
                </c:pt>
                <c:pt idx="383">
                  <c:v>39108</c:v>
                </c:pt>
                <c:pt idx="384">
                  <c:v>39101</c:v>
                </c:pt>
                <c:pt idx="385">
                  <c:v>39094</c:v>
                </c:pt>
                <c:pt idx="386">
                  <c:v>39087</c:v>
                </c:pt>
              </c:numCache>
            </c:numRef>
          </c:xVal>
          <c:yVal>
            <c:numRef>
              <c:f>Sheet4!$I$2:$I$388</c:f>
              <c:numCache>
                <c:formatCode>General</c:formatCode>
                <c:ptCount val="387"/>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1.739757</c:v>
                </c:pt>
                <c:pt idx="22">
                  <c:v>1.8756987999999999</c:v>
                </c:pt>
                <c:pt idx="23">
                  <c:v>-1</c:v>
                </c:pt>
                <c:pt idx="24">
                  <c:v>-1</c:v>
                </c:pt>
                <c:pt idx="25">
                  <c:v>0.5473732</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-1</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-1</c:v>
                </c:pt>
                <c:pt idx="97">
                  <c:v>-1</c:v>
                </c:pt>
                <c:pt idx="98">
                  <c:v>-1</c:v>
                </c:pt>
                <c:pt idx="99">
                  <c:v>-1</c:v>
                </c:pt>
                <c:pt idx="100">
                  <c:v>-1</c:v>
                </c:pt>
                <c:pt idx="101">
                  <c:v>-1</c:v>
                </c:pt>
                <c:pt idx="102">
                  <c:v>-1</c:v>
                </c:pt>
                <c:pt idx="103">
                  <c:v>-1</c:v>
                </c:pt>
                <c:pt idx="104">
                  <c:v>-1</c:v>
                </c:pt>
                <c:pt idx="105">
                  <c:v>-1</c:v>
                </c:pt>
                <c:pt idx="106">
                  <c:v>-1</c:v>
                </c:pt>
                <c:pt idx="107">
                  <c:v>-1</c:v>
                </c:pt>
                <c:pt idx="108">
                  <c:v>-1</c:v>
                </c:pt>
                <c:pt idx="109">
                  <c:v>-1</c:v>
                </c:pt>
                <c:pt idx="110">
                  <c:v>-1</c:v>
                </c:pt>
                <c:pt idx="111">
                  <c:v>-1</c:v>
                </c:pt>
                <c:pt idx="112">
                  <c:v>-1</c:v>
                </c:pt>
                <c:pt idx="113">
                  <c:v>-1</c:v>
                </c:pt>
                <c:pt idx="114">
                  <c:v>-1</c:v>
                </c:pt>
                <c:pt idx="115">
                  <c:v>-1</c:v>
                </c:pt>
                <c:pt idx="116">
                  <c:v>-1</c:v>
                </c:pt>
                <c:pt idx="117">
                  <c:v>-1</c:v>
                </c:pt>
                <c:pt idx="118">
                  <c:v>-1</c:v>
                </c:pt>
                <c:pt idx="119">
                  <c:v>-1</c:v>
                </c:pt>
                <c:pt idx="120">
                  <c:v>-1</c:v>
                </c:pt>
                <c:pt idx="121">
                  <c:v>-1</c:v>
                </c:pt>
                <c:pt idx="122">
                  <c:v>-1</c:v>
                </c:pt>
                <c:pt idx="123">
                  <c:v>-1</c:v>
                </c:pt>
                <c:pt idx="124">
                  <c:v>-1</c:v>
                </c:pt>
                <c:pt idx="125">
                  <c:v>-1</c:v>
                </c:pt>
                <c:pt idx="126">
                  <c:v>-1</c:v>
                </c:pt>
                <c:pt idx="127">
                  <c:v>-1</c:v>
                </c:pt>
                <c:pt idx="128">
                  <c:v>-1</c:v>
                </c:pt>
                <c:pt idx="129">
                  <c:v>-1</c:v>
                </c:pt>
                <c:pt idx="130">
                  <c:v>5.8750143000000001</c:v>
                </c:pt>
                <c:pt idx="131">
                  <c:v>-1</c:v>
                </c:pt>
                <c:pt idx="132">
                  <c:v>-1</c:v>
                </c:pt>
                <c:pt idx="133">
                  <c:v>-1</c:v>
                </c:pt>
                <c:pt idx="134">
                  <c:v>4.2149647999999997</c:v>
                </c:pt>
                <c:pt idx="135">
                  <c:v>-1</c:v>
                </c:pt>
                <c:pt idx="136">
                  <c:v>-1</c:v>
                </c:pt>
                <c:pt idx="137">
                  <c:v>-1</c:v>
                </c:pt>
                <c:pt idx="138">
                  <c:v>-1</c:v>
                </c:pt>
                <c:pt idx="139">
                  <c:v>-1</c:v>
                </c:pt>
                <c:pt idx="140">
                  <c:v>5.7273237999999997</c:v>
                </c:pt>
                <c:pt idx="141">
                  <c:v>-1</c:v>
                </c:pt>
                <c:pt idx="142">
                  <c:v>-1</c:v>
                </c:pt>
                <c:pt idx="143">
                  <c:v>-1</c:v>
                </c:pt>
                <c:pt idx="144">
                  <c:v>-1</c:v>
                </c:pt>
                <c:pt idx="145">
                  <c:v>-1</c:v>
                </c:pt>
                <c:pt idx="146">
                  <c:v>-1</c:v>
                </c:pt>
                <c:pt idx="147">
                  <c:v>-1</c:v>
                </c:pt>
                <c:pt idx="148">
                  <c:v>-1</c:v>
                </c:pt>
                <c:pt idx="149">
                  <c:v>-1</c:v>
                </c:pt>
                <c:pt idx="150">
                  <c:v>-1</c:v>
                </c:pt>
                <c:pt idx="151">
                  <c:v>-1</c:v>
                </c:pt>
                <c:pt idx="152">
                  <c:v>-1</c:v>
                </c:pt>
                <c:pt idx="153">
                  <c:v>-1</c:v>
                </c:pt>
                <c:pt idx="154">
                  <c:v>-1</c:v>
                </c:pt>
                <c:pt idx="155">
                  <c:v>-1</c:v>
                </c:pt>
                <c:pt idx="156">
                  <c:v>-1</c:v>
                </c:pt>
                <c:pt idx="157">
                  <c:v>-1</c:v>
                </c:pt>
                <c:pt idx="158">
                  <c:v>1.146922</c:v>
                </c:pt>
                <c:pt idx="159">
                  <c:v>-1</c:v>
                </c:pt>
                <c:pt idx="160">
                  <c:v>-1</c:v>
                </c:pt>
                <c:pt idx="161">
                  <c:v>-1</c:v>
                </c:pt>
                <c:pt idx="162">
                  <c:v>-1</c:v>
                </c:pt>
                <c:pt idx="163">
                  <c:v>-1</c:v>
                </c:pt>
                <c:pt idx="164">
                  <c:v>-1</c:v>
                </c:pt>
                <c:pt idx="165">
                  <c:v>-1</c:v>
                </c:pt>
                <c:pt idx="166">
                  <c:v>-1</c:v>
                </c:pt>
                <c:pt idx="167">
                  <c:v>-1</c:v>
                </c:pt>
                <c:pt idx="168">
                  <c:v>-1</c:v>
                </c:pt>
                <c:pt idx="169">
                  <c:v>-1</c:v>
                </c:pt>
                <c:pt idx="170">
                  <c:v>-1</c:v>
                </c:pt>
                <c:pt idx="171">
                  <c:v>-1</c:v>
                </c:pt>
                <c:pt idx="172">
                  <c:v>-1</c:v>
                </c:pt>
                <c:pt idx="173">
                  <c:v>-1</c:v>
                </c:pt>
                <c:pt idx="174">
                  <c:v>-1</c:v>
                </c:pt>
                <c:pt idx="175">
                  <c:v>-1</c:v>
                </c:pt>
                <c:pt idx="176">
                  <c:v>-1</c:v>
                </c:pt>
                <c:pt idx="177">
                  <c:v>-1</c:v>
                </c:pt>
                <c:pt idx="178">
                  <c:v>2.2976074999999998</c:v>
                </c:pt>
                <c:pt idx="179">
                  <c:v>-1</c:v>
                </c:pt>
                <c:pt idx="180">
                  <c:v>-1</c:v>
                </c:pt>
                <c:pt idx="181">
                  <c:v>-1</c:v>
                </c:pt>
                <c:pt idx="182">
                  <c:v>-1</c:v>
                </c:pt>
                <c:pt idx="183">
                  <c:v>0.58426650000000002</c:v>
                </c:pt>
                <c:pt idx="184">
                  <c:v>-1</c:v>
                </c:pt>
                <c:pt idx="185">
                  <c:v>-1</c:v>
                </c:pt>
                <c:pt idx="186">
                  <c:v>-1</c:v>
                </c:pt>
                <c:pt idx="187">
                  <c:v>-1</c:v>
                </c:pt>
                <c:pt idx="188">
                  <c:v>-1</c:v>
                </c:pt>
                <c:pt idx="189">
                  <c:v>-1</c:v>
                </c:pt>
                <c:pt idx="190">
                  <c:v>-1</c:v>
                </c:pt>
                <c:pt idx="191">
                  <c:v>-1</c:v>
                </c:pt>
                <c:pt idx="192">
                  <c:v>-1</c:v>
                </c:pt>
                <c:pt idx="193">
                  <c:v>-1</c:v>
                </c:pt>
                <c:pt idx="194">
                  <c:v>-1</c:v>
                </c:pt>
                <c:pt idx="195">
                  <c:v>-1</c:v>
                </c:pt>
                <c:pt idx="196">
                  <c:v>0.72597520000000004</c:v>
                </c:pt>
                <c:pt idx="197">
                  <c:v>-1</c:v>
                </c:pt>
                <c:pt idx="198">
                  <c:v>-1</c:v>
                </c:pt>
                <c:pt idx="199">
                  <c:v>-1</c:v>
                </c:pt>
                <c:pt idx="200">
                  <c:v>-1</c:v>
                </c:pt>
                <c:pt idx="201">
                  <c:v>-1</c:v>
                </c:pt>
                <c:pt idx="202">
                  <c:v>-1</c:v>
                </c:pt>
                <c:pt idx="203">
                  <c:v>-1</c:v>
                </c:pt>
                <c:pt idx="204">
                  <c:v>-1</c:v>
                </c:pt>
                <c:pt idx="205">
                  <c:v>-1</c:v>
                </c:pt>
                <c:pt idx="206">
                  <c:v>-1</c:v>
                </c:pt>
                <c:pt idx="207">
                  <c:v>-1</c:v>
                </c:pt>
                <c:pt idx="208">
                  <c:v>-1</c:v>
                </c:pt>
                <c:pt idx="209">
                  <c:v>-1</c:v>
                </c:pt>
                <c:pt idx="210">
                  <c:v>-1</c:v>
                </c:pt>
                <c:pt idx="211">
                  <c:v>-1</c:v>
                </c:pt>
                <c:pt idx="212">
                  <c:v>-1</c:v>
                </c:pt>
                <c:pt idx="213">
                  <c:v>-1</c:v>
                </c:pt>
                <c:pt idx="214">
                  <c:v>-1</c:v>
                </c:pt>
                <c:pt idx="215">
                  <c:v>-1</c:v>
                </c:pt>
                <c:pt idx="216">
                  <c:v>-1</c:v>
                </c:pt>
                <c:pt idx="217">
                  <c:v>-1</c:v>
                </c:pt>
                <c:pt idx="218">
                  <c:v>-1</c:v>
                </c:pt>
                <c:pt idx="219">
                  <c:v>-1</c:v>
                </c:pt>
                <c:pt idx="220">
                  <c:v>-1</c:v>
                </c:pt>
                <c:pt idx="221">
                  <c:v>-1</c:v>
                </c:pt>
                <c:pt idx="222">
                  <c:v>0.22245120000000002</c:v>
                </c:pt>
                <c:pt idx="223">
                  <c:v>-1</c:v>
                </c:pt>
                <c:pt idx="224">
                  <c:v>-1</c:v>
                </c:pt>
                <c:pt idx="225">
                  <c:v>0.23537599999999997</c:v>
                </c:pt>
                <c:pt idx="226">
                  <c:v>-1</c:v>
                </c:pt>
                <c:pt idx="227">
                  <c:v>-1</c:v>
                </c:pt>
                <c:pt idx="228">
                  <c:v>-1</c:v>
                </c:pt>
                <c:pt idx="229">
                  <c:v>-1</c:v>
                </c:pt>
                <c:pt idx="230">
                  <c:v>-1</c:v>
                </c:pt>
                <c:pt idx="231">
                  <c:v>-1</c:v>
                </c:pt>
                <c:pt idx="232">
                  <c:v>-1</c:v>
                </c:pt>
                <c:pt idx="233">
                  <c:v>-1</c:v>
                </c:pt>
                <c:pt idx="234">
                  <c:v>-1</c:v>
                </c:pt>
                <c:pt idx="235">
                  <c:v>-1</c:v>
                </c:pt>
                <c:pt idx="236">
                  <c:v>-1</c:v>
                </c:pt>
                <c:pt idx="237">
                  <c:v>-1</c:v>
                </c:pt>
                <c:pt idx="238">
                  <c:v>-1</c:v>
                </c:pt>
                <c:pt idx="239">
                  <c:v>-1</c:v>
                </c:pt>
                <c:pt idx="240">
                  <c:v>-1</c:v>
                </c:pt>
                <c:pt idx="241">
                  <c:v>-1</c:v>
                </c:pt>
                <c:pt idx="242">
                  <c:v>-1</c:v>
                </c:pt>
                <c:pt idx="243">
                  <c:v>-1</c:v>
                </c:pt>
                <c:pt idx="244">
                  <c:v>-1</c:v>
                </c:pt>
                <c:pt idx="245">
                  <c:v>-1</c:v>
                </c:pt>
                <c:pt idx="246">
                  <c:v>-1</c:v>
                </c:pt>
                <c:pt idx="247">
                  <c:v>-1</c:v>
                </c:pt>
                <c:pt idx="248">
                  <c:v>-1</c:v>
                </c:pt>
                <c:pt idx="249">
                  <c:v>-1</c:v>
                </c:pt>
                <c:pt idx="250">
                  <c:v>-1</c:v>
                </c:pt>
                <c:pt idx="251">
                  <c:v>-1</c:v>
                </c:pt>
                <c:pt idx="252">
                  <c:v>-1</c:v>
                </c:pt>
                <c:pt idx="253">
                  <c:v>-1</c:v>
                </c:pt>
                <c:pt idx="254">
                  <c:v>-1</c:v>
                </c:pt>
                <c:pt idx="255">
                  <c:v>-1</c:v>
                </c:pt>
                <c:pt idx="256">
                  <c:v>-1</c:v>
                </c:pt>
                <c:pt idx="257">
                  <c:v>-1</c:v>
                </c:pt>
                <c:pt idx="258">
                  <c:v>-1</c:v>
                </c:pt>
                <c:pt idx="259">
                  <c:v>-1</c:v>
                </c:pt>
                <c:pt idx="260">
                  <c:v>-1</c:v>
                </c:pt>
                <c:pt idx="261">
                  <c:v>-1</c:v>
                </c:pt>
                <c:pt idx="262">
                  <c:v>-1</c:v>
                </c:pt>
                <c:pt idx="263">
                  <c:v>-1</c:v>
                </c:pt>
                <c:pt idx="264">
                  <c:v>-1</c:v>
                </c:pt>
                <c:pt idx="265">
                  <c:v>-1</c:v>
                </c:pt>
                <c:pt idx="266">
                  <c:v>-1</c:v>
                </c:pt>
                <c:pt idx="267">
                  <c:v>-1</c:v>
                </c:pt>
                <c:pt idx="268">
                  <c:v>-1</c:v>
                </c:pt>
                <c:pt idx="269">
                  <c:v>-1</c:v>
                </c:pt>
                <c:pt idx="270">
                  <c:v>-1</c:v>
                </c:pt>
                <c:pt idx="271">
                  <c:v>-1</c:v>
                </c:pt>
                <c:pt idx="272">
                  <c:v>-1</c:v>
                </c:pt>
                <c:pt idx="273">
                  <c:v>-1</c:v>
                </c:pt>
                <c:pt idx="274">
                  <c:v>-1</c:v>
                </c:pt>
                <c:pt idx="275">
                  <c:v>-1</c:v>
                </c:pt>
                <c:pt idx="276">
                  <c:v>-1</c:v>
                </c:pt>
                <c:pt idx="277">
                  <c:v>-1</c:v>
                </c:pt>
                <c:pt idx="278">
                  <c:v>-1</c:v>
                </c:pt>
                <c:pt idx="279">
                  <c:v>-1</c:v>
                </c:pt>
                <c:pt idx="280">
                  <c:v>-1</c:v>
                </c:pt>
                <c:pt idx="281">
                  <c:v>-1</c:v>
                </c:pt>
                <c:pt idx="282">
                  <c:v>-1</c:v>
                </c:pt>
                <c:pt idx="283">
                  <c:v>-1</c:v>
                </c:pt>
                <c:pt idx="284">
                  <c:v>1.6870948000000001</c:v>
                </c:pt>
                <c:pt idx="285">
                  <c:v>-1</c:v>
                </c:pt>
                <c:pt idx="286">
                  <c:v>4.8057856000000001</c:v>
                </c:pt>
                <c:pt idx="287">
                  <c:v>-1</c:v>
                </c:pt>
                <c:pt idx="288">
                  <c:v>10.121888</c:v>
                </c:pt>
                <c:pt idx="289">
                  <c:v>-1</c:v>
                </c:pt>
                <c:pt idx="290">
                  <c:v>-1</c:v>
                </c:pt>
                <c:pt idx="291">
                  <c:v>-1</c:v>
                </c:pt>
                <c:pt idx="292">
                  <c:v>10.1135453</c:v>
                </c:pt>
                <c:pt idx="293">
                  <c:v>-1</c:v>
                </c:pt>
                <c:pt idx="294">
                  <c:v>-1</c:v>
                </c:pt>
                <c:pt idx="295">
                  <c:v>-1</c:v>
                </c:pt>
                <c:pt idx="296">
                  <c:v>-1</c:v>
                </c:pt>
                <c:pt idx="297">
                  <c:v>-1</c:v>
                </c:pt>
                <c:pt idx="298">
                  <c:v>3.9759950000000002</c:v>
                </c:pt>
                <c:pt idx="299">
                  <c:v>-1</c:v>
                </c:pt>
                <c:pt idx="300">
                  <c:v>-1</c:v>
                </c:pt>
                <c:pt idx="301">
                  <c:v>-1</c:v>
                </c:pt>
                <c:pt idx="302">
                  <c:v>-1</c:v>
                </c:pt>
                <c:pt idx="303">
                  <c:v>-1</c:v>
                </c:pt>
                <c:pt idx="304">
                  <c:v>-1</c:v>
                </c:pt>
                <c:pt idx="305">
                  <c:v>-1</c:v>
                </c:pt>
                <c:pt idx="306">
                  <c:v>-1</c:v>
                </c:pt>
                <c:pt idx="307">
                  <c:v>-1</c:v>
                </c:pt>
                <c:pt idx="308">
                  <c:v>-1</c:v>
                </c:pt>
                <c:pt idx="309">
                  <c:v>-1</c:v>
                </c:pt>
                <c:pt idx="310">
                  <c:v>-1</c:v>
                </c:pt>
                <c:pt idx="311">
                  <c:v>-1</c:v>
                </c:pt>
                <c:pt idx="312">
                  <c:v>-1</c:v>
                </c:pt>
                <c:pt idx="313">
                  <c:v>-1</c:v>
                </c:pt>
                <c:pt idx="314">
                  <c:v>-1</c:v>
                </c:pt>
                <c:pt idx="315">
                  <c:v>-1</c:v>
                </c:pt>
                <c:pt idx="316">
                  <c:v>-1</c:v>
                </c:pt>
                <c:pt idx="317">
                  <c:v>-1</c:v>
                </c:pt>
                <c:pt idx="318">
                  <c:v>-1</c:v>
                </c:pt>
                <c:pt idx="319">
                  <c:v>-1</c:v>
                </c:pt>
                <c:pt idx="320">
                  <c:v>-1</c:v>
                </c:pt>
                <c:pt idx="321">
                  <c:v>-1</c:v>
                </c:pt>
                <c:pt idx="322">
                  <c:v>-1</c:v>
                </c:pt>
                <c:pt idx="323">
                  <c:v>-1</c:v>
                </c:pt>
                <c:pt idx="324">
                  <c:v>-1</c:v>
                </c:pt>
                <c:pt idx="325">
                  <c:v>-1</c:v>
                </c:pt>
                <c:pt idx="326">
                  <c:v>-1</c:v>
                </c:pt>
                <c:pt idx="327">
                  <c:v>-1</c:v>
                </c:pt>
                <c:pt idx="328">
                  <c:v>-1</c:v>
                </c:pt>
                <c:pt idx="329">
                  <c:v>1.1135466000000001</c:v>
                </c:pt>
                <c:pt idx="330">
                  <c:v>-1</c:v>
                </c:pt>
                <c:pt idx="331">
                  <c:v>0.12041230000000001</c:v>
                </c:pt>
                <c:pt idx="332">
                  <c:v>-1</c:v>
                </c:pt>
                <c:pt idx="333">
                  <c:v>-1</c:v>
                </c:pt>
                <c:pt idx="334">
                  <c:v>-1</c:v>
                </c:pt>
                <c:pt idx="335">
                  <c:v>-1</c:v>
                </c:pt>
                <c:pt idx="336">
                  <c:v>-1</c:v>
                </c:pt>
                <c:pt idx="337">
                  <c:v>-1</c:v>
                </c:pt>
                <c:pt idx="338">
                  <c:v>-1</c:v>
                </c:pt>
                <c:pt idx="339">
                  <c:v>-1</c:v>
                </c:pt>
                <c:pt idx="340">
                  <c:v>-1</c:v>
                </c:pt>
                <c:pt idx="341">
                  <c:v>-1</c:v>
                </c:pt>
                <c:pt idx="342">
                  <c:v>-1</c:v>
                </c:pt>
                <c:pt idx="343">
                  <c:v>-1</c:v>
                </c:pt>
                <c:pt idx="344">
                  <c:v>2.6007814000000002</c:v>
                </c:pt>
                <c:pt idx="345">
                  <c:v>-1</c:v>
                </c:pt>
                <c:pt idx="346">
                  <c:v>-1</c:v>
                </c:pt>
                <c:pt idx="347">
                  <c:v>-1</c:v>
                </c:pt>
                <c:pt idx="348">
                  <c:v>-1</c:v>
                </c:pt>
                <c:pt idx="349">
                  <c:v>-1</c:v>
                </c:pt>
                <c:pt idx="350">
                  <c:v>-1</c:v>
                </c:pt>
                <c:pt idx="351">
                  <c:v>-1</c:v>
                </c:pt>
                <c:pt idx="352">
                  <c:v>-1</c:v>
                </c:pt>
                <c:pt idx="353">
                  <c:v>-1</c:v>
                </c:pt>
                <c:pt idx="354">
                  <c:v>-1</c:v>
                </c:pt>
                <c:pt idx="355">
                  <c:v>-1</c:v>
                </c:pt>
                <c:pt idx="356">
                  <c:v>0.76030910000000007</c:v>
                </c:pt>
                <c:pt idx="357">
                  <c:v>-1</c:v>
                </c:pt>
                <c:pt idx="358">
                  <c:v>-1</c:v>
                </c:pt>
                <c:pt idx="359">
                  <c:v>-1</c:v>
                </c:pt>
                <c:pt idx="360">
                  <c:v>-1</c:v>
                </c:pt>
                <c:pt idx="361">
                  <c:v>-1</c:v>
                </c:pt>
                <c:pt idx="362">
                  <c:v>-1</c:v>
                </c:pt>
                <c:pt idx="363">
                  <c:v>-1</c:v>
                </c:pt>
                <c:pt idx="364">
                  <c:v>-1</c:v>
                </c:pt>
                <c:pt idx="365">
                  <c:v>-1</c:v>
                </c:pt>
                <c:pt idx="366">
                  <c:v>-1</c:v>
                </c:pt>
                <c:pt idx="367">
                  <c:v>-1</c:v>
                </c:pt>
                <c:pt idx="368">
                  <c:v>-1</c:v>
                </c:pt>
                <c:pt idx="369">
                  <c:v>-1</c:v>
                </c:pt>
                <c:pt idx="370">
                  <c:v>-1</c:v>
                </c:pt>
                <c:pt idx="371">
                  <c:v>-1</c:v>
                </c:pt>
                <c:pt idx="372">
                  <c:v>-1</c:v>
                </c:pt>
                <c:pt idx="373">
                  <c:v>-1</c:v>
                </c:pt>
                <c:pt idx="374">
                  <c:v>-1</c:v>
                </c:pt>
                <c:pt idx="375">
                  <c:v>-1</c:v>
                </c:pt>
                <c:pt idx="376">
                  <c:v>-1</c:v>
                </c:pt>
                <c:pt idx="377">
                  <c:v>-1</c:v>
                </c:pt>
                <c:pt idx="378">
                  <c:v>-1</c:v>
                </c:pt>
                <c:pt idx="379">
                  <c:v>-1</c:v>
                </c:pt>
                <c:pt idx="380">
                  <c:v>-1</c:v>
                </c:pt>
                <c:pt idx="381">
                  <c:v>-1</c:v>
                </c:pt>
                <c:pt idx="382">
                  <c:v>-1</c:v>
                </c:pt>
                <c:pt idx="383">
                  <c:v>-1</c:v>
                </c:pt>
                <c:pt idx="384">
                  <c:v>-1</c:v>
                </c:pt>
                <c:pt idx="385">
                  <c:v>-1</c:v>
                </c:pt>
                <c:pt idx="386">
                  <c:v>-1</c:v>
                </c:pt>
              </c:numCache>
            </c:numRef>
          </c:yVal>
          <c:smooth val="0"/>
        </c:ser>
        <c:ser>
          <c:idx val="8"/>
          <c:order val="8"/>
          <c:tx>
            <c:strRef>
              <c:f>Sheet4!$J$1</c:f>
              <c:strCache>
                <c:ptCount val="1"/>
                <c:pt idx="0">
                  <c:v>CZK/USD</c:v>
                </c:pt>
              </c:strCache>
            </c:strRef>
          </c:tx>
          <c:spPr>
            <a:ln w="19050" cap="rnd">
              <a:noFill/>
              <a:round/>
            </a:ln>
            <a:effectLst/>
          </c:spPr>
          <c:marker>
            <c:symbol val="circle"/>
            <c:size val="5"/>
            <c:spPr>
              <a:solidFill>
                <a:schemeClr val="accent3">
                  <a:lumMod val="60000"/>
                </a:schemeClr>
              </a:solidFill>
              <a:ln w="9525">
                <a:solidFill>
                  <a:schemeClr val="accent3">
                    <a:lumMod val="60000"/>
                  </a:schemeClr>
                </a:solidFill>
              </a:ln>
              <a:effectLst/>
            </c:spPr>
          </c:marker>
          <c:xVal>
            <c:numRef>
              <c:f>Sheet4!$A$2:$A$388</c:f>
              <c:numCache>
                <c:formatCode>m/d/yyyy</c:formatCode>
                <c:ptCount val="387"/>
                <c:pt idx="0">
                  <c:v>41789</c:v>
                </c:pt>
                <c:pt idx="1">
                  <c:v>41782</c:v>
                </c:pt>
                <c:pt idx="2">
                  <c:v>41775</c:v>
                </c:pt>
                <c:pt idx="3">
                  <c:v>41768</c:v>
                </c:pt>
                <c:pt idx="4">
                  <c:v>41761</c:v>
                </c:pt>
                <c:pt idx="5">
                  <c:v>41754</c:v>
                </c:pt>
                <c:pt idx="6">
                  <c:v>41747</c:v>
                </c:pt>
                <c:pt idx="7">
                  <c:v>41740</c:v>
                </c:pt>
                <c:pt idx="8">
                  <c:v>41733</c:v>
                </c:pt>
                <c:pt idx="9">
                  <c:v>41726</c:v>
                </c:pt>
                <c:pt idx="10">
                  <c:v>41719</c:v>
                </c:pt>
                <c:pt idx="11">
                  <c:v>41712</c:v>
                </c:pt>
                <c:pt idx="12">
                  <c:v>41705</c:v>
                </c:pt>
                <c:pt idx="13">
                  <c:v>41698</c:v>
                </c:pt>
                <c:pt idx="14">
                  <c:v>41691</c:v>
                </c:pt>
                <c:pt idx="15">
                  <c:v>41684</c:v>
                </c:pt>
                <c:pt idx="16">
                  <c:v>41677</c:v>
                </c:pt>
                <c:pt idx="17">
                  <c:v>41670</c:v>
                </c:pt>
                <c:pt idx="18">
                  <c:v>41663</c:v>
                </c:pt>
                <c:pt idx="19">
                  <c:v>41656</c:v>
                </c:pt>
                <c:pt idx="20">
                  <c:v>41649</c:v>
                </c:pt>
                <c:pt idx="21">
                  <c:v>41642</c:v>
                </c:pt>
                <c:pt idx="22">
                  <c:v>41635</c:v>
                </c:pt>
                <c:pt idx="23">
                  <c:v>41628</c:v>
                </c:pt>
                <c:pt idx="24">
                  <c:v>41621</c:v>
                </c:pt>
                <c:pt idx="25">
                  <c:v>41614</c:v>
                </c:pt>
                <c:pt idx="26">
                  <c:v>41607</c:v>
                </c:pt>
                <c:pt idx="27">
                  <c:v>41600</c:v>
                </c:pt>
                <c:pt idx="28">
                  <c:v>41593</c:v>
                </c:pt>
                <c:pt idx="29">
                  <c:v>41586</c:v>
                </c:pt>
                <c:pt idx="30">
                  <c:v>41579</c:v>
                </c:pt>
                <c:pt idx="31">
                  <c:v>41572</c:v>
                </c:pt>
                <c:pt idx="32">
                  <c:v>41565</c:v>
                </c:pt>
                <c:pt idx="33">
                  <c:v>41558</c:v>
                </c:pt>
                <c:pt idx="34">
                  <c:v>41551</c:v>
                </c:pt>
                <c:pt idx="35">
                  <c:v>41544</c:v>
                </c:pt>
                <c:pt idx="36">
                  <c:v>41537</c:v>
                </c:pt>
                <c:pt idx="37">
                  <c:v>41530</c:v>
                </c:pt>
                <c:pt idx="38">
                  <c:v>41523</c:v>
                </c:pt>
                <c:pt idx="39">
                  <c:v>41516</c:v>
                </c:pt>
                <c:pt idx="40">
                  <c:v>41509</c:v>
                </c:pt>
                <c:pt idx="41">
                  <c:v>41502</c:v>
                </c:pt>
                <c:pt idx="42">
                  <c:v>41495</c:v>
                </c:pt>
                <c:pt idx="43">
                  <c:v>41488</c:v>
                </c:pt>
                <c:pt idx="44">
                  <c:v>41481</c:v>
                </c:pt>
                <c:pt idx="45">
                  <c:v>41474</c:v>
                </c:pt>
                <c:pt idx="46">
                  <c:v>41467</c:v>
                </c:pt>
                <c:pt idx="47">
                  <c:v>41460</c:v>
                </c:pt>
                <c:pt idx="48">
                  <c:v>41453</c:v>
                </c:pt>
                <c:pt idx="49">
                  <c:v>41446</c:v>
                </c:pt>
                <c:pt idx="50">
                  <c:v>41439</c:v>
                </c:pt>
                <c:pt idx="51">
                  <c:v>41432</c:v>
                </c:pt>
                <c:pt idx="52">
                  <c:v>41425</c:v>
                </c:pt>
                <c:pt idx="53">
                  <c:v>41418</c:v>
                </c:pt>
                <c:pt idx="54">
                  <c:v>41411</c:v>
                </c:pt>
                <c:pt idx="55">
                  <c:v>41404</c:v>
                </c:pt>
                <c:pt idx="56">
                  <c:v>41397</c:v>
                </c:pt>
                <c:pt idx="57">
                  <c:v>41390</c:v>
                </c:pt>
                <c:pt idx="58">
                  <c:v>41383</c:v>
                </c:pt>
                <c:pt idx="59">
                  <c:v>41376</c:v>
                </c:pt>
                <c:pt idx="60">
                  <c:v>41369</c:v>
                </c:pt>
                <c:pt idx="61">
                  <c:v>41362</c:v>
                </c:pt>
                <c:pt idx="62">
                  <c:v>41355</c:v>
                </c:pt>
                <c:pt idx="63">
                  <c:v>41348</c:v>
                </c:pt>
                <c:pt idx="64">
                  <c:v>41341</c:v>
                </c:pt>
                <c:pt idx="65">
                  <c:v>41334</c:v>
                </c:pt>
                <c:pt idx="66">
                  <c:v>41327</c:v>
                </c:pt>
                <c:pt idx="67">
                  <c:v>41320</c:v>
                </c:pt>
                <c:pt idx="68">
                  <c:v>41313</c:v>
                </c:pt>
                <c:pt idx="69">
                  <c:v>41306</c:v>
                </c:pt>
                <c:pt idx="70">
                  <c:v>41299</c:v>
                </c:pt>
                <c:pt idx="71">
                  <c:v>41292</c:v>
                </c:pt>
                <c:pt idx="72">
                  <c:v>41285</c:v>
                </c:pt>
                <c:pt idx="73">
                  <c:v>41278</c:v>
                </c:pt>
                <c:pt idx="74">
                  <c:v>41271</c:v>
                </c:pt>
                <c:pt idx="75">
                  <c:v>41264</c:v>
                </c:pt>
                <c:pt idx="76">
                  <c:v>41257</c:v>
                </c:pt>
                <c:pt idx="77">
                  <c:v>41250</c:v>
                </c:pt>
                <c:pt idx="78">
                  <c:v>41243</c:v>
                </c:pt>
                <c:pt idx="79">
                  <c:v>41236</c:v>
                </c:pt>
                <c:pt idx="80">
                  <c:v>41229</c:v>
                </c:pt>
                <c:pt idx="81">
                  <c:v>41222</c:v>
                </c:pt>
                <c:pt idx="82">
                  <c:v>41215</c:v>
                </c:pt>
                <c:pt idx="83">
                  <c:v>41208</c:v>
                </c:pt>
                <c:pt idx="84">
                  <c:v>41201</c:v>
                </c:pt>
                <c:pt idx="85">
                  <c:v>41194</c:v>
                </c:pt>
                <c:pt idx="86">
                  <c:v>41187</c:v>
                </c:pt>
                <c:pt idx="87">
                  <c:v>41180</c:v>
                </c:pt>
                <c:pt idx="88">
                  <c:v>41173</c:v>
                </c:pt>
                <c:pt idx="89">
                  <c:v>41166</c:v>
                </c:pt>
                <c:pt idx="90">
                  <c:v>41159</c:v>
                </c:pt>
                <c:pt idx="91">
                  <c:v>41152</c:v>
                </c:pt>
                <c:pt idx="92">
                  <c:v>41145</c:v>
                </c:pt>
                <c:pt idx="93">
                  <c:v>41138</c:v>
                </c:pt>
                <c:pt idx="94">
                  <c:v>41131</c:v>
                </c:pt>
                <c:pt idx="95">
                  <c:v>41124</c:v>
                </c:pt>
                <c:pt idx="96">
                  <c:v>41117</c:v>
                </c:pt>
                <c:pt idx="97">
                  <c:v>41110</c:v>
                </c:pt>
                <c:pt idx="98">
                  <c:v>41103</c:v>
                </c:pt>
                <c:pt idx="99">
                  <c:v>41096</c:v>
                </c:pt>
                <c:pt idx="100">
                  <c:v>41089</c:v>
                </c:pt>
                <c:pt idx="101">
                  <c:v>41082</c:v>
                </c:pt>
                <c:pt idx="102">
                  <c:v>41075</c:v>
                </c:pt>
                <c:pt idx="103">
                  <c:v>41068</c:v>
                </c:pt>
                <c:pt idx="104">
                  <c:v>41061</c:v>
                </c:pt>
                <c:pt idx="105">
                  <c:v>41054</c:v>
                </c:pt>
                <c:pt idx="106">
                  <c:v>41047</c:v>
                </c:pt>
                <c:pt idx="107">
                  <c:v>41040</c:v>
                </c:pt>
                <c:pt idx="108">
                  <c:v>41033</c:v>
                </c:pt>
                <c:pt idx="109">
                  <c:v>41026</c:v>
                </c:pt>
                <c:pt idx="110">
                  <c:v>41019</c:v>
                </c:pt>
                <c:pt idx="111">
                  <c:v>41012</c:v>
                </c:pt>
                <c:pt idx="112">
                  <c:v>41005</c:v>
                </c:pt>
                <c:pt idx="113">
                  <c:v>40998</c:v>
                </c:pt>
                <c:pt idx="114">
                  <c:v>40991</c:v>
                </c:pt>
                <c:pt idx="115">
                  <c:v>40984</c:v>
                </c:pt>
                <c:pt idx="116">
                  <c:v>40977</c:v>
                </c:pt>
                <c:pt idx="117">
                  <c:v>40970</c:v>
                </c:pt>
                <c:pt idx="118">
                  <c:v>40963</c:v>
                </c:pt>
                <c:pt idx="119">
                  <c:v>40956</c:v>
                </c:pt>
                <c:pt idx="120">
                  <c:v>40949</c:v>
                </c:pt>
                <c:pt idx="121">
                  <c:v>40942</c:v>
                </c:pt>
                <c:pt idx="122">
                  <c:v>40935</c:v>
                </c:pt>
                <c:pt idx="123">
                  <c:v>40928</c:v>
                </c:pt>
                <c:pt idx="124">
                  <c:v>40921</c:v>
                </c:pt>
                <c:pt idx="125">
                  <c:v>40914</c:v>
                </c:pt>
                <c:pt idx="126">
                  <c:v>40907</c:v>
                </c:pt>
                <c:pt idx="127">
                  <c:v>40900</c:v>
                </c:pt>
                <c:pt idx="128">
                  <c:v>40893</c:v>
                </c:pt>
                <c:pt idx="129">
                  <c:v>40886</c:v>
                </c:pt>
                <c:pt idx="130">
                  <c:v>40879</c:v>
                </c:pt>
                <c:pt idx="131">
                  <c:v>40872</c:v>
                </c:pt>
                <c:pt idx="132">
                  <c:v>40865</c:v>
                </c:pt>
                <c:pt idx="133">
                  <c:v>40858</c:v>
                </c:pt>
                <c:pt idx="134">
                  <c:v>40851</c:v>
                </c:pt>
                <c:pt idx="135">
                  <c:v>40844</c:v>
                </c:pt>
                <c:pt idx="136">
                  <c:v>40837</c:v>
                </c:pt>
                <c:pt idx="137">
                  <c:v>40830</c:v>
                </c:pt>
                <c:pt idx="138">
                  <c:v>40823</c:v>
                </c:pt>
                <c:pt idx="139">
                  <c:v>40816</c:v>
                </c:pt>
                <c:pt idx="140">
                  <c:v>40809</c:v>
                </c:pt>
                <c:pt idx="141">
                  <c:v>40802</c:v>
                </c:pt>
                <c:pt idx="142">
                  <c:v>40795</c:v>
                </c:pt>
                <c:pt idx="143">
                  <c:v>40788</c:v>
                </c:pt>
                <c:pt idx="144">
                  <c:v>40781</c:v>
                </c:pt>
                <c:pt idx="145">
                  <c:v>40774</c:v>
                </c:pt>
                <c:pt idx="146">
                  <c:v>40767</c:v>
                </c:pt>
                <c:pt idx="147">
                  <c:v>40760</c:v>
                </c:pt>
                <c:pt idx="148">
                  <c:v>40753</c:v>
                </c:pt>
                <c:pt idx="149">
                  <c:v>40746</c:v>
                </c:pt>
                <c:pt idx="150">
                  <c:v>40739</c:v>
                </c:pt>
                <c:pt idx="151">
                  <c:v>40732</c:v>
                </c:pt>
                <c:pt idx="152">
                  <c:v>40725</c:v>
                </c:pt>
                <c:pt idx="153">
                  <c:v>40718</c:v>
                </c:pt>
                <c:pt idx="154">
                  <c:v>40711</c:v>
                </c:pt>
                <c:pt idx="155">
                  <c:v>40704</c:v>
                </c:pt>
                <c:pt idx="156">
                  <c:v>40697</c:v>
                </c:pt>
                <c:pt idx="157">
                  <c:v>40690</c:v>
                </c:pt>
                <c:pt idx="158">
                  <c:v>40683</c:v>
                </c:pt>
                <c:pt idx="159">
                  <c:v>40676</c:v>
                </c:pt>
                <c:pt idx="160">
                  <c:v>40669</c:v>
                </c:pt>
                <c:pt idx="161">
                  <c:v>40662</c:v>
                </c:pt>
                <c:pt idx="162">
                  <c:v>40655</c:v>
                </c:pt>
                <c:pt idx="163">
                  <c:v>40648</c:v>
                </c:pt>
                <c:pt idx="164">
                  <c:v>40641</c:v>
                </c:pt>
                <c:pt idx="165">
                  <c:v>40634</c:v>
                </c:pt>
                <c:pt idx="166">
                  <c:v>40627</c:v>
                </c:pt>
                <c:pt idx="167">
                  <c:v>40620</c:v>
                </c:pt>
                <c:pt idx="168">
                  <c:v>40613</c:v>
                </c:pt>
                <c:pt idx="169">
                  <c:v>40606</c:v>
                </c:pt>
                <c:pt idx="170">
                  <c:v>40599</c:v>
                </c:pt>
                <c:pt idx="171">
                  <c:v>40592</c:v>
                </c:pt>
                <c:pt idx="172">
                  <c:v>40585</c:v>
                </c:pt>
                <c:pt idx="173">
                  <c:v>40578</c:v>
                </c:pt>
                <c:pt idx="174">
                  <c:v>40571</c:v>
                </c:pt>
                <c:pt idx="175">
                  <c:v>40564</c:v>
                </c:pt>
                <c:pt idx="176">
                  <c:v>40557</c:v>
                </c:pt>
                <c:pt idx="177">
                  <c:v>40550</c:v>
                </c:pt>
                <c:pt idx="178">
                  <c:v>40543</c:v>
                </c:pt>
                <c:pt idx="179">
                  <c:v>40536</c:v>
                </c:pt>
                <c:pt idx="180">
                  <c:v>40529</c:v>
                </c:pt>
                <c:pt idx="181">
                  <c:v>40522</c:v>
                </c:pt>
                <c:pt idx="182">
                  <c:v>40515</c:v>
                </c:pt>
                <c:pt idx="183">
                  <c:v>40508</c:v>
                </c:pt>
                <c:pt idx="184">
                  <c:v>40501</c:v>
                </c:pt>
                <c:pt idx="185">
                  <c:v>40494</c:v>
                </c:pt>
                <c:pt idx="186">
                  <c:v>40487</c:v>
                </c:pt>
                <c:pt idx="187">
                  <c:v>40480</c:v>
                </c:pt>
                <c:pt idx="188">
                  <c:v>40473</c:v>
                </c:pt>
                <c:pt idx="189">
                  <c:v>40466</c:v>
                </c:pt>
                <c:pt idx="190">
                  <c:v>40459</c:v>
                </c:pt>
                <c:pt idx="191">
                  <c:v>40452</c:v>
                </c:pt>
                <c:pt idx="192">
                  <c:v>40445</c:v>
                </c:pt>
                <c:pt idx="193">
                  <c:v>40438</c:v>
                </c:pt>
                <c:pt idx="194">
                  <c:v>40431</c:v>
                </c:pt>
                <c:pt idx="195">
                  <c:v>40424</c:v>
                </c:pt>
                <c:pt idx="196">
                  <c:v>40417</c:v>
                </c:pt>
                <c:pt idx="197">
                  <c:v>40410</c:v>
                </c:pt>
                <c:pt idx="198">
                  <c:v>40403</c:v>
                </c:pt>
                <c:pt idx="199">
                  <c:v>40396</c:v>
                </c:pt>
                <c:pt idx="200">
                  <c:v>40389</c:v>
                </c:pt>
                <c:pt idx="201">
                  <c:v>40382</c:v>
                </c:pt>
                <c:pt idx="202">
                  <c:v>40375</c:v>
                </c:pt>
                <c:pt idx="203">
                  <c:v>40368</c:v>
                </c:pt>
                <c:pt idx="204">
                  <c:v>40361</c:v>
                </c:pt>
                <c:pt idx="205">
                  <c:v>40354</c:v>
                </c:pt>
                <c:pt idx="206">
                  <c:v>40347</c:v>
                </c:pt>
                <c:pt idx="207">
                  <c:v>40340</c:v>
                </c:pt>
                <c:pt idx="208">
                  <c:v>40333</c:v>
                </c:pt>
                <c:pt idx="209">
                  <c:v>40326</c:v>
                </c:pt>
                <c:pt idx="210">
                  <c:v>40319</c:v>
                </c:pt>
                <c:pt idx="211">
                  <c:v>40312</c:v>
                </c:pt>
                <c:pt idx="212">
                  <c:v>40305</c:v>
                </c:pt>
                <c:pt idx="213">
                  <c:v>40298</c:v>
                </c:pt>
                <c:pt idx="214">
                  <c:v>40291</c:v>
                </c:pt>
                <c:pt idx="215">
                  <c:v>40284</c:v>
                </c:pt>
                <c:pt idx="216">
                  <c:v>40277</c:v>
                </c:pt>
                <c:pt idx="217">
                  <c:v>40270</c:v>
                </c:pt>
                <c:pt idx="218">
                  <c:v>40263</c:v>
                </c:pt>
                <c:pt idx="219">
                  <c:v>40256</c:v>
                </c:pt>
                <c:pt idx="220">
                  <c:v>40249</c:v>
                </c:pt>
                <c:pt idx="221">
                  <c:v>40242</c:v>
                </c:pt>
                <c:pt idx="222">
                  <c:v>40235</c:v>
                </c:pt>
                <c:pt idx="223">
                  <c:v>40228</c:v>
                </c:pt>
                <c:pt idx="224">
                  <c:v>40221</c:v>
                </c:pt>
                <c:pt idx="225">
                  <c:v>40214</c:v>
                </c:pt>
                <c:pt idx="226">
                  <c:v>40207</c:v>
                </c:pt>
                <c:pt idx="227">
                  <c:v>40200</c:v>
                </c:pt>
                <c:pt idx="228">
                  <c:v>40193</c:v>
                </c:pt>
                <c:pt idx="229">
                  <c:v>40186</c:v>
                </c:pt>
                <c:pt idx="230">
                  <c:v>40179</c:v>
                </c:pt>
                <c:pt idx="231">
                  <c:v>40172</c:v>
                </c:pt>
                <c:pt idx="232">
                  <c:v>40165</c:v>
                </c:pt>
                <c:pt idx="233">
                  <c:v>40158</c:v>
                </c:pt>
                <c:pt idx="234">
                  <c:v>40151</c:v>
                </c:pt>
                <c:pt idx="235">
                  <c:v>40144</c:v>
                </c:pt>
                <c:pt idx="236">
                  <c:v>40137</c:v>
                </c:pt>
                <c:pt idx="237">
                  <c:v>40130</c:v>
                </c:pt>
                <c:pt idx="238">
                  <c:v>40123</c:v>
                </c:pt>
                <c:pt idx="239">
                  <c:v>40116</c:v>
                </c:pt>
                <c:pt idx="240">
                  <c:v>40109</c:v>
                </c:pt>
                <c:pt idx="241">
                  <c:v>40102</c:v>
                </c:pt>
                <c:pt idx="242">
                  <c:v>40095</c:v>
                </c:pt>
                <c:pt idx="243">
                  <c:v>40088</c:v>
                </c:pt>
                <c:pt idx="244">
                  <c:v>40081</c:v>
                </c:pt>
                <c:pt idx="245">
                  <c:v>40074</c:v>
                </c:pt>
                <c:pt idx="246">
                  <c:v>40067</c:v>
                </c:pt>
                <c:pt idx="247">
                  <c:v>40060</c:v>
                </c:pt>
                <c:pt idx="248">
                  <c:v>40053</c:v>
                </c:pt>
                <c:pt idx="249">
                  <c:v>40046</c:v>
                </c:pt>
                <c:pt idx="250">
                  <c:v>40039</c:v>
                </c:pt>
                <c:pt idx="251">
                  <c:v>40032</c:v>
                </c:pt>
                <c:pt idx="252">
                  <c:v>40025</c:v>
                </c:pt>
                <c:pt idx="253">
                  <c:v>40018</c:v>
                </c:pt>
                <c:pt idx="254">
                  <c:v>40011</c:v>
                </c:pt>
                <c:pt idx="255">
                  <c:v>40004</c:v>
                </c:pt>
                <c:pt idx="256">
                  <c:v>39997</c:v>
                </c:pt>
                <c:pt idx="257">
                  <c:v>39990</c:v>
                </c:pt>
                <c:pt idx="258">
                  <c:v>39983</c:v>
                </c:pt>
                <c:pt idx="259">
                  <c:v>39976</c:v>
                </c:pt>
                <c:pt idx="260">
                  <c:v>39969</c:v>
                </c:pt>
                <c:pt idx="261">
                  <c:v>39962</c:v>
                </c:pt>
                <c:pt idx="262">
                  <c:v>39955</c:v>
                </c:pt>
                <c:pt idx="263">
                  <c:v>39948</c:v>
                </c:pt>
                <c:pt idx="264">
                  <c:v>39941</c:v>
                </c:pt>
                <c:pt idx="265">
                  <c:v>39934</c:v>
                </c:pt>
                <c:pt idx="266">
                  <c:v>39927</c:v>
                </c:pt>
                <c:pt idx="267">
                  <c:v>39920</c:v>
                </c:pt>
                <c:pt idx="268">
                  <c:v>39913</c:v>
                </c:pt>
                <c:pt idx="269">
                  <c:v>39906</c:v>
                </c:pt>
                <c:pt idx="270">
                  <c:v>39899</c:v>
                </c:pt>
                <c:pt idx="271">
                  <c:v>39892</c:v>
                </c:pt>
                <c:pt idx="272">
                  <c:v>39885</c:v>
                </c:pt>
                <c:pt idx="273">
                  <c:v>39878</c:v>
                </c:pt>
                <c:pt idx="274">
                  <c:v>39871</c:v>
                </c:pt>
                <c:pt idx="275">
                  <c:v>39864</c:v>
                </c:pt>
                <c:pt idx="276">
                  <c:v>39857</c:v>
                </c:pt>
                <c:pt idx="277">
                  <c:v>39850</c:v>
                </c:pt>
                <c:pt idx="278">
                  <c:v>39843</c:v>
                </c:pt>
                <c:pt idx="279">
                  <c:v>39836</c:v>
                </c:pt>
                <c:pt idx="280">
                  <c:v>39829</c:v>
                </c:pt>
                <c:pt idx="281">
                  <c:v>39822</c:v>
                </c:pt>
                <c:pt idx="282">
                  <c:v>39815</c:v>
                </c:pt>
                <c:pt idx="283">
                  <c:v>39808</c:v>
                </c:pt>
                <c:pt idx="284">
                  <c:v>39801</c:v>
                </c:pt>
                <c:pt idx="285">
                  <c:v>39794</c:v>
                </c:pt>
                <c:pt idx="286">
                  <c:v>39787</c:v>
                </c:pt>
                <c:pt idx="287">
                  <c:v>39780</c:v>
                </c:pt>
                <c:pt idx="288">
                  <c:v>39773</c:v>
                </c:pt>
                <c:pt idx="289">
                  <c:v>39766</c:v>
                </c:pt>
                <c:pt idx="290">
                  <c:v>39759</c:v>
                </c:pt>
                <c:pt idx="291">
                  <c:v>39752</c:v>
                </c:pt>
                <c:pt idx="292">
                  <c:v>39745</c:v>
                </c:pt>
                <c:pt idx="293">
                  <c:v>39738</c:v>
                </c:pt>
                <c:pt idx="294">
                  <c:v>39731</c:v>
                </c:pt>
                <c:pt idx="295">
                  <c:v>39724</c:v>
                </c:pt>
                <c:pt idx="296">
                  <c:v>39717</c:v>
                </c:pt>
                <c:pt idx="297">
                  <c:v>39710</c:v>
                </c:pt>
                <c:pt idx="298">
                  <c:v>39703</c:v>
                </c:pt>
                <c:pt idx="299">
                  <c:v>39696</c:v>
                </c:pt>
                <c:pt idx="300">
                  <c:v>39689</c:v>
                </c:pt>
                <c:pt idx="301">
                  <c:v>39682</c:v>
                </c:pt>
                <c:pt idx="302">
                  <c:v>39675</c:v>
                </c:pt>
                <c:pt idx="303">
                  <c:v>39668</c:v>
                </c:pt>
                <c:pt idx="304">
                  <c:v>39661</c:v>
                </c:pt>
                <c:pt idx="305">
                  <c:v>39654</c:v>
                </c:pt>
                <c:pt idx="306">
                  <c:v>39647</c:v>
                </c:pt>
                <c:pt idx="307">
                  <c:v>39640</c:v>
                </c:pt>
                <c:pt idx="308">
                  <c:v>39633</c:v>
                </c:pt>
                <c:pt idx="309">
                  <c:v>39626</c:v>
                </c:pt>
                <c:pt idx="310">
                  <c:v>39619</c:v>
                </c:pt>
                <c:pt idx="311">
                  <c:v>39612</c:v>
                </c:pt>
                <c:pt idx="312">
                  <c:v>39605</c:v>
                </c:pt>
                <c:pt idx="313">
                  <c:v>39598</c:v>
                </c:pt>
                <c:pt idx="314">
                  <c:v>39591</c:v>
                </c:pt>
                <c:pt idx="315">
                  <c:v>39584</c:v>
                </c:pt>
                <c:pt idx="316">
                  <c:v>39577</c:v>
                </c:pt>
                <c:pt idx="317">
                  <c:v>39570</c:v>
                </c:pt>
                <c:pt idx="318">
                  <c:v>39563</c:v>
                </c:pt>
                <c:pt idx="319">
                  <c:v>39556</c:v>
                </c:pt>
                <c:pt idx="320">
                  <c:v>39549</c:v>
                </c:pt>
                <c:pt idx="321">
                  <c:v>39542</c:v>
                </c:pt>
                <c:pt idx="322">
                  <c:v>39535</c:v>
                </c:pt>
                <c:pt idx="323">
                  <c:v>39528</c:v>
                </c:pt>
                <c:pt idx="324">
                  <c:v>39521</c:v>
                </c:pt>
                <c:pt idx="325">
                  <c:v>39514</c:v>
                </c:pt>
                <c:pt idx="326">
                  <c:v>39507</c:v>
                </c:pt>
                <c:pt idx="327">
                  <c:v>39500</c:v>
                </c:pt>
                <c:pt idx="328">
                  <c:v>39493</c:v>
                </c:pt>
                <c:pt idx="329">
                  <c:v>39486</c:v>
                </c:pt>
                <c:pt idx="330">
                  <c:v>39479</c:v>
                </c:pt>
                <c:pt idx="331">
                  <c:v>39472</c:v>
                </c:pt>
                <c:pt idx="332">
                  <c:v>39465</c:v>
                </c:pt>
                <c:pt idx="333">
                  <c:v>39458</c:v>
                </c:pt>
                <c:pt idx="334">
                  <c:v>39451</c:v>
                </c:pt>
                <c:pt idx="335">
                  <c:v>39444</c:v>
                </c:pt>
                <c:pt idx="336">
                  <c:v>39437</c:v>
                </c:pt>
                <c:pt idx="337">
                  <c:v>39430</c:v>
                </c:pt>
                <c:pt idx="338">
                  <c:v>39423</c:v>
                </c:pt>
                <c:pt idx="339">
                  <c:v>39416</c:v>
                </c:pt>
                <c:pt idx="340">
                  <c:v>39409</c:v>
                </c:pt>
                <c:pt idx="341">
                  <c:v>39402</c:v>
                </c:pt>
                <c:pt idx="342">
                  <c:v>39395</c:v>
                </c:pt>
                <c:pt idx="343">
                  <c:v>39388</c:v>
                </c:pt>
                <c:pt idx="344">
                  <c:v>39381</c:v>
                </c:pt>
                <c:pt idx="345">
                  <c:v>39374</c:v>
                </c:pt>
                <c:pt idx="346">
                  <c:v>39367</c:v>
                </c:pt>
                <c:pt idx="347">
                  <c:v>39360</c:v>
                </c:pt>
                <c:pt idx="348">
                  <c:v>39353</c:v>
                </c:pt>
                <c:pt idx="349">
                  <c:v>39346</c:v>
                </c:pt>
                <c:pt idx="350">
                  <c:v>39339</c:v>
                </c:pt>
                <c:pt idx="351">
                  <c:v>39332</c:v>
                </c:pt>
                <c:pt idx="352">
                  <c:v>39325</c:v>
                </c:pt>
                <c:pt idx="353">
                  <c:v>39318</c:v>
                </c:pt>
                <c:pt idx="354">
                  <c:v>39311</c:v>
                </c:pt>
                <c:pt idx="355">
                  <c:v>39304</c:v>
                </c:pt>
                <c:pt idx="356">
                  <c:v>39297</c:v>
                </c:pt>
                <c:pt idx="357">
                  <c:v>39290</c:v>
                </c:pt>
                <c:pt idx="358">
                  <c:v>39283</c:v>
                </c:pt>
                <c:pt idx="359">
                  <c:v>39276</c:v>
                </c:pt>
                <c:pt idx="360">
                  <c:v>39269</c:v>
                </c:pt>
                <c:pt idx="361">
                  <c:v>39262</c:v>
                </c:pt>
                <c:pt idx="362">
                  <c:v>39255</c:v>
                </c:pt>
                <c:pt idx="363">
                  <c:v>39248</c:v>
                </c:pt>
                <c:pt idx="364">
                  <c:v>39241</c:v>
                </c:pt>
                <c:pt idx="365">
                  <c:v>39234</c:v>
                </c:pt>
                <c:pt idx="366">
                  <c:v>39227</c:v>
                </c:pt>
                <c:pt idx="367">
                  <c:v>39220</c:v>
                </c:pt>
                <c:pt idx="368">
                  <c:v>39213</c:v>
                </c:pt>
                <c:pt idx="369">
                  <c:v>39206</c:v>
                </c:pt>
                <c:pt idx="370">
                  <c:v>39199</c:v>
                </c:pt>
                <c:pt idx="371">
                  <c:v>39192</c:v>
                </c:pt>
                <c:pt idx="372">
                  <c:v>39185</c:v>
                </c:pt>
                <c:pt idx="373">
                  <c:v>39178</c:v>
                </c:pt>
                <c:pt idx="374">
                  <c:v>39171</c:v>
                </c:pt>
                <c:pt idx="375">
                  <c:v>39164</c:v>
                </c:pt>
                <c:pt idx="376">
                  <c:v>39157</c:v>
                </c:pt>
                <c:pt idx="377">
                  <c:v>39150</c:v>
                </c:pt>
                <c:pt idx="378">
                  <c:v>39143</c:v>
                </c:pt>
                <c:pt idx="379">
                  <c:v>39136</c:v>
                </c:pt>
                <c:pt idx="380">
                  <c:v>39129</c:v>
                </c:pt>
                <c:pt idx="381">
                  <c:v>39122</c:v>
                </c:pt>
                <c:pt idx="382">
                  <c:v>39115</c:v>
                </c:pt>
                <c:pt idx="383">
                  <c:v>39108</c:v>
                </c:pt>
                <c:pt idx="384">
                  <c:v>39101</c:v>
                </c:pt>
                <c:pt idx="385">
                  <c:v>39094</c:v>
                </c:pt>
                <c:pt idx="386">
                  <c:v>39087</c:v>
                </c:pt>
              </c:numCache>
            </c:numRef>
          </c:xVal>
          <c:yVal>
            <c:numRef>
              <c:f>Sheet4!$J$2:$J$388</c:f>
              <c:numCache>
                <c:formatCode>General</c:formatCode>
                <c:ptCount val="387"/>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-1</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-1</c:v>
                </c:pt>
                <c:pt idx="97">
                  <c:v>-1</c:v>
                </c:pt>
                <c:pt idx="98">
                  <c:v>-1</c:v>
                </c:pt>
                <c:pt idx="99">
                  <c:v>-1</c:v>
                </c:pt>
                <c:pt idx="100">
                  <c:v>-1</c:v>
                </c:pt>
                <c:pt idx="101">
                  <c:v>2.1700583</c:v>
                </c:pt>
                <c:pt idx="102">
                  <c:v>0.28664820000000002</c:v>
                </c:pt>
                <c:pt idx="103">
                  <c:v>-1</c:v>
                </c:pt>
                <c:pt idx="104">
                  <c:v>-1</c:v>
                </c:pt>
                <c:pt idx="105">
                  <c:v>-1</c:v>
                </c:pt>
                <c:pt idx="106">
                  <c:v>-1</c:v>
                </c:pt>
                <c:pt idx="107">
                  <c:v>-1</c:v>
                </c:pt>
                <c:pt idx="108">
                  <c:v>-1</c:v>
                </c:pt>
                <c:pt idx="109">
                  <c:v>-1</c:v>
                </c:pt>
                <c:pt idx="110">
                  <c:v>-1</c:v>
                </c:pt>
                <c:pt idx="111">
                  <c:v>-1</c:v>
                </c:pt>
                <c:pt idx="112">
                  <c:v>-1</c:v>
                </c:pt>
                <c:pt idx="113">
                  <c:v>-1</c:v>
                </c:pt>
                <c:pt idx="114">
                  <c:v>-1</c:v>
                </c:pt>
                <c:pt idx="115">
                  <c:v>-1</c:v>
                </c:pt>
                <c:pt idx="116">
                  <c:v>-1</c:v>
                </c:pt>
                <c:pt idx="117">
                  <c:v>-1</c:v>
                </c:pt>
                <c:pt idx="118">
                  <c:v>-1</c:v>
                </c:pt>
                <c:pt idx="119">
                  <c:v>-1</c:v>
                </c:pt>
                <c:pt idx="120">
                  <c:v>-1</c:v>
                </c:pt>
                <c:pt idx="121">
                  <c:v>-1</c:v>
                </c:pt>
                <c:pt idx="122">
                  <c:v>3.6093702999999997</c:v>
                </c:pt>
                <c:pt idx="123">
                  <c:v>-1</c:v>
                </c:pt>
                <c:pt idx="124">
                  <c:v>-1</c:v>
                </c:pt>
                <c:pt idx="125">
                  <c:v>-1</c:v>
                </c:pt>
                <c:pt idx="126">
                  <c:v>-1</c:v>
                </c:pt>
                <c:pt idx="127">
                  <c:v>-1</c:v>
                </c:pt>
                <c:pt idx="128">
                  <c:v>-1</c:v>
                </c:pt>
                <c:pt idx="129">
                  <c:v>-1</c:v>
                </c:pt>
                <c:pt idx="130">
                  <c:v>-1</c:v>
                </c:pt>
                <c:pt idx="131">
                  <c:v>-1</c:v>
                </c:pt>
                <c:pt idx="132">
                  <c:v>-1</c:v>
                </c:pt>
                <c:pt idx="133">
                  <c:v>-1</c:v>
                </c:pt>
                <c:pt idx="134">
                  <c:v>-1</c:v>
                </c:pt>
                <c:pt idx="135">
                  <c:v>3.1302216</c:v>
                </c:pt>
                <c:pt idx="136">
                  <c:v>-1</c:v>
                </c:pt>
                <c:pt idx="137">
                  <c:v>-1</c:v>
                </c:pt>
                <c:pt idx="138">
                  <c:v>-1</c:v>
                </c:pt>
                <c:pt idx="139">
                  <c:v>-1</c:v>
                </c:pt>
                <c:pt idx="140">
                  <c:v>-1</c:v>
                </c:pt>
                <c:pt idx="141">
                  <c:v>1.7494183000000001</c:v>
                </c:pt>
                <c:pt idx="142">
                  <c:v>-1</c:v>
                </c:pt>
                <c:pt idx="143">
                  <c:v>-1</c:v>
                </c:pt>
                <c:pt idx="144">
                  <c:v>-1</c:v>
                </c:pt>
                <c:pt idx="145">
                  <c:v>-1</c:v>
                </c:pt>
                <c:pt idx="146">
                  <c:v>1.0668204999999999</c:v>
                </c:pt>
                <c:pt idx="147">
                  <c:v>-1</c:v>
                </c:pt>
                <c:pt idx="148">
                  <c:v>-1</c:v>
                </c:pt>
                <c:pt idx="149">
                  <c:v>-1</c:v>
                </c:pt>
                <c:pt idx="150">
                  <c:v>-1</c:v>
                </c:pt>
                <c:pt idx="151">
                  <c:v>-1</c:v>
                </c:pt>
                <c:pt idx="152">
                  <c:v>-1</c:v>
                </c:pt>
                <c:pt idx="153">
                  <c:v>-1</c:v>
                </c:pt>
                <c:pt idx="154">
                  <c:v>-1</c:v>
                </c:pt>
                <c:pt idx="155">
                  <c:v>-1</c:v>
                </c:pt>
                <c:pt idx="156">
                  <c:v>-1</c:v>
                </c:pt>
                <c:pt idx="157">
                  <c:v>-1</c:v>
                </c:pt>
                <c:pt idx="158">
                  <c:v>-1</c:v>
                </c:pt>
                <c:pt idx="159">
                  <c:v>-1</c:v>
                </c:pt>
                <c:pt idx="160">
                  <c:v>-1</c:v>
                </c:pt>
                <c:pt idx="161">
                  <c:v>-1</c:v>
                </c:pt>
                <c:pt idx="162">
                  <c:v>-1</c:v>
                </c:pt>
                <c:pt idx="163">
                  <c:v>-1</c:v>
                </c:pt>
                <c:pt idx="164">
                  <c:v>-1</c:v>
                </c:pt>
                <c:pt idx="165">
                  <c:v>1.2766644</c:v>
                </c:pt>
                <c:pt idx="166">
                  <c:v>-1</c:v>
                </c:pt>
                <c:pt idx="167">
                  <c:v>-1</c:v>
                </c:pt>
                <c:pt idx="168">
                  <c:v>-1</c:v>
                </c:pt>
                <c:pt idx="169">
                  <c:v>-1</c:v>
                </c:pt>
                <c:pt idx="170">
                  <c:v>-1</c:v>
                </c:pt>
                <c:pt idx="171">
                  <c:v>-1</c:v>
                </c:pt>
                <c:pt idx="172">
                  <c:v>-1</c:v>
                </c:pt>
                <c:pt idx="173">
                  <c:v>-1</c:v>
                </c:pt>
                <c:pt idx="174">
                  <c:v>-1</c:v>
                </c:pt>
                <c:pt idx="175">
                  <c:v>-1</c:v>
                </c:pt>
                <c:pt idx="176">
                  <c:v>-1</c:v>
                </c:pt>
                <c:pt idx="177">
                  <c:v>-1</c:v>
                </c:pt>
                <c:pt idx="178">
                  <c:v>-1</c:v>
                </c:pt>
                <c:pt idx="179">
                  <c:v>-1</c:v>
                </c:pt>
                <c:pt idx="180">
                  <c:v>-1</c:v>
                </c:pt>
                <c:pt idx="181">
                  <c:v>-1</c:v>
                </c:pt>
                <c:pt idx="182">
                  <c:v>-1</c:v>
                </c:pt>
                <c:pt idx="183">
                  <c:v>-1</c:v>
                </c:pt>
                <c:pt idx="184">
                  <c:v>-1</c:v>
                </c:pt>
                <c:pt idx="185">
                  <c:v>-1</c:v>
                </c:pt>
                <c:pt idx="186">
                  <c:v>-1</c:v>
                </c:pt>
                <c:pt idx="187">
                  <c:v>-1</c:v>
                </c:pt>
                <c:pt idx="188">
                  <c:v>-1</c:v>
                </c:pt>
                <c:pt idx="189">
                  <c:v>-1</c:v>
                </c:pt>
                <c:pt idx="190">
                  <c:v>-1</c:v>
                </c:pt>
                <c:pt idx="191">
                  <c:v>-1</c:v>
                </c:pt>
                <c:pt idx="192">
                  <c:v>-1</c:v>
                </c:pt>
                <c:pt idx="193">
                  <c:v>-1</c:v>
                </c:pt>
                <c:pt idx="194">
                  <c:v>-1</c:v>
                </c:pt>
                <c:pt idx="195">
                  <c:v>-1</c:v>
                </c:pt>
                <c:pt idx="196">
                  <c:v>-1</c:v>
                </c:pt>
                <c:pt idx="197">
                  <c:v>-1</c:v>
                </c:pt>
                <c:pt idx="198">
                  <c:v>4.3195940000000004</c:v>
                </c:pt>
                <c:pt idx="199">
                  <c:v>-1</c:v>
                </c:pt>
                <c:pt idx="200">
                  <c:v>-1</c:v>
                </c:pt>
                <c:pt idx="201">
                  <c:v>-1</c:v>
                </c:pt>
                <c:pt idx="202">
                  <c:v>-1</c:v>
                </c:pt>
                <c:pt idx="203">
                  <c:v>-1</c:v>
                </c:pt>
                <c:pt idx="204">
                  <c:v>-1</c:v>
                </c:pt>
                <c:pt idx="205">
                  <c:v>-1</c:v>
                </c:pt>
                <c:pt idx="206">
                  <c:v>-1</c:v>
                </c:pt>
                <c:pt idx="207">
                  <c:v>-1</c:v>
                </c:pt>
                <c:pt idx="208">
                  <c:v>3.2661397999999999</c:v>
                </c:pt>
                <c:pt idx="209">
                  <c:v>-1</c:v>
                </c:pt>
                <c:pt idx="210">
                  <c:v>-1</c:v>
                </c:pt>
                <c:pt idx="211">
                  <c:v>3.4495295000000001</c:v>
                </c:pt>
                <c:pt idx="212">
                  <c:v>-1</c:v>
                </c:pt>
                <c:pt idx="213">
                  <c:v>-1</c:v>
                </c:pt>
                <c:pt idx="214">
                  <c:v>-1</c:v>
                </c:pt>
                <c:pt idx="215">
                  <c:v>-1</c:v>
                </c:pt>
                <c:pt idx="216">
                  <c:v>-1</c:v>
                </c:pt>
                <c:pt idx="217">
                  <c:v>1.4700614999999999</c:v>
                </c:pt>
                <c:pt idx="218">
                  <c:v>-1</c:v>
                </c:pt>
                <c:pt idx="219">
                  <c:v>-1</c:v>
                </c:pt>
                <c:pt idx="220">
                  <c:v>-1</c:v>
                </c:pt>
                <c:pt idx="221">
                  <c:v>-1</c:v>
                </c:pt>
                <c:pt idx="222">
                  <c:v>-1</c:v>
                </c:pt>
                <c:pt idx="223">
                  <c:v>-1</c:v>
                </c:pt>
                <c:pt idx="224">
                  <c:v>-1</c:v>
                </c:pt>
                <c:pt idx="225">
                  <c:v>-1</c:v>
                </c:pt>
                <c:pt idx="226">
                  <c:v>-1</c:v>
                </c:pt>
                <c:pt idx="227">
                  <c:v>-1</c:v>
                </c:pt>
                <c:pt idx="228">
                  <c:v>-1</c:v>
                </c:pt>
                <c:pt idx="229">
                  <c:v>-1</c:v>
                </c:pt>
                <c:pt idx="230">
                  <c:v>-1</c:v>
                </c:pt>
                <c:pt idx="231">
                  <c:v>-1</c:v>
                </c:pt>
                <c:pt idx="232">
                  <c:v>-1</c:v>
                </c:pt>
                <c:pt idx="233">
                  <c:v>-1</c:v>
                </c:pt>
                <c:pt idx="234">
                  <c:v>-1</c:v>
                </c:pt>
                <c:pt idx="235">
                  <c:v>-1</c:v>
                </c:pt>
                <c:pt idx="236">
                  <c:v>2.0384196000000001</c:v>
                </c:pt>
                <c:pt idx="237">
                  <c:v>-1</c:v>
                </c:pt>
                <c:pt idx="238">
                  <c:v>-1</c:v>
                </c:pt>
                <c:pt idx="239">
                  <c:v>-1</c:v>
                </c:pt>
                <c:pt idx="240">
                  <c:v>-1</c:v>
                </c:pt>
                <c:pt idx="241">
                  <c:v>-1</c:v>
                </c:pt>
                <c:pt idx="242">
                  <c:v>-1</c:v>
                </c:pt>
                <c:pt idx="243">
                  <c:v>-1</c:v>
                </c:pt>
                <c:pt idx="244">
                  <c:v>-1</c:v>
                </c:pt>
                <c:pt idx="245">
                  <c:v>-1</c:v>
                </c:pt>
                <c:pt idx="246">
                  <c:v>-1</c:v>
                </c:pt>
                <c:pt idx="247">
                  <c:v>-1</c:v>
                </c:pt>
                <c:pt idx="248">
                  <c:v>-1</c:v>
                </c:pt>
                <c:pt idx="249">
                  <c:v>-1</c:v>
                </c:pt>
                <c:pt idx="250">
                  <c:v>-1</c:v>
                </c:pt>
                <c:pt idx="251">
                  <c:v>-1</c:v>
                </c:pt>
                <c:pt idx="252">
                  <c:v>-1</c:v>
                </c:pt>
                <c:pt idx="253">
                  <c:v>-1</c:v>
                </c:pt>
                <c:pt idx="254">
                  <c:v>-1</c:v>
                </c:pt>
                <c:pt idx="255">
                  <c:v>-1</c:v>
                </c:pt>
                <c:pt idx="256">
                  <c:v>-1</c:v>
                </c:pt>
                <c:pt idx="257">
                  <c:v>-1</c:v>
                </c:pt>
                <c:pt idx="258">
                  <c:v>-1</c:v>
                </c:pt>
                <c:pt idx="259">
                  <c:v>-1</c:v>
                </c:pt>
                <c:pt idx="260">
                  <c:v>-1</c:v>
                </c:pt>
                <c:pt idx="261">
                  <c:v>-1</c:v>
                </c:pt>
                <c:pt idx="262">
                  <c:v>-1</c:v>
                </c:pt>
                <c:pt idx="263">
                  <c:v>-1</c:v>
                </c:pt>
                <c:pt idx="264">
                  <c:v>-1</c:v>
                </c:pt>
                <c:pt idx="265">
                  <c:v>-1</c:v>
                </c:pt>
                <c:pt idx="266">
                  <c:v>-1</c:v>
                </c:pt>
                <c:pt idx="267">
                  <c:v>-1</c:v>
                </c:pt>
                <c:pt idx="268">
                  <c:v>-1</c:v>
                </c:pt>
                <c:pt idx="269">
                  <c:v>-1</c:v>
                </c:pt>
                <c:pt idx="270">
                  <c:v>-1</c:v>
                </c:pt>
                <c:pt idx="271">
                  <c:v>-1</c:v>
                </c:pt>
                <c:pt idx="272">
                  <c:v>-1</c:v>
                </c:pt>
                <c:pt idx="273">
                  <c:v>2.1466540999999997</c:v>
                </c:pt>
                <c:pt idx="274">
                  <c:v>-1</c:v>
                </c:pt>
                <c:pt idx="275">
                  <c:v>-1</c:v>
                </c:pt>
                <c:pt idx="276">
                  <c:v>-1</c:v>
                </c:pt>
                <c:pt idx="277">
                  <c:v>-1</c:v>
                </c:pt>
                <c:pt idx="278">
                  <c:v>8.3041500000000004E-2</c:v>
                </c:pt>
                <c:pt idx="279">
                  <c:v>3.6975718999999998</c:v>
                </c:pt>
                <c:pt idx="280">
                  <c:v>-1</c:v>
                </c:pt>
                <c:pt idx="281">
                  <c:v>-1</c:v>
                </c:pt>
                <c:pt idx="282">
                  <c:v>-1</c:v>
                </c:pt>
                <c:pt idx="283">
                  <c:v>-1</c:v>
                </c:pt>
                <c:pt idx="284">
                  <c:v>-1</c:v>
                </c:pt>
                <c:pt idx="285">
                  <c:v>-1</c:v>
                </c:pt>
                <c:pt idx="286">
                  <c:v>-1</c:v>
                </c:pt>
                <c:pt idx="287">
                  <c:v>-1</c:v>
                </c:pt>
                <c:pt idx="288">
                  <c:v>-1</c:v>
                </c:pt>
                <c:pt idx="289">
                  <c:v>-1</c:v>
                </c:pt>
                <c:pt idx="290">
                  <c:v>-1</c:v>
                </c:pt>
                <c:pt idx="291">
                  <c:v>-1</c:v>
                </c:pt>
                <c:pt idx="292">
                  <c:v>-1</c:v>
                </c:pt>
                <c:pt idx="293">
                  <c:v>1.0483224</c:v>
                </c:pt>
                <c:pt idx="294">
                  <c:v>-1</c:v>
                </c:pt>
                <c:pt idx="295">
                  <c:v>-1</c:v>
                </c:pt>
                <c:pt idx="296">
                  <c:v>-1</c:v>
                </c:pt>
                <c:pt idx="297">
                  <c:v>-1</c:v>
                </c:pt>
                <c:pt idx="298">
                  <c:v>-1</c:v>
                </c:pt>
                <c:pt idx="299">
                  <c:v>-1</c:v>
                </c:pt>
                <c:pt idx="300">
                  <c:v>-1</c:v>
                </c:pt>
                <c:pt idx="301">
                  <c:v>-1</c:v>
                </c:pt>
                <c:pt idx="302">
                  <c:v>-1</c:v>
                </c:pt>
                <c:pt idx="303">
                  <c:v>-1</c:v>
                </c:pt>
                <c:pt idx="304">
                  <c:v>-1</c:v>
                </c:pt>
                <c:pt idx="305">
                  <c:v>-1</c:v>
                </c:pt>
                <c:pt idx="306">
                  <c:v>-1</c:v>
                </c:pt>
                <c:pt idx="307">
                  <c:v>2.5497901999999999</c:v>
                </c:pt>
                <c:pt idx="308">
                  <c:v>0.51186189999999998</c:v>
                </c:pt>
                <c:pt idx="309">
                  <c:v>-1</c:v>
                </c:pt>
                <c:pt idx="310">
                  <c:v>-1</c:v>
                </c:pt>
                <c:pt idx="311">
                  <c:v>-1</c:v>
                </c:pt>
                <c:pt idx="312">
                  <c:v>-1</c:v>
                </c:pt>
                <c:pt idx="313">
                  <c:v>-1</c:v>
                </c:pt>
                <c:pt idx="314">
                  <c:v>-1</c:v>
                </c:pt>
                <c:pt idx="315">
                  <c:v>-1</c:v>
                </c:pt>
                <c:pt idx="316">
                  <c:v>-1</c:v>
                </c:pt>
                <c:pt idx="317">
                  <c:v>-1</c:v>
                </c:pt>
                <c:pt idx="318">
                  <c:v>-1</c:v>
                </c:pt>
                <c:pt idx="319">
                  <c:v>-1</c:v>
                </c:pt>
                <c:pt idx="320">
                  <c:v>-1</c:v>
                </c:pt>
                <c:pt idx="321">
                  <c:v>-1</c:v>
                </c:pt>
                <c:pt idx="322">
                  <c:v>-1</c:v>
                </c:pt>
                <c:pt idx="323">
                  <c:v>2.9972509000000001</c:v>
                </c:pt>
                <c:pt idx="324">
                  <c:v>-1</c:v>
                </c:pt>
                <c:pt idx="325">
                  <c:v>-1</c:v>
                </c:pt>
                <c:pt idx="326">
                  <c:v>-1</c:v>
                </c:pt>
                <c:pt idx="327">
                  <c:v>-1</c:v>
                </c:pt>
                <c:pt idx="328">
                  <c:v>-1</c:v>
                </c:pt>
                <c:pt idx="329">
                  <c:v>-1</c:v>
                </c:pt>
                <c:pt idx="330">
                  <c:v>-1</c:v>
                </c:pt>
                <c:pt idx="331">
                  <c:v>-1</c:v>
                </c:pt>
                <c:pt idx="332">
                  <c:v>-1</c:v>
                </c:pt>
                <c:pt idx="333">
                  <c:v>-1</c:v>
                </c:pt>
                <c:pt idx="334">
                  <c:v>-1</c:v>
                </c:pt>
                <c:pt idx="335">
                  <c:v>-1</c:v>
                </c:pt>
                <c:pt idx="336">
                  <c:v>-1</c:v>
                </c:pt>
                <c:pt idx="337">
                  <c:v>-1</c:v>
                </c:pt>
                <c:pt idx="338">
                  <c:v>-1</c:v>
                </c:pt>
                <c:pt idx="339">
                  <c:v>-1</c:v>
                </c:pt>
                <c:pt idx="340">
                  <c:v>-1</c:v>
                </c:pt>
                <c:pt idx="341">
                  <c:v>-1</c:v>
                </c:pt>
                <c:pt idx="342">
                  <c:v>-1</c:v>
                </c:pt>
                <c:pt idx="343">
                  <c:v>-1</c:v>
                </c:pt>
                <c:pt idx="344">
                  <c:v>-1</c:v>
                </c:pt>
                <c:pt idx="345">
                  <c:v>-1</c:v>
                </c:pt>
                <c:pt idx="346">
                  <c:v>-1</c:v>
                </c:pt>
                <c:pt idx="347">
                  <c:v>-1</c:v>
                </c:pt>
                <c:pt idx="348">
                  <c:v>-1</c:v>
                </c:pt>
                <c:pt idx="349">
                  <c:v>-1</c:v>
                </c:pt>
                <c:pt idx="350">
                  <c:v>-1</c:v>
                </c:pt>
                <c:pt idx="351">
                  <c:v>-1</c:v>
                </c:pt>
                <c:pt idx="352">
                  <c:v>-1</c:v>
                </c:pt>
                <c:pt idx="353">
                  <c:v>-1</c:v>
                </c:pt>
                <c:pt idx="354">
                  <c:v>-1</c:v>
                </c:pt>
                <c:pt idx="355">
                  <c:v>0.79131819999999997</c:v>
                </c:pt>
                <c:pt idx="356">
                  <c:v>-1</c:v>
                </c:pt>
                <c:pt idx="357">
                  <c:v>-1</c:v>
                </c:pt>
                <c:pt idx="358">
                  <c:v>-1</c:v>
                </c:pt>
                <c:pt idx="359">
                  <c:v>-1</c:v>
                </c:pt>
                <c:pt idx="360">
                  <c:v>-1</c:v>
                </c:pt>
                <c:pt idx="361">
                  <c:v>-1</c:v>
                </c:pt>
                <c:pt idx="362">
                  <c:v>-1</c:v>
                </c:pt>
                <c:pt idx="363">
                  <c:v>-1</c:v>
                </c:pt>
                <c:pt idx="364">
                  <c:v>-1</c:v>
                </c:pt>
                <c:pt idx="365">
                  <c:v>-1</c:v>
                </c:pt>
                <c:pt idx="366">
                  <c:v>-1</c:v>
                </c:pt>
                <c:pt idx="367">
                  <c:v>-1</c:v>
                </c:pt>
                <c:pt idx="368">
                  <c:v>-1</c:v>
                </c:pt>
                <c:pt idx="369">
                  <c:v>-1</c:v>
                </c:pt>
                <c:pt idx="370">
                  <c:v>-1</c:v>
                </c:pt>
                <c:pt idx="371">
                  <c:v>-1</c:v>
                </c:pt>
                <c:pt idx="372">
                  <c:v>-1</c:v>
                </c:pt>
                <c:pt idx="373">
                  <c:v>-1</c:v>
                </c:pt>
                <c:pt idx="374">
                  <c:v>-1</c:v>
                </c:pt>
                <c:pt idx="375">
                  <c:v>0.76717630000000003</c:v>
                </c:pt>
                <c:pt idx="376">
                  <c:v>-1</c:v>
                </c:pt>
                <c:pt idx="377">
                  <c:v>-1</c:v>
                </c:pt>
                <c:pt idx="378">
                  <c:v>-1</c:v>
                </c:pt>
                <c:pt idx="379">
                  <c:v>-1</c:v>
                </c:pt>
                <c:pt idx="380">
                  <c:v>-1</c:v>
                </c:pt>
                <c:pt idx="381">
                  <c:v>-1</c:v>
                </c:pt>
                <c:pt idx="382">
                  <c:v>-1</c:v>
                </c:pt>
                <c:pt idx="383">
                  <c:v>-1</c:v>
                </c:pt>
                <c:pt idx="384">
                  <c:v>-1</c:v>
                </c:pt>
                <c:pt idx="385">
                  <c:v>-1</c:v>
                </c:pt>
                <c:pt idx="386">
                  <c:v>-1</c:v>
                </c:pt>
              </c:numCache>
            </c:numRef>
          </c:yVal>
          <c:smooth val="0"/>
        </c:ser>
        <c:ser>
          <c:idx val="9"/>
          <c:order val="9"/>
          <c:tx>
            <c:strRef>
              <c:f>Sheet4!$K$1</c:f>
              <c:strCache>
                <c:ptCount val="1"/>
                <c:pt idx="0">
                  <c:v>INR/USD</c:v>
                </c:pt>
              </c:strCache>
            </c:strRef>
          </c:tx>
          <c:spPr>
            <a:ln w="19050" cap="rnd">
              <a:noFill/>
              <a:round/>
            </a:ln>
            <a:effectLst/>
          </c:spPr>
          <c:marker>
            <c:symbol val="circle"/>
            <c:size val="5"/>
            <c:spPr>
              <a:solidFill>
                <a:schemeClr val="accent4">
                  <a:lumMod val="60000"/>
                </a:schemeClr>
              </a:solidFill>
              <a:ln w="9525">
                <a:solidFill>
                  <a:schemeClr val="accent4">
                    <a:lumMod val="60000"/>
                  </a:schemeClr>
                </a:solidFill>
              </a:ln>
              <a:effectLst/>
            </c:spPr>
          </c:marker>
          <c:xVal>
            <c:numRef>
              <c:f>Sheet4!$A$2:$A$388</c:f>
              <c:numCache>
                <c:formatCode>m/d/yyyy</c:formatCode>
                <c:ptCount val="387"/>
                <c:pt idx="0">
                  <c:v>41789</c:v>
                </c:pt>
                <c:pt idx="1">
                  <c:v>41782</c:v>
                </c:pt>
                <c:pt idx="2">
                  <c:v>41775</c:v>
                </c:pt>
                <c:pt idx="3">
                  <c:v>41768</c:v>
                </c:pt>
                <c:pt idx="4">
                  <c:v>41761</c:v>
                </c:pt>
                <c:pt idx="5">
                  <c:v>41754</c:v>
                </c:pt>
                <c:pt idx="6">
                  <c:v>41747</c:v>
                </c:pt>
                <c:pt idx="7">
                  <c:v>41740</c:v>
                </c:pt>
                <c:pt idx="8">
                  <c:v>41733</c:v>
                </c:pt>
                <c:pt idx="9">
                  <c:v>41726</c:v>
                </c:pt>
                <c:pt idx="10">
                  <c:v>41719</c:v>
                </c:pt>
                <c:pt idx="11">
                  <c:v>41712</c:v>
                </c:pt>
                <c:pt idx="12">
                  <c:v>41705</c:v>
                </c:pt>
                <c:pt idx="13">
                  <c:v>41698</c:v>
                </c:pt>
                <c:pt idx="14">
                  <c:v>41691</c:v>
                </c:pt>
                <c:pt idx="15">
                  <c:v>41684</c:v>
                </c:pt>
                <c:pt idx="16">
                  <c:v>41677</c:v>
                </c:pt>
                <c:pt idx="17">
                  <c:v>41670</c:v>
                </c:pt>
                <c:pt idx="18">
                  <c:v>41663</c:v>
                </c:pt>
                <c:pt idx="19">
                  <c:v>41656</c:v>
                </c:pt>
                <c:pt idx="20">
                  <c:v>41649</c:v>
                </c:pt>
                <c:pt idx="21">
                  <c:v>41642</c:v>
                </c:pt>
                <c:pt idx="22">
                  <c:v>41635</c:v>
                </c:pt>
                <c:pt idx="23">
                  <c:v>41628</c:v>
                </c:pt>
                <c:pt idx="24">
                  <c:v>41621</c:v>
                </c:pt>
                <c:pt idx="25">
                  <c:v>41614</c:v>
                </c:pt>
                <c:pt idx="26">
                  <c:v>41607</c:v>
                </c:pt>
                <c:pt idx="27">
                  <c:v>41600</c:v>
                </c:pt>
                <c:pt idx="28">
                  <c:v>41593</c:v>
                </c:pt>
                <c:pt idx="29">
                  <c:v>41586</c:v>
                </c:pt>
                <c:pt idx="30">
                  <c:v>41579</c:v>
                </c:pt>
                <c:pt idx="31">
                  <c:v>41572</c:v>
                </c:pt>
                <c:pt idx="32">
                  <c:v>41565</c:v>
                </c:pt>
                <c:pt idx="33">
                  <c:v>41558</c:v>
                </c:pt>
                <c:pt idx="34">
                  <c:v>41551</c:v>
                </c:pt>
                <c:pt idx="35">
                  <c:v>41544</c:v>
                </c:pt>
                <c:pt idx="36">
                  <c:v>41537</c:v>
                </c:pt>
                <c:pt idx="37">
                  <c:v>41530</c:v>
                </c:pt>
                <c:pt idx="38">
                  <c:v>41523</c:v>
                </c:pt>
                <c:pt idx="39">
                  <c:v>41516</c:v>
                </c:pt>
                <c:pt idx="40">
                  <c:v>41509</c:v>
                </c:pt>
                <c:pt idx="41">
                  <c:v>41502</c:v>
                </c:pt>
                <c:pt idx="42">
                  <c:v>41495</c:v>
                </c:pt>
                <c:pt idx="43">
                  <c:v>41488</c:v>
                </c:pt>
                <c:pt idx="44">
                  <c:v>41481</c:v>
                </c:pt>
                <c:pt idx="45">
                  <c:v>41474</c:v>
                </c:pt>
                <c:pt idx="46">
                  <c:v>41467</c:v>
                </c:pt>
                <c:pt idx="47">
                  <c:v>41460</c:v>
                </c:pt>
                <c:pt idx="48">
                  <c:v>41453</c:v>
                </c:pt>
                <c:pt idx="49">
                  <c:v>41446</c:v>
                </c:pt>
                <c:pt idx="50">
                  <c:v>41439</c:v>
                </c:pt>
                <c:pt idx="51">
                  <c:v>41432</c:v>
                </c:pt>
                <c:pt idx="52">
                  <c:v>41425</c:v>
                </c:pt>
                <c:pt idx="53">
                  <c:v>41418</c:v>
                </c:pt>
                <c:pt idx="54">
                  <c:v>41411</c:v>
                </c:pt>
                <c:pt idx="55">
                  <c:v>41404</c:v>
                </c:pt>
                <c:pt idx="56">
                  <c:v>41397</c:v>
                </c:pt>
                <c:pt idx="57">
                  <c:v>41390</c:v>
                </c:pt>
                <c:pt idx="58">
                  <c:v>41383</c:v>
                </c:pt>
                <c:pt idx="59">
                  <c:v>41376</c:v>
                </c:pt>
                <c:pt idx="60">
                  <c:v>41369</c:v>
                </c:pt>
                <c:pt idx="61">
                  <c:v>41362</c:v>
                </c:pt>
                <c:pt idx="62">
                  <c:v>41355</c:v>
                </c:pt>
                <c:pt idx="63">
                  <c:v>41348</c:v>
                </c:pt>
                <c:pt idx="64">
                  <c:v>41341</c:v>
                </c:pt>
                <c:pt idx="65">
                  <c:v>41334</c:v>
                </c:pt>
                <c:pt idx="66">
                  <c:v>41327</c:v>
                </c:pt>
                <c:pt idx="67">
                  <c:v>41320</c:v>
                </c:pt>
                <c:pt idx="68">
                  <c:v>41313</c:v>
                </c:pt>
                <c:pt idx="69">
                  <c:v>41306</c:v>
                </c:pt>
                <c:pt idx="70">
                  <c:v>41299</c:v>
                </c:pt>
                <c:pt idx="71">
                  <c:v>41292</c:v>
                </c:pt>
                <c:pt idx="72">
                  <c:v>41285</c:v>
                </c:pt>
                <c:pt idx="73">
                  <c:v>41278</c:v>
                </c:pt>
                <c:pt idx="74">
                  <c:v>41271</c:v>
                </c:pt>
                <c:pt idx="75">
                  <c:v>41264</c:v>
                </c:pt>
                <c:pt idx="76">
                  <c:v>41257</c:v>
                </c:pt>
                <c:pt idx="77">
                  <c:v>41250</c:v>
                </c:pt>
                <c:pt idx="78">
                  <c:v>41243</c:v>
                </c:pt>
                <c:pt idx="79">
                  <c:v>41236</c:v>
                </c:pt>
                <c:pt idx="80">
                  <c:v>41229</c:v>
                </c:pt>
                <c:pt idx="81">
                  <c:v>41222</c:v>
                </c:pt>
                <c:pt idx="82">
                  <c:v>41215</c:v>
                </c:pt>
                <c:pt idx="83">
                  <c:v>41208</c:v>
                </c:pt>
                <c:pt idx="84">
                  <c:v>41201</c:v>
                </c:pt>
                <c:pt idx="85">
                  <c:v>41194</c:v>
                </c:pt>
                <c:pt idx="86">
                  <c:v>41187</c:v>
                </c:pt>
                <c:pt idx="87">
                  <c:v>41180</c:v>
                </c:pt>
                <c:pt idx="88">
                  <c:v>41173</c:v>
                </c:pt>
                <c:pt idx="89">
                  <c:v>41166</c:v>
                </c:pt>
                <c:pt idx="90">
                  <c:v>41159</c:v>
                </c:pt>
                <c:pt idx="91">
                  <c:v>41152</c:v>
                </c:pt>
                <c:pt idx="92">
                  <c:v>41145</c:v>
                </c:pt>
                <c:pt idx="93">
                  <c:v>41138</c:v>
                </c:pt>
                <c:pt idx="94">
                  <c:v>41131</c:v>
                </c:pt>
                <c:pt idx="95">
                  <c:v>41124</c:v>
                </c:pt>
                <c:pt idx="96">
                  <c:v>41117</c:v>
                </c:pt>
                <c:pt idx="97">
                  <c:v>41110</c:v>
                </c:pt>
                <c:pt idx="98">
                  <c:v>41103</c:v>
                </c:pt>
                <c:pt idx="99">
                  <c:v>41096</c:v>
                </c:pt>
                <c:pt idx="100">
                  <c:v>41089</c:v>
                </c:pt>
                <c:pt idx="101">
                  <c:v>41082</c:v>
                </c:pt>
                <c:pt idx="102">
                  <c:v>41075</c:v>
                </c:pt>
                <c:pt idx="103">
                  <c:v>41068</c:v>
                </c:pt>
                <c:pt idx="104">
                  <c:v>41061</c:v>
                </c:pt>
                <c:pt idx="105">
                  <c:v>41054</c:v>
                </c:pt>
                <c:pt idx="106">
                  <c:v>41047</c:v>
                </c:pt>
                <c:pt idx="107">
                  <c:v>41040</c:v>
                </c:pt>
                <c:pt idx="108">
                  <c:v>41033</c:v>
                </c:pt>
                <c:pt idx="109">
                  <c:v>41026</c:v>
                </c:pt>
                <c:pt idx="110">
                  <c:v>41019</c:v>
                </c:pt>
                <c:pt idx="111">
                  <c:v>41012</c:v>
                </c:pt>
                <c:pt idx="112">
                  <c:v>41005</c:v>
                </c:pt>
                <c:pt idx="113">
                  <c:v>40998</c:v>
                </c:pt>
                <c:pt idx="114">
                  <c:v>40991</c:v>
                </c:pt>
                <c:pt idx="115">
                  <c:v>40984</c:v>
                </c:pt>
                <c:pt idx="116">
                  <c:v>40977</c:v>
                </c:pt>
                <c:pt idx="117">
                  <c:v>40970</c:v>
                </c:pt>
                <c:pt idx="118">
                  <c:v>40963</c:v>
                </c:pt>
                <c:pt idx="119">
                  <c:v>40956</c:v>
                </c:pt>
                <c:pt idx="120">
                  <c:v>40949</c:v>
                </c:pt>
                <c:pt idx="121">
                  <c:v>40942</c:v>
                </c:pt>
                <c:pt idx="122">
                  <c:v>40935</c:v>
                </c:pt>
                <c:pt idx="123">
                  <c:v>40928</c:v>
                </c:pt>
                <c:pt idx="124">
                  <c:v>40921</c:v>
                </c:pt>
                <c:pt idx="125">
                  <c:v>40914</c:v>
                </c:pt>
                <c:pt idx="126">
                  <c:v>40907</c:v>
                </c:pt>
                <c:pt idx="127">
                  <c:v>40900</c:v>
                </c:pt>
                <c:pt idx="128">
                  <c:v>40893</c:v>
                </c:pt>
                <c:pt idx="129">
                  <c:v>40886</c:v>
                </c:pt>
                <c:pt idx="130">
                  <c:v>40879</c:v>
                </c:pt>
                <c:pt idx="131">
                  <c:v>40872</c:v>
                </c:pt>
                <c:pt idx="132">
                  <c:v>40865</c:v>
                </c:pt>
                <c:pt idx="133">
                  <c:v>40858</c:v>
                </c:pt>
                <c:pt idx="134">
                  <c:v>40851</c:v>
                </c:pt>
                <c:pt idx="135">
                  <c:v>40844</c:v>
                </c:pt>
                <c:pt idx="136">
                  <c:v>40837</c:v>
                </c:pt>
                <c:pt idx="137">
                  <c:v>40830</c:v>
                </c:pt>
                <c:pt idx="138">
                  <c:v>40823</c:v>
                </c:pt>
                <c:pt idx="139">
                  <c:v>40816</c:v>
                </c:pt>
                <c:pt idx="140">
                  <c:v>40809</c:v>
                </c:pt>
                <c:pt idx="141">
                  <c:v>40802</c:v>
                </c:pt>
                <c:pt idx="142">
                  <c:v>40795</c:v>
                </c:pt>
                <c:pt idx="143">
                  <c:v>40788</c:v>
                </c:pt>
                <c:pt idx="144">
                  <c:v>40781</c:v>
                </c:pt>
                <c:pt idx="145">
                  <c:v>40774</c:v>
                </c:pt>
                <c:pt idx="146">
                  <c:v>40767</c:v>
                </c:pt>
                <c:pt idx="147">
                  <c:v>40760</c:v>
                </c:pt>
                <c:pt idx="148">
                  <c:v>40753</c:v>
                </c:pt>
                <c:pt idx="149">
                  <c:v>40746</c:v>
                </c:pt>
                <c:pt idx="150">
                  <c:v>40739</c:v>
                </c:pt>
                <c:pt idx="151">
                  <c:v>40732</c:v>
                </c:pt>
                <c:pt idx="152">
                  <c:v>40725</c:v>
                </c:pt>
                <c:pt idx="153">
                  <c:v>40718</c:v>
                </c:pt>
                <c:pt idx="154">
                  <c:v>40711</c:v>
                </c:pt>
                <c:pt idx="155">
                  <c:v>40704</c:v>
                </c:pt>
                <c:pt idx="156">
                  <c:v>40697</c:v>
                </c:pt>
                <c:pt idx="157">
                  <c:v>40690</c:v>
                </c:pt>
                <c:pt idx="158">
                  <c:v>40683</c:v>
                </c:pt>
                <c:pt idx="159">
                  <c:v>40676</c:v>
                </c:pt>
                <c:pt idx="160">
                  <c:v>40669</c:v>
                </c:pt>
                <c:pt idx="161">
                  <c:v>40662</c:v>
                </c:pt>
                <c:pt idx="162">
                  <c:v>40655</c:v>
                </c:pt>
                <c:pt idx="163">
                  <c:v>40648</c:v>
                </c:pt>
                <c:pt idx="164">
                  <c:v>40641</c:v>
                </c:pt>
                <c:pt idx="165">
                  <c:v>40634</c:v>
                </c:pt>
                <c:pt idx="166">
                  <c:v>40627</c:v>
                </c:pt>
                <c:pt idx="167">
                  <c:v>40620</c:v>
                </c:pt>
                <c:pt idx="168">
                  <c:v>40613</c:v>
                </c:pt>
                <c:pt idx="169">
                  <c:v>40606</c:v>
                </c:pt>
                <c:pt idx="170">
                  <c:v>40599</c:v>
                </c:pt>
                <c:pt idx="171">
                  <c:v>40592</c:v>
                </c:pt>
                <c:pt idx="172">
                  <c:v>40585</c:v>
                </c:pt>
                <c:pt idx="173">
                  <c:v>40578</c:v>
                </c:pt>
                <c:pt idx="174">
                  <c:v>40571</c:v>
                </c:pt>
                <c:pt idx="175">
                  <c:v>40564</c:v>
                </c:pt>
                <c:pt idx="176">
                  <c:v>40557</c:v>
                </c:pt>
                <c:pt idx="177">
                  <c:v>40550</c:v>
                </c:pt>
                <c:pt idx="178">
                  <c:v>40543</c:v>
                </c:pt>
                <c:pt idx="179">
                  <c:v>40536</c:v>
                </c:pt>
                <c:pt idx="180">
                  <c:v>40529</c:v>
                </c:pt>
                <c:pt idx="181">
                  <c:v>40522</c:v>
                </c:pt>
                <c:pt idx="182">
                  <c:v>40515</c:v>
                </c:pt>
                <c:pt idx="183">
                  <c:v>40508</c:v>
                </c:pt>
                <c:pt idx="184">
                  <c:v>40501</c:v>
                </c:pt>
                <c:pt idx="185">
                  <c:v>40494</c:v>
                </c:pt>
                <c:pt idx="186">
                  <c:v>40487</c:v>
                </c:pt>
                <c:pt idx="187">
                  <c:v>40480</c:v>
                </c:pt>
                <c:pt idx="188">
                  <c:v>40473</c:v>
                </c:pt>
                <c:pt idx="189">
                  <c:v>40466</c:v>
                </c:pt>
                <c:pt idx="190">
                  <c:v>40459</c:v>
                </c:pt>
                <c:pt idx="191">
                  <c:v>40452</c:v>
                </c:pt>
                <c:pt idx="192">
                  <c:v>40445</c:v>
                </c:pt>
                <c:pt idx="193">
                  <c:v>40438</c:v>
                </c:pt>
                <c:pt idx="194">
                  <c:v>40431</c:v>
                </c:pt>
                <c:pt idx="195">
                  <c:v>40424</c:v>
                </c:pt>
                <c:pt idx="196">
                  <c:v>40417</c:v>
                </c:pt>
                <c:pt idx="197">
                  <c:v>40410</c:v>
                </c:pt>
                <c:pt idx="198">
                  <c:v>40403</c:v>
                </c:pt>
                <c:pt idx="199">
                  <c:v>40396</c:v>
                </c:pt>
                <c:pt idx="200">
                  <c:v>40389</c:v>
                </c:pt>
                <c:pt idx="201">
                  <c:v>40382</c:v>
                </c:pt>
                <c:pt idx="202">
                  <c:v>40375</c:v>
                </c:pt>
                <c:pt idx="203">
                  <c:v>40368</c:v>
                </c:pt>
                <c:pt idx="204">
                  <c:v>40361</c:v>
                </c:pt>
                <c:pt idx="205">
                  <c:v>40354</c:v>
                </c:pt>
                <c:pt idx="206">
                  <c:v>40347</c:v>
                </c:pt>
                <c:pt idx="207">
                  <c:v>40340</c:v>
                </c:pt>
                <c:pt idx="208">
                  <c:v>40333</c:v>
                </c:pt>
                <c:pt idx="209">
                  <c:v>40326</c:v>
                </c:pt>
                <c:pt idx="210">
                  <c:v>40319</c:v>
                </c:pt>
                <c:pt idx="211">
                  <c:v>40312</c:v>
                </c:pt>
                <c:pt idx="212">
                  <c:v>40305</c:v>
                </c:pt>
                <c:pt idx="213">
                  <c:v>40298</c:v>
                </c:pt>
                <c:pt idx="214">
                  <c:v>40291</c:v>
                </c:pt>
                <c:pt idx="215">
                  <c:v>40284</c:v>
                </c:pt>
                <c:pt idx="216">
                  <c:v>40277</c:v>
                </c:pt>
                <c:pt idx="217">
                  <c:v>40270</c:v>
                </c:pt>
                <c:pt idx="218">
                  <c:v>40263</c:v>
                </c:pt>
                <c:pt idx="219">
                  <c:v>40256</c:v>
                </c:pt>
                <c:pt idx="220">
                  <c:v>40249</c:v>
                </c:pt>
                <c:pt idx="221">
                  <c:v>40242</c:v>
                </c:pt>
                <c:pt idx="222">
                  <c:v>40235</c:v>
                </c:pt>
                <c:pt idx="223">
                  <c:v>40228</c:v>
                </c:pt>
                <c:pt idx="224">
                  <c:v>40221</c:v>
                </c:pt>
                <c:pt idx="225">
                  <c:v>40214</c:v>
                </c:pt>
                <c:pt idx="226">
                  <c:v>40207</c:v>
                </c:pt>
                <c:pt idx="227">
                  <c:v>40200</c:v>
                </c:pt>
                <c:pt idx="228">
                  <c:v>40193</c:v>
                </c:pt>
                <c:pt idx="229">
                  <c:v>40186</c:v>
                </c:pt>
                <c:pt idx="230">
                  <c:v>40179</c:v>
                </c:pt>
                <c:pt idx="231">
                  <c:v>40172</c:v>
                </c:pt>
                <c:pt idx="232">
                  <c:v>40165</c:v>
                </c:pt>
                <c:pt idx="233">
                  <c:v>40158</c:v>
                </c:pt>
                <c:pt idx="234">
                  <c:v>40151</c:v>
                </c:pt>
                <c:pt idx="235">
                  <c:v>40144</c:v>
                </c:pt>
                <c:pt idx="236">
                  <c:v>40137</c:v>
                </c:pt>
                <c:pt idx="237">
                  <c:v>40130</c:v>
                </c:pt>
                <c:pt idx="238">
                  <c:v>40123</c:v>
                </c:pt>
                <c:pt idx="239">
                  <c:v>40116</c:v>
                </c:pt>
                <c:pt idx="240">
                  <c:v>40109</c:v>
                </c:pt>
                <c:pt idx="241">
                  <c:v>40102</c:v>
                </c:pt>
                <c:pt idx="242">
                  <c:v>40095</c:v>
                </c:pt>
                <c:pt idx="243">
                  <c:v>40088</c:v>
                </c:pt>
                <c:pt idx="244">
                  <c:v>40081</c:v>
                </c:pt>
                <c:pt idx="245">
                  <c:v>40074</c:v>
                </c:pt>
                <c:pt idx="246">
                  <c:v>40067</c:v>
                </c:pt>
                <c:pt idx="247">
                  <c:v>40060</c:v>
                </c:pt>
                <c:pt idx="248">
                  <c:v>40053</c:v>
                </c:pt>
                <c:pt idx="249">
                  <c:v>40046</c:v>
                </c:pt>
                <c:pt idx="250">
                  <c:v>40039</c:v>
                </c:pt>
                <c:pt idx="251">
                  <c:v>40032</c:v>
                </c:pt>
                <c:pt idx="252">
                  <c:v>40025</c:v>
                </c:pt>
                <c:pt idx="253">
                  <c:v>40018</c:v>
                </c:pt>
                <c:pt idx="254">
                  <c:v>40011</c:v>
                </c:pt>
                <c:pt idx="255">
                  <c:v>40004</c:v>
                </c:pt>
                <c:pt idx="256">
                  <c:v>39997</c:v>
                </c:pt>
                <c:pt idx="257">
                  <c:v>39990</c:v>
                </c:pt>
                <c:pt idx="258">
                  <c:v>39983</c:v>
                </c:pt>
                <c:pt idx="259">
                  <c:v>39976</c:v>
                </c:pt>
                <c:pt idx="260">
                  <c:v>39969</c:v>
                </c:pt>
                <c:pt idx="261">
                  <c:v>39962</c:v>
                </c:pt>
                <c:pt idx="262">
                  <c:v>39955</c:v>
                </c:pt>
                <c:pt idx="263">
                  <c:v>39948</c:v>
                </c:pt>
                <c:pt idx="264">
                  <c:v>39941</c:v>
                </c:pt>
                <c:pt idx="265">
                  <c:v>39934</c:v>
                </c:pt>
                <c:pt idx="266">
                  <c:v>39927</c:v>
                </c:pt>
                <c:pt idx="267">
                  <c:v>39920</c:v>
                </c:pt>
                <c:pt idx="268">
                  <c:v>39913</c:v>
                </c:pt>
                <c:pt idx="269">
                  <c:v>39906</c:v>
                </c:pt>
                <c:pt idx="270">
                  <c:v>39899</c:v>
                </c:pt>
                <c:pt idx="271">
                  <c:v>39892</c:v>
                </c:pt>
                <c:pt idx="272">
                  <c:v>39885</c:v>
                </c:pt>
                <c:pt idx="273">
                  <c:v>39878</c:v>
                </c:pt>
                <c:pt idx="274">
                  <c:v>39871</c:v>
                </c:pt>
                <c:pt idx="275">
                  <c:v>39864</c:v>
                </c:pt>
                <c:pt idx="276">
                  <c:v>39857</c:v>
                </c:pt>
                <c:pt idx="277">
                  <c:v>39850</c:v>
                </c:pt>
                <c:pt idx="278">
                  <c:v>39843</c:v>
                </c:pt>
                <c:pt idx="279">
                  <c:v>39836</c:v>
                </c:pt>
                <c:pt idx="280">
                  <c:v>39829</c:v>
                </c:pt>
                <c:pt idx="281">
                  <c:v>39822</c:v>
                </c:pt>
                <c:pt idx="282">
                  <c:v>39815</c:v>
                </c:pt>
                <c:pt idx="283">
                  <c:v>39808</c:v>
                </c:pt>
                <c:pt idx="284">
                  <c:v>39801</c:v>
                </c:pt>
                <c:pt idx="285">
                  <c:v>39794</c:v>
                </c:pt>
                <c:pt idx="286">
                  <c:v>39787</c:v>
                </c:pt>
                <c:pt idx="287">
                  <c:v>39780</c:v>
                </c:pt>
                <c:pt idx="288">
                  <c:v>39773</c:v>
                </c:pt>
                <c:pt idx="289">
                  <c:v>39766</c:v>
                </c:pt>
                <c:pt idx="290">
                  <c:v>39759</c:v>
                </c:pt>
                <c:pt idx="291">
                  <c:v>39752</c:v>
                </c:pt>
                <c:pt idx="292">
                  <c:v>39745</c:v>
                </c:pt>
                <c:pt idx="293">
                  <c:v>39738</c:v>
                </c:pt>
                <c:pt idx="294">
                  <c:v>39731</c:v>
                </c:pt>
                <c:pt idx="295">
                  <c:v>39724</c:v>
                </c:pt>
                <c:pt idx="296">
                  <c:v>39717</c:v>
                </c:pt>
                <c:pt idx="297">
                  <c:v>39710</c:v>
                </c:pt>
                <c:pt idx="298">
                  <c:v>39703</c:v>
                </c:pt>
                <c:pt idx="299">
                  <c:v>39696</c:v>
                </c:pt>
                <c:pt idx="300">
                  <c:v>39689</c:v>
                </c:pt>
                <c:pt idx="301">
                  <c:v>39682</c:v>
                </c:pt>
                <c:pt idx="302">
                  <c:v>39675</c:v>
                </c:pt>
                <c:pt idx="303">
                  <c:v>39668</c:v>
                </c:pt>
                <c:pt idx="304">
                  <c:v>39661</c:v>
                </c:pt>
                <c:pt idx="305">
                  <c:v>39654</c:v>
                </c:pt>
                <c:pt idx="306">
                  <c:v>39647</c:v>
                </c:pt>
                <c:pt idx="307">
                  <c:v>39640</c:v>
                </c:pt>
                <c:pt idx="308">
                  <c:v>39633</c:v>
                </c:pt>
                <c:pt idx="309">
                  <c:v>39626</c:v>
                </c:pt>
                <c:pt idx="310">
                  <c:v>39619</c:v>
                </c:pt>
                <c:pt idx="311">
                  <c:v>39612</c:v>
                </c:pt>
                <c:pt idx="312">
                  <c:v>39605</c:v>
                </c:pt>
                <c:pt idx="313">
                  <c:v>39598</c:v>
                </c:pt>
                <c:pt idx="314">
                  <c:v>39591</c:v>
                </c:pt>
                <c:pt idx="315">
                  <c:v>39584</c:v>
                </c:pt>
                <c:pt idx="316">
                  <c:v>39577</c:v>
                </c:pt>
                <c:pt idx="317">
                  <c:v>39570</c:v>
                </c:pt>
                <c:pt idx="318">
                  <c:v>39563</c:v>
                </c:pt>
                <c:pt idx="319">
                  <c:v>39556</c:v>
                </c:pt>
                <c:pt idx="320">
                  <c:v>39549</c:v>
                </c:pt>
                <c:pt idx="321">
                  <c:v>39542</c:v>
                </c:pt>
                <c:pt idx="322">
                  <c:v>39535</c:v>
                </c:pt>
                <c:pt idx="323">
                  <c:v>39528</c:v>
                </c:pt>
                <c:pt idx="324">
                  <c:v>39521</c:v>
                </c:pt>
                <c:pt idx="325">
                  <c:v>39514</c:v>
                </c:pt>
                <c:pt idx="326">
                  <c:v>39507</c:v>
                </c:pt>
                <c:pt idx="327">
                  <c:v>39500</c:v>
                </c:pt>
                <c:pt idx="328">
                  <c:v>39493</c:v>
                </c:pt>
                <c:pt idx="329">
                  <c:v>39486</c:v>
                </c:pt>
                <c:pt idx="330">
                  <c:v>39479</c:v>
                </c:pt>
                <c:pt idx="331">
                  <c:v>39472</c:v>
                </c:pt>
                <c:pt idx="332">
                  <c:v>39465</c:v>
                </c:pt>
                <c:pt idx="333">
                  <c:v>39458</c:v>
                </c:pt>
                <c:pt idx="334">
                  <c:v>39451</c:v>
                </c:pt>
                <c:pt idx="335">
                  <c:v>39444</c:v>
                </c:pt>
                <c:pt idx="336">
                  <c:v>39437</c:v>
                </c:pt>
                <c:pt idx="337">
                  <c:v>39430</c:v>
                </c:pt>
                <c:pt idx="338">
                  <c:v>39423</c:v>
                </c:pt>
                <c:pt idx="339">
                  <c:v>39416</c:v>
                </c:pt>
                <c:pt idx="340">
                  <c:v>39409</c:v>
                </c:pt>
                <c:pt idx="341">
                  <c:v>39402</c:v>
                </c:pt>
                <c:pt idx="342">
                  <c:v>39395</c:v>
                </c:pt>
                <c:pt idx="343">
                  <c:v>39388</c:v>
                </c:pt>
                <c:pt idx="344">
                  <c:v>39381</c:v>
                </c:pt>
                <c:pt idx="345">
                  <c:v>39374</c:v>
                </c:pt>
                <c:pt idx="346">
                  <c:v>39367</c:v>
                </c:pt>
                <c:pt idx="347">
                  <c:v>39360</c:v>
                </c:pt>
                <c:pt idx="348">
                  <c:v>39353</c:v>
                </c:pt>
                <c:pt idx="349">
                  <c:v>39346</c:v>
                </c:pt>
                <c:pt idx="350">
                  <c:v>39339</c:v>
                </c:pt>
                <c:pt idx="351">
                  <c:v>39332</c:v>
                </c:pt>
                <c:pt idx="352">
                  <c:v>39325</c:v>
                </c:pt>
                <c:pt idx="353">
                  <c:v>39318</c:v>
                </c:pt>
                <c:pt idx="354">
                  <c:v>39311</c:v>
                </c:pt>
                <c:pt idx="355">
                  <c:v>39304</c:v>
                </c:pt>
                <c:pt idx="356">
                  <c:v>39297</c:v>
                </c:pt>
                <c:pt idx="357">
                  <c:v>39290</c:v>
                </c:pt>
                <c:pt idx="358">
                  <c:v>39283</c:v>
                </c:pt>
                <c:pt idx="359">
                  <c:v>39276</c:v>
                </c:pt>
                <c:pt idx="360">
                  <c:v>39269</c:v>
                </c:pt>
                <c:pt idx="361">
                  <c:v>39262</c:v>
                </c:pt>
                <c:pt idx="362">
                  <c:v>39255</c:v>
                </c:pt>
                <c:pt idx="363">
                  <c:v>39248</c:v>
                </c:pt>
                <c:pt idx="364">
                  <c:v>39241</c:v>
                </c:pt>
                <c:pt idx="365">
                  <c:v>39234</c:v>
                </c:pt>
                <c:pt idx="366">
                  <c:v>39227</c:v>
                </c:pt>
                <c:pt idx="367">
                  <c:v>39220</c:v>
                </c:pt>
                <c:pt idx="368">
                  <c:v>39213</c:v>
                </c:pt>
                <c:pt idx="369">
                  <c:v>39206</c:v>
                </c:pt>
                <c:pt idx="370">
                  <c:v>39199</c:v>
                </c:pt>
                <c:pt idx="371">
                  <c:v>39192</c:v>
                </c:pt>
                <c:pt idx="372">
                  <c:v>39185</c:v>
                </c:pt>
                <c:pt idx="373">
                  <c:v>39178</c:v>
                </c:pt>
                <c:pt idx="374">
                  <c:v>39171</c:v>
                </c:pt>
                <c:pt idx="375">
                  <c:v>39164</c:v>
                </c:pt>
                <c:pt idx="376">
                  <c:v>39157</c:v>
                </c:pt>
                <c:pt idx="377">
                  <c:v>39150</c:v>
                </c:pt>
                <c:pt idx="378">
                  <c:v>39143</c:v>
                </c:pt>
                <c:pt idx="379">
                  <c:v>39136</c:v>
                </c:pt>
                <c:pt idx="380">
                  <c:v>39129</c:v>
                </c:pt>
                <c:pt idx="381">
                  <c:v>39122</c:v>
                </c:pt>
                <c:pt idx="382">
                  <c:v>39115</c:v>
                </c:pt>
                <c:pt idx="383">
                  <c:v>39108</c:v>
                </c:pt>
                <c:pt idx="384">
                  <c:v>39101</c:v>
                </c:pt>
                <c:pt idx="385">
                  <c:v>39094</c:v>
                </c:pt>
                <c:pt idx="386">
                  <c:v>39087</c:v>
                </c:pt>
              </c:numCache>
            </c:numRef>
          </c:xVal>
          <c:yVal>
            <c:numRef>
              <c:f>Sheet4!$K$2:$K$388</c:f>
              <c:numCache>
                <c:formatCode>General</c:formatCode>
                <c:ptCount val="387"/>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0.32610840000000002</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-1</c:v>
                </c:pt>
                <c:pt idx="82">
                  <c:v>-1</c:v>
                </c:pt>
                <c:pt idx="83">
                  <c:v>-1</c:v>
                </c:pt>
                <c:pt idx="84">
                  <c:v>-1</c:v>
                </c:pt>
                <c:pt idx="85">
                  <c:v>-1</c:v>
                </c:pt>
                <c:pt idx="86">
                  <c:v>-1</c:v>
                </c:pt>
                <c:pt idx="87">
                  <c:v>1.0366436999999999</c:v>
                </c:pt>
                <c:pt idx="88">
                  <c:v>2.0149114999999997</c:v>
                </c:pt>
                <c:pt idx="89">
                  <c:v>-1</c:v>
                </c:pt>
                <c:pt idx="90">
                  <c:v>-1</c:v>
                </c:pt>
                <c:pt idx="91">
                  <c:v>-1</c:v>
                </c:pt>
                <c:pt idx="92">
                  <c:v>-1</c:v>
                </c:pt>
                <c:pt idx="93">
                  <c:v>-1</c:v>
                </c:pt>
                <c:pt idx="94">
                  <c:v>-1</c:v>
                </c:pt>
                <c:pt idx="95">
                  <c:v>-1</c:v>
                </c:pt>
                <c:pt idx="96">
                  <c:v>-1</c:v>
                </c:pt>
                <c:pt idx="97">
                  <c:v>-1</c:v>
                </c:pt>
                <c:pt idx="98">
                  <c:v>-1</c:v>
                </c:pt>
                <c:pt idx="99">
                  <c:v>-1</c:v>
                </c:pt>
                <c:pt idx="100">
                  <c:v>-1</c:v>
                </c:pt>
                <c:pt idx="101">
                  <c:v>-1</c:v>
                </c:pt>
                <c:pt idx="102">
                  <c:v>-1</c:v>
                </c:pt>
                <c:pt idx="103">
                  <c:v>-1</c:v>
                </c:pt>
                <c:pt idx="104">
                  <c:v>-1</c:v>
                </c:pt>
                <c:pt idx="105">
                  <c:v>-1</c:v>
                </c:pt>
                <c:pt idx="106">
                  <c:v>-1</c:v>
                </c:pt>
                <c:pt idx="107">
                  <c:v>-1</c:v>
                </c:pt>
                <c:pt idx="108">
                  <c:v>-1</c:v>
                </c:pt>
                <c:pt idx="109">
                  <c:v>-1</c:v>
                </c:pt>
                <c:pt idx="110">
                  <c:v>-1</c:v>
                </c:pt>
                <c:pt idx="111">
                  <c:v>-1</c:v>
                </c:pt>
                <c:pt idx="112">
                  <c:v>-1</c:v>
                </c:pt>
                <c:pt idx="113">
                  <c:v>-1</c:v>
                </c:pt>
                <c:pt idx="114">
                  <c:v>-1</c:v>
                </c:pt>
                <c:pt idx="115">
                  <c:v>-1</c:v>
                </c:pt>
                <c:pt idx="116">
                  <c:v>-1</c:v>
                </c:pt>
                <c:pt idx="117">
                  <c:v>-1</c:v>
                </c:pt>
                <c:pt idx="118">
                  <c:v>-1</c:v>
                </c:pt>
                <c:pt idx="119">
                  <c:v>-1</c:v>
                </c:pt>
                <c:pt idx="120">
                  <c:v>-1</c:v>
                </c:pt>
                <c:pt idx="121">
                  <c:v>-1</c:v>
                </c:pt>
                <c:pt idx="122">
                  <c:v>-1</c:v>
                </c:pt>
                <c:pt idx="123">
                  <c:v>-1</c:v>
                </c:pt>
                <c:pt idx="124">
                  <c:v>-1</c:v>
                </c:pt>
                <c:pt idx="125">
                  <c:v>-1</c:v>
                </c:pt>
                <c:pt idx="126">
                  <c:v>-1</c:v>
                </c:pt>
                <c:pt idx="127">
                  <c:v>-1</c:v>
                </c:pt>
                <c:pt idx="128">
                  <c:v>-1</c:v>
                </c:pt>
                <c:pt idx="129">
                  <c:v>-1</c:v>
                </c:pt>
                <c:pt idx="130">
                  <c:v>-1</c:v>
                </c:pt>
                <c:pt idx="131">
                  <c:v>-1</c:v>
                </c:pt>
                <c:pt idx="132">
                  <c:v>-1</c:v>
                </c:pt>
                <c:pt idx="133">
                  <c:v>-1</c:v>
                </c:pt>
                <c:pt idx="134">
                  <c:v>-1</c:v>
                </c:pt>
                <c:pt idx="135">
                  <c:v>-1</c:v>
                </c:pt>
                <c:pt idx="136">
                  <c:v>-1</c:v>
                </c:pt>
                <c:pt idx="137">
                  <c:v>-1</c:v>
                </c:pt>
                <c:pt idx="138">
                  <c:v>-1</c:v>
                </c:pt>
                <c:pt idx="139">
                  <c:v>-1</c:v>
                </c:pt>
                <c:pt idx="140">
                  <c:v>-1</c:v>
                </c:pt>
                <c:pt idx="141">
                  <c:v>-1</c:v>
                </c:pt>
                <c:pt idx="142">
                  <c:v>-1</c:v>
                </c:pt>
                <c:pt idx="143">
                  <c:v>-1</c:v>
                </c:pt>
                <c:pt idx="144">
                  <c:v>-1</c:v>
                </c:pt>
                <c:pt idx="145">
                  <c:v>-1</c:v>
                </c:pt>
                <c:pt idx="146">
                  <c:v>-1</c:v>
                </c:pt>
                <c:pt idx="147">
                  <c:v>-1</c:v>
                </c:pt>
                <c:pt idx="148">
                  <c:v>-1</c:v>
                </c:pt>
                <c:pt idx="149">
                  <c:v>-1</c:v>
                </c:pt>
                <c:pt idx="150">
                  <c:v>-1</c:v>
                </c:pt>
                <c:pt idx="151">
                  <c:v>-1</c:v>
                </c:pt>
                <c:pt idx="152">
                  <c:v>-1</c:v>
                </c:pt>
                <c:pt idx="153">
                  <c:v>-1</c:v>
                </c:pt>
                <c:pt idx="154">
                  <c:v>-1</c:v>
                </c:pt>
                <c:pt idx="155">
                  <c:v>-1</c:v>
                </c:pt>
                <c:pt idx="156">
                  <c:v>-1</c:v>
                </c:pt>
                <c:pt idx="157">
                  <c:v>-1</c:v>
                </c:pt>
                <c:pt idx="158">
                  <c:v>-1</c:v>
                </c:pt>
                <c:pt idx="159">
                  <c:v>-1</c:v>
                </c:pt>
                <c:pt idx="160">
                  <c:v>-1</c:v>
                </c:pt>
                <c:pt idx="161">
                  <c:v>-1</c:v>
                </c:pt>
                <c:pt idx="162">
                  <c:v>-1</c:v>
                </c:pt>
                <c:pt idx="163">
                  <c:v>-1</c:v>
                </c:pt>
                <c:pt idx="164">
                  <c:v>-1</c:v>
                </c:pt>
                <c:pt idx="165">
                  <c:v>-1</c:v>
                </c:pt>
                <c:pt idx="166">
                  <c:v>-1</c:v>
                </c:pt>
                <c:pt idx="167">
                  <c:v>-1</c:v>
                </c:pt>
                <c:pt idx="168">
                  <c:v>-1</c:v>
                </c:pt>
                <c:pt idx="169">
                  <c:v>-1</c:v>
                </c:pt>
                <c:pt idx="170">
                  <c:v>-1</c:v>
                </c:pt>
                <c:pt idx="171">
                  <c:v>-1</c:v>
                </c:pt>
                <c:pt idx="172">
                  <c:v>-1</c:v>
                </c:pt>
                <c:pt idx="173">
                  <c:v>-1</c:v>
                </c:pt>
                <c:pt idx="174">
                  <c:v>-1</c:v>
                </c:pt>
                <c:pt idx="175">
                  <c:v>-1</c:v>
                </c:pt>
                <c:pt idx="176">
                  <c:v>-1</c:v>
                </c:pt>
                <c:pt idx="177">
                  <c:v>-1</c:v>
                </c:pt>
                <c:pt idx="178">
                  <c:v>-1</c:v>
                </c:pt>
                <c:pt idx="179">
                  <c:v>-1</c:v>
                </c:pt>
                <c:pt idx="180">
                  <c:v>-1</c:v>
                </c:pt>
                <c:pt idx="181">
                  <c:v>-1</c:v>
                </c:pt>
                <c:pt idx="182">
                  <c:v>-1</c:v>
                </c:pt>
                <c:pt idx="183">
                  <c:v>-1</c:v>
                </c:pt>
                <c:pt idx="184">
                  <c:v>-1</c:v>
                </c:pt>
                <c:pt idx="185">
                  <c:v>-1</c:v>
                </c:pt>
                <c:pt idx="186">
                  <c:v>-1</c:v>
                </c:pt>
                <c:pt idx="187">
                  <c:v>-1</c:v>
                </c:pt>
                <c:pt idx="188">
                  <c:v>-1</c:v>
                </c:pt>
                <c:pt idx="189">
                  <c:v>-1</c:v>
                </c:pt>
                <c:pt idx="190">
                  <c:v>-1</c:v>
                </c:pt>
                <c:pt idx="191">
                  <c:v>-1</c:v>
                </c:pt>
                <c:pt idx="192">
                  <c:v>-1</c:v>
                </c:pt>
                <c:pt idx="193">
                  <c:v>-1</c:v>
                </c:pt>
                <c:pt idx="194">
                  <c:v>-1</c:v>
                </c:pt>
                <c:pt idx="195">
                  <c:v>-1</c:v>
                </c:pt>
                <c:pt idx="196">
                  <c:v>-1</c:v>
                </c:pt>
                <c:pt idx="197">
                  <c:v>-1</c:v>
                </c:pt>
                <c:pt idx="198">
                  <c:v>-1</c:v>
                </c:pt>
                <c:pt idx="199">
                  <c:v>-1</c:v>
                </c:pt>
                <c:pt idx="200">
                  <c:v>-1</c:v>
                </c:pt>
                <c:pt idx="201">
                  <c:v>-1</c:v>
                </c:pt>
                <c:pt idx="202">
                  <c:v>-1</c:v>
                </c:pt>
                <c:pt idx="203">
                  <c:v>-1</c:v>
                </c:pt>
                <c:pt idx="204">
                  <c:v>-1</c:v>
                </c:pt>
                <c:pt idx="205">
                  <c:v>-1</c:v>
                </c:pt>
                <c:pt idx="206">
                  <c:v>-1</c:v>
                </c:pt>
                <c:pt idx="207">
                  <c:v>0.94493579999999999</c:v>
                </c:pt>
                <c:pt idx="208">
                  <c:v>-1</c:v>
                </c:pt>
                <c:pt idx="209">
                  <c:v>-1</c:v>
                </c:pt>
                <c:pt idx="210">
                  <c:v>-1</c:v>
                </c:pt>
                <c:pt idx="211">
                  <c:v>-1</c:v>
                </c:pt>
                <c:pt idx="212">
                  <c:v>-1</c:v>
                </c:pt>
                <c:pt idx="213">
                  <c:v>-1</c:v>
                </c:pt>
                <c:pt idx="214">
                  <c:v>9.427329999999999E-2</c:v>
                </c:pt>
                <c:pt idx="215">
                  <c:v>-1</c:v>
                </c:pt>
                <c:pt idx="216">
                  <c:v>-1</c:v>
                </c:pt>
                <c:pt idx="217">
                  <c:v>-1</c:v>
                </c:pt>
                <c:pt idx="218">
                  <c:v>-1</c:v>
                </c:pt>
                <c:pt idx="219">
                  <c:v>-1</c:v>
                </c:pt>
                <c:pt idx="220">
                  <c:v>-1</c:v>
                </c:pt>
                <c:pt idx="221">
                  <c:v>-1</c:v>
                </c:pt>
                <c:pt idx="222">
                  <c:v>-1</c:v>
                </c:pt>
                <c:pt idx="223">
                  <c:v>-1</c:v>
                </c:pt>
                <c:pt idx="224">
                  <c:v>-1</c:v>
                </c:pt>
                <c:pt idx="225">
                  <c:v>-1</c:v>
                </c:pt>
                <c:pt idx="226">
                  <c:v>-1</c:v>
                </c:pt>
                <c:pt idx="227">
                  <c:v>-1</c:v>
                </c:pt>
                <c:pt idx="228">
                  <c:v>-1</c:v>
                </c:pt>
                <c:pt idx="229">
                  <c:v>-1</c:v>
                </c:pt>
                <c:pt idx="230">
                  <c:v>-1</c:v>
                </c:pt>
                <c:pt idx="231">
                  <c:v>-1</c:v>
                </c:pt>
                <c:pt idx="232">
                  <c:v>-1</c:v>
                </c:pt>
                <c:pt idx="233">
                  <c:v>-1</c:v>
                </c:pt>
                <c:pt idx="234">
                  <c:v>-1</c:v>
                </c:pt>
                <c:pt idx="235">
                  <c:v>-1</c:v>
                </c:pt>
                <c:pt idx="236">
                  <c:v>-1</c:v>
                </c:pt>
                <c:pt idx="237">
                  <c:v>-1</c:v>
                </c:pt>
                <c:pt idx="238">
                  <c:v>-1</c:v>
                </c:pt>
                <c:pt idx="239">
                  <c:v>-1</c:v>
                </c:pt>
                <c:pt idx="240">
                  <c:v>-1</c:v>
                </c:pt>
                <c:pt idx="241">
                  <c:v>-1</c:v>
                </c:pt>
                <c:pt idx="242">
                  <c:v>-1</c:v>
                </c:pt>
                <c:pt idx="243">
                  <c:v>-1</c:v>
                </c:pt>
                <c:pt idx="244">
                  <c:v>-1</c:v>
                </c:pt>
                <c:pt idx="245">
                  <c:v>0.74847710000000001</c:v>
                </c:pt>
                <c:pt idx="246">
                  <c:v>-1</c:v>
                </c:pt>
                <c:pt idx="247">
                  <c:v>-1</c:v>
                </c:pt>
                <c:pt idx="248">
                  <c:v>-1</c:v>
                </c:pt>
                <c:pt idx="249">
                  <c:v>-1</c:v>
                </c:pt>
                <c:pt idx="250">
                  <c:v>-1</c:v>
                </c:pt>
                <c:pt idx="251">
                  <c:v>-1</c:v>
                </c:pt>
                <c:pt idx="252">
                  <c:v>-1</c:v>
                </c:pt>
                <c:pt idx="253">
                  <c:v>-1</c:v>
                </c:pt>
                <c:pt idx="254">
                  <c:v>-1</c:v>
                </c:pt>
                <c:pt idx="255">
                  <c:v>-1</c:v>
                </c:pt>
                <c:pt idx="256">
                  <c:v>-1</c:v>
                </c:pt>
                <c:pt idx="257">
                  <c:v>-1</c:v>
                </c:pt>
                <c:pt idx="258">
                  <c:v>-1</c:v>
                </c:pt>
                <c:pt idx="259">
                  <c:v>-1</c:v>
                </c:pt>
                <c:pt idx="260">
                  <c:v>-1</c:v>
                </c:pt>
                <c:pt idx="261">
                  <c:v>-1</c:v>
                </c:pt>
                <c:pt idx="262">
                  <c:v>-1</c:v>
                </c:pt>
                <c:pt idx="263">
                  <c:v>-1</c:v>
                </c:pt>
                <c:pt idx="264">
                  <c:v>-1</c:v>
                </c:pt>
                <c:pt idx="265">
                  <c:v>-1</c:v>
                </c:pt>
                <c:pt idx="266">
                  <c:v>-1</c:v>
                </c:pt>
                <c:pt idx="267">
                  <c:v>-1</c:v>
                </c:pt>
                <c:pt idx="268">
                  <c:v>-1</c:v>
                </c:pt>
                <c:pt idx="269">
                  <c:v>0.86378689999999991</c:v>
                </c:pt>
                <c:pt idx="270">
                  <c:v>-1</c:v>
                </c:pt>
                <c:pt idx="271">
                  <c:v>-1</c:v>
                </c:pt>
                <c:pt idx="272">
                  <c:v>-1</c:v>
                </c:pt>
                <c:pt idx="273">
                  <c:v>-1</c:v>
                </c:pt>
                <c:pt idx="274">
                  <c:v>-1</c:v>
                </c:pt>
                <c:pt idx="275">
                  <c:v>-1</c:v>
                </c:pt>
                <c:pt idx="276">
                  <c:v>-1</c:v>
                </c:pt>
                <c:pt idx="277">
                  <c:v>-1</c:v>
                </c:pt>
                <c:pt idx="278">
                  <c:v>-1</c:v>
                </c:pt>
                <c:pt idx="279">
                  <c:v>-1</c:v>
                </c:pt>
                <c:pt idx="280">
                  <c:v>-1</c:v>
                </c:pt>
                <c:pt idx="281">
                  <c:v>-1</c:v>
                </c:pt>
                <c:pt idx="282">
                  <c:v>-1</c:v>
                </c:pt>
                <c:pt idx="283">
                  <c:v>-1</c:v>
                </c:pt>
                <c:pt idx="284">
                  <c:v>-1</c:v>
                </c:pt>
                <c:pt idx="285">
                  <c:v>-1</c:v>
                </c:pt>
                <c:pt idx="286">
                  <c:v>1.1262504</c:v>
                </c:pt>
                <c:pt idx="287">
                  <c:v>-1</c:v>
                </c:pt>
                <c:pt idx="288">
                  <c:v>-1</c:v>
                </c:pt>
                <c:pt idx="289">
                  <c:v>3.2344926000000003</c:v>
                </c:pt>
                <c:pt idx="290">
                  <c:v>-1</c:v>
                </c:pt>
                <c:pt idx="291">
                  <c:v>-1</c:v>
                </c:pt>
                <c:pt idx="292">
                  <c:v>-1</c:v>
                </c:pt>
                <c:pt idx="293">
                  <c:v>-1</c:v>
                </c:pt>
                <c:pt idx="294">
                  <c:v>-1</c:v>
                </c:pt>
                <c:pt idx="295">
                  <c:v>-1</c:v>
                </c:pt>
                <c:pt idx="296">
                  <c:v>1.6416188000000003</c:v>
                </c:pt>
                <c:pt idx="297">
                  <c:v>-1</c:v>
                </c:pt>
                <c:pt idx="298">
                  <c:v>2.8131431</c:v>
                </c:pt>
                <c:pt idx="299">
                  <c:v>-1</c:v>
                </c:pt>
                <c:pt idx="300">
                  <c:v>-1</c:v>
                </c:pt>
                <c:pt idx="301">
                  <c:v>-1</c:v>
                </c:pt>
                <c:pt idx="302">
                  <c:v>2.8765404000000001</c:v>
                </c:pt>
                <c:pt idx="303">
                  <c:v>-1</c:v>
                </c:pt>
                <c:pt idx="304">
                  <c:v>-1</c:v>
                </c:pt>
                <c:pt idx="305">
                  <c:v>0.77206839999999999</c:v>
                </c:pt>
                <c:pt idx="306">
                  <c:v>-1</c:v>
                </c:pt>
                <c:pt idx="307">
                  <c:v>-1</c:v>
                </c:pt>
                <c:pt idx="308">
                  <c:v>-1</c:v>
                </c:pt>
                <c:pt idx="309">
                  <c:v>-1</c:v>
                </c:pt>
                <c:pt idx="310">
                  <c:v>-1</c:v>
                </c:pt>
                <c:pt idx="311">
                  <c:v>0.36268</c:v>
                </c:pt>
                <c:pt idx="312">
                  <c:v>-1</c:v>
                </c:pt>
                <c:pt idx="313">
                  <c:v>-1</c:v>
                </c:pt>
                <c:pt idx="314">
                  <c:v>-1</c:v>
                </c:pt>
                <c:pt idx="315">
                  <c:v>-1</c:v>
                </c:pt>
                <c:pt idx="316">
                  <c:v>-1</c:v>
                </c:pt>
                <c:pt idx="317">
                  <c:v>-1</c:v>
                </c:pt>
                <c:pt idx="318">
                  <c:v>-1</c:v>
                </c:pt>
                <c:pt idx="319">
                  <c:v>-1</c:v>
                </c:pt>
                <c:pt idx="320">
                  <c:v>-1</c:v>
                </c:pt>
                <c:pt idx="321">
                  <c:v>-1</c:v>
                </c:pt>
                <c:pt idx="322">
                  <c:v>-1</c:v>
                </c:pt>
                <c:pt idx="323">
                  <c:v>-1</c:v>
                </c:pt>
                <c:pt idx="324">
                  <c:v>-1</c:v>
                </c:pt>
                <c:pt idx="325">
                  <c:v>-1</c:v>
                </c:pt>
                <c:pt idx="326">
                  <c:v>-1</c:v>
                </c:pt>
                <c:pt idx="327">
                  <c:v>-1</c:v>
                </c:pt>
                <c:pt idx="328">
                  <c:v>-1</c:v>
                </c:pt>
                <c:pt idx="329">
                  <c:v>-1</c:v>
                </c:pt>
                <c:pt idx="330">
                  <c:v>-1</c:v>
                </c:pt>
                <c:pt idx="331">
                  <c:v>-1</c:v>
                </c:pt>
                <c:pt idx="332">
                  <c:v>-1</c:v>
                </c:pt>
                <c:pt idx="333">
                  <c:v>-1</c:v>
                </c:pt>
                <c:pt idx="334">
                  <c:v>-1</c:v>
                </c:pt>
                <c:pt idx="335">
                  <c:v>-1</c:v>
                </c:pt>
                <c:pt idx="336">
                  <c:v>-1</c:v>
                </c:pt>
                <c:pt idx="337">
                  <c:v>-1</c:v>
                </c:pt>
                <c:pt idx="338">
                  <c:v>-1</c:v>
                </c:pt>
                <c:pt idx="339">
                  <c:v>-1</c:v>
                </c:pt>
                <c:pt idx="340">
                  <c:v>-1</c:v>
                </c:pt>
                <c:pt idx="341">
                  <c:v>-1</c:v>
                </c:pt>
                <c:pt idx="342">
                  <c:v>-1</c:v>
                </c:pt>
                <c:pt idx="343">
                  <c:v>-1</c:v>
                </c:pt>
                <c:pt idx="344">
                  <c:v>-1</c:v>
                </c:pt>
                <c:pt idx="345">
                  <c:v>-1</c:v>
                </c:pt>
                <c:pt idx="346">
                  <c:v>-1</c:v>
                </c:pt>
                <c:pt idx="347">
                  <c:v>-1</c:v>
                </c:pt>
                <c:pt idx="348">
                  <c:v>-1</c:v>
                </c:pt>
                <c:pt idx="349">
                  <c:v>-1</c:v>
                </c:pt>
                <c:pt idx="350">
                  <c:v>0.52421180000000001</c:v>
                </c:pt>
                <c:pt idx="351">
                  <c:v>-1</c:v>
                </c:pt>
                <c:pt idx="352">
                  <c:v>-1</c:v>
                </c:pt>
                <c:pt idx="353">
                  <c:v>-1</c:v>
                </c:pt>
                <c:pt idx="354">
                  <c:v>-1</c:v>
                </c:pt>
                <c:pt idx="355">
                  <c:v>-1</c:v>
                </c:pt>
                <c:pt idx="356">
                  <c:v>-1</c:v>
                </c:pt>
                <c:pt idx="357">
                  <c:v>-1</c:v>
                </c:pt>
                <c:pt idx="358">
                  <c:v>-1</c:v>
                </c:pt>
                <c:pt idx="359">
                  <c:v>-1</c:v>
                </c:pt>
                <c:pt idx="360">
                  <c:v>0.65422570000000002</c:v>
                </c:pt>
                <c:pt idx="361">
                  <c:v>-1</c:v>
                </c:pt>
                <c:pt idx="362">
                  <c:v>-1</c:v>
                </c:pt>
                <c:pt idx="363">
                  <c:v>-1</c:v>
                </c:pt>
                <c:pt idx="364">
                  <c:v>-1</c:v>
                </c:pt>
                <c:pt idx="365">
                  <c:v>-1</c:v>
                </c:pt>
                <c:pt idx="366">
                  <c:v>-1</c:v>
                </c:pt>
                <c:pt idx="367">
                  <c:v>-1</c:v>
                </c:pt>
                <c:pt idx="368">
                  <c:v>0.56524699999999994</c:v>
                </c:pt>
                <c:pt idx="369">
                  <c:v>-1</c:v>
                </c:pt>
                <c:pt idx="370">
                  <c:v>-1</c:v>
                </c:pt>
                <c:pt idx="371">
                  <c:v>-1</c:v>
                </c:pt>
                <c:pt idx="372">
                  <c:v>-1</c:v>
                </c:pt>
                <c:pt idx="373">
                  <c:v>-1</c:v>
                </c:pt>
                <c:pt idx="374">
                  <c:v>-1</c:v>
                </c:pt>
                <c:pt idx="375">
                  <c:v>-1</c:v>
                </c:pt>
                <c:pt idx="376">
                  <c:v>-1</c:v>
                </c:pt>
                <c:pt idx="377">
                  <c:v>-1</c:v>
                </c:pt>
                <c:pt idx="378">
                  <c:v>-1</c:v>
                </c:pt>
                <c:pt idx="379">
                  <c:v>-1</c:v>
                </c:pt>
                <c:pt idx="380">
                  <c:v>-1</c:v>
                </c:pt>
                <c:pt idx="381">
                  <c:v>-1</c:v>
                </c:pt>
                <c:pt idx="382">
                  <c:v>-1</c:v>
                </c:pt>
                <c:pt idx="383">
                  <c:v>-1</c:v>
                </c:pt>
                <c:pt idx="384">
                  <c:v>-1</c:v>
                </c:pt>
                <c:pt idx="385">
                  <c:v>-1</c:v>
                </c:pt>
                <c:pt idx="386">
                  <c:v>-1</c:v>
                </c:pt>
              </c:numCache>
            </c:numRef>
          </c:yVal>
          <c:smooth val="0"/>
        </c:ser>
        <c:ser>
          <c:idx val="10"/>
          <c:order val="10"/>
          <c:tx>
            <c:strRef>
              <c:f>Sheet4!$L$1</c:f>
              <c:strCache>
                <c:ptCount val="1"/>
                <c:pt idx="0">
                  <c:v>IDR/USD</c:v>
                </c:pt>
              </c:strCache>
            </c:strRef>
          </c:tx>
          <c:spPr>
            <a:ln w="19050" cap="rnd">
              <a:noFill/>
              <a:round/>
            </a:ln>
            <a:effectLst/>
          </c:spPr>
          <c:marker>
            <c:symbol val="circle"/>
            <c:size val="5"/>
            <c:spPr>
              <a:solidFill>
                <a:schemeClr val="accent5">
                  <a:lumMod val="60000"/>
                </a:schemeClr>
              </a:solidFill>
              <a:ln w="9525">
                <a:solidFill>
                  <a:schemeClr val="accent5">
                    <a:lumMod val="60000"/>
                  </a:schemeClr>
                </a:solidFill>
              </a:ln>
              <a:effectLst/>
            </c:spPr>
          </c:marker>
          <c:xVal>
            <c:numRef>
              <c:f>Sheet4!$A$2:$A$388</c:f>
              <c:numCache>
                <c:formatCode>m/d/yyyy</c:formatCode>
                <c:ptCount val="387"/>
                <c:pt idx="0">
                  <c:v>41789</c:v>
                </c:pt>
                <c:pt idx="1">
                  <c:v>41782</c:v>
                </c:pt>
                <c:pt idx="2">
                  <c:v>41775</c:v>
                </c:pt>
                <c:pt idx="3">
                  <c:v>41768</c:v>
                </c:pt>
                <c:pt idx="4">
                  <c:v>41761</c:v>
                </c:pt>
                <c:pt idx="5">
                  <c:v>41754</c:v>
                </c:pt>
                <c:pt idx="6">
                  <c:v>41747</c:v>
                </c:pt>
                <c:pt idx="7">
                  <c:v>41740</c:v>
                </c:pt>
                <c:pt idx="8">
                  <c:v>41733</c:v>
                </c:pt>
                <c:pt idx="9">
                  <c:v>41726</c:v>
                </c:pt>
                <c:pt idx="10">
                  <c:v>41719</c:v>
                </c:pt>
                <c:pt idx="11">
                  <c:v>41712</c:v>
                </c:pt>
                <c:pt idx="12">
                  <c:v>41705</c:v>
                </c:pt>
                <c:pt idx="13">
                  <c:v>41698</c:v>
                </c:pt>
                <c:pt idx="14">
                  <c:v>41691</c:v>
                </c:pt>
                <c:pt idx="15">
                  <c:v>41684</c:v>
                </c:pt>
                <c:pt idx="16">
                  <c:v>41677</c:v>
                </c:pt>
                <c:pt idx="17">
                  <c:v>41670</c:v>
                </c:pt>
                <c:pt idx="18">
                  <c:v>41663</c:v>
                </c:pt>
                <c:pt idx="19">
                  <c:v>41656</c:v>
                </c:pt>
                <c:pt idx="20">
                  <c:v>41649</c:v>
                </c:pt>
                <c:pt idx="21">
                  <c:v>41642</c:v>
                </c:pt>
                <c:pt idx="22">
                  <c:v>41635</c:v>
                </c:pt>
                <c:pt idx="23">
                  <c:v>41628</c:v>
                </c:pt>
                <c:pt idx="24">
                  <c:v>41621</c:v>
                </c:pt>
                <c:pt idx="25">
                  <c:v>41614</c:v>
                </c:pt>
                <c:pt idx="26">
                  <c:v>41607</c:v>
                </c:pt>
                <c:pt idx="27">
                  <c:v>41600</c:v>
                </c:pt>
                <c:pt idx="28">
                  <c:v>41593</c:v>
                </c:pt>
                <c:pt idx="29">
                  <c:v>41586</c:v>
                </c:pt>
                <c:pt idx="30">
                  <c:v>41579</c:v>
                </c:pt>
                <c:pt idx="31">
                  <c:v>41572</c:v>
                </c:pt>
                <c:pt idx="32">
                  <c:v>41565</c:v>
                </c:pt>
                <c:pt idx="33">
                  <c:v>41558</c:v>
                </c:pt>
                <c:pt idx="34">
                  <c:v>41551</c:v>
                </c:pt>
                <c:pt idx="35">
                  <c:v>41544</c:v>
                </c:pt>
                <c:pt idx="36">
                  <c:v>41537</c:v>
                </c:pt>
                <c:pt idx="37">
                  <c:v>41530</c:v>
                </c:pt>
                <c:pt idx="38">
                  <c:v>41523</c:v>
                </c:pt>
                <c:pt idx="39">
                  <c:v>41516</c:v>
                </c:pt>
                <c:pt idx="40">
                  <c:v>41509</c:v>
                </c:pt>
                <c:pt idx="41">
                  <c:v>41502</c:v>
                </c:pt>
                <c:pt idx="42">
                  <c:v>41495</c:v>
                </c:pt>
                <c:pt idx="43">
                  <c:v>41488</c:v>
                </c:pt>
                <c:pt idx="44">
                  <c:v>41481</c:v>
                </c:pt>
                <c:pt idx="45">
                  <c:v>41474</c:v>
                </c:pt>
                <c:pt idx="46">
                  <c:v>41467</c:v>
                </c:pt>
                <c:pt idx="47">
                  <c:v>41460</c:v>
                </c:pt>
                <c:pt idx="48">
                  <c:v>41453</c:v>
                </c:pt>
                <c:pt idx="49">
                  <c:v>41446</c:v>
                </c:pt>
                <c:pt idx="50">
                  <c:v>41439</c:v>
                </c:pt>
                <c:pt idx="51">
                  <c:v>41432</c:v>
                </c:pt>
                <c:pt idx="52">
                  <c:v>41425</c:v>
                </c:pt>
                <c:pt idx="53">
                  <c:v>41418</c:v>
                </c:pt>
                <c:pt idx="54">
                  <c:v>41411</c:v>
                </c:pt>
                <c:pt idx="55">
                  <c:v>41404</c:v>
                </c:pt>
                <c:pt idx="56">
                  <c:v>41397</c:v>
                </c:pt>
                <c:pt idx="57">
                  <c:v>41390</c:v>
                </c:pt>
                <c:pt idx="58">
                  <c:v>41383</c:v>
                </c:pt>
                <c:pt idx="59">
                  <c:v>41376</c:v>
                </c:pt>
                <c:pt idx="60">
                  <c:v>41369</c:v>
                </c:pt>
                <c:pt idx="61">
                  <c:v>41362</c:v>
                </c:pt>
                <c:pt idx="62">
                  <c:v>41355</c:v>
                </c:pt>
                <c:pt idx="63">
                  <c:v>41348</c:v>
                </c:pt>
                <c:pt idx="64">
                  <c:v>41341</c:v>
                </c:pt>
                <c:pt idx="65">
                  <c:v>41334</c:v>
                </c:pt>
                <c:pt idx="66">
                  <c:v>41327</c:v>
                </c:pt>
                <c:pt idx="67">
                  <c:v>41320</c:v>
                </c:pt>
                <c:pt idx="68">
                  <c:v>41313</c:v>
                </c:pt>
                <c:pt idx="69">
                  <c:v>41306</c:v>
                </c:pt>
                <c:pt idx="70">
                  <c:v>41299</c:v>
                </c:pt>
                <c:pt idx="71">
                  <c:v>41292</c:v>
                </c:pt>
                <c:pt idx="72">
                  <c:v>41285</c:v>
                </c:pt>
                <c:pt idx="73">
                  <c:v>41278</c:v>
                </c:pt>
                <c:pt idx="74">
                  <c:v>41271</c:v>
                </c:pt>
                <c:pt idx="75">
                  <c:v>41264</c:v>
                </c:pt>
                <c:pt idx="76">
                  <c:v>41257</c:v>
                </c:pt>
                <c:pt idx="77">
                  <c:v>41250</c:v>
                </c:pt>
                <c:pt idx="78">
                  <c:v>41243</c:v>
                </c:pt>
                <c:pt idx="79">
                  <c:v>41236</c:v>
                </c:pt>
                <c:pt idx="80">
                  <c:v>41229</c:v>
                </c:pt>
                <c:pt idx="81">
                  <c:v>41222</c:v>
                </c:pt>
                <c:pt idx="82">
                  <c:v>41215</c:v>
                </c:pt>
                <c:pt idx="83">
                  <c:v>41208</c:v>
                </c:pt>
                <c:pt idx="84">
                  <c:v>41201</c:v>
                </c:pt>
                <c:pt idx="85">
                  <c:v>41194</c:v>
                </c:pt>
                <c:pt idx="86">
                  <c:v>41187</c:v>
                </c:pt>
                <c:pt idx="87">
                  <c:v>41180</c:v>
                </c:pt>
                <c:pt idx="88">
                  <c:v>41173</c:v>
                </c:pt>
                <c:pt idx="89">
                  <c:v>41166</c:v>
                </c:pt>
                <c:pt idx="90">
                  <c:v>41159</c:v>
                </c:pt>
                <c:pt idx="91">
                  <c:v>41152</c:v>
                </c:pt>
                <c:pt idx="92">
                  <c:v>41145</c:v>
                </c:pt>
                <c:pt idx="93">
                  <c:v>41138</c:v>
                </c:pt>
                <c:pt idx="94">
                  <c:v>41131</c:v>
                </c:pt>
                <c:pt idx="95">
                  <c:v>41124</c:v>
                </c:pt>
                <c:pt idx="96">
                  <c:v>41117</c:v>
                </c:pt>
                <c:pt idx="97">
                  <c:v>41110</c:v>
                </c:pt>
                <c:pt idx="98">
                  <c:v>41103</c:v>
                </c:pt>
                <c:pt idx="99">
                  <c:v>41096</c:v>
                </c:pt>
                <c:pt idx="100">
                  <c:v>41089</c:v>
                </c:pt>
                <c:pt idx="101">
                  <c:v>41082</c:v>
                </c:pt>
                <c:pt idx="102">
                  <c:v>41075</c:v>
                </c:pt>
                <c:pt idx="103">
                  <c:v>41068</c:v>
                </c:pt>
                <c:pt idx="104">
                  <c:v>41061</c:v>
                </c:pt>
                <c:pt idx="105">
                  <c:v>41054</c:v>
                </c:pt>
                <c:pt idx="106">
                  <c:v>41047</c:v>
                </c:pt>
                <c:pt idx="107">
                  <c:v>41040</c:v>
                </c:pt>
                <c:pt idx="108">
                  <c:v>41033</c:v>
                </c:pt>
                <c:pt idx="109">
                  <c:v>41026</c:v>
                </c:pt>
                <c:pt idx="110">
                  <c:v>41019</c:v>
                </c:pt>
                <c:pt idx="111">
                  <c:v>41012</c:v>
                </c:pt>
                <c:pt idx="112">
                  <c:v>41005</c:v>
                </c:pt>
                <c:pt idx="113">
                  <c:v>40998</c:v>
                </c:pt>
                <c:pt idx="114">
                  <c:v>40991</c:v>
                </c:pt>
                <c:pt idx="115">
                  <c:v>40984</c:v>
                </c:pt>
                <c:pt idx="116">
                  <c:v>40977</c:v>
                </c:pt>
                <c:pt idx="117">
                  <c:v>40970</c:v>
                </c:pt>
                <c:pt idx="118">
                  <c:v>40963</c:v>
                </c:pt>
                <c:pt idx="119">
                  <c:v>40956</c:v>
                </c:pt>
                <c:pt idx="120">
                  <c:v>40949</c:v>
                </c:pt>
                <c:pt idx="121">
                  <c:v>40942</c:v>
                </c:pt>
                <c:pt idx="122">
                  <c:v>40935</c:v>
                </c:pt>
                <c:pt idx="123">
                  <c:v>40928</c:v>
                </c:pt>
                <c:pt idx="124">
                  <c:v>40921</c:v>
                </c:pt>
                <c:pt idx="125">
                  <c:v>40914</c:v>
                </c:pt>
                <c:pt idx="126">
                  <c:v>40907</c:v>
                </c:pt>
                <c:pt idx="127">
                  <c:v>40900</c:v>
                </c:pt>
                <c:pt idx="128">
                  <c:v>40893</c:v>
                </c:pt>
                <c:pt idx="129">
                  <c:v>40886</c:v>
                </c:pt>
                <c:pt idx="130">
                  <c:v>40879</c:v>
                </c:pt>
                <c:pt idx="131">
                  <c:v>40872</c:v>
                </c:pt>
                <c:pt idx="132">
                  <c:v>40865</c:v>
                </c:pt>
                <c:pt idx="133">
                  <c:v>40858</c:v>
                </c:pt>
                <c:pt idx="134">
                  <c:v>40851</c:v>
                </c:pt>
                <c:pt idx="135">
                  <c:v>40844</c:v>
                </c:pt>
                <c:pt idx="136">
                  <c:v>40837</c:v>
                </c:pt>
                <c:pt idx="137">
                  <c:v>40830</c:v>
                </c:pt>
                <c:pt idx="138">
                  <c:v>40823</c:v>
                </c:pt>
                <c:pt idx="139">
                  <c:v>40816</c:v>
                </c:pt>
                <c:pt idx="140">
                  <c:v>40809</c:v>
                </c:pt>
                <c:pt idx="141">
                  <c:v>40802</c:v>
                </c:pt>
                <c:pt idx="142">
                  <c:v>40795</c:v>
                </c:pt>
                <c:pt idx="143">
                  <c:v>40788</c:v>
                </c:pt>
                <c:pt idx="144">
                  <c:v>40781</c:v>
                </c:pt>
                <c:pt idx="145">
                  <c:v>40774</c:v>
                </c:pt>
                <c:pt idx="146">
                  <c:v>40767</c:v>
                </c:pt>
                <c:pt idx="147">
                  <c:v>40760</c:v>
                </c:pt>
                <c:pt idx="148">
                  <c:v>40753</c:v>
                </c:pt>
                <c:pt idx="149">
                  <c:v>40746</c:v>
                </c:pt>
                <c:pt idx="150">
                  <c:v>40739</c:v>
                </c:pt>
                <c:pt idx="151">
                  <c:v>40732</c:v>
                </c:pt>
                <c:pt idx="152">
                  <c:v>40725</c:v>
                </c:pt>
                <c:pt idx="153">
                  <c:v>40718</c:v>
                </c:pt>
                <c:pt idx="154">
                  <c:v>40711</c:v>
                </c:pt>
                <c:pt idx="155">
                  <c:v>40704</c:v>
                </c:pt>
                <c:pt idx="156">
                  <c:v>40697</c:v>
                </c:pt>
                <c:pt idx="157">
                  <c:v>40690</c:v>
                </c:pt>
                <c:pt idx="158">
                  <c:v>40683</c:v>
                </c:pt>
                <c:pt idx="159">
                  <c:v>40676</c:v>
                </c:pt>
                <c:pt idx="160">
                  <c:v>40669</c:v>
                </c:pt>
                <c:pt idx="161">
                  <c:v>40662</c:v>
                </c:pt>
                <c:pt idx="162">
                  <c:v>40655</c:v>
                </c:pt>
                <c:pt idx="163">
                  <c:v>40648</c:v>
                </c:pt>
                <c:pt idx="164">
                  <c:v>40641</c:v>
                </c:pt>
                <c:pt idx="165">
                  <c:v>40634</c:v>
                </c:pt>
                <c:pt idx="166">
                  <c:v>40627</c:v>
                </c:pt>
                <c:pt idx="167">
                  <c:v>40620</c:v>
                </c:pt>
                <c:pt idx="168">
                  <c:v>40613</c:v>
                </c:pt>
                <c:pt idx="169">
                  <c:v>40606</c:v>
                </c:pt>
                <c:pt idx="170">
                  <c:v>40599</c:v>
                </c:pt>
                <c:pt idx="171">
                  <c:v>40592</c:v>
                </c:pt>
                <c:pt idx="172">
                  <c:v>40585</c:v>
                </c:pt>
                <c:pt idx="173">
                  <c:v>40578</c:v>
                </c:pt>
                <c:pt idx="174">
                  <c:v>40571</c:v>
                </c:pt>
                <c:pt idx="175">
                  <c:v>40564</c:v>
                </c:pt>
                <c:pt idx="176">
                  <c:v>40557</c:v>
                </c:pt>
                <c:pt idx="177">
                  <c:v>40550</c:v>
                </c:pt>
                <c:pt idx="178">
                  <c:v>40543</c:v>
                </c:pt>
                <c:pt idx="179">
                  <c:v>40536</c:v>
                </c:pt>
                <c:pt idx="180">
                  <c:v>40529</c:v>
                </c:pt>
                <c:pt idx="181">
                  <c:v>40522</c:v>
                </c:pt>
                <c:pt idx="182">
                  <c:v>40515</c:v>
                </c:pt>
                <c:pt idx="183">
                  <c:v>40508</c:v>
                </c:pt>
                <c:pt idx="184">
                  <c:v>40501</c:v>
                </c:pt>
                <c:pt idx="185">
                  <c:v>40494</c:v>
                </c:pt>
                <c:pt idx="186">
                  <c:v>40487</c:v>
                </c:pt>
                <c:pt idx="187">
                  <c:v>40480</c:v>
                </c:pt>
                <c:pt idx="188">
                  <c:v>40473</c:v>
                </c:pt>
                <c:pt idx="189">
                  <c:v>40466</c:v>
                </c:pt>
                <c:pt idx="190">
                  <c:v>40459</c:v>
                </c:pt>
                <c:pt idx="191">
                  <c:v>40452</c:v>
                </c:pt>
                <c:pt idx="192">
                  <c:v>40445</c:v>
                </c:pt>
                <c:pt idx="193">
                  <c:v>40438</c:v>
                </c:pt>
                <c:pt idx="194">
                  <c:v>40431</c:v>
                </c:pt>
                <c:pt idx="195">
                  <c:v>40424</c:v>
                </c:pt>
                <c:pt idx="196">
                  <c:v>40417</c:v>
                </c:pt>
                <c:pt idx="197">
                  <c:v>40410</c:v>
                </c:pt>
                <c:pt idx="198">
                  <c:v>40403</c:v>
                </c:pt>
                <c:pt idx="199">
                  <c:v>40396</c:v>
                </c:pt>
                <c:pt idx="200">
                  <c:v>40389</c:v>
                </c:pt>
                <c:pt idx="201">
                  <c:v>40382</c:v>
                </c:pt>
                <c:pt idx="202">
                  <c:v>40375</c:v>
                </c:pt>
                <c:pt idx="203">
                  <c:v>40368</c:v>
                </c:pt>
                <c:pt idx="204">
                  <c:v>40361</c:v>
                </c:pt>
                <c:pt idx="205">
                  <c:v>40354</c:v>
                </c:pt>
                <c:pt idx="206">
                  <c:v>40347</c:v>
                </c:pt>
                <c:pt idx="207">
                  <c:v>40340</c:v>
                </c:pt>
                <c:pt idx="208">
                  <c:v>40333</c:v>
                </c:pt>
                <c:pt idx="209">
                  <c:v>40326</c:v>
                </c:pt>
                <c:pt idx="210">
                  <c:v>40319</c:v>
                </c:pt>
                <c:pt idx="211">
                  <c:v>40312</c:v>
                </c:pt>
                <c:pt idx="212">
                  <c:v>40305</c:v>
                </c:pt>
                <c:pt idx="213">
                  <c:v>40298</c:v>
                </c:pt>
                <c:pt idx="214">
                  <c:v>40291</c:v>
                </c:pt>
                <c:pt idx="215">
                  <c:v>40284</c:v>
                </c:pt>
                <c:pt idx="216">
                  <c:v>40277</c:v>
                </c:pt>
                <c:pt idx="217">
                  <c:v>40270</c:v>
                </c:pt>
                <c:pt idx="218">
                  <c:v>40263</c:v>
                </c:pt>
                <c:pt idx="219">
                  <c:v>40256</c:v>
                </c:pt>
                <c:pt idx="220">
                  <c:v>40249</c:v>
                </c:pt>
                <c:pt idx="221">
                  <c:v>40242</c:v>
                </c:pt>
                <c:pt idx="222">
                  <c:v>40235</c:v>
                </c:pt>
                <c:pt idx="223">
                  <c:v>40228</c:v>
                </c:pt>
                <c:pt idx="224">
                  <c:v>40221</c:v>
                </c:pt>
                <c:pt idx="225">
                  <c:v>40214</c:v>
                </c:pt>
                <c:pt idx="226">
                  <c:v>40207</c:v>
                </c:pt>
                <c:pt idx="227">
                  <c:v>40200</c:v>
                </c:pt>
                <c:pt idx="228">
                  <c:v>40193</c:v>
                </c:pt>
                <c:pt idx="229">
                  <c:v>40186</c:v>
                </c:pt>
                <c:pt idx="230">
                  <c:v>40179</c:v>
                </c:pt>
                <c:pt idx="231">
                  <c:v>40172</c:v>
                </c:pt>
                <c:pt idx="232">
                  <c:v>40165</c:v>
                </c:pt>
                <c:pt idx="233">
                  <c:v>40158</c:v>
                </c:pt>
                <c:pt idx="234">
                  <c:v>40151</c:v>
                </c:pt>
                <c:pt idx="235">
                  <c:v>40144</c:v>
                </c:pt>
                <c:pt idx="236">
                  <c:v>40137</c:v>
                </c:pt>
                <c:pt idx="237">
                  <c:v>40130</c:v>
                </c:pt>
                <c:pt idx="238">
                  <c:v>40123</c:v>
                </c:pt>
                <c:pt idx="239">
                  <c:v>40116</c:v>
                </c:pt>
                <c:pt idx="240">
                  <c:v>40109</c:v>
                </c:pt>
                <c:pt idx="241">
                  <c:v>40102</c:v>
                </c:pt>
                <c:pt idx="242">
                  <c:v>40095</c:v>
                </c:pt>
                <c:pt idx="243">
                  <c:v>40088</c:v>
                </c:pt>
                <c:pt idx="244">
                  <c:v>40081</c:v>
                </c:pt>
                <c:pt idx="245">
                  <c:v>40074</c:v>
                </c:pt>
                <c:pt idx="246">
                  <c:v>40067</c:v>
                </c:pt>
                <c:pt idx="247">
                  <c:v>40060</c:v>
                </c:pt>
                <c:pt idx="248">
                  <c:v>40053</c:v>
                </c:pt>
                <c:pt idx="249">
                  <c:v>40046</c:v>
                </c:pt>
                <c:pt idx="250">
                  <c:v>40039</c:v>
                </c:pt>
                <c:pt idx="251">
                  <c:v>40032</c:v>
                </c:pt>
                <c:pt idx="252">
                  <c:v>40025</c:v>
                </c:pt>
                <c:pt idx="253">
                  <c:v>40018</c:v>
                </c:pt>
                <c:pt idx="254">
                  <c:v>40011</c:v>
                </c:pt>
                <c:pt idx="255">
                  <c:v>40004</c:v>
                </c:pt>
                <c:pt idx="256">
                  <c:v>39997</c:v>
                </c:pt>
                <c:pt idx="257">
                  <c:v>39990</c:v>
                </c:pt>
                <c:pt idx="258">
                  <c:v>39983</c:v>
                </c:pt>
                <c:pt idx="259">
                  <c:v>39976</c:v>
                </c:pt>
                <c:pt idx="260">
                  <c:v>39969</c:v>
                </c:pt>
                <c:pt idx="261">
                  <c:v>39962</c:v>
                </c:pt>
                <c:pt idx="262">
                  <c:v>39955</c:v>
                </c:pt>
                <c:pt idx="263">
                  <c:v>39948</c:v>
                </c:pt>
                <c:pt idx="264">
                  <c:v>39941</c:v>
                </c:pt>
                <c:pt idx="265">
                  <c:v>39934</c:v>
                </c:pt>
                <c:pt idx="266">
                  <c:v>39927</c:v>
                </c:pt>
                <c:pt idx="267">
                  <c:v>39920</c:v>
                </c:pt>
                <c:pt idx="268">
                  <c:v>39913</c:v>
                </c:pt>
                <c:pt idx="269">
                  <c:v>39906</c:v>
                </c:pt>
                <c:pt idx="270">
                  <c:v>39899</c:v>
                </c:pt>
                <c:pt idx="271">
                  <c:v>39892</c:v>
                </c:pt>
                <c:pt idx="272">
                  <c:v>39885</c:v>
                </c:pt>
                <c:pt idx="273">
                  <c:v>39878</c:v>
                </c:pt>
                <c:pt idx="274">
                  <c:v>39871</c:v>
                </c:pt>
                <c:pt idx="275">
                  <c:v>39864</c:v>
                </c:pt>
                <c:pt idx="276">
                  <c:v>39857</c:v>
                </c:pt>
                <c:pt idx="277">
                  <c:v>39850</c:v>
                </c:pt>
                <c:pt idx="278">
                  <c:v>39843</c:v>
                </c:pt>
                <c:pt idx="279">
                  <c:v>39836</c:v>
                </c:pt>
                <c:pt idx="280">
                  <c:v>39829</c:v>
                </c:pt>
                <c:pt idx="281">
                  <c:v>39822</c:v>
                </c:pt>
                <c:pt idx="282">
                  <c:v>39815</c:v>
                </c:pt>
                <c:pt idx="283">
                  <c:v>39808</c:v>
                </c:pt>
                <c:pt idx="284">
                  <c:v>39801</c:v>
                </c:pt>
                <c:pt idx="285">
                  <c:v>39794</c:v>
                </c:pt>
                <c:pt idx="286">
                  <c:v>39787</c:v>
                </c:pt>
                <c:pt idx="287">
                  <c:v>39780</c:v>
                </c:pt>
                <c:pt idx="288">
                  <c:v>39773</c:v>
                </c:pt>
                <c:pt idx="289">
                  <c:v>39766</c:v>
                </c:pt>
                <c:pt idx="290">
                  <c:v>39759</c:v>
                </c:pt>
                <c:pt idx="291">
                  <c:v>39752</c:v>
                </c:pt>
                <c:pt idx="292">
                  <c:v>39745</c:v>
                </c:pt>
                <c:pt idx="293">
                  <c:v>39738</c:v>
                </c:pt>
                <c:pt idx="294">
                  <c:v>39731</c:v>
                </c:pt>
                <c:pt idx="295">
                  <c:v>39724</c:v>
                </c:pt>
                <c:pt idx="296">
                  <c:v>39717</c:v>
                </c:pt>
                <c:pt idx="297">
                  <c:v>39710</c:v>
                </c:pt>
                <c:pt idx="298">
                  <c:v>39703</c:v>
                </c:pt>
                <c:pt idx="299">
                  <c:v>39696</c:v>
                </c:pt>
                <c:pt idx="300">
                  <c:v>39689</c:v>
                </c:pt>
                <c:pt idx="301">
                  <c:v>39682</c:v>
                </c:pt>
                <c:pt idx="302">
                  <c:v>39675</c:v>
                </c:pt>
                <c:pt idx="303">
                  <c:v>39668</c:v>
                </c:pt>
                <c:pt idx="304">
                  <c:v>39661</c:v>
                </c:pt>
                <c:pt idx="305">
                  <c:v>39654</c:v>
                </c:pt>
                <c:pt idx="306">
                  <c:v>39647</c:v>
                </c:pt>
                <c:pt idx="307">
                  <c:v>39640</c:v>
                </c:pt>
                <c:pt idx="308">
                  <c:v>39633</c:v>
                </c:pt>
                <c:pt idx="309">
                  <c:v>39626</c:v>
                </c:pt>
                <c:pt idx="310">
                  <c:v>39619</c:v>
                </c:pt>
                <c:pt idx="311">
                  <c:v>39612</c:v>
                </c:pt>
                <c:pt idx="312">
                  <c:v>39605</c:v>
                </c:pt>
                <c:pt idx="313">
                  <c:v>39598</c:v>
                </c:pt>
                <c:pt idx="314">
                  <c:v>39591</c:v>
                </c:pt>
                <c:pt idx="315">
                  <c:v>39584</c:v>
                </c:pt>
                <c:pt idx="316">
                  <c:v>39577</c:v>
                </c:pt>
                <c:pt idx="317">
                  <c:v>39570</c:v>
                </c:pt>
                <c:pt idx="318">
                  <c:v>39563</c:v>
                </c:pt>
                <c:pt idx="319">
                  <c:v>39556</c:v>
                </c:pt>
                <c:pt idx="320">
                  <c:v>39549</c:v>
                </c:pt>
                <c:pt idx="321">
                  <c:v>39542</c:v>
                </c:pt>
                <c:pt idx="322">
                  <c:v>39535</c:v>
                </c:pt>
                <c:pt idx="323">
                  <c:v>39528</c:v>
                </c:pt>
                <c:pt idx="324">
                  <c:v>39521</c:v>
                </c:pt>
                <c:pt idx="325">
                  <c:v>39514</c:v>
                </c:pt>
                <c:pt idx="326">
                  <c:v>39507</c:v>
                </c:pt>
                <c:pt idx="327">
                  <c:v>39500</c:v>
                </c:pt>
                <c:pt idx="328">
                  <c:v>39493</c:v>
                </c:pt>
                <c:pt idx="329">
                  <c:v>39486</c:v>
                </c:pt>
                <c:pt idx="330">
                  <c:v>39479</c:v>
                </c:pt>
                <c:pt idx="331">
                  <c:v>39472</c:v>
                </c:pt>
                <c:pt idx="332">
                  <c:v>39465</c:v>
                </c:pt>
                <c:pt idx="333">
                  <c:v>39458</c:v>
                </c:pt>
                <c:pt idx="334">
                  <c:v>39451</c:v>
                </c:pt>
                <c:pt idx="335">
                  <c:v>39444</c:v>
                </c:pt>
                <c:pt idx="336">
                  <c:v>39437</c:v>
                </c:pt>
                <c:pt idx="337">
                  <c:v>39430</c:v>
                </c:pt>
                <c:pt idx="338">
                  <c:v>39423</c:v>
                </c:pt>
                <c:pt idx="339">
                  <c:v>39416</c:v>
                </c:pt>
                <c:pt idx="340">
                  <c:v>39409</c:v>
                </c:pt>
                <c:pt idx="341">
                  <c:v>39402</c:v>
                </c:pt>
                <c:pt idx="342">
                  <c:v>39395</c:v>
                </c:pt>
                <c:pt idx="343">
                  <c:v>39388</c:v>
                </c:pt>
                <c:pt idx="344">
                  <c:v>39381</c:v>
                </c:pt>
                <c:pt idx="345">
                  <c:v>39374</c:v>
                </c:pt>
                <c:pt idx="346">
                  <c:v>39367</c:v>
                </c:pt>
                <c:pt idx="347">
                  <c:v>39360</c:v>
                </c:pt>
                <c:pt idx="348">
                  <c:v>39353</c:v>
                </c:pt>
                <c:pt idx="349">
                  <c:v>39346</c:v>
                </c:pt>
                <c:pt idx="350">
                  <c:v>39339</c:v>
                </c:pt>
                <c:pt idx="351">
                  <c:v>39332</c:v>
                </c:pt>
                <c:pt idx="352">
                  <c:v>39325</c:v>
                </c:pt>
                <c:pt idx="353">
                  <c:v>39318</c:v>
                </c:pt>
                <c:pt idx="354">
                  <c:v>39311</c:v>
                </c:pt>
                <c:pt idx="355">
                  <c:v>39304</c:v>
                </c:pt>
                <c:pt idx="356">
                  <c:v>39297</c:v>
                </c:pt>
                <c:pt idx="357">
                  <c:v>39290</c:v>
                </c:pt>
                <c:pt idx="358">
                  <c:v>39283</c:v>
                </c:pt>
                <c:pt idx="359">
                  <c:v>39276</c:v>
                </c:pt>
                <c:pt idx="360">
                  <c:v>39269</c:v>
                </c:pt>
                <c:pt idx="361">
                  <c:v>39262</c:v>
                </c:pt>
                <c:pt idx="362">
                  <c:v>39255</c:v>
                </c:pt>
                <c:pt idx="363">
                  <c:v>39248</c:v>
                </c:pt>
                <c:pt idx="364">
                  <c:v>39241</c:v>
                </c:pt>
                <c:pt idx="365">
                  <c:v>39234</c:v>
                </c:pt>
                <c:pt idx="366">
                  <c:v>39227</c:v>
                </c:pt>
                <c:pt idx="367">
                  <c:v>39220</c:v>
                </c:pt>
                <c:pt idx="368">
                  <c:v>39213</c:v>
                </c:pt>
                <c:pt idx="369">
                  <c:v>39206</c:v>
                </c:pt>
                <c:pt idx="370">
                  <c:v>39199</c:v>
                </c:pt>
                <c:pt idx="371">
                  <c:v>39192</c:v>
                </c:pt>
                <c:pt idx="372">
                  <c:v>39185</c:v>
                </c:pt>
                <c:pt idx="373">
                  <c:v>39178</c:v>
                </c:pt>
                <c:pt idx="374">
                  <c:v>39171</c:v>
                </c:pt>
                <c:pt idx="375">
                  <c:v>39164</c:v>
                </c:pt>
                <c:pt idx="376">
                  <c:v>39157</c:v>
                </c:pt>
                <c:pt idx="377">
                  <c:v>39150</c:v>
                </c:pt>
                <c:pt idx="378">
                  <c:v>39143</c:v>
                </c:pt>
                <c:pt idx="379">
                  <c:v>39136</c:v>
                </c:pt>
                <c:pt idx="380">
                  <c:v>39129</c:v>
                </c:pt>
                <c:pt idx="381">
                  <c:v>39122</c:v>
                </c:pt>
                <c:pt idx="382">
                  <c:v>39115</c:v>
                </c:pt>
                <c:pt idx="383">
                  <c:v>39108</c:v>
                </c:pt>
                <c:pt idx="384">
                  <c:v>39101</c:v>
                </c:pt>
                <c:pt idx="385">
                  <c:v>39094</c:v>
                </c:pt>
                <c:pt idx="386">
                  <c:v>39087</c:v>
                </c:pt>
              </c:numCache>
            </c:numRef>
          </c:xVal>
          <c:yVal>
            <c:numRef>
              <c:f>Sheet4!$L$2:$L$388</c:f>
              <c:numCache>
                <c:formatCode>General</c:formatCode>
                <c:ptCount val="387"/>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1.0470788</c:v>
                </c:pt>
                <c:pt idx="22">
                  <c:v>-1</c:v>
                </c:pt>
                <c:pt idx="23">
                  <c:v>-1</c:v>
                </c:pt>
                <c:pt idx="24">
                  <c:v>-1</c:v>
                </c:pt>
                <c:pt idx="25">
                  <c:v>0.79558679999999993</c:v>
                </c:pt>
                <c:pt idx="26">
                  <c:v>-1</c:v>
                </c:pt>
                <c:pt idx="27">
                  <c:v>-1</c:v>
                </c:pt>
                <c:pt idx="28">
                  <c:v>-1</c:v>
                </c:pt>
                <c:pt idx="29">
                  <c:v>-1</c:v>
                </c:pt>
                <c:pt idx="30">
                  <c:v>-1</c:v>
                </c:pt>
                <c:pt idx="31">
                  <c:v>-1</c:v>
                </c:pt>
                <c:pt idx="32">
                  <c:v>-1</c:v>
                </c:pt>
                <c:pt idx="33">
                  <c:v>2.2748781</c:v>
                </c:pt>
                <c:pt idx="34">
                  <c:v>1.8881614000000002</c:v>
                </c:pt>
                <c:pt idx="35">
                  <c:v>-1</c:v>
                </c:pt>
                <c:pt idx="36">
                  <c:v>-1</c:v>
                </c:pt>
                <c:pt idx="37">
                  <c:v>4.0420864999999999</c:v>
                </c:pt>
                <c:pt idx="38">
                  <c:v>1.8574054</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9.5121200000000003E-2</c:v>
                </c:pt>
                <c:pt idx="70">
                  <c:v>1.7150997000000001</c:v>
                </c:pt>
                <c:pt idx="71">
                  <c:v>-1</c:v>
                </c:pt>
                <c:pt idx="72">
                  <c:v>1.4122241</c:v>
                </c:pt>
                <c:pt idx="73">
                  <c:v>-1</c:v>
                </c:pt>
                <c:pt idx="74">
                  <c:v>0.13483329999999999</c:v>
                </c:pt>
                <c:pt idx="75">
                  <c:v>0.14790789999999998</c:v>
                </c:pt>
                <c:pt idx="76">
                  <c:v>-1</c:v>
                </c:pt>
                <c:pt idx="77">
                  <c:v>-1</c:v>
                </c:pt>
                <c:pt idx="78">
                  <c:v>-1</c:v>
                </c:pt>
                <c:pt idx="79">
                  <c:v>-1</c:v>
                </c:pt>
                <c:pt idx="80">
                  <c:v>-1</c:v>
                </c:pt>
                <c:pt idx="81">
                  <c:v>-1</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-1</c:v>
                </c:pt>
                <c:pt idx="97">
                  <c:v>-1</c:v>
                </c:pt>
                <c:pt idx="98">
                  <c:v>-1</c:v>
                </c:pt>
                <c:pt idx="99">
                  <c:v>-1</c:v>
                </c:pt>
                <c:pt idx="100">
                  <c:v>0.90684219999999993</c:v>
                </c:pt>
                <c:pt idx="101">
                  <c:v>-1</c:v>
                </c:pt>
                <c:pt idx="102">
                  <c:v>-1</c:v>
                </c:pt>
                <c:pt idx="103">
                  <c:v>-1</c:v>
                </c:pt>
                <c:pt idx="104">
                  <c:v>0.84312220000000004</c:v>
                </c:pt>
                <c:pt idx="105">
                  <c:v>-1</c:v>
                </c:pt>
                <c:pt idx="106">
                  <c:v>-1</c:v>
                </c:pt>
                <c:pt idx="107">
                  <c:v>-1</c:v>
                </c:pt>
                <c:pt idx="108">
                  <c:v>-1</c:v>
                </c:pt>
                <c:pt idx="109">
                  <c:v>-1</c:v>
                </c:pt>
                <c:pt idx="110">
                  <c:v>-1</c:v>
                </c:pt>
                <c:pt idx="111">
                  <c:v>-1</c:v>
                </c:pt>
                <c:pt idx="112">
                  <c:v>-1</c:v>
                </c:pt>
                <c:pt idx="113">
                  <c:v>-1</c:v>
                </c:pt>
                <c:pt idx="114">
                  <c:v>-1</c:v>
                </c:pt>
                <c:pt idx="115">
                  <c:v>-1</c:v>
                </c:pt>
                <c:pt idx="116">
                  <c:v>-1</c:v>
                </c:pt>
                <c:pt idx="117">
                  <c:v>-1</c:v>
                </c:pt>
                <c:pt idx="118">
                  <c:v>-1</c:v>
                </c:pt>
                <c:pt idx="119">
                  <c:v>-1</c:v>
                </c:pt>
                <c:pt idx="120">
                  <c:v>-1</c:v>
                </c:pt>
                <c:pt idx="121">
                  <c:v>-1</c:v>
                </c:pt>
                <c:pt idx="122">
                  <c:v>0.15031540000000002</c:v>
                </c:pt>
                <c:pt idx="123">
                  <c:v>-1</c:v>
                </c:pt>
                <c:pt idx="124">
                  <c:v>-1</c:v>
                </c:pt>
                <c:pt idx="125">
                  <c:v>-1</c:v>
                </c:pt>
                <c:pt idx="126">
                  <c:v>0.347275</c:v>
                </c:pt>
                <c:pt idx="127">
                  <c:v>-1</c:v>
                </c:pt>
                <c:pt idx="128">
                  <c:v>8.7838199999999995E-3</c:v>
                </c:pt>
                <c:pt idx="129">
                  <c:v>-1</c:v>
                </c:pt>
                <c:pt idx="130">
                  <c:v>-1</c:v>
                </c:pt>
                <c:pt idx="131">
                  <c:v>-1</c:v>
                </c:pt>
                <c:pt idx="132">
                  <c:v>-1</c:v>
                </c:pt>
                <c:pt idx="133">
                  <c:v>-1</c:v>
                </c:pt>
                <c:pt idx="134">
                  <c:v>-1</c:v>
                </c:pt>
                <c:pt idx="135">
                  <c:v>-1</c:v>
                </c:pt>
                <c:pt idx="136">
                  <c:v>-1</c:v>
                </c:pt>
                <c:pt idx="137">
                  <c:v>-1</c:v>
                </c:pt>
                <c:pt idx="138">
                  <c:v>-1</c:v>
                </c:pt>
                <c:pt idx="139">
                  <c:v>0.68986829999999999</c:v>
                </c:pt>
                <c:pt idx="140">
                  <c:v>-1</c:v>
                </c:pt>
                <c:pt idx="141">
                  <c:v>-1</c:v>
                </c:pt>
                <c:pt idx="142">
                  <c:v>-1</c:v>
                </c:pt>
                <c:pt idx="143">
                  <c:v>-1</c:v>
                </c:pt>
                <c:pt idx="144">
                  <c:v>-1</c:v>
                </c:pt>
                <c:pt idx="145">
                  <c:v>-1</c:v>
                </c:pt>
                <c:pt idx="146">
                  <c:v>-1</c:v>
                </c:pt>
                <c:pt idx="147">
                  <c:v>-1</c:v>
                </c:pt>
                <c:pt idx="148">
                  <c:v>-1</c:v>
                </c:pt>
                <c:pt idx="149">
                  <c:v>-1</c:v>
                </c:pt>
                <c:pt idx="150">
                  <c:v>-1</c:v>
                </c:pt>
                <c:pt idx="151">
                  <c:v>-1</c:v>
                </c:pt>
                <c:pt idx="152">
                  <c:v>-1</c:v>
                </c:pt>
                <c:pt idx="153">
                  <c:v>-1</c:v>
                </c:pt>
                <c:pt idx="154">
                  <c:v>-1</c:v>
                </c:pt>
                <c:pt idx="155">
                  <c:v>-1</c:v>
                </c:pt>
                <c:pt idx="156">
                  <c:v>-1</c:v>
                </c:pt>
                <c:pt idx="157">
                  <c:v>-1</c:v>
                </c:pt>
                <c:pt idx="158">
                  <c:v>-1</c:v>
                </c:pt>
                <c:pt idx="159">
                  <c:v>-1</c:v>
                </c:pt>
                <c:pt idx="160">
                  <c:v>-1</c:v>
                </c:pt>
                <c:pt idx="161">
                  <c:v>-1</c:v>
                </c:pt>
                <c:pt idx="162">
                  <c:v>-1</c:v>
                </c:pt>
                <c:pt idx="163">
                  <c:v>-1</c:v>
                </c:pt>
                <c:pt idx="164">
                  <c:v>-1</c:v>
                </c:pt>
                <c:pt idx="165">
                  <c:v>-1</c:v>
                </c:pt>
                <c:pt idx="166">
                  <c:v>-1</c:v>
                </c:pt>
                <c:pt idx="167">
                  <c:v>-1</c:v>
                </c:pt>
                <c:pt idx="168">
                  <c:v>-1</c:v>
                </c:pt>
                <c:pt idx="169">
                  <c:v>-1</c:v>
                </c:pt>
                <c:pt idx="170">
                  <c:v>-1</c:v>
                </c:pt>
                <c:pt idx="171">
                  <c:v>-1</c:v>
                </c:pt>
                <c:pt idx="172">
                  <c:v>0.5207657</c:v>
                </c:pt>
                <c:pt idx="173">
                  <c:v>-1</c:v>
                </c:pt>
                <c:pt idx="174">
                  <c:v>-1</c:v>
                </c:pt>
                <c:pt idx="175">
                  <c:v>-1</c:v>
                </c:pt>
                <c:pt idx="176">
                  <c:v>-1</c:v>
                </c:pt>
                <c:pt idx="177">
                  <c:v>-1</c:v>
                </c:pt>
                <c:pt idx="178">
                  <c:v>-1</c:v>
                </c:pt>
                <c:pt idx="179">
                  <c:v>-1</c:v>
                </c:pt>
                <c:pt idx="180">
                  <c:v>-1</c:v>
                </c:pt>
                <c:pt idx="181">
                  <c:v>-1</c:v>
                </c:pt>
                <c:pt idx="182">
                  <c:v>-1</c:v>
                </c:pt>
                <c:pt idx="183">
                  <c:v>-1</c:v>
                </c:pt>
                <c:pt idx="184">
                  <c:v>-1</c:v>
                </c:pt>
                <c:pt idx="185">
                  <c:v>-1</c:v>
                </c:pt>
                <c:pt idx="186">
                  <c:v>-1</c:v>
                </c:pt>
                <c:pt idx="187">
                  <c:v>-1</c:v>
                </c:pt>
                <c:pt idx="188">
                  <c:v>-1</c:v>
                </c:pt>
                <c:pt idx="189">
                  <c:v>-1</c:v>
                </c:pt>
                <c:pt idx="190">
                  <c:v>-1</c:v>
                </c:pt>
                <c:pt idx="191">
                  <c:v>-1</c:v>
                </c:pt>
                <c:pt idx="192">
                  <c:v>-1</c:v>
                </c:pt>
                <c:pt idx="193">
                  <c:v>-1</c:v>
                </c:pt>
                <c:pt idx="194">
                  <c:v>-1</c:v>
                </c:pt>
                <c:pt idx="195">
                  <c:v>-1</c:v>
                </c:pt>
                <c:pt idx="196">
                  <c:v>-1</c:v>
                </c:pt>
                <c:pt idx="197">
                  <c:v>-1</c:v>
                </c:pt>
                <c:pt idx="198">
                  <c:v>-1</c:v>
                </c:pt>
                <c:pt idx="199">
                  <c:v>-1</c:v>
                </c:pt>
                <c:pt idx="200">
                  <c:v>-1</c:v>
                </c:pt>
                <c:pt idx="201">
                  <c:v>-1</c:v>
                </c:pt>
                <c:pt idx="202">
                  <c:v>-1</c:v>
                </c:pt>
                <c:pt idx="203">
                  <c:v>-1</c:v>
                </c:pt>
                <c:pt idx="204">
                  <c:v>-1</c:v>
                </c:pt>
                <c:pt idx="205">
                  <c:v>-1</c:v>
                </c:pt>
                <c:pt idx="206">
                  <c:v>-1</c:v>
                </c:pt>
                <c:pt idx="207">
                  <c:v>-1</c:v>
                </c:pt>
                <c:pt idx="208">
                  <c:v>-1</c:v>
                </c:pt>
                <c:pt idx="209">
                  <c:v>-1</c:v>
                </c:pt>
                <c:pt idx="210">
                  <c:v>-1</c:v>
                </c:pt>
                <c:pt idx="211">
                  <c:v>1.7867812000000001</c:v>
                </c:pt>
                <c:pt idx="212">
                  <c:v>-1</c:v>
                </c:pt>
                <c:pt idx="213">
                  <c:v>-1</c:v>
                </c:pt>
                <c:pt idx="214">
                  <c:v>-1</c:v>
                </c:pt>
                <c:pt idx="215">
                  <c:v>-1</c:v>
                </c:pt>
                <c:pt idx="216">
                  <c:v>-1</c:v>
                </c:pt>
                <c:pt idx="217">
                  <c:v>-1</c:v>
                </c:pt>
                <c:pt idx="218">
                  <c:v>-1</c:v>
                </c:pt>
                <c:pt idx="219">
                  <c:v>-1</c:v>
                </c:pt>
                <c:pt idx="220">
                  <c:v>1.0371859999999999</c:v>
                </c:pt>
                <c:pt idx="221">
                  <c:v>-1</c:v>
                </c:pt>
                <c:pt idx="222">
                  <c:v>-1</c:v>
                </c:pt>
                <c:pt idx="223">
                  <c:v>-1</c:v>
                </c:pt>
                <c:pt idx="224">
                  <c:v>-1</c:v>
                </c:pt>
                <c:pt idx="225">
                  <c:v>-1</c:v>
                </c:pt>
                <c:pt idx="226">
                  <c:v>-1</c:v>
                </c:pt>
                <c:pt idx="227">
                  <c:v>-1</c:v>
                </c:pt>
                <c:pt idx="228">
                  <c:v>-1</c:v>
                </c:pt>
                <c:pt idx="229">
                  <c:v>-1</c:v>
                </c:pt>
                <c:pt idx="230">
                  <c:v>-1</c:v>
                </c:pt>
                <c:pt idx="231">
                  <c:v>-1</c:v>
                </c:pt>
                <c:pt idx="232">
                  <c:v>-1</c:v>
                </c:pt>
                <c:pt idx="233">
                  <c:v>-1</c:v>
                </c:pt>
                <c:pt idx="234">
                  <c:v>-1</c:v>
                </c:pt>
                <c:pt idx="235">
                  <c:v>-1</c:v>
                </c:pt>
                <c:pt idx="236">
                  <c:v>-1</c:v>
                </c:pt>
                <c:pt idx="237">
                  <c:v>-1</c:v>
                </c:pt>
                <c:pt idx="238">
                  <c:v>-1</c:v>
                </c:pt>
                <c:pt idx="239">
                  <c:v>-1</c:v>
                </c:pt>
                <c:pt idx="240">
                  <c:v>-1</c:v>
                </c:pt>
                <c:pt idx="241">
                  <c:v>-1</c:v>
                </c:pt>
                <c:pt idx="242">
                  <c:v>-1</c:v>
                </c:pt>
                <c:pt idx="243">
                  <c:v>-1</c:v>
                </c:pt>
                <c:pt idx="244">
                  <c:v>-1</c:v>
                </c:pt>
                <c:pt idx="245">
                  <c:v>-1</c:v>
                </c:pt>
                <c:pt idx="246">
                  <c:v>-1</c:v>
                </c:pt>
                <c:pt idx="247">
                  <c:v>-1</c:v>
                </c:pt>
                <c:pt idx="248">
                  <c:v>-1</c:v>
                </c:pt>
                <c:pt idx="249">
                  <c:v>-1</c:v>
                </c:pt>
                <c:pt idx="250">
                  <c:v>-1</c:v>
                </c:pt>
                <c:pt idx="251">
                  <c:v>-1</c:v>
                </c:pt>
                <c:pt idx="252">
                  <c:v>-1</c:v>
                </c:pt>
                <c:pt idx="253">
                  <c:v>-1</c:v>
                </c:pt>
                <c:pt idx="254">
                  <c:v>-1</c:v>
                </c:pt>
                <c:pt idx="255">
                  <c:v>-1</c:v>
                </c:pt>
                <c:pt idx="256">
                  <c:v>-1</c:v>
                </c:pt>
                <c:pt idx="257">
                  <c:v>-1</c:v>
                </c:pt>
                <c:pt idx="258">
                  <c:v>-1</c:v>
                </c:pt>
                <c:pt idx="259">
                  <c:v>-1</c:v>
                </c:pt>
                <c:pt idx="260">
                  <c:v>-1</c:v>
                </c:pt>
                <c:pt idx="261">
                  <c:v>-1</c:v>
                </c:pt>
                <c:pt idx="262">
                  <c:v>-1</c:v>
                </c:pt>
                <c:pt idx="263">
                  <c:v>0.19729569999999999</c:v>
                </c:pt>
                <c:pt idx="264">
                  <c:v>-1</c:v>
                </c:pt>
                <c:pt idx="265">
                  <c:v>1.7776877</c:v>
                </c:pt>
                <c:pt idx="266">
                  <c:v>-1</c:v>
                </c:pt>
                <c:pt idx="267">
                  <c:v>-1</c:v>
                </c:pt>
                <c:pt idx="268">
                  <c:v>-1</c:v>
                </c:pt>
                <c:pt idx="269">
                  <c:v>-1</c:v>
                </c:pt>
                <c:pt idx="270">
                  <c:v>-1</c:v>
                </c:pt>
                <c:pt idx="271">
                  <c:v>-1</c:v>
                </c:pt>
                <c:pt idx="272">
                  <c:v>-1</c:v>
                </c:pt>
                <c:pt idx="273">
                  <c:v>-1</c:v>
                </c:pt>
                <c:pt idx="274">
                  <c:v>-1</c:v>
                </c:pt>
                <c:pt idx="275">
                  <c:v>1.8974437</c:v>
                </c:pt>
                <c:pt idx="276">
                  <c:v>-1</c:v>
                </c:pt>
                <c:pt idx="277">
                  <c:v>2.1927430000000001</c:v>
                </c:pt>
                <c:pt idx="278">
                  <c:v>2.0128526999999998</c:v>
                </c:pt>
                <c:pt idx="279">
                  <c:v>-1</c:v>
                </c:pt>
                <c:pt idx="280">
                  <c:v>-1</c:v>
                </c:pt>
                <c:pt idx="281">
                  <c:v>-1</c:v>
                </c:pt>
                <c:pt idx="282">
                  <c:v>-1</c:v>
                </c:pt>
                <c:pt idx="283">
                  <c:v>-1</c:v>
                </c:pt>
                <c:pt idx="284">
                  <c:v>-1</c:v>
                </c:pt>
                <c:pt idx="285">
                  <c:v>-1</c:v>
                </c:pt>
                <c:pt idx="286">
                  <c:v>4.4290976999999998</c:v>
                </c:pt>
                <c:pt idx="287">
                  <c:v>2.0251515000000002</c:v>
                </c:pt>
                <c:pt idx="288">
                  <c:v>-1</c:v>
                </c:pt>
                <c:pt idx="289">
                  <c:v>-1</c:v>
                </c:pt>
                <c:pt idx="290">
                  <c:v>0.81605020000000006</c:v>
                </c:pt>
                <c:pt idx="291">
                  <c:v>-1</c:v>
                </c:pt>
                <c:pt idx="292">
                  <c:v>-1</c:v>
                </c:pt>
                <c:pt idx="293">
                  <c:v>-1</c:v>
                </c:pt>
                <c:pt idx="294">
                  <c:v>-1</c:v>
                </c:pt>
                <c:pt idx="295">
                  <c:v>-1</c:v>
                </c:pt>
                <c:pt idx="296">
                  <c:v>-1</c:v>
                </c:pt>
                <c:pt idx="297">
                  <c:v>-1</c:v>
                </c:pt>
                <c:pt idx="298">
                  <c:v>-1</c:v>
                </c:pt>
                <c:pt idx="299">
                  <c:v>-1</c:v>
                </c:pt>
                <c:pt idx="300">
                  <c:v>-1</c:v>
                </c:pt>
                <c:pt idx="301">
                  <c:v>-1</c:v>
                </c:pt>
                <c:pt idx="302">
                  <c:v>0.1252373</c:v>
                </c:pt>
                <c:pt idx="303">
                  <c:v>-1</c:v>
                </c:pt>
                <c:pt idx="304">
                  <c:v>-1</c:v>
                </c:pt>
                <c:pt idx="305">
                  <c:v>-1</c:v>
                </c:pt>
                <c:pt idx="306">
                  <c:v>-1</c:v>
                </c:pt>
                <c:pt idx="307">
                  <c:v>-1</c:v>
                </c:pt>
                <c:pt idx="308">
                  <c:v>-1</c:v>
                </c:pt>
                <c:pt idx="309">
                  <c:v>-1</c:v>
                </c:pt>
                <c:pt idx="310">
                  <c:v>-1</c:v>
                </c:pt>
                <c:pt idx="311">
                  <c:v>-1</c:v>
                </c:pt>
                <c:pt idx="312">
                  <c:v>-1</c:v>
                </c:pt>
                <c:pt idx="313">
                  <c:v>-1</c:v>
                </c:pt>
                <c:pt idx="314">
                  <c:v>-1</c:v>
                </c:pt>
                <c:pt idx="315">
                  <c:v>-1</c:v>
                </c:pt>
                <c:pt idx="316">
                  <c:v>-1</c:v>
                </c:pt>
                <c:pt idx="317">
                  <c:v>-1</c:v>
                </c:pt>
                <c:pt idx="318">
                  <c:v>-1</c:v>
                </c:pt>
                <c:pt idx="319">
                  <c:v>-1</c:v>
                </c:pt>
                <c:pt idx="320">
                  <c:v>-1</c:v>
                </c:pt>
                <c:pt idx="321">
                  <c:v>-1</c:v>
                </c:pt>
                <c:pt idx="322">
                  <c:v>-1</c:v>
                </c:pt>
                <c:pt idx="323">
                  <c:v>-1</c:v>
                </c:pt>
                <c:pt idx="324">
                  <c:v>-1</c:v>
                </c:pt>
                <c:pt idx="325">
                  <c:v>-1</c:v>
                </c:pt>
                <c:pt idx="326">
                  <c:v>-1</c:v>
                </c:pt>
                <c:pt idx="327">
                  <c:v>-1</c:v>
                </c:pt>
                <c:pt idx="328">
                  <c:v>-1</c:v>
                </c:pt>
                <c:pt idx="329">
                  <c:v>-1</c:v>
                </c:pt>
                <c:pt idx="330">
                  <c:v>-1</c:v>
                </c:pt>
                <c:pt idx="331">
                  <c:v>-1</c:v>
                </c:pt>
                <c:pt idx="332">
                  <c:v>-1</c:v>
                </c:pt>
                <c:pt idx="333">
                  <c:v>3.4337699999999999E-2</c:v>
                </c:pt>
                <c:pt idx="334">
                  <c:v>-1</c:v>
                </c:pt>
                <c:pt idx="335">
                  <c:v>-1</c:v>
                </c:pt>
                <c:pt idx="336">
                  <c:v>-1</c:v>
                </c:pt>
                <c:pt idx="337">
                  <c:v>-1</c:v>
                </c:pt>
                <c:pt idx="338">
                  <c:v>0.63799479999999997</c:v>
                </c:pt>
                <c:pt idx="339">
                  <c:v>-1</c:v>
                </c:pt>
                <c:pt idx="340">
                  <c:v>-1</c:v>
                </c:pt>
                <c:pt idx="341">
                  <c:v>-1</c:v>
                </c:pt>
                <c:pt idx="342">
                  <c:v>-1</c:v>
                </c:pt>
                <c:pt idx="343">
                  <c:v>-1</c:v>
                </c:pt>
                <c:pt idx="344">
                  <c:v>-1</c:v>
                </c:pt>
                <c:pt idx="345">
                  <c:v>-1</c:v>
                </c:pt>
                <c:pt idx="346">
                  <c:v>-1</c:v>
                </c:pt>
                <c:pt idx="347">
                  <c:v>-1</c:v>
                </c:pt>
                <c:pt idx="348">
                  <c:v>-1</c:v>
                </c:pt>
                <c:pt idx="349">
                  <c:v>-1</c:v>
                </c:pt>
                <c:pt idx="350">
                  <c:v>-1</c:v>
                </c:pt>
                <c:pt idx="351">
                  <c:v>-1</c:v>
                </c:pt>
                <c:pt idx="352">
                  <c:v>-1</c:v>
                </c:pt>
                <c:pt idx="353">
                  <c:v>-1</c:v>
                </c:pt>
                <c:pt idx="354">
                  <c:v>-1</c:v>
                </c:pt>
                <c:pt idx="355">
                  <c:v>2.1683734000000001</c:v>
                </c:pt>
                <c:pt idx="356">
                  <c:v>-1</c:v>
                </c:pt>
                <c:pt idx="357">
                  <c:v>1.6803759</c:v>
                </c:pt>
                <c:pt idx="358">
                  <c:v>-1</c:v>
                </c:pt>
                <c:pt idx="359">
                  <c:v>-1</c:v>
                </c:pt>
                <c:pt idx="360">
                  <c:v>-1</c:v>
                </c:pt>
                <c:pt idx="361">
                  <c:v>-1</c:v>
                </c:pt>
                <c:pt idx="362">
                  <c:v>-1</c:v>
                </c:pt>
                <c:pt idx="363">
                  <c:v>-1</c:v>
                </c:pt>
                <c:pt idx="364">
                  <c:v>-1</c:v>
                </c:pt>
                <c:pt idx="365">
                  <c:v>-1</c:v>
                </c:pt>
                <c:pt idx="366">
                  <c:v>-1</c:v>
                </c:pt>
                <c:pt idx="367">
                  <c:v>-1</c:v>
                </c:pt>
                <c:pt idx="368">
                  <c:v>-1</c:v>
                </c:pt>
                <c:pt idx="369">
                  <c:v>-1</c:v>
                </c:pt>
                <c:pt idx="370">
                  <c:v>-1</c:v>
                </c:pt>
                <c:pt idx="371">
                  <c:v>-1</c:v>
                </c:pt>
                <c:pt idx="372">
                  <c:v>-1</c:v>
                </c:pt>
                <c:pt idx="373">
                  <c:v>-1</c:v>
                </c:pt>
                <c:pt idx="374">
                  <c:v>-1</c:v>
                </c:pt>
                <c:pt idx="375">
                  <c:v>-1</c:v>
                </c:pt>
                <c:pt idx="376">
                  <c:v>-1</c:v>
                </c:pt>
                <c:pt idx="377">
                  <c:v>-1</c:v>
                </c:pt>
                <c:pt idx="378">
                  <c:v>-1</c:v>
                </c:pt>
                <c:pt idx="379">
                  <c:v>-1</c:v>
                </c:pt>
                <c:pt idx="380">
                  <c:v>-1</c:v>
                </c:pt>
                <c:pt idx="381">
                  <c:v>-1</c:v>
                </c:pt>
                <c:pt idx="382">
                  <c:v>0.56754389999999999</c:v>
                </c:pt>
                <c:pt idx="383">
                  <c:v>-1</c:v>
                </c:pt>
                <c:pt idx="384">
                  <c:v>-1</c:v>
                </c:pt>
                <c:pt idx="385">
                  <c:v>-1</c:v>
                </c:pt>
                <c:pt idx="386">
                  <c:v>-1</c:v>
                </c:pt>
              </c:numCache>
            </c:numRef>
          </c:yVal>
          <c:smooth val="0"/>
        </c:ser>
        <c:ser>
          <c:idx val="11"/>
          <c:order val="11"/>
          <c:tx>
            <c:strRef>
              <c:f>Sheet4!$M$1</c:f>
              <c:strCache>
                <c:ptCount val="1"/>
                <c:pt idx="0">
                  <c:v>MXN/USD</c:v>
                </c:pt>
              </c:strCache>
            </c:strRef>
          </c:tx>
          <c:spPr>
            <a:ln w="19050" cap="rnd">
              <a:noFill/>
              <a:round/>
            </a:ln>
            <a:effectLst/>
          </c:spPr>
          <c:marker>
            <c:symbol val="circle"/>
            <c:size val="5"/>
            <c:spPr>
              <a:solidFill>
                <a:schemeClr val="accent6">
                  <a:lumMod val="60000"/>
                </a:schemeClr>
              </a:solidFill>
              <a:ln w="9525">
                <a:solidFill>
                  <a:schemeClr val="accent6">
                    <a:lumMod val="60000"/>
                  </a:schemeClr>
                </a:solidFill>
              </a:ln>
              <a:effectLst/>
            </c:spPr>
          </c:marker>
          <c:xVal>
            <c:numRef>
              <c:f>Sheet4!$A$2:$A$388</c:f>
              <c:numCache>
                <c:formatCode>m/d/yyyy</c:formatCode>
                <c:ptCount val="387"/>
                <c:pt idx="0">
                  <c:v>41789</c:v>
                </c:pt>
                <c:pt idx="1">
                  <c:v>41782</c:v>
                </c:pt>
                <c:pt idx="2">
                  <c:v>41775</c:v>
                </c:pt>
                <c:pt idx="3">
                  <c:v>41768</c:v>
                </c:pt>
                <c:pt idx="4">
                  <c:v>41761</c:v>
                </c:pt>
                <c:pt idx="5">
                  <c:v>41754</c:v>
                </c:pt>
                <c:pt idx="6">
                  <c:v>41747</c:v>
                </c:pt>
                <c:pt idx="7">
                  <c:v>41740</c:v>
                </c:pt>
                <c:pt idx="8">
                  <c:v>41733</c:v>
                </c:pt>
                <c:pt idx="9">
                  <c:v>41726</c:v>
                </c:pt>
                <c:pt idx="10">
                  <c:v>41719</c:v>
                </c:pt>
                <c:pt idx="11">
                  <c:v>41712</c:v>
                </c:pt>
                <c:pt idx="12">
                  <c:v>41705</c:v>
                </c:pt>
                <c:pt idx="13">
                  <c:v>41698</c:v>
                </c:pt>
                <c:pt idx="14">
                  <c:v>41691</c:v>
                </c:pt>
                <c:pt idx="15">
                  <c:v>41684</c:v>
                </c:pt>
                <c:pt idx="16">
                  <c:v>41677</c:v>
                </c:pt>
                <c:pt idx="17">
                  <c:v>41670</c:v>
                </c:pt>
                <c:pt idx="18">
                  <c:v>41663</c:v>
                </c:pt>
                <c:pt idx="19">
                  <c:v>41656</c:v>
                </c:pt>
                <c:pt idx="20">
                  <c:v>41649</c:v>
                </c:pt>
                <c:pt idx="21">
                  <c:v>41642</c:v>
                </c:pt>
                <c:pt idx="22">
                  <c:v>41635</c:v>
                </c:pt>
                <c:pt idx="23">
                  <c:v>41628</c:v>
                </c:pt>
                <c:pt idx="24">
                  <c:v>41621</c:v>
                </c:pt>
                <c:pt idx="25">
                  <c:v>41614</c:v>
                </c:pt>
                <c:pt idx="26">
                  <c:v>41607</c:v>
                </c:pt>
                <c:pt idx="27">
                  <c:v>41600</c:v>
                </c:pt>
                <c:pt idx="28">
                  <c:v>41593</c:v>
                </c:pt>
                <c:pt idx="29">
                  <c:v>41586</c:v>
                </c:pt>
                <c:pt idx="30">
                  <c:v>41579</c:v>
                </c:pt>
                <c:pt idx="31">
                  <c:v>41572</c:v>
                </c:pt>
                <c:pt idx="32">
                  <c:v>41565</c:v>
                </c:pt>
                <c:pt idx="33">
                  <c:v>41558</c:v>
                </c:pt>
                <c:pt idx="34">
                  <c:v>41551</c:v>
                </c:pt>
                <c:pt idx="35">
                  <c:v>41544</c:v>
                </c:pt>
                <c:pt idx="36">
                  <c:v>41537</c:v>
                </c:pt>
                <c:pt idx="37">
                  <c:v>41530</c:v>
                </c:pt>
                <c:pt idx="38">
                  <c:v>41523</c:v>
                </c:pt>
                <c:pt idx="39">
                  <c:v>41516</c:v>
                </c:pt>
                <c:pt idx="40">
                  <c:v>41509</c:v>
                </c:pt>
                <c:pt idx="41">
                  <c:v>41502</c:v>
                </c:pt>
                <c:pt idx="42">
                  <c:v>41495</c:v>
                </c:pt>
                <c:pt idx="43">
                  <c:v>41488</c:v>
                </c:pt>
                <c:pt idx="44">
                  <c:v>41481</c:v>
                </c:pt>
                <c:pt idx="45">
                  <c:v>41474</c:v>
                </c:pt>
                <c:pt idx="46">
                  <c:v>41467</c:v>
                </c:pt>
                <c:pt idx="47">
                  <c:v>41460</c:v>
                </c:pt>
                <c:pt idx="48">
                  <c:v>41453</c:v>
                </c:pt>
                <c:pt idx="49">
                  <c:v>41446</c:v>
                </c:pt>
                <c:pt idx="50">
                  <c:v>41439</c:v>
                </c:pt>
                <c:pt idx="51">
                  <c:v>41432</c:v>
                </c:pt>
                <c:pt idx="52">
                  <c:v>41425</c:v>
                </c:pt>
                <c:pt idx="53">
                  <c:v>41418</c:v>
                </c:pt>
                <c:pt idx="54">
                  <c:v>41411</c:v>
                </c:pt>
                <c:pt idx="55">
                  <c:v>41404</c:v>
                </c:pt>
                <c:pt idx="56">
                  <c:v>41397</c:v>
                </c:pt>
                <c:pt idx="57">
                  <c:v>41390</c:v>
                </c:pt>
                <c:pt idx="58">
                  <c:v>41383</c:v>
                </c:pt>
                <c:pt idx="59">
                  <c:v>41376</c:v>
                </c:pt>
                <c:pt idx="60">
                  <c:v>41369</c:v>
                </c:pt>
                <c:pt idx="61">
                  <c:v>41362</c:v>
                </c:pt>
                <c:pt idx="62">
                  <c:v>41355</c:v>
                </c:pt>
                <c:pt idx="63">
                  <c:v>41348</c:v>
                </c:pt>
                <c:pt idx="64">
                  <c:v>41341</c:v>
                </c:pt>
                <c:pt idx="65">
                  <c:v>41334</c:v>
                </c:pt>
                <c:pt idx="66">
                  <c:v>41327</c:v>
                </c:pt>
                <c:pt idx="67">
                  <c:v>41320</c:v>
                </c:pt>
                <c:pt idx="68">
                  <c:v>41313</c:v>
                </c:pt>
                <c:pt idx="69">
                  <c:v>41306</c:v>
                </c:pt>
                <c:pt idx="70">
                  <c:v>41299</c:v>
                </c:pt>
                <c:pt idx="71">
                  <c:v>41292</c:v>
                </c:pt>
                <c:pt idx="72">
                  <c:v>41285</c:v>
                </c:pt>
                <c:pt idx="73">
                  <c:v>41278</c:v>
                </c:pt>
                <c:pt idx="74">
                  <c:v>41271</c:v>
                </c:pt>
                <c:pt idx="75">
                  <c:v>41264</c:v>
                </c:pt>
                <c:pt idx="76">
                  <c:v>41257</c:v>
                </c:pt>
                <c:pt idx="77">
                  <c:v>41250</c:v>
                </c:pt>
                <c:pt idx="78">
                  <c:v>41243</c:v>
                </c:pt>
                <c:pt idx="79">
                  <c:v>41236</c:v>
                </c:pt>
                <c:pt idx="80">
                  <c:v>41229</c:v>
                </c:pt>
                <c:pt idx="81">
                  <c:v>41222</c:v>
                </c:pt>
                <c:pt idx="82">
                  <c:v>41215</c:v>
                </c:pt>
                <c:pt idx="83">
                  <c:v>41208</c:v>
                </c:pt>
                <c:pt idx="84">
                  <c:v>41201</c:v>
                </c:pt>
                <c:pt idx="85">
                  <c:v>41194</c:v>
                </c:pt>
                <c:pt idx="86">
                  <c:v>41187</c:v>
                </c:pt>
                <c:pt idx="87">
                  <c:v>41180</c:v>
                </c:pt>
                <c:pt idx="88">
                  <c:v>41173</c:v>
                </c:pt>
                <c:pt idx="89">
                  <c:v>41166</c:v>
                </c:pt>
                <c:pt idx="90">
                  <c:v>41159</c:v>
                </c:pt>
                <c:pt idx="91">
                  <c:v>41152</c:v>
                </c:pt>
                <c:pt idx="92">
                  <c:v>41145</c:v>
                </c:pt>
                <c:pt idx="93">
                  <c:v>41138</c:v>
                </c:pt>
                <c:pt idx="94">
                  <c:v>41131</c:v>
                </c:pt>
                <c:pt idx="95">
                  <c:v>41124</c:v>
                </c:pt>
                <c:pt idx="96">
                  <c:v>41117</c:v>
                </c:pt>
                <c:pt idx="97">
                  <c:v>41110</c:v>
                </c:pt>
                <c:pt idx="98">
                  <c:v>41103</c:v>
                </c:pt>
                <c:pt idx="99">
                  <c:v>41096</c:v>
                </c:pt>
                <c:pt idx="100">
                  <c:v>41089</c:v>
                </c:pt>
                <c:pt idx="101">
                  <c:v>41082</c:v>
                </c:pt>
                <c:pt idx="102">
                  <c:v>41075</c:v>
                </c:pt>
                <c:pt idx="103">
                  <c:v>41068</c:v>
                </c:pt>
                <c:pt idx="104">
                  <c:v>41061</c:v>
                </c:pt>
                <c:pt idx="105">
                  <c:v>41054</c:v>
                </c:pt>
                <c:pt idx="106">
                  <c:v>41047</c:v>
                </c:pt>
                <c:pt idx="107">
                  <c:v>41040</c:v>
                </c:pt>
                <c:pt idx="108">
                  <c:v>41033</c:v>
                </c:pt>
                <c:pt idx="109">
                  <c:v>41026</c:v>
                </c:pt>
                <c:pt idx="110">
                  <c:v>41019</c:v>
                </c:pt>
                <c:pt idx="111">
                  <c:v>41012</c:v>
                </c:pt>
                <c:pt idx="112">
                  <c:v>41005</c:v>
                </c:pt>
                <c:pt idx="113">
                  <c:v>40998</c:v>
                </c:pt>
                <c:pt idx="114">
                  <c:v>40991</c:v>
                </c:pt>
                <c:pt idx="115">
                  <c:v>40984</c:v>
                </c:pt>
                <c:pt idx="116">
                  <c:v>40977</c:v>
                </c:pt>
                <c:pt idx="117">
                  <c:v>40970</c:v>
                </c:pt>
                <c:pt idx="118">
                  <c:v>40963</c:v>
                </c:pt>
                <c:pt idx="119">
                  <c:v>40956</c:v>
                </c:pt>
                <c:pt idx="120">
                  <c:v>40949</c:v>
                </c:pt>
                <c:pt idx="121">
                  <c:v>40942</c:v>
                </c:pt>
                <c:pt idx="122">
                  <c:v>40935</c:v>
                </c:pt>
                <c:pt idx="123">
                  <c:v>40928</c:v>
                </c:pt>
                <c:pt idx="124">
                  <c:v>40921</c:v>
                </c:pt>
                <c:pt idx="125">
                  <c:v>40914</c:v>
                </c:pt>
                <c:pt idx="126">
                  <c:v>40907</c:v>
                </c:pt>
                <c:pt idx="127">
                  <c:v>40900</c:v>
                </c:pt>
                <c:pt idx="128">
                  <c:v>40893</c:v>
                </c:pt>
                <c:pt idx="129">
                  <c:v>40886</c:v>
                </c:pt>
                <c:pt idx="130">
                  <c:v>40879</c:v>
                </c:pt>
                <c:pt idx="131">
                  <c:v>40872</c:v>
                </c:pt>
                <c:pt idx="132">
                  <c:v>40865</c:v>
                </c:pt>
                <c:pt idx="133">
                  <c:v>40858</c:v>
                </c:pt>
                <c:pt idx="134">
                  <c:v>40851</c:v>
                </c:pt>
                <c:pt idx="135">
                  <c:v>40844</c:v>
                </c:pt>
                <c:pt idx="136">
                  <c:v>40837</c:v>
                </c:pt>
                <c:pt idx="137">
                  <c:v>40830</c:v>
                </c:pt>
                <c:pt idx="138">
                  <c:v>40823</c:v>
                </c:pt>
                <c:pt idx="139">
                  <c:v>40816</c:v>
                </c:pt>
                <c:pt idx="140">
                  <c:v>40809</c:v>
                </c:pt>
                <c:pt idx="141">
                  <c:v>40802</c:v>
                </c:pt>
                <c:pt idx="142">
                  <c:v>40795</c:v>
                </c:pt>
                <c:pt idx="143">
                  <c:v>40788</c:v>
                </c:pt>
                <c:pt idx="144">
                  <c:v>40781</c:v>
                </c:pt>
                <c:pt idx="145">
                  <c:v>40774</c:v>
                </c:pt>
                <c:pt idx="146">
                  <c:v>40767</c:v>
                </c:pt>
                <c:pt idx="147">
                  <c:v>40760</c:v>
                </c:pt>
                <c:pt idx="148">
                  <c:v>40753</c:v>
                </c:pt>
                <c:pt idx="149">
                  <c:v>40746</c:v>
                </c:pt>
                <c:pt idx="150">
                  <c:v>40739</c:v>
                </c:pt>
                <c:pt idx="151">
                  <c:v>40732</c:v>
                </c:pt>
                <c:pt idx="152">
                  <c:v>40725</c:v>
                </c:pt>
                <c:pt idx="153">
                  <c:v>40718</c:v>
                </c:pt>
                <c:pt idx="154">
                  <c:v>40711</c:v>
                </c:pt>
                <c:pt idx="155">
                  <c:v>40704</c:v>
                </c:pt>
                <c:pt idx="156">
                  <c:v>40697</c:v>
                </c:pt>
                <c:pt idx="157">
                  <c:v>40690</c:v>
                </c:pt>
                <c:pt idx="158">
                  <c:v>40683</c:v>
                </c:pt>
                <c:pt idx="159">
                  <c:v>40676</c:v>
                </c:pt>
                <c:pt idx="160">
                  <c:v>40669</c:v>
                </c:pt>
                <c:pt idx="161">
                  <c:v>40662</c:v>
                </c:pt>
                <c:pt idx="162">
                  <c:v>40655</c:v>
                </c:pt>
                <c:pt idx="163">
                  <c:v>40648</c:v>
                </c:pt>
                <c:pt idx="164">
                  <c:v>40641</c:v>
                </c:pt>
                <c:pt idx="165">
                  <c:v>40634</c:v>
                </c:pt>
                <c:pt idx="166">
                  <c:v>40627</c:v>
                </c:pt>
                <c:pt idx="167">
                  <c:v>40620</c:v>
                </c:pt>
                <c:pt idx="168">
                  <c:v>40613</c:v>
                </c:pt>
                <c:pt idx="169">
                  <c:v>40606</c:v>
                </c:pt>
                <c:pt idx="170">
                  <c:v>40599</c:v>
                </c:pt>
                <c:pt idx="171">
                  <c:v>40592</c:v>
                </c:pt>
                <c:pt idx="172">
                  <c:v>40585</c:v>
                </c:pt>
                <c:pt idx="173">
                  <c:v>40578</c:v>
                </c:pt>
                <c:pt idx="174">
                  <c:v>40571</c:v>
                </c:pt>
                <c:pt idx="175">
                  <c:v>40564</c:v>
                </c:pt>
                <c:pt idx="176">
                  <c:v>40557</c:v>
                </c:pt>
                <c:pt idx="177">
                  <c:v>40550</c:v>
                </c:pt>
                <c:pt idx="178">
                  <c:v>40543</c:v>
                </c:pt>
                <c:pt idx="179">
                  <c:v>40536</c:v>
                </c:pt>
                <c:pt idx="180">
                  <c:v>40529</c:v>
                </c:pt>
                <c:pt idx="181">
                  <c:v>40522</c:v>
                </c:pt>
                <c:pt idx="182">
                  <c:v>40515</c:v>
                </c:pt>
                <c:pt idx="183">
                  <c:v>40508</c:v>
                </c:pt>
                <c:pt idx="184">
                  <c:v>40501</c:v>
                </c:pt>
                <c:pt idx="185">
                  <c:v>40494</c:v>
                </c:pt>
                <c:pt idx="186">
                  <c:v>40487</c:v>
                </c:pt>
                <c:pt idx="187">
                  <c:v>40480</c:v>
                </c:pt>
                <c:pt idx="188">
                  <c:v>40473</c:v>
                </c:pt>
                <c:pt idx="189">
                  <c:v>40466</c:v>
                </c:pt>
                <c:pt idx="190">
                  <c:v>40459</c:v>
                </c:pt>
                <c:pt idx="191">
                  <c:v>40452</c:v>
                </c:pt>
                <c:pt idx="192">
                  <c:v>40445</c:v>
                </c:pt>
                <c:pt idx="193">
                  <c:v>40438</c:v>
                </c:pt>
                <c:pt idx="194">
                  <c:v>40431</c:v>
                </c:pt>
                <c:pt idx="195">
                  <c:v>40424</c:v>
                </c:pt>
                <c:pt idx="196">
                  <c:v>40417</c:v>
                </c:pt>
                <c:pt idx="197">
                  <c:v>40410</c:v>
                </c:pt>
                <c:pt idx="198">
                  <c:v>40403</c:v>
                </c:pt>
                <c:pt idx="199">
                  <c:v>40396</c:v>
                </c:pt>
                <c:pt idx="200">
                  <c:v>40389</c:v>
                </c:pt>
                <c:pt idx="201">
                  <c:v>40382</c:v>
                </c:pt>
                <c:pt idx="202">
                  <c:v>40375</c:v>
                </c:pt>
                <c:pt idx="203">
                  <c:v>40368</c:v>
                </c:pt>
                <c:pt idx="204">
                  <c:v>40361</c:v>
                </c:pt>
                <c:pt idx="205">
                  <c:v>40354</c:v>
                </c:pt>
                <c:pt idx="206">
                  <c:v>40347</c:v>
                </c:pt>
                <c:pt idx="207">
                  <c:v>40340</c:v>
                </c:pt>
                <c:pt idx="208">
                  <c:v>40333</c:v>
                </c:pt>
                <c:pt idx="209">
                  <c:v>40326</c:v>
                </c:pt>
                <c:pt idx="210">
                  <c:v>40319</c:v>
                </c:pt>
                <c:pt idx="211">
                  <c:v>40312</c:v>
                </c:pt>
                <c:pt idx="212">
                  <c:v>40305</c:v>
                </c:pt>
                <c:pt idx="213">
                  <c:v>40298</c:v>
                </c:pt>
                <c:pt idx="214">
                  <c:v>40291</c:v>
                </c:pt>
                <c:pt idx="215">
                  <c:v>40284</c:v>
                </c:pt>
                <c:pt idx="216">
                  <c:v>40277</c:v>
                </c:pt>
                <c:pt idx="217">
                  <c:v>40270</c:v>
                </c:pt>
                <c:pt idx="218">
                  <c:v>40263</c:v>
                </c:pt>
                <c:pt idx="219">
                  <c:v>40256</c:v>
                </c:pt>
                <c:pt idx="220">
                  <c:v>40249</c:v>
                </c:pt>
                <c:pt idx="221">
                  <c:v>40242</c:v>
                </c:pt>
                <c:pt idx="222">
                  <c:v>40235</c:v>
                </c:pt>
                <c:pt idx="223">
                  <c:v>40228</c:v>
                </c:pt>
                <c:pt idx="224">
                  <c:v>40221</c:v>
                </c:pt>
                <c:pt idx="225">
                  <c:v>40214</c:v>
                </c:pt>
                <c:pt idx="226">
                  <c:v>40207</c:v>
                </c:pt>
                <c:pt idx="227">
                  <c:v>40200</c:v>
                </c:pt>
                <c:pt idx="228">
                  <c:v>40193</c:v>
                </c:pt>
                <c:pt idx="229">
                  <c:v>40186</c:v>
                </c:pt>
                <c:pt idx="230">
                  <c:v>40179</c:v>
                </c:pt>
                <c:pt idx="231">
                  <c:v>40172</c:v>
                </c:pt>
                <c:pt idx="232">
                  <c:v>40165</c:v>
                </c:pt>
                <c:pt idx="233">
                  <c:v>40158</c:v>
                </c:pt>
                <c:pt idx="234">
                  <c:v>40151</c:v>
                </c:pt>
                <c:pt idx="235">
                  <c:v>40144</c:v>
                </c:pt>
                <c:pt idx="236">
                  <c:v>40137</c:v>
                </c:pt>
                <c:pt idx="237">
                  <c:v>40130</c:v>
                </c:pt>
                <c:pt idx="238">
                  <c:v>40123</c:v>
                </c:pt>
                <c:pt idx="239">
                  <c:v>40116</c:v>
                </c:pt>
                <c:pt idx="240">
                  <c:v>40109</c:v>
                </c:pt>
                <c:pt idx="241">
                  <c:v>40102</c:v>
                </c:pt>
                <c:pt idx="242">
                  <c:v>40095</c:v>
                </c:pt>
                <c:pt idx="243">
                  <c:v>40088</c:v>
                </c:pt>
                <c:pt idx="244">
                  <c:v>40081</c:v>
                </c:pt>
                <c:pt idx="245">
                  <c:v>40074</c:v>
                </c:pt>
                <c:pt idx="246">
                  <c:v>40067</c:v>
                </c:pt>
                <c:pt idx="247">
                  <c:v>40060</c:v>
                </c:pt>
                <c:pt idx="248">
                  <c:v>40053</c:v>
                </c:pt>
                <c:pt idx="249">
                  <c:v>40046</c:v>
                </c:pt>
                <c:pt idx="250">
                  <c:v>40039</c:v>
                </c:pt>
                <c:pt idx="251">
                  <c:v>40032</c:v>
                </c:pt>
                <c:pt idx="252">
                  <c:v>40025</c:v>
                </c:pt>
                <c:pt idx="253">
                  <c:v>40018</c:v>
                </c:pt>
                <c:pt idx="254">
                  <c:v>40011</c:v>
                </c:pt>
                <c:pt idx="255">
                  <c:v>40004</c:v>
                </c:pt>
                <c:pt idx="256">
                  <c:v>39997</c:v>
                </c:pt>
                <c:pt idx="257">
                  <c:v>39990</c:v>
                </c:pt>
                <c:pt idx="258">
                  <c:v>39983</c:v>
                </c:pt>
                <c:pt idx="259">
                  <c:v>39976</c:v>
                </c:pt>
                <c:pt idx="260">
                  <c:v>39969</c:v>
                </c:pt>
                <c:pt idx="261">
                  <c:v>39962</c:v>
                </c:pt>
                <c:pt idx="262">
                  <c:v>39955</c:v>
                </c:pt>
                <c:pt idx="263">
                  <c:v>39948</c:v>
                </c:pt>
                <c:pt idx="264">
                  <c:v>39941</c:v>
                </c:pt>
                <c:pt idx="265">
                  <c:v>39934</c:v>
                </c:pt>
                <c:pt idx="266">
                  <c:v>39927</c:v>
                </c:pt>
                <c:pt idx="267">
                  <c:v>39920</c:v>
                </c:pt>
                <c:pt idx="268">
                  <c:v>39913</c:v>
                </c:pt>
                <c:pt idx="269">
                  <c:v>39906</c:v>
                </c:pt>
                <c:pt idx="270">
                  <c:v>39899</c:v>
                </c:pt>
                <c:pt idx="271">
                  <c:v>39892</c:v>
                </c:pt>
                <c:pt idx="272">
                  <c:v>39885</c:v>
                </c:pt>
                <c:pt idx="273">
                  <c:v>39878</c:v>
                </c:pt>
                <c:pt idx="274">
                  <c:v>39871</c:v>
                </c:pt>
                <c:pt idx="275">
                  <c:v>39864</c:v>
                </c:pt>
                <c:pt idx="276">
                  <c:v>39857</c:v>
                </c:pt>
                <c:pt idx="277">
                  <c:v>39850</c:v>
                </c:pt>
                <c:pt idx="278">
                  <c:v>39843</c:v>
                </c:pt>
                <c:pt idx="279">
                  <c:v>39836</c:v>
                </c:pt>
                <c:pt idx="280">
                  <c:v>39829</c:v>
                </c:pt>
                <c:pt idx="281">
                  <c:v>39822</c:v>
                </c:pt>
                <c:pt idx="282">
                  <c:v>39815</c:v>
                </c:pt>
                <c:pt idx="283">
                  <c:v>39808</c:v>
                </c:pt>
                <c:pt idx="284">
                  <c:v>39801</c:v>
                </c:pt>
                <c:pt idx="285">
                  <c:v>39794</c:v>
                </c:pt>
                <c:pt idx="286">
                  <c:v>39787</c:v>
                </c:pt>
                <c:pt idx="287">
                  <c:v>39780</c:v>
                </c:pt>
                <c:pt idx="288">
                  <c:v>39773</c:v>
                </c:pt>
                <c:pt idx="289">
                  <c:v>39766</c:v>
                </c:pt>
                <c:pt idx="290">
                  <c:v>39759</c:v>
                </c:pt>
                <c:pt idx="291">
                  <c:v>39752</c:v>
                </c:pt>
                <c:pt idx="292">
                  <c:v>39745</c:v>
                </c:pt>
                <c:pt idx="293">
                  <c:v>39738</c:v>
                </c:pt>
                <c:pt idx="294">
                  <c:v>39731</c:v>
                </c:pt>
                <c:pt idx="295">
                  <c:v>39724</c:v>
                </c:pt>
                <c:pt idx="296">
                  <c:v>39717</c:v>
                </c:pt>
                <c:pt idx="297">
                  <c:v>39710</c:v>
                </c:pt>
                <c:pt idx="298">
                  <c:v>39703</c:v>
                </c:pt>
                <c:pt idx="299">
                  <c:v>39696</c:v>
                </c:pt>
                <c:pt idx="300">
                  <c:v>39689</c:v>
                </c:pt>
                <c:pt idx="301">
                  <c:v>39682</c:v>
                </c:pt>
                <c:pt idx="302">
                  <c:v>39675</c:v>
                </c:pt>
                <c:pt idx="303">
                  <c:v>39668</c:v>
                </c:pt>
                <c:pt idx="304">
                  <c:v>39661</c:v>
                </c:pt>
                <c:pt idx="305">
                  <c:v>39654</c:v>
                </c:pt>
                <c:pt idx="306">
                  <c:v>39647</c:v>
                </c:pt>
                <c:pt idx="307">
                  <c:v>39640</c:v>
                </c:pt>
                <c:pt idx="308">
                  <c:v>39633</c:v>
                </c:pt>
                <c:pt idx="309">
                  <c:v>39626</c:v>
                </c:pt>
                <c:pt idx="310">
                  <c:v>39619</c:v>
                </c:pt>
                <c:pt idx="311">
                  <c:v>39612</c:v>
                </c:pt>
                <c:pt idx="312">
                  <c:v>39605</c:v>
                </c:pt>
                <c:pt idx="313">
                  <c:v>39598</c:v>
                </c:pt>
                <c:pt idx="314">
                  <c:v>39591</c:v>
                </c:pt>
                <c:pt idx="315">
                  <c:v>39584</c:v>
                </c:pt>
                <c:pt idx="316">
                  <c:v>39577</c:v>
                </c:pt>
                <c:pt idx="317">
                  <c:v>39570</c:v>
                </c:pt>
                <c:pt idx="318">
                  <c:v>39563</c:v>
                </c:pt>
                <c:pt idx="319">
                  <c:v>39556</c:v>
                </c:pt>
                <c:pt idx="320">
                  <c:v>39549</c:v>
                </c:pt>
                <c:pt idx="321">
                  <c:v>39542</c:v>
                </c:pt>
                <c:pt idx="322">
                  <c:v>39535</c:v>
                </c:pt>
                <c:pt idx="323">
                  <c:v>39528</c:v>
                </c:pt>
                <c:pt idx="324">
                  <c:v>39521</c:v>
                </c:pt>
                <c:pt idx="325">
                  <c:v>39514</c:v>
                </c:pt>
                <c:pt idx="326">
                  <c:v>39507</c:v>
                </c:pt>
                <c:pt idx="327">
                  <c:v>39500</c:v>
                </c:pt>
                <c:pt idx="328">
                  <c:v>39493</c:v>
                </c:pt>
                <c:pt idx="329">
                  <c:v>39486</c:v>
                </c:pt>
                <c:pt idx="330">
                  <c:v>39479</c:v>
                </c:pt>
                <c:pt idx="331">
                  <c:v>39472</c:v>
                </c:pt>
                <c:pt idx="332">
                  <c:v>39465</c:v>
                </c:pt>
                <c:pt idx="333">
                  <c:v>39458</c:v>
                </c:pt>
                <c:pt idx="334">
                  <c:v>39451</c:v>
                </c:pt>
                <c:pt idx="335">
                  <c:v>39444</c:v>
                </c:pt>
                <c:pt idx="336">
                  <c:v>39437</c:v>
                </c:pt>
                <c:pt idx="337">
                  <c:v>39430</c:v>
                </c:pt>
                <c:pt idx="338">
                  <c:v>39423</c:v>
                </c:pt>
                <c:pt idx="339">
                  <c:v>39416</c:v>
                </c:pt>
                <c:pt idx="340">
                  <c:v>39409</c:v>
                </c:pt>
                <c:pt idx="341">
                  <c:v>39402</c:v>
                </c:pt>
                <c:pt idx="342">
                  <c:v>39395</c:v>
                </c:pt>
                <c:pt idx="343">
                  <c:v>39388</c:v>
                </c:pt>
                <c:pt idx="344">
                  <c:v>39381</c:v>
                </c:pt>
                <c:pt idx="345">
                  <c:v>39374</c:v>
                </c:pt>
                <c:pt idx="346">
                  <c:v>39367</c:v>
                </c:pt>
                <c:pt idx="347">
                  <c:v>39360</c:v>
                </c:pt>
                <c:pt idx="348">
                  <c:v>39353</c:v>
                </c:pt>
                <c:pt idx="349">
                  <c:v>39346</c:v>
                </c:pt>
                <c:pt idx="350">
                  <c:v>39339</c:v>
                </c:pt>
                <c:pt idx="351">
                  <c:v>39332</c:v>
                </c:pt>
                <c:pt idx="352">
                  <c:v>39325</c:v>
                </c:pt>
                <c:pt idx="353">
                  <c:v>39318</c:v>
                </c:pt>
                <c:pt idx="354">
                  <c:v>39311</c:v>
                </c:pt>
                <c:pt idx="355">
                  <c:v>39304</c:v>
                </c:pt>
                <c:pt idx="356">
                  <c:v>39297</c:v>
                </c:pt>
                <c:pt idx="357">
                  <c:v>39290</c:v>
                </c:pt>
                <c:pt idx="358">
                  <c:v>39283</c:v>
                </c:pt>
                <c:pt idx="359">
                  <c:v>39276</c:v>
                </c:pt>
                <c:pt idx="360">
                  <c:v>39269</c:v>
                </c:pt>
                <c:pt idx="361">
                  <c:v>39262</c:v>
                </c:pt>
                <c:pt idx="362">
                  <c:v>39255</c:v>
                </c:pt>
                <c:pt idx="363">
                  <c:v>39248</c:v>
                </c:pt>
                <c:pt idx="364">
                  <c:v>39241</c:v>
                </c:pt>
                <c:pt idx="365">
                  <c:v>39234</c:v>
                </c:pt>
                <c:pt idx="366">
                  <c:v>39227</c:v>
                </c:pt>
                <c:pt idx="367">
                  <c:v>39220</c:v>
                </c:pt>
                <c:pt idx="368">
                  <c:v>39213</c:v>
                </c:pt>
                <c:pt idx="369">
                  <c:v>39206</c:v>
                </c:pt>
                <c:pt idx="370">
                  <c:v>39199</c:v>
                </c:pt>
                <c:pt idx="371">
                  <c:v>39192</c:v>
                </c:pt>
                <c:pt idx="372">
                  <c:v>39185</c:v>
                </c:pt>
                <c:pt idx="373">
                  <c:v>39178</c:v>
                </c:pt>
                <c:pt idx="374">
                  <c:v>39171</c:v>
                </c:pt>
                <c:pt idx="375">
                  <c:v>39164</c:v>
                </c:pt>
                <c:pt idx="376">
                  <c:v>39157</c:v>
                </c:pt>
                <c:pt idx="377">
                  <c:v>39150</c:v>
                </c:pt>
                <c:pt idx="378">
                  <c:v>39143</c:v>
                </c:pt>
                <c:pt idx="379">
                  <c:v>39136</c:v>
                </c:pt>
                <c:pt idx="380">
                  <c:v>39129</c:v>
                </c:pt>
                <c:pt idx="381">
                  <c:v>39122</c:v>
                </c:pt>
                <c:pt idx="382">
                  <c:v>39115</c:v>
                </c:pt>
                <c:pt idx="383">
                  <c:v>39108</c:v>
                </c:pt>
                <c:pt idx="384">
                  <c:v>39101</c:v>
                </c:pt>
                <c:pt idx="385">
                  <c:v>39094</c:v>
                </c:pt>
                <c:pt idx="386">
                  <c:v>39087</c:v>
                </c:pt>
              </c:numCache>
            </c:numRef>
          </c:xVal>
          <c:yVal>
            <c:numRef>
              <c:f>Sheet4!$M$2:$M$388</c:f>
              <c:numCache>
                <c:formatCode>General</c:formatCode>
                <c:ptCount val="387"/>
                <c:pt idx="0">
                  <c:v>-1</c:v>
                </c:pt>
                <c:pt idx="1">
                  <c:v>-1</c:v>
                </c:pt>
                <c:pt idx="2">
                  <c:v>-1</c:v>
                </c:pt>
                <c:pt idx="3">
                  <c:v>-1</c:v>
                </c:pt>
                <c:pt idx="4">
                  <c:v>-1</c:v>
                </c:pt>
                <c:pt idx="5">
                  <c:v>-1</c:v>
                </c:pt>
                <c:pt idx="6">
                  <c:v>-1</c:v>
                </c:pt>
                <c:pt idx="7">
                  <c:v>-1</c:v>
                </c:pt>
                <c:pt idx="8">
                  <c:v>0.65432939999999995</c:v>
                </c:pt>
                <c:pt idx="9">
                  <c:v>-1</c:v>
                </c:pt>
                <c:pt idx="10">
                  <c:v>-1</c:v>
                </c:pt>
                <c:pt idx="11">
                  <c:v>-1</c:v>
                </c:pt>
                <c:pt idx="12">
                  <c:v>0.52509450000000002</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2.8554004000000002</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-1</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-1</c:v>
                </c:pt>
                <c:pt idx="97">
                  <c:v>-1</c:v>
                </c:pt>
                <c:pt idx="98">
                  <c:v>-1</c:v>
                </c:pt>
                <c:pt idx="99">
                  <c:v>-1</c:v>
                </c:pt>
                <c:pt idx="100">
                  <c:v>-1</c:v>
                </c:pt>
                <c:pt idx="101">
                  <c:v>-1</c:v>
                </c:pt>
                <c:pt idx="102">
                  <c:v>-1</c:v>
                </c:pt>
                <c:pt idx="103">
                  <c:v>-1</c:v>
                </c:pt>
                <c:pt idx="104">
                  <c:v>-1</c:v>
                </c:pt>
                <c:pt idx="105">
                  <c:v>-1</c:v>
                </c:pt>
                <c:pt idx="106">
                  <c:v>-1</c:v>
                </c:pt>
                <c:pt idx="107">
                  <c:v>-1</c:v>
                </c:pt>
                <c:pt idx="108">
                  <c:v>-1</c:v>
                </c:pt>
                <c:pt idx="109">
                  <c:v>-1</c:v>
                </c:pt>
                <c:pt idx="110">
                  <c:v>-1</c:v>
                </c:pt>
                <c:pt idx="111">
                  <c:v>-1</c:v>
                </c:pt>
                <c:pt idx="112">
                  <c:v>-1</c:v>
                </c:pt>
                <c:pt idx="113">
                  <c:v>-1</c:v>
                </c:pt>
                <c:pt idx="114">
                  <c:v>-1</c:v>
                </c:pt>
                <c:pt idx="115">
                  <c:v>-1</c:v>
                </c:pt>
                <c:pt idx="116">
                  <c:v>-1</c:v>
                </c:pt>
                <c:pt idx="117">
                  <c:v>-1</c:v>
                </c:pt>
                <c:pt idx="118">
                  <c:v>-1</c:v>
                </c:pt>
                <c:pt idx="119">
                  <c:v>-1</c:v>
                </c:pt>
                <c:pt idx="120">
                  <c:v>-1</c:v>
                </c:pt>
                <c:pt idx="121">
                  <c:v>-1</c:v>
                </c:pt>
                <c:pt idx="122">
                  <c:v>-1</c:v>
                </c:pt>
                <c:pt idx="123">
                  <c:v>-1</c:v>
                </c:pt>
                <c:pt idx="124">
                  <c:v>-1</c:v>
                </c:pt>
                <c:pt idx="125">
                  <c:v>-1</c:v>
                </c:pt>
                <c:pt idx="126">
                  <c:v>-1</c:v>
                </c:pt>
                <c:pt idx="127">
                  <c:v>-1</c:v>
                </c:pt>
                <c:pt idx="128">
                  <c:v>-1</c:v>
                </c:pt>
                <c:pt idx="129">
                  <c:v>-1</c:v>
                </c:pt>
                <c:pt idx="130">
                  <c:v>-1</c:v>
                </c:pt>
                <c:pt idx="131">
                  <c:v>-1</c:v>
                </c:pt>
                <c:pt idx="132">
                  <c:v>-1</c:v>
                </c:pt>
                <c:pt idx="133">
                  <c:v>-1</c:v>
                </c:pt>
                <c:pt idx="134">
                  <c:v>-1</c:v>
                </c:pt>
                <c:pt idx="135">
                  <c:v>-1</c:v>
                </c:pt>
                <c:pt idx="136">
                  <c:v>-1</c:v>
                </c:pt>
                <c:pt idx="137">
                  <c:v>-1</c:v>
                </c:pt>
                <c:pt idx="138">
                  <c:v>-1</c:v>
                </c:pt>
                <c:pt idx="139">
                  <c:v>-1</c:v>
                </c:pt>
                <c:pt idx="140">
                  <c:v>3.6366876000000001</c:v>
                </c:pt>
                <c:pt idx="141">
                  <c:v>-1</c:v>
                </c:pt>
                <c:pt idx="142">
                  <c:v>-1</c:v>
                </c:pt>
                <c:pt idx="143">
                  <c:v>-1</c:v>
                </c:pt>
                <c:pt idx="144">
                  <c:v>-1</c:v>
                </c:pt>
                <c:pt idx="145">
                  <c:v>-1</c:v>
                </c:pt>
                <c:pt idx="146">
                  <c:v>-1</c:v>
                </c:pt>
                <c:pt idx="147">
                  <c:v>-1</c:v>
                </c:pt>
                <c:pt idx="148">
                  <c:v>-1</c:v>
                </c:pt>
                <c:pt idx="149">
                  <c:v>-1</c:v>
                </c:pt>
                <c:pt idx="150">
                  <c:v>-1</c:v>
                </c:pt>
                <c:pt idx="151">
                  <c:v>-1</c:v>
                </c:pt>
                <c:pt idx="152">
                  <c:v>-1</c:v>
                </c:pt>
                <c:pt idx="153">
                  <c:v>-1</c:v>
                </c:pt>
                <c:pt idx="154">
                  <c:v>-1</c:v>
                </c:pt>
                <c:pt idx="155">
                  <c:v>-1</c:v>
                </c:pt>
                <c:pt idx="156">
                  <c:v>-1</c:v>
                </c:pt>
                <c:pt idx="157">
                  <c:v>-1</c:v>
                </c:pt>
                <c:pt idx="158">
                  <c:v>-1</c:v>
                </c:pt>
                <c:pt idx="159">
                  <c:v>-1</c:v>
                </c:pt>
                <c:pt idx="160">
                  <c:v>-1</c:v>
                </c:pt>
                <c:pt idx="161">
                  <c:v>-1</c:v>
                </c:pt>
                <c:pt idx="162">
                  <c:v>-1</c:v>
                </c:pt>
                <c:pt idx="163">
                  <c:v>-1</c:v>
                </c:pt>
                <c:pt idx="164">
                  <c:v>-1</c:v>
                </c:pt>
                <c:pt idx="165">
                  <c:v>-1</c:v>
                </c:pt>
                <c:pt idx="166">
                  <c:v>-1</c:v>
                </c:pt>
                <c:pt idx="167">
                  <c:v>-1</c:v>
                </c:pt>
                <c:pt idx="168">
                  <c:v>-1</c:v>
                </c:pt>
                <c:pt idx="169">
                  <c:v>-1</c:v>
                </c:pt>
                <c:pt idx="170">
                  <c:v>-1</c:v>
                </c:pt>
                <c:pt idx="171">
                  <c:v>-1</c:v>
                </c:pt>
                <c:pt idx="172">
                  <c:v>-1</c:v>
                </c:pt>
                <c:pt idx="173">
                  <c:v>-1</c:v>
                </c:pt>
                <c:pt idx="174">
                  <c:v>-1</c:v>
                </c:pt>
                <c:pt idx="175">
                  <c:v>-1</c:v>
                </c:pt>
                <c:pt idx="176">
                  <c:v>-1</c:v>
                </c:pt>
                <c:pt idx="177">
                  <c:v>-1</c:v>
                </c:pt>
                <c:pt idx="178">
                  <c:v>-1</c:v>
                </c:pt>
                <c:pt idx="179">
                  <c:v>-1</c:v>
                </c:pt>
                <c:pt idx="180">
                  <c:v>-1</c:v>
                </c:pt>
                <c:pt idx="181">
                  <c:v>-1</c:v>
                </c:pt>
                <c:pt idx="182">
                  <c:v>-1</c:v>
                </c:pt>
                <c:pt idx="183">
                  <c:v>-1</c:v>
                </c:pt>
                <c:pt idx="184">
                  <c:v>-1</c:v>
                </c:pt>
                <c:pt idx="185">
                  <c:v>-1</c:v>
                </c:pt>
                <c:pt idx="186">
                  <c:v>-1</c:v>
                </c:pt>
                <c:pt idx="187">
                  <c:v>-1</c:v>
                </c:pt>
                <c:pt idx="188">
                  <c:v>-1</c:v>
                </c:pt>
                <c:pt idx="189">
                  <c:v>-1</c:v>
                </c:pt>
                <c:pt idx="190">
                  <c:v>-1</c:v>
                </c:pt>
                <c:pt idx="191">
                  <c:v>-1</c:v>
                </c:pt>
                <c:pt idx="192">
                  <c:v>-1</c:v>
                </c:pt>
                <c:pt idx="193">
                  <c:v>-1</c:v>
                </c:pt>
                <c:pt idx="194">
                  <c:v>-1</c:v>
                </c:pt>
                <c:pt idx="195">
                  <c:v>-1</c:v>
                </c:pt>
                <c:pt idx="196">
                  <c:v>-1</c:v>
                </c:pt>
                <c:pt idx="197">
                  <c:v>-1</c:v>
                </c:pt>
                <c:pt idx="198">
                  <c:v>-1</c:v>
                </c:pt>
                <c:pt idx="199">
                  <c:v>-1</c:v>
                </c:pt>
                <c:pt idx="200">
                  <c:v>-1</c:v>
                </c:pt>
                <c:pt idx="201">
                  <c:v>-1</c:v>
                </c:pt>
                <c:pt idx="202">
                  <c:v>-1</c:v>
                </c:pt>
                <c:pt idx="203">
                  <c:v>-1</c:v>
                </c:pt>
                <c:pt idx="204">
                  <c:v>-1</c:v>
                </c:pt>
                <c:pt idx="205">
                  <c:v>-1</c:v>
                </c:pt>
                <c:pt idx="206">
                  <c:v>-1</c:v>
                </c:pt>
                <c:pt idx="207">
                  <c:v>-1</c:v>
                </c:pt>
                <c:pt idx="208">
                  <c:v>-1</c:v>
                </c:pt>
                <c:pt idx="209">
                  <c:v>-1</c:v>
                </c:pt>
                <c:pt idx="210">
                  <c:v>-1</c:v>
                </c:pt>
                <c:pt idx="211">
                  <c:v>2.3042716000000003</c:v>
                </c:pt>
                <c:pt idx="212">
                  <c:v>4.3431534999999997</c:v>
                </c:pt>
                <c:pt idx="213">
                  <c:v>-1</c:v>
                </c:pt>
                <c:pt idx="214">
                  <c:v>-1</c:v>
                </c:pt>
                <c:pt idx="215">
                  <c:v>-1</c:v>
                </c:pt>
                <c:pt idx="216">
                  <c:v>-1</c:v>
                </c:pt>
                <c:pt idx="217">
                  <c:v>-1</c:v>
                </c:pt>
                <c:pt idx="218">
                  <c:v>-1</c:v>
                </c:pt>
                <c:pt idx="219">
                  <c:v>-1</c:v>
                </c:pt>
                <c:pt idx="220">
                  <c:v>-1</c:v>
                </c:pt>
                <c:pt idx="221">
                  <c:v>-1</c:v>
                </c:pt>
                <c:pt idx="222">
                  <c:v>-1</c:v>
                </c:pt>
                <c:pt idx="223">
                  <c:v>-1</c:v>
                </c:pt>
                <c:pt idx="224">
                  <c:v>-1</c:v>
                </c:pt>
                <c:pt idx="225">
                  <c:v>-1</c:v>
                </c:pt>
                <c:pt idx="226">
                  <c:v>-1</c:v>
                </c:pt>
                <c:pt idx="227">
                  <c:v>-1</c:v>
                </c:pt>
                <c:pt idx="228">
                  <c:v>-1</c:v>
                </c:pt>
                <c:pt idx="229">
                  <c:v>-1</c:v>
                </c:pt>
                <c:pt idx="230">
                  <c:v>-1</c:v>
                </c:pt>
                <c:pt idx="231">
                  <c:v>-1</c:v>
                </c:pt>
                <c:pt idx="232">
                  <c:v>-1</c:v>
                </c:pt>
                <c:pt idx="233">
                  <c:v>-1</c:v>
                </c:pt>
                <c:pt idx="234">
                  <c:v>-1</c:v>
                </c:pt>
                <c:pt idx="235">
                  <c:v>-1</c:v>
                </c:pt>
                <c:pt idx="236">
                  <c:v>-1</c:v>
                </c:pt>
                <c:pt idx="237">
                  <c:v>-1</c:v>
                </c:pt>
                <c:pt idx="238">
                  <c:v>-1</c:v>
                </c:pt>
                <c:pt idx="239">
                  <c:v>-1</c:v>
                </c:pt>
                <c:pt idx="240">
                  <c:v>-1</c:v>
                </c:pt>
                <c:pt idx="241">
                  <c:v>-1</c:v>
                </c:pt>
                <c:pt idx="242">
                  <c:v>-1</c:v>
                </c:pt>
                <c:pt idx="243">
                  <c:v>-1</c:v>
                </c:pt>
                <c:pt idx="244">
                  <c:v>-1</c:v>
                </c:pt>
                <c:pt idx="245">
                  <c:v>-1</c:v>
                </c:pt>
                <c:pt idx="246">
                  <c:v>-1</c:v>
                </c:pt>
                <c:pt idx="247">
                  <c:v>-1</c:v>
                </c:pt>
                <c:pt idx="248">
                  <c:v>-1</c:v>
                </c:pt>
                <c:pt idx="249">
                  <c:v>-1</c:v>
                </c:pt>
                <c:pt idx="250">
                  <c:v>-1</c:v>
                </c:pt>
                <c:pt idx="251">
                  <c:v>-1</c:v>
                </c:pt>
                <c:pt idx="252">
                  <c:v>-1</c:v>
                </c:pt>
                <c:pt idx="253">
                  <c:v>1.3876767000000001</c:v>
                </c:pt>
                <c:pt idx="254">
                  <c:v>-1</c:v>
                </c:pt>
                <c:pt idx="255">
                  <c:v>-1</c:v>
                </c:pt>
                <c:pt idx="256">
                  <c:v>-1</c:v>
                </c:pt>
                <c:pt idx="257">
                  <c:v>-1</c:v>
                </c:pt>
                <c:pt idx="258">
                  <c:v>-1</c:v>
                </c:pt>
                <c:pt idx="259">
                  <c:v>-1</c:v>
                </c:pt>
                <c:pt idx="260">
                  <c:v>-1</c:v>
                </c:pt>
                <c:pt idx="261">
                  <c:v>-1</c:v>
                </c:pt>
                <c:pt idx="262">
                  <c:v>-1</c:v>
                </c:pt>
                <c:pt idx="263">
                  <c:v>-1</c:v>
                </c:pt>
                <c:pt idx="264">
                  <c:v>-1</c:v>
                </c:pt>
                <c:pt idx="265">
                  <c:v>-1</c:v>
                </c:pt>
                <c:pt idx="266">
                  <c:v>-1</c:v>
                </c:pt>
                <c:pt idx="267">
                  <c:v>-1</c:v>
                </c:pt>
                <c:pt idx="268">
                  <c:v>-1</c:v>
                </c:pt>
                <c:pt idx="269">
                  <c:v>-1</c:v>
                </c:pt>
                <c:pt idx="270">
                  <c:v>-1</c:v>
                </c:pt>
                <c:pt idx="271">
                  <c:v>-1</c:v>
                </c:pt>
                <c:pt idx="272">
                  <c:v>-1</c:v>
                </c:pt>
                <c:pt idx="273">
                  <c:v>-1</c:v>
                </c:pt>
                <c:pt idx="274">
                  <c:v>-1</c:v>
                </c:pt>
                <c:pt idx="275">
                  <c:v>-1</c:v>
                </c:pt>
                <c:pt idx="276">
                  <c:v>2.5425439000000001</c:v>
                </c:pt>
                <c:pt idx="277">
                  <c:v>-1</c:v>
                </c:pt>
                <c:pt idx="278">
                  <c:v>-1</c:v>
                </c:pt>
                <c:pt idx="279">
                  <c:v>-1</c:v>
                </c:pt>
                <c:pt idx="280">
                  <c:v>-1</c:v>
                </c:pt>
                <c:pt idx="281">
                  <c:v>-1</c:v>
                </c:pt>
                <c:pt idx="282">
                  <c:v>-1</c:v>
                </c:pt>
                <c:pt idx="283">
                  <c:v>-1</c:v>
                </c:pt>
                <c:pt idx="284">
                  <c:v>-1</c:v>
                </c:pt>
                <c:pt idx="285">
                  <c:v>-1</c:v>
                </c:pt>
                <c:pt idx="286">
                  <c:v>-1</c:v>
                </c:pt>
                <c:pt idx="287">
                  <c:v>-1</c:v>
                </c:pt>
                <c:pt idx="288">
                  <c:v>5.5658214999999993</c:v>
                </c:pt>
                <c:pt idx="289">
                  <c:v>1.8374714000000001</c:v>
                </c:pt>
                <c:pt idx="290">
                  <c:v>4.6127656000000004</c:v>
                </c:pt>
                <c:pt idx="291">
                  <c:v>6.3866009999999998</c:v>
                </c:pt>
                <c:pt idx="292">
                  <c:v>4.3326719000000002</c:v>
                </c:pt>
                <c:pt idx="293">
                  <c:v>-1</c:v>
                </c:pt>
                <c:pt idx="294">
                  <c:v>-1</c:v>
                </c:pt>
                <c:pt idx="295">
                  <c:v>4.1232281999999998</c:v>
                </c:pt>
                <c:pt idx="296">
                  <c:v>-1</c:v>
                </c:pt>
                <c:pt idx="297">
                  <c:v>-1</c:v>
                </c:pt>
                <c:pt idx="298">
                  <c:v>1.1022161000000001</c:v>
                </c:pt>
                <c:pt idx="299">
                  <c:v>-1</c:v>
                </c:pt>
                <c:pt idx="300">
                  <c:v>-1</c:v>
                </c:pt>
                <c:pt idx="301">
                  <c:v>-1</c:v>
                </c:pt>
                <c:pt idx="302">
                  <c:v>-1</c:v>
                </c:pt>
                <c:pt idx="303">
                  <c:v>-1</c:v>
                </c:pt>
                <c:pt idx="304">
                  <c:v>-1</c:v>
                </c:pt>
                <c:pt idx="305">
                  <c:v>-1</c:v>
                </c:pt>
                <c:pt idx="306">
                  <c:v>-1</c:v>
                </c:pt>
                <c:pt idx="307">
                  <c:v>-1</c:v>
                </c:pt>
                <c:pt idx="308">
                  <c:v>-1</c:v>
                </c:pt>
                <c:pt idx="309">
                  <c:v>-1</c:v>
                </c:pt>
                <c:pt idx="310">
                  <c:v>-1</c:v>
                </c:pt>
                <c:pt idx="311">
                  <c:v>-1</c:v>
                </c:pt>
                <c:pt idx="312">
                  <c:v>-1</c:v>
                </c:pt>
                <c:pt idx="313">
                  <c:v>-1</c:v>
                </c:pt>
                <c:pt idx="314">
                  <c:v>-1</c:v>
                </c:pt>
                <c:pt idx="315">
                  <c:v>-1</c:v>
                </c:pt>
                <c:pt idx="316">
                  <c:v>-1</c:v>
                </c:pt>
                <c:pt idx="317">
                  <c:v>-1</c:v>
                </c:pt>
                <c:pt idx="318">
                  <c:v>-1</c:v>
                </c:pt>
                <c:pt idx="319">
                  <c:v>-1</c:v>
                </c:pt>
                <c:pt idx="320">
                  <c:v>-1</c:v>
                </c:pt>
                <c:pt idx="321">
                  <c:v>-1</c:v>
                </c:pt>
                <c:pt idx="322">
                  <c:v>-1</c:v>
                </c:pt>
                <c:pt idx="323">
                  <c:v>0.45723400000000003</c:v>
                </c:pt>
                <c:pt idx="324">
                  <c:v>-1</c:v>
                </c:pt>
                <c:pt idx="325">
                  <c:v>-1</c:v>
                </c:pt>
                <c:pt idx="326">
                  <c:v>-1</c:v>
                </c:pt>
                <c:pt idx="327">
                  <c:v>-1</c:v>
                </c:pt>
                <c:pt idx="328">
                  <c:v>-1</c:v>
                </c:pt>
                <c:pt idx="329">
                  <c:v>-1</c:v>
                </c:pt>
                <c:pt idx="330">
                  <c:v>-1</c:v>
                </c:pt>
                <c:pt idx="331">
                  <c:v>0.30044350000000003</c:v>
                </c:pt>
                <c:pt idx="332">
                  <c:v>-1</c:v>
                </c:pt>
                <c:pt idx="333">
                  <c:v>-1</c:v>
                </c:pt>
                <c:pt idx="334">
                  <c:v>-1</c:v>
                </c:pt>
                <c:pt idx="335">
                  <c:v>-1</c:v>
                </c:pt>
                <c:pt idx="336">
                  <c:v>-1</c:v>
                </c:pt>
                <c:pt idx="337">
                  <c:v>-1</c:v>
                </c:pt>
                <c:pt idx="338">
                  <c:v>-1</c:v>
                </c:pt>
                <c:pt idx="339">
                  <c:v>-1</c:v>
                </c:pt>
                <c:pt idx="340">
                  <c:v>-1</c:v>
                </c:pt>
                <c:pt idx="341">
                  <c:v>-1</c:v>
                </c:pt>
                <c:pt idx="342">
                  <c:v>-1</c:v>
                </c:pt>
                <c:pt idx="343">
                  <c:v>-1</c:v>
                </c:pt>
                <c:pt idx="344">
                  <c:v>-1</c:v>
                </c:pt>
                <c:pt idx="345">
                  <c:v>-1</c:v>
                </c:pt>
                <c:pt idx="346">
                  <c:v>-1</c:v>
                </c:pt>
                <c:pt idx="347">
                  <c:v>-1</c:v>
                </c:pt>
                <c:pt idx="348">
                  <c:v>-1</c:v>
                </c:pt>
                <c:pt idx="349">
                  <c:v>-1</c:v>
                </c:pt>
                <c:pt idx="350">
                  <c:v>-1</c:v>
                </c:pt>
                <c:pt idx="351">
                  <c:v>-1</c:v>
                </c:pt>
                <c:pt idx="352">
                  <c:v>-1</c:v>
                </c:pt>
                <c:pt idx="353">
                  <c:v>0.76131850000000001</c:v>
                </c:pt>
                <c:pt idx="354">
                  <c:v>-1</c:v>
                </c:pt>
                <c:pt idx="355">
                  <c:v>-1</c:v>
                </c:pt>
                <c:pt idx="356">
                  <c:v>-1</c:v>
                </c:pt>
                <c:pt idx="357">
                  <c:v>-1</c:v>
                </c:pt>
                <c:pt idx="358">
                  <c:v>-1</c:v>
                </c:pt>
                <c:pt idx="359">
                  <c:v>-1</c:v>
                </c:pt>
                <c:pt idx="360">
                  <c:v>-1</c:v>
                </c:pt>
                <c:pt idx="361">
                  <c:v>-1</c:v>
                </c:pt>
                <c:pt idx="362">
                  <c:v>-1</c:v>
                </c:pt>
                <c:pt idx="363">
                  <c:v>-1</c:v>
                </c:pt>
                <c:pt idx="364">
                  <c:v>-1</c:v>
                </c:pt>
                <c:pt idx="365">
                  <c:v>-1</c:v>
                </c:pt>
                <c:pt idx="366">
                  <c:v>-1</c:v>
                </c:pt>
                <c:pt idx="367">
                  <c:v>-1</c:v>
                </c:pt>
                <c:pt idx="368">
                  <c:v>-1</c:v>
                </c:pt>
                <c:pt idx="369">
                  <c:v>0.36907900000000005</c:v>
                </c:pt>
                <c:pt idx="370">
                  <c:v>-1</c:v>
                </c:pt>
                <c:pt idx="371">
                  <c:v>-1</c:v>
                </c:pt>
                <c:pt idx="372">
                  <c:v>-1</c:v>
                </c:pt>
                <c:pt idx="373">
                  <c:v>-1</c:v>
                </c:pt>
                <c:pt idx="374">
                  <c:v>-1</c:v>
                </c:pt>
                <c:pt idx="375">
                  <c:v>-1</c:v>
                </c:pt>
                <c:pt idx="376">
                  <c:v>-1</c:v>
                </c:pt>
                <c:pt idx="377">
                  <c:v>-1</c:v>
                </c:pt>
                <c:pt idx="378">
                  <c:v>-1</c:v>
                </c:pt>
                <c:pt idx="379">
                  <c:v>-1</c:v>
                </c:pt>
                <c:pt idx="380">
                  <c:v>4.1036400000000001E-2</c:v>
                </c:pt>
                <c:pt idx="381">
                  <c:v>-1</c:v>
                </c:pt>
                <c:pt idx="382">
                  <c:v>-1</c:v>
                </c:pt>
                <c:pt idx="383">
                  <c:v>1.4399986999999999</c:v>
                </c:pt>
                <c:pt idx="384">
                  <c:v>-1</c:v>
                </c:pt>
                <c:pt idx="385">
                  <c:v>-1</c:v>
                </c:pt>
                <c:pt idx="386">
                  <c:v>-1</c:v>
                </c:pt>
              </c:numCache>
            </c:numRef>
          </c:yVal>
          <c:smooth val="0"/>
        </c:ser>
        <c:ser>
          <c:idx val="12"/>
          <c:order val="12"/>
          <c:tx>
            <c:strRef>
              <c:f>Sheet4!$N$1</c:f>
              <c:strCache>
                <c:ptCount val="1"/>
                <c:pt idx="0">
                  <c:v>PLN/USD</c:v>
                </c:pt>
              </c:strCache>
            </c:strRef>
          </c:tx>
          <c:spPr>
            <a:ln w="19050" cap="rnd">
              <a:no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xVal>
            <c:numRef>
              <c:f>Sheet4!$A$2:$A$388</c:f>
              <c:numCache>
                <c:formatCode>m/d/yyyy</c:formatCode>
                <c:ptCount val="387"/>
                <c:pt idx="0">
                  <c:v>41789</c:v>
                </c:pt>
                <c:pt idx="1">
                  <c:v>41782</c:v>
                </c:pt>
                <c:pt idx="2">
                  <c:v>41775</c:v>
                </c:pt>
                <c:pt idx="3">
                  <c:v>41768</c:v>
                </c:pt>
                <c:pt idx="4">
                  <c:v>41761</c:v>
                </c:pt>
                <c:pt idx="5">
                  <c:v>41754</c:v>
                </c:pt>
                <c:pt idx="6">
                  <c:v>41747</c:v>
                </c:pt>
                <c:pt idx="7">
                  <c:v>41740</c:v>
                </c:pt>
                <c:pt idx="8">
                  <c:v>41733</c:v>
                </c:pt>
                <c:pt idx="9">
                  <c:v>41726</c:v>
                </c:pt>
                <c:pt idx="10">
                  <c:v>41719</c:v>
                </c:pt>
                <c:pt idx="11">
                  <c:v>41712</c:v>
                </c:pt>
                <c:pt idx="12">
                  <c:v>41705</c:v>
                </c:pt>
                <c:pt idx="13">
                  <c:v>41698</c:v>
                </c:pt>
                <c:pt idx="14">
                  <c:v>41691</c:v>
                </c:pt>
                <c:pt idx="15">
                  <c:v>41684</c:v>
                </c:pt>
                <c:pt idx="16">
                  <c:v>41677</c:v>
                </c:pt>
                <c:pt idx="17">
                  <c:v>41670</c:v>
                </c:pt>
                <c:pt idx="18">
                  <c:v>41663</c:v>
                </c:pt>
                <c:pt idx="19">
                  <c:v>41656</c:v>
                </c:pt>
                <c:pt idx="20">
                  <c:v>41649</c:v>
                </c:pt>
                <c:pt idx="21">
                  <c:v>41642</c:v>
                </c:pt>
                <c:pt idx="22">
                  <c:v>41635</c:v>
                </c:pt>
                <c:pt idx="23">
                  <c:v>41628</c:v>
                </c:pt>
                <c:pt idx="24">
                  <c:v>41621</c:v>
                </c:pt>
                <c:pt idx="25">
                  <c:v>41614</c:v>
                </c:pt>
                <c:pt idx="26">
                  <c:v>41607</c:v>
                </c:pt>
                <c:pt idx="27">
                  <c:v>41600</c:v>
                </c:pt>
                <c:pt idx="28">
                  <c:v>41593</c:v>
                </c:pt>
                <c:pt idx="29">
                  <c:v>41586</c:v>
                </c:pt>
                <c:pt idx="30">
                  <c:v>41579</c:v>
                </c:pt>
                <c:pt idx="31">
                  <c:v>41572</c:v>
                </c:pt>
                <c:pt idx="32">
                  <c:v>41565</c:v>
                </c:pt>
                <c:pt idx="33">
                  <c:v>41558</c:v>
                </c:pt>
                <c:pt idx="34">
                  <c:v>41551</c:v>
                </c:pt>
                <c:pt idx="35">
                  <c:v>41544</c:v>
                </c:pt>
                <c:pt idx="36">
                  <c:v>41537</c:v>
                </c:pt>
                <c:pt idx="37">
                  <c:v>41530</c:v>
                </c:pt>
                <c:pt idx="38">
                  <c:v>41523</c:v>
                </c:pt>
                <c:pt idx="39">
                  <c:v>41516</c:v>
                </c:pt>
                <c:pt idx="40">
                  <c:v>41509</c:v>
                </c:pt>
                <c:pt idx="41">
                  <c:v>41502</c:v>
                </c:pt>
                <c:pt idx="42">
                  <c:v>41495</c:v>
                </c:pt>
                <c:pt idx="43">
                  <c:v>41488</c:v>
                </c:pt>
                <c:pt idx="44">
                  <c:v>41481</c:v>
                </c:pt>
                <c:pt idx="45">
                  <c:v>41474</c:v>
                </c:pt>
                <c:pt idx="46">
                  <c:v>41467</c:v>
                </c:pt>
                <c:pt idx="47">
                  <c:v>41460</c:v>
                </c:pt>
                <c:pt idx="48">
                  <c:v>41453</c:v>
                </c:pt>
                <c:pt idx="49">
                  <c:v>41446</c:v>
                </c:pt>
                <c:pt idx="50">
                  <c:v>41439</c:v>
                </c:pt>
                <c:pt idx="51">
                  <c:v>41432</c:v>
                </c:pt>
                <c:pt idx="52">
                  <c:v>41425</c:v>
                </c:pt>
                <c:pt idx="53">
                  <c:v>41418</c:v>
                </c:pt>
                <c:pt idx="54">
                  <c:v>41411</c:v>
                </c:pt>
                <c:pt idx="55">
                  <c:v>41404</c:v>
                </c:pt>
                <c:pt idx="56">
                  <c:v>41397</c:v>
                </c:pt>
                <c:pt idx="57">
                  <c:v>41390</c:v>
                </c:pt>
                <c:pt idx="58">
                  <c:v>41383</c:v>
                </c:pt>
                <c:pt idx="59">
                  <c:v>41376</c:v>
                </c:pt>
                <c:pt idx="60">
                  <c:v>41369</c:v>
                </c:pt>
                <c:pt idx="61">
                  <c:v>41362</c:v>
                </c:pt>
                <c:pt idx="62">
                  <c:v>41355</c:v>
                </c:pt>
                <c:pt idx="63">
                  <c:v>41348</c:v>
                </c:pt>
                <c:pt idx="64">
                  <c:v>41341</c:v>
                </c:pt>
                <c:pt idx="65">
                  <c:v>41334</c:v>
                </c:pt>
                <c:pt idx="66">
                  <c:v>41327</c:v>
                </c:pt>
                <c:pt idx="67">
                  <c:v>41320</c:v>
                </c:pt>
                <c:pt idx="68">
                  <c:v>41313</c:v>
                </c:pt>
                <c:pt idx="69">
                  <c:v>41306</c:v>
                </c:pt>
                <c:pt idx="70">
                  <c:v>41299</c:v>
                </c:pt>
                <c:pt idx="71">
                  <c:v>41292</c:v>
                </c:pt>
                <c:pt idx="72">
                  <c:v>41285</c:v>
                </c:pt>
                <c:pt idx="73">
                  <c:v>41278</c:v>
                </c:pt>
                <c:pt idx="74">
                  <c:v>41271</c:v>
                </c:pt>
                <c:pt idx="75">
                  <c:v>41264</c:v>
                </c:pt>
                <c:pt idx="76">
                  <c:v>41257</c:v>
                </c:pt>
                <c:pt idx="77">
                  <c:v>41250</c:v>
                </c:pt>
                <c:pt idx="78">
                  <c:v>41243</c:v>
                </c:pt>
                <c:pt idx="79">
                  <c:v>41236</c:v>
                </c:pt>
                <c:pt idx="80">
                  <c:v>41229</c:v>
                </c:pt>
                <c:pt idx="81">
                  <c:v>41222</c:v>
                </c:pt>
                <c:pt idx="82">
                  <c:v>41215</c:v>
                </c:pt>
                <c:pt idx="83">
                  <c:v>41208</c:v>
                </c:pt>
                <c:pt idx="84">
                  <c:v>41201</c:v>
                </c:pt>
                <c:pt idx="85">
                  <c:v>41194</c:v>
                </c:pt>
                <c:pt idx="86">
                  <c:v>41187</c:v>
                </c:pt>
                <c:pt idx="87">
                  <c:v>41180</c:v>
                </c:pt>
                <c:pt idx="88">
                  <c:v>41173</c:v>
                </c:pt>
                <c:pt idx="89">
                  <c:v>41166</c:v>
                </c:pt>
                <c:pt idx="90">
                  <c:v>41159</c:v>
                </c:pt>
                <c:pt idx="91">
                  <c:v>41152</c:v>
                </c:pt>
                <c:pt idx="92">
                  <c:v>41145</c:v>
                </c:pt>
                <c:pt idx="93">
                  <c:v>41138</c:v>
                </c:pt>
                <c:pt idx="94">
                  <c:v>41131</c:v>
                </c:pt>
                <c:pt idx="95">
                  <c:v>41124</c:v>
                </c:pt>
                <c:pt idx="96">
                  <c:v>41117</c:v>
                </c:pt>
                <c:pt idx="97">
                  <c:v>41110</c:v>
                </c:pt>
                <c:pt idx="98">
                  <c:v>41103</c:v>
                </c:pt>
                <c:pt idx="99">
                  <c:v>41096</c:v>
                </c:pt>
                <c:pt idx="100">
                  <c:v>41089</c:v>
                </c:pt>
                <c:pt idx="101">
                  <c:v>41082</c:v>
                </c:pt>
                <c:pt idx="102">
                  <c:v>41075</c:v>
                </c:pt>
                <c:pt idx="103">
                  <c:v>41068</c:v>
                </c:pt>
                <c:pt idx="104">
                  <c:v>41061</c:v>
                </c:pt>
                <c:pt idx="105">
                  <c:v>41054</c:v>
                </c:pt>
                <c:pt idx="106">
                  <c:v>41047</c:v>
                </c:pt>
                <c:pt idx="107">
                  <c:v>41040</c:v>
                </c:pt>
                <c:pt idx="108">
                  <c:v>41033</c:v>
                </c:pt>
                <c:pt idx="109">
                  <c:v>41026</c:v>
                </c:pt>
                <c:pt idx="110">
                  <c:v>41019</c:v>
                </c:pt>
                <c:pt idx="111">
                  <c:v>41012</c:v>
                </c:pt>
                <c:pt idx="112">
                  <c:v>41005</c:v>
                </c:pt>
                <c:pt idx="113">
                  <c:v>40998</c:v>
                </c:pt>
                <c:pt idx="114">
                  <c:v>40991</c:v>
                </c:pt>
                <c:pt idx="115">
                  <c:v>40984</c:v>
                </c:pt>
                <c:pt idx="116">
                  <c:v>40977</c:v>
                </c:pt>
                <c:pt idx="117">
                  <c:v>40970</c:v>
                </c:pt>
                <c:pt idx="118">
                  <c:v>40963</c:v>
                </c:pt>
                <c:pt idx="119">
                  <c:v>40956</c:v>
                </c:pt>
                <c:pt idx="120">
                  <c:v>40949</c:v>
                </c:pt>
                <c:pt idx="121">
                  <c:v>40942</c:v>
                </c:pt>
                <c:pt idx="122">
                  <c:v>40935</c:v>
                </c:pt>
                <c:pt idx="123">
                  <c:v>40928</c:v>
                </c:pt>
                <c:pt idx="124">
                  <c:v>40921</c:v>
                </c:pt>
                <c:pt idx="125">
                  <c:v>40914</c:v>
                </c:pt>
                <c:pt idx="126">
                  <c:v>40907</c:v>
                </c:pt>
                <c:pt idx="127">
                  <c:v>40900</c:v>
                </c:pt>
                <c:pt idx="128">
                  <c:v>40893</c:v>
                </c:pt>
                <c:pt idx="129">
                  <c:v>40886</c:v>
                </c:pt>
                <c:pt idx="130">
                  <c:v>40879</c:v>
                </c:pt>
                <c:pt idx="131">
                  <c:v>40872</c:v>
                </c:pt>
                <c:pt idx="132">
                  <c:v>40865</c:v>
                </c:pt>
                <c:pt idx="133">
                  <c:v>40858</c:v>
                </c:pt>
                <c:pt idx="134">
                  <c:v>40851</c:v>
                </c:pt>
                <c:pt idx="135">
                  <c:v>40844</c:v>
                </c:pt>
                <c:pt idx="136">
                  <c:v>40837</c:v>
                </c:pt>
                <c:pt idx="137">
                  <c:v>40830</c:v>
                </c:pt>
                <c:pt idx="138">
                  <c:v>40823</c:v>
                </c:pt>
                <c:pt idx="139">
                  <c:v>40816</c:v>
                </c:pt>
                <c:pt idx="140">
                  <c:v>40809</c:v>
                </c:pt>
                <c:pt idx="141">
                  <c:v>40802</c:v>
                </c:pt>
                <c:pt idx="142">
                  <c:v>40795</c:v>
                </c:pt>
                <c:pt idx="143">
                  <c:v>40788</c:v>
                </c:pt>
                <c:pt idx="144">
                  <c:v>40781</c:v>
                </c:pt>
                <c:pt idx="145">
                  <c:v>40774</c:v>
                </c:pt>
                <c:pt idx="146">
                  <c:v>40767</c:v>
                </c:pt>
                <c:pt idx="147">
                  <c:v>40760</c:v>
                </c:pt>
                <c:pt idx="148">
                  <c:v>40753</c:v>
                </c:pt>
                <c:pt idx="149">
                  <c:v>40746</c:v>
                </c:pt>
                <c:pt idx="150">
                  <c:v>40739</c:v>
                </c:pt>
                <c:pt idx="151">
                  <c:v>40732</c:v>
                </c:pt>
                <c:pt idx="152">
                  <c:v>40725</c:v>
                </c:pt>
                <c:pt idx="153">
                  <c:v>40718</c:v>
                </c:pt>
                <c:pt idx="154">
                  <c:v>40711</c:v>
                </c:pt>
                <c:pt idx="155">
                  <c:v>40704</c:v>
                </c:pt>
                <c:pt idx="156">
                  <c:v>40697</c:v>
                </c:pt>
                <c:pt idx="157">
                  <c:v>40690</c:v>
                </c:pt>
                <c:pt idx="158">
                  <c:v>40683</c:v>
                </c:pt>
                <c:pt idx="159">
                  <c:v>40676</c:v>
                </c:pt>
                <c:pt idx="160">
                  <c:v>40669</c:v>
                </c:pt>
                <c:pt idx="161">
                  <c:v>40662</c:v>
                </c:pt>
                <c:pt idx="162">
                  <c:v>40655</c:v>
                </c:pt>
                <c:pt idx="163">
                  <c:v>40648</c:v>
                </c:pt>
                <c:pt idx="164">
                  <c:v>40641</c:v>
                </c:pt>
                <c:pt idx="165">
                  <c:v>40634</c:v>
                </c:pt>
                <c:pt idx="166">
                  <c:v>40627</c:v>
                </c:pt>
                <c:pt idx="167">
                  <c:v>40620</c:v>
                </c:pt>
                <c:pt idx="168">
                  <c:v>40613</c:v>
                </c:pt>
                <c:pt idx="169">
                  <c:v>40606</c:v>
                </c:pt>
                <c:pt idx="170">
                  <c:v>40599</c:v>
                </c:pt>
                <c:pt idx="171">
                  <c:v>40592</c:v>
                </c:pt>
                <c:pt idx="172">
                  <c:v>40585</c:v>
                </c:pt>
                <c:pt idx="173">
                  <c:v>40578</c:v>
                </c:pt>
                <c:pt idx="174">
                  <c:v>40571</c:v>
                </c:pt>
                <c:pt idx="175">
                  <c:v>40564</c:v>
                </c:pt>
                <c:pt idx="176">
                  <c:v>40557</c:v>
                </c:pt>
                <c:pt idx="177">
                  <c:v>40550</c:v>
                </c:pt>
                <c:pt idx="178">
                  <c:v>40543</c:v>
                </c:pt>
                <c:pt idx="179">
                  <c:v>40536</c:v>
                </c:pt>
                <c:pt idx="180">
                  <c:v>40529</c:v>
                </c:pt>
                <c:pt idx="181">
                  <c:v>40522</c:v>
                </c:pt>
                <c:pt idx="182">
                  <c:v>40515</c:v>
                </c:pt>
                <c:pt idx="183">
                  <c:v>40508</c:v>
                </c:pt>
                <c:pt idx="184">
                  <c:v>40501</c:v>
                </c:pt>
                <c:pt idx="185">
                  <c:v>40494</c:v>
                </c:pt>
                <c:pt idx="186">
                  <c:v>40487</c:v>
                </c:pt>
                <c:pt idx="187">
                  <c:v>40480</c:v>
                </c:pt>
                <c:pt idx="188">
                  <c:v>40473</c:v>
                </c:pt>
                <c:pt idx="189">
                  <c:v>40466</c:v>
                </c:pt>
                <c:pt idx="190">
                  <c:v>40459</c:v>
                </c:pt>
                <c:pt idx="191">
                  <c:v>40452</c:v>
                </c:pt>
                <c:pt idx="192">
                  <c:v>40445</c:v>
                </c:pt>
                <c:pt idx="193">
                  <c:v>40438</c:v>
                </c:pt>
                <c:pt idx="194">
                  <c:v>40431</c:v>
                </c:pt>
                <c:pt idx="195">
                  <c:v>40424</c:v>
                </c:pt>
                <c:pt idx="196">
                  <c:v>40417</c:v>
                </c:pt>
                <c:pt idx="197">
                  <c:v>40410</c:v>
                </c:pt>
                <c:pt idx="198">
                  <c:v>40403</c:v>
                </c:pt>
                <c:pt idx="199">
                  <c:v>40396</c:v>
                </c:pt>
                <c:pt idx="200">
                  <c:v>40389</c:v>
                </c:pt>
                <c:pt idx="201">
                  <c:v>40382</c:v>
                </c:pt>
                <c:pt idx="202">
                  <c:v>40375</c:v>
                </c:pt>
                <c:pt idx="203">
                  <c:v>40368</c:v>
                </c:pt>
                <c:pt idx="204">
                  <c:v>40361</c:v>
                </c:pt>
                <c:pt idx="205">
                  <c:v>40354</c:v>
                </c:pt>
                <c:pt idx="206">
                  <c:v>40347</c:v>
                </c:pt>
                <c:pt idx="207">
                  <c:v>40340</c:v>
                </c:pt>
                <c:pt idx="208">
                  <c:v>40333</c:v>
                </c:pt>
                <c:pt idx="209">
                  <c:v>40326</c:v>
                </c:pt>
                <c:pt idx="210">
                  <c:v>40319</c:v>
                </c:pt>
                <c:pt idx="211">
                  <c:v>40312</c:v>
                </c:pt>
                <c:pt idx="212">
                  <c:v>40305</c:v>
                </c:pt>
                <c:pt idx="213">
                  <c:v>40298</c:v>
                </c:pt>
                <c:pt idx="214">
                  <c:v>40291</c:v>
                </c:pt>
                <c:pt idx="215">
                  <c:v>40284</c:v>
                </c:pt>
                <c:pt idx="216">
                  <c:v>40277</c:v>
                </c:pt>
                <c:pt idx="217">
                  <c:v>40270</c:v>
                </c:pt>
                <c:pt idx="218">
                  <c:v>40263</c:v>
                </c:pt>
                <c:pt idx="219">
                  <c:v>40256</c:v>
                </c:pt>
                <c:pt idx="220">
                  <c:v>40249</c:v>
                </c:pt>
                <c:pt idx="221">
                  <c:v>40242</c:v>
                </c:pt>
                <c:pt idx="222">
                  <c:v>40235</c:v>
                </c:pt>
                <c:pt idx="223">
                  <c:v>40228</c:v>
                </c:pt>
                <c:pt idx="224">
                  <c:v>40221</c:v>
                </c:pt>
                <c:pt idx="225">
                  <c:v>40214</c:v>
                </c:pt>
                <c:pt idx="226">
                  <c:v>40207</c:v>
                </c:pt>
                <c:pt idx="227">
                  <c:v>40200</c:v>
                </c:pt>
                <c:pt idx="228">
                  <c:v>40193</c:v>
                </c:pt>
                <c:pt idx="229">
                  <c:v>40186</c:v>
                </c:pt>
                <c:pt idx="230">
                  <c:v>40179</c:v>
                </c:pt>
                <c:pt idx="231">
                  <c:v>40172</c:v>
                </c:pt>
                <c:pt idx="232">
                  <c:v>40165</c:v>
                </c:pt>
                <c:pt idx="233">
                  <c:v>40158</c:v>
                </c:pt>
                <c:pt idx="234">
                  <c:v>40151</c:v>
                </c:pt>
                <c:pt idx="235">
                  <c:v>40144</c:v>
                </c:pt>
                <c:pt idx="236">
                  <c:v>40137</c:v>
                </c:pt>
                <c:pt idx="237">
                  <c:v>40130</c:v>
                </c:pt>
                <c:pt idx="238">
                  <c:v>40123</c:v>
                </c:pt>
                <c:pt idx="239">
                  <c:v>40116</c:v>
                </c:pt>
                <c:pt idx="240">
                  <c:v>40109</c:v>
                </c:pt>
                <c:pt idx="241">
                  <c:v>40102</c:v>
                </c:pt>
                <c:pt idx="242">
                  <c:v>40095</c:v>
                </c:pt>
                <c:pt idx="243">
                  <c:v>40088</c:v>
                </c:pt>
                <c:pt idx="244">
                  <c:v>40081</c:v>
                </c:pt>
                <c:pt idx="245">
                  <c:v>40074</c:v>
                </c:pt>
                <c:pt idx="246">
                  <c:v>40067</c:v>
                </c:pt>
                <c:pt idx="247">
                  <c:v>40060</c:v>
                </c:pt>
                <c:pt idx="248">
                  <c:v>40053</c:v>
                </c:pt>
                <c:pt idx="249">
                  <c:v>40046</c:v>
                </c:pt>
                <c:pt idx="250">
                  <c:v>40039</c:v>
                </c:pt>
                <c:pt idx="251">
                  <c:v>40032</c:v>
                </c:pt>
                <c:pt idx="252">
                  <c:v>40025</c:v>
                </c:pt>
                <c:pt idx="253">
                  <c:v>40018</c:v>
                </c:pt>
                <c:pt idx="254">
                  <c:v>40011</c:v>
                </c:pt>
                <c:pt idx="255">
                  <c:v>40004</c:v>
                </c:pt>
                <c:pt idx="256">
                  <c:v>39997</c:v>
                </c:pt>
                <c:pt idx="257">
                  <c:v>39990</c:v>
                </c:pt>
                <c:pt idx="258">
                  <c:v>39983</c:v>
                </c:pt>
                <c:pt idx="259">
                  <c:v>39976</c:v>
                </c:pt>
                <c:pt idx="260">
                  <c:v>39969</c:v>
                </c:pt>
                <c:pt idx="261">
                  <c:v>39962</c:v>
                </c:pt>
                <c:pt idx="262">
                  <c:v>39955</c:v>
                </c:pt>
                <c:pt idx="263">
                  <c:v>39948</c:v>
                </c:pt>
                <c:pt idx="264">
                  <c:v>39941</c:v>
                </c:pt>
                <c:pt idx="265">
                  <c:v>39934</c:v>
                </c:pt>
                <c:pt idx="266">
                  <c:v>39927</c:v>
                </c:pt>
                <c:pt idx="267">
                  <c:v>39920</c:v>
                </c:pt>
                <c:pt idx="268">
                  <c:v>39913</c:v>
                </c:pt>
                <c:pt idx="269">
                  <c:v>39906</c:v>
                </c:pt>
                <c:pt idx="270">
                  <c:v>39899</c:v>
                </c:pt>
                <c:pt idx="271">
                  <c:v>39892</c:v>
                </c:pt>
                <c:pt idx="272">
                  <c:v>39885</c:v>
                </c:pt>
                <c:pt idx="273">
                  <c:v>39878</c:v>
                </c:pt>
                <c:pt idx="274">
                  <c:v>39871</c:v>
                </c:pt>
                <c:pt idx="275">
                  <c:v>39864</c:v>
                </c:pt>
                <c:pt idx="276">
                  <c:v>39857</c:v>
                </c:pt>
                <c:pt idx="277">
                  <c:v>39850</c:v>
                </c:pt>
                <c:pt idx="278">
                  <c:v>39843</c:v>
                </c:pt>
                <c:pt idx="279">
                  <c:v>39836</c:v>
                </c:pt>
                <c:pt idx="280">
                  <c:v>39829</c:v>
                </c:pt>
                <c:pt idx="281">
                  <c:v>39822</c:v>
                </c:pt>
                <c:pt idx="282">
                  <c:v>39815</c:v>
                </c:pt>
                <c:pt idx="283">
                  <c:v>39808</c:v>
                </c:pt>
                <c:pt idx="284">
                  <c:v>39801</c:v>
                </c:pt>
                <c:pt idx="285">
                  <c:v>39794</c:v>
                </c:pt>
                <c:pt idx="286">
                  <c:v>39787</c:v>
                </c:pt>
                <c:pt idx="287">
                  <c:v>39780</c:v>
                </c:pt>
                <c:pt idx="288">
                  <c:v>39773</c:v>
                </c:pt>
                <c:pt idx="289">
                  <c:v>39766</c:v>
                </c:pt>
                <c:pt idx="290">
                  <c:v>39759</c:v>
                </c:pt>
                <c:pt idx="291">
                  <c:v>39752</c:v>
                </c:pt>
                <c:pt idx="292">
                  <c:v>39745</c:v>
                </c:pt>
                <c:pt idx="293">
                  <c:v>39738</c:v>
                </c:pt>
                <c:pt idx="294">
                  <c:v>39731</c:v>
                </c:pt>
                <c:pt idx="295">
                  <c:v>39724</c:v>
                </c:pt>
                <c:pt idx="296">
                  <c:v>39717</c:v>
                </c:pt>
                <c:pt idx="297">
                  <c:v>39710</c:v>
                </c:pt>
                <c:pt idx="298">
                  <c:v>39703</c:v>
                </c:pt>
                <c:pt idx="299">
                  <c:v>39696</c:v>
                </c:pt>
                <c:pt idx="300">
                  <c:v>39689</c:v>
                </c:pt>
                <c:pt idx="301">
                  <c:v>39682</c:v>
                </c:pt>
                <c:pt idx="302">
                  <c:v>39675</c:v>
                </c:pt>
                <c:pt idx="303">
                  <c:v>39668</c:v>
                </c:pt>
                <c:pt idx="304">
                  <c:v>39661</c:v>
                </c:pt>
                <c:pt idx="305">
                  <c:v>39654</c:v>
                </c:pt>
                <c:pt idx="306">
                  <c:v>39647</c:v>
                </c:pt>
                <c:pt idx="307">
                  <c:v>39640</c:v>
                </c:pt>
                <c:pt idx="308">
                  <c:v>39633</c:v>
                </c:pt>
                <c:pt idx="309">
                  <c:v>39626</c:v>
                </c:pt>
                <c:pt idx="310">
                  <c:v>39619</c:v>
                </c:pt>
                <c:pt idx="311">
                  <c:v>39612</c:v>
                </c:pt>
                <c:pt idx="312">
                  <c:v>39605</c:v>
                </c:pt>
                <c:pt idx="313">
                  <c:v>39598</c:v>
                </c:pt>
                <c:pt idx="314">
                  <c:v>39591</c:v>
                </c:pt>
                <c:pt idx="315">
                  <c:v>39584</c:v>
                </c:pt>
                <c:pt idx="316">
                  <c:v>39577</c:v>
                </c:pt>
                <c:pt idx="317">
                  <c:v>39570</c:v>
                </c:pt>
                <c:pt idx="318">
                  <c:v>39563</c:v>
                </c:pt>
                <c:pt idx="319">
                  <c:v>39556</c:v>
                </c:pt>
                <c:pt idx="320">
                  <c:v>39549</c:v>
                </c:pt>
                <c:pt idx="321">
                  <c:v>39542</c:v>
                </c:pt>
                <c:pt idx="322">
                  <c:v>39535</c:v>
                </c:pt>
                <c:pt idx="323">
                  <c:v>39528</c:v>
                </c:pt>
                <c:pt idx="324">
                  <c:v>39521</c:v>
                </c:pt>
                <c:pt idx="325">
                  <c:v>39514</c:v>
                </c:pt>
                <c:pt idx="326">
                  <c:v>39507</c:v>
                </c:pt>
                <c:pt idx="327">
                  <c:v>39500</c:v>
                </c:pt>
                <c:pt idx="328">
                  <c:v>39493</c:v>
                </c:pt>
                <c:pt idx="329">
                  <c:v>39486</c:v>
                </c:pt>
                <c:pt idx="330">
                  <c:v>39479</c:v>
                </c:pt>
                <c:pt idx="331">
                  <c:v>39472</c:v>
                </c:pt>
                <c:pt idx="332">
                  <c:v>39465</c:v>
                </c:pt>
                <c:pt idx="333">
                  <c:v>39458</c:v>
                </c:pt>
                <c:pt idx="334">
                  <c:v>39451</c:v>
                </c:pt>
                <c:pt idx="335">
                  <c:v>39444</c:v>
                </c:pt>
                <c:pt idx="336">
                  <c:v>39437</c:v>
                </c:pt>
                <c:pt idx="337">
                  <c:v>39430</c:v>
                </c:pt>
                <c:pt idx="338">
                  <c:v>39423</c:v>
                </c:pt>
                <c:pt idx="339">
                  <c:v>39416</c:v>
                </c:pt>
                <c:pt idx="340">
                  <c:v>39409</c:v>
                </c:pt>
                <c:pt idx="341">
                  <c:v>39402</c:v>
                </c:pt>
                <c:pt idx="342">
                  <c:v>39395</c:v>
                </c:pt>
                <c:pt idx="343">
                  <c:v>39388</c:v>
                </c:pt>
                <c:pt idx="344">
                  <c:v>39381</c:v>
                </c:pt>
                <c:pt idx="345">
                  <c:v>39374</c:v>
                </c:pt>
                <c:pt idx="346">
                  <c:v>39367</c:v>
                </c:pt>
                <c:pt idx="347">
                  <c:v>39360</c:v>
                </c:pt>
                <c:pt idx="348">
                  <c:v>39353</c:v>
                </c:pt>
                <c:pt idx="349">
                  <c:v>39346</c:v>
                </c:pt>
                <c:pt idx="350">
                  <c:v>39339</c:v>
                </c:pt>
                <c:pt idx="351">
                  <c:v>39332</c:v>
                </c:pt>
                <c:pt idx="352">
                  <c:v>39325</c:v>
                </c:pt>
                <c:pt idx="353">
                  <c:v>39318</c:v>
                </c:pt>
                <c:pt idx="354">
                  <c:v>39311</c:v>
                </c:pt>
                <c:pt idx="355">
                  <c:v>39304</c:v>
                </c:pt>
                <c:pt idx="356">
                  <c:v>39297</c:v>
                </c:pt>
                <c:pt idx="357">
                  <c:v>39290</c:v>
                </c:pt>
                <c:pt idx="358">
                  <c:v>39283</c:v>
                </c:pt>
                <c:pt idx="359">
                  <c:v>39276</c:v>
                </c:pt>
                <c:pt idx="360">
                  <c:v>39269</c:v>
                </c:pt>
                <c:pt idx="361">
                  <c:v>39262</c:v>
                </c:pt>
                <c:pt idx="362">
                  <c:v>39255</c:v>
                </c:pt>
                <c:pt idx="363">
                  <c:v>39248</c:v>
                </c:pt>
                <c:pt idx="364">
                  <c:v>39241</c:v>
                </c:pt>
                <c:pt idx="365">
                  <c:v>39234</c:v>
                </c:pt>
                <c:pt idx="366">
                  <c:v>39227</c:v>
                </c:pt>
                <c:pt idx="367">
                  <c:v>39220</c:v>
                </c:pt>
                <c:pt idx="368">
                  <c:v>39213</c:v>
                </c:pt>
                <c:pt idx="369">
                  <c:v>39206</c:v>
                </c:pt>
                <c:pt idx="370">
                  <c:v>39199</c:v>
                </c:pt>
                <c:pt idx="371">
                  <c:v>39192</c:v>
                </c:pt>
                <c:pt idx="372">
                  <c:v>39185</c:v>
                </c:pt>
                <c:pt idx="373">
                  <c:v>39178</c:v>
                </c:pt>
                <c:pt idx="374">
                  <c:v>39171</c:v>
                </c:pt>
                <c:pt idx="375">
                  <c:v>39164</c:v>
                </c:pt>
                <c:pt idx="376">
                  <c:v>39157</c:v>
                </c:pt>
                <c:pt idx="377">
                  <c:v>39150</c:v>
                </c:pt>
                <c:pt idx="378">
                  <c:v>39143</c:v>
                </c:pt>
                <c:pt idx="379">
                  <c:v>39136</c:v>
                </c:pt>
                <c:pt idx="380">
                  <c:v>39129</c:v>
                </c:pt>
                <c:pt idx="381">
                  <c:v>39122</c:v>
                </c:pt>
                <c:pt idx="382">
                  <c:v>39115</c:v>
                </c:pt>
                <c:pt idx="383">
                  <c:v>39108</c:v>
                </c:pt>
                <c:pt idx="384">
                  <c:v>39101</c:v>
                </c:pt>
                <c:pt idx="385">
                  <c:v>39094</c:v>
                </c:pt>
                <c:pt idx="386">
                  <c:v>39087</c:v>
                </c:pt>
              </c:numCache>
            </c:numRef>
          </c:xVal>
          <c:yVal>
            <c:numRef>
              <c:f>Sheet4!$N$2:$N$388</c:f>
              <c:numCache>
                <c:formatCode>General</c:formatCode>
                <c:ptCount val="387"/>
                <c:pt idx="0">
                  <c:v>-1</c:v>
                </c:pt>
                <c:pt idx="1">
                  <c:v>-1</c:v>
                </c:pt>
                <c:pt idx="2">
                  <c:v>-1</c:v>
                </c:pt>
                <c:pt idx="3">
                  <c:v>-1</c:v>
                </c:pt>
                <c:pt idx="4">
                  <c:v>-1</c:v>
                </c:pt>
                <c:pt idx="5">
                  <c:v>-1</c:v>
                </c:pt>
                <c:pt idx="6">
                  <c:v>-1</c:v>
                </c:pt>
                <c:pt idx="7">
                  <c:v>-1</c:v>
                </c:pt>
                <c:pt idx="8">
                  <c:v>-1</c:v>
                </c:pt>
                <c:pt idx="9">
                  <c:v>-1</c:v>
                </c:pt>
                <c:pt idx="10">
                  <c:v>-1</c:v>
                </c:pt>
                <c:pt idx="11">
                  <c:v>-1</c:v>
                </c:pt>
                <c:pt idx="12">
                  <c:v>0.24549400000000002</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-1</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-1</c:v>
                </c:pt>
                <c:pt idx="97">
                  <c:v>-1</c:v>
                </c:pt>
                <c:pt idx="98">
                  <c:v>-1</c:v>
                </c:pt>
                <c:pt idx="99">
                  <c:v>-1</c:v>
                </c:pt>
                <c:pt idx="100">
                  <c:v>-1</c:v>
                </c:pt>
                <c:pt idx="101">
                  <c:v>1.4481478999999999</c:v>
                </c:pt>
                <c:pt idx="102">
                  <c:v>-1</c:v>
                </c:pt>
                <c:pt idx="103">
                  <c:v>-1</c:v>
                </c:pt>
                <c:pt idx="104">
                  <c:v>1.9728361999999999</c:v>
                </c:pt>
                <c:pt idx="105">
                  <c:v>-1</c:v>
                </c:pt>
                <c:pt idx="106">
                  <c:v>-1</c:v>
                </c:pt>
                <c:pt idx="107">
                  <c:v>-1</c:v>
                </c:pt>
                <c:pt idx="108">
                  <c:v>-1</c:v>
                </c:pt>
                <c:pt idx="109">
                  <c:v>-1</c:v>
                </c:pt>
                <c:pt idx="110">
                  <c:v>-1</c:v>
                </c:pt>
                <c:pt idx="111">
                  <c:v>-1</c:v>
                </c:pt>
                <c:pt idx="112">
                  <c:v>-1</c:v>
                </c:pt>
                <c:pt idx="113">
                  <c:v>-1</c:v>
                </c:pt>
                <c:pt idx="114">
                  <c:v>-1</c:v>
                </c:pt>
                <c:pt idx="115">
                  <c:v>-1</c:v>
                </c:pt>
                <c:pt idx="116">
                  <c:v>-1</c:v>
                </c:pt>
                <c:pt idx="117">
                  <c:v>-1</c:v>
                </c:pt>
                <c:pt idx="118">
                  <c:v>-1</c:v>
                </c:pt>
                <c:pt idx="119">
                  <c:v>-1</c:v>
                </c:pt>
                <c:pt idx="120">
                  <c:v>-1</c:v>
                </c:pt>
                <c:pt idx="121">
                  <c:v>-1</c:v>
                </c:pt>
                <c:pt idx="122">
                  <c:v>-1</c:v>
                </c:pt>
                <c:pt idx="123">
                  <c:v>-1</c:v>
                </c:pt>
                <c:pt idx="124">
                  <c:v>-1</c:v>
                </c:pt>
                <c:pt idx="125">
                  <c:v>-1</c:v>
                </c:pt>
                <c:pt idx="126">
                  <c:v>-1</c:v>
                </c:pt>
                <c:pt idx="127">
                  <c:v>-1</c:v>
                </c:pt>
                <c:pt idx="128">
                  <c:v>-1</c:v>
                </c:pt>
                <c:pt idx="129">
                  <c:v>-1</c:v>
                </c:pt>
                <c:pt idx="130">
                  <c:v>-1</c:v>
                </c:pt>
                <c:pt idx="131">
                  <c:v>-1</c:v>
                </c:pt>
                <c:pt idx="132">
                  <c:v>-1</c:v>
                </c:pt>
                <c:pt idx="133">
                  <c:v>-1</c:v>
                </c:pt>
                <c:pt idx="134">
                  <c:v>-1</c:v>
                </c:pt>
                <c:pt idx="135">
                  <c:v>-1</c:v>
                </c:pt>
                <c:pt idx="136">
                  <c:v>-1</c:v>
                </c:pt>
                <c:pt idx="137">
                  <c:v>-1</c:v>
                </c:pt>
                <c:pt idx="138">
                  <c:v>1.1329733</c:v>
                </c:pt>
                <c:pt idx="139">
                  <c:v>-1</c:v>
                </c:pt>
                <c:pt idx="140">
                  <c:v>-1</c:v>
                </c:pt>
                <c:pt idx="141">
                  <c:v>1.4349343999999999</c:v>
                </c:pt>
                <c:pt idx="142">
                  <c:v>-1</c:v>
                </c:pt>
                <c:pt idx="143">
                  <c:v>-1</c:v>
                </c:pt>
                <c:pt idx="144">
                  <c:v>-1</c:v>
                </c:pt>
                <c:pt idx="145">
                  <c:v>-1</c:v>
                </c:pt>
                <c:pt idx="146">
                  <c:v>3.6487779999999996</c:v>
                </c:pt>
                <c:pt idx="147">
                  <c:v>-1</c:v>
                </c:pt>
                <c:pt idx="148">
                  <c:v>-1</c:v>
                </c:pt>
                <c:pt idx="149">
                  <c:v>-1</c:v>
                </c:pt>
                <c:pt idx="150">
                  <c:v>-1</c:v>
                </c:pt>
                <c:pt idx="151">
                  <c:v>-1</c:v>
                </c:pt>
                <c:pt idx="152">
                  <c:v>-1</c:v>
                </c:pt>
                <c:pt idx="153">
                  <c:v>-1</c:v>
                </c:pt>
                <c:pt idx="154">
                  <c:v>-1</c:v>
                </c:pt>
                <c:pt idx="155">
                  <c:v>-1</c:v>
                </c:pt>
                <c:pt idx="156">
                  <c:v>-1</c:v>
                </c:pt>
                <c:pt idx="157">
                  <c:v>-1</c:v>
                </c:pt>
                <c:pt idx="158">
                  <c:v>-1</c:v>
                </c:pt>
                <c:pt idx="159">
                  <c:v>-1</c:v>
                </c:pt>
                <c:pt idx="160">
                  <c:v>-1</c:v>
                </c:pt>
                <c:pt idx="161">
                  <c:v>-1</c:v>
                </c:pt>
                <c:pt idx="162">
                  <c:v>-1</c:v>
                </c:pt>
                <c:pt idx="163">
                  <c:v>-1</c:v>
                </c:pt>
                <c:pt idx="164">
                  <c:v>-1</c:v>
                </c:pt>
                <c:pt idx="165">
                  <c:v>-1</c:v>
                </c:pt>
                <c:pt idx="166">
                  <c:v>-1</c:v>
                </c:pt>
                <c:pt idx="167">
                  <c:v>-1</c:v>
                </c:pt>
                <c:pt idx="168">
                  <c:v>-1</c:v>
                </c:pt>
                <c:pt idx="169">
                  <c:v>-1</c:v>
                </c:pt>
                <c:pt idx="170">
                  <c:v>-1</c:v>
                </c:pt>
                <c:pt idx="171">
                  <c:v>-1</c:v>
                </c:pt>
                <c:pt idx="172">
                  <c:v>-1</c:v>
                </c:pt>
                <c:pt idx="173">
                  <c:v>-1</c:v>
                </c:pt>
                <c:pt idx="174">
                  <c:v>-1</c:v>
                </c:pt>
                <c:pt idx="175">
                  <c:v>-1</c:v>
                </c:pt>
                <c:pt idx="176">
                  <c:v>-1</c:v>
                </c:pt>
                <c:pt idx="177">
                  <c:v>-1</c:v>
                </c:pt>
                <c:pt idx="178">
                  <c:v>-1</c:v>
                </c:pt>
                <c:pt idx="179">
                  <c:v>-1</c:v>
                </c:pt>
                <c:pt idx="180">
                  <c:v>-1</c:v>
                </c:pt>
                <c:pt idx="181">
                  <c:v>-1</c:v>
                </c:pt>
                <c:pt idx="182">
                  <c:v>-1</c:v>
                </c:pt>
                <c:pt idx="183">
                  <c:v>-1</c:v>
                </c:pt>
                <c:pt idx="184">
                  <c:v>-1</c:v>
                </c:pt>
                <c:pt idx="185">
                  <c:v>-1</c:v>
                </c:pt>
                <c:pt idx="186">
                  <c:v>-1</c:v>
                </c:pt>
                <c:pt idx="187">
                  <c:v>-1</c:v>
                </c:pt>
                <c:pt idx="188">
                  <c:v>-1</c:v>
                </c:pt>
                <c:pt idx="189">
                  <c:v>-1</c:v>
                </c:pt>
                <c:pt idx="190">
                  <c:v>-1</c:v>
                </c:pt>
                <c:pt idx="191">
                  <c:v>-1</c:v>
                </c:pt>
                <c:pt idx="192">
                  <c:v>-1</c:v>
                </c:pt>
                <c:pt idx="193">
                  <c:v>-1</c:v>
                </c:pt>
                <c:pt idx="194">
                  <c:v>-1</c:v>
                </c:pt>
                <c:pt idx="195">
                  <c:v>-1</c:v>
                </c:pt>
                <c:pt idx="196">
                  <c:v>-1</c:v>
                </c:pt>
                <c:pt idx="197">
                  <c:v>-1</c:v>
                </c:pt>
                <c:pt idx="198">
                  <c:v>-1</c:v>
                </c:pt>
                <c:pt idx="199">
                  <c:v>-1</c:v>
                </c:pt>
                <c:pt idx="200">
                  <c:v>-1</c:v>
                </c:pt>
                <c:pt idx="201">
                  <c:v>1.6044303999999998</c:v>
                </c:pt>
                <c:pt idx="202">
                  <c:v>-1</c:v>
                </c:pt>
                <c:pt idx="203">
                  <c:v>-1</c:v>
                </c:pt>
                <c:pt idx="204">
                  <c:v>-1</c:v>
                </c:pt>
                <c:pt idx="205">
                  <c:v>-1</c:v>
                </c:pt>
                <c:pt idx="206">
                  <c:v>-1</c:v>
                </c:pt>
                <c:pt idx="207">
                  <c:v>-1</c:v>
                </c:pt>
                <c:pt idx="208">
                  <c:v>-1</c:v>
                </c:pt>
                <c:pt idx="209">
                  <c:v>-1</c:v>
                </c:pt>
                <c:pt idx="210">
                  <c:v>-1</c:v>
                </c:pt>
                <c:pt idx="211">
                  <c:v>2.3219467000000003</c:v>
                </c:pt>
                <c:pt idx="212">
                  <c:v>-1</c:v>
                </c:pt>
                <c:pt idx="213">
                  <c:v>-1</c:v>
                </c:pt>
                <c:pt idx="214">
                  <c:v>-1</c:v>
                </c:pt>
                <c:pt idx="215">
                  <c:v>-1</c:v>
                </c:pt>
                <c:pt idx="216">
                  <c:v>-1</c:v>
                </c:pt>
                <c:pt idx="217">
                  <c:v>-1</c:v>
                </c:pt>
                <c:pt idx="218">
                  <c:v>-1</c:v>
                </c:pt>
                <c:pt idx="219">
                  <c:v>-1</c:v>
                </c:pt>
                <c:pt idx="220">
                  <c:v>-1</c:v>
                </c:pt>
                <c:pt idx="221">
                  <c:v>-1</c:v>
                </c:pt>
                <c:pt idx="222">
                  <c:v>-1</c:v>
                </c:pt>
                <c:pt idx="223">
                  <c:v>-1</c:v>
                </c:pt>
                <c:pt idx="224">
                  <c:v>-1</c:v>
                </c:pt>
                <c:pt idx="225">
                  <c:v>-1</c:v>
                </c:pt>
                <c:pt idx="226">
                  <c:v>-1</c:v>
                </c:pt>
                <c:pt idx="227">
                  <c:v>-1</c:v>
                </c:pt>
                <c:pt idx="228">
                  <c:v>-1</c:v>
                </c:pt>
                <c:pt idx="229">
                  <c:v>1.7876284999999998</c:v>
                </c:pt>
                <c:pt idx="230">
                  <c:v>0.87625399999999987</c:v>
                </c:pt>
                <c:pt idx="231">
                  <c:v>-1</c:v>
                </c:pt>
                <c:pt idx="232">
                  <c:v>-1</c:v>
                </c:pt>
                <c:pt idx="233">
                  <c:v>-1</c:v>
                </c:pt>
                <c:pt idx="234">
                  <c:v>-1</c:v>
                </c:pt>
                <c:pt idx="235">
                  <c:v>-1</c:v>
                </c:pt>
                <c:pt idx="236">
                  <c:v>-1</c:v>
                </c:pt>
                <c:pt idx="237">
                  <c:v>-1</c:v>
                </c:pt>
                <c:pt idx="238">
                  <c:v>-1</c:v>
                </c:pt>
                <c:pt idx="239">
                  <c:v>-1</c:v>
                </c:pt>
                <c:pt idx="240">
                  <c:v>-1</c:v>
                </c:pt>
                <c:pt idx="241">
                  <c:v>-1</c:v>
                </c:pt>
                <c:pt idx="242">
                  <c:v>-1</c:v>
                </c:pt>
                <c:pt idx="243">
                  <c:v>-1</c:v>
                </c:pt>
                <c:pt idx="244">
                  <c:v>-1</c:v>
                </c:pt>
                <c:pt idx="245">
                  <c:v>-1</c:v>
                </c:pt>
                <c:pt idx="246">
                  <c:v>-1</c:v>
                </c:pt>
                <c:pt idx="247">
                  <c:v>-1</c:v>
                </c:pt>
                <c:pt idx="248">
                  <c:v>-1</c:v>
                </c:pt>
                <c:pt idx="249">
                  <c:v>-1</c:v>
                </c:pt>
                <c:pt idx="250">
                  <c:v>-1</c:v>
                </c:pt>
                <c:pt idx="251">
                  <c:v>-1</c:v>
                </c:pt>
                <c:pt idx="252">
                  <c:v>-1</c:v>
                </c:pt>
                <c:pt idx="253">
                  <c:v>-1</c:v>
                </c:pt>
                <c:pt idx="254">
                  <c:v>-1</c:v>
                </c:pt>
                <c:pt idx="255">
                  <c:v>-1</c:v>
                </c:pt>
                <c:pt idx="256">
                  <c:v>-1</c:v>
                </c:pt>
                <c:pt idx="257">
                  <c:v>-1</c:v>
                </c:pt>
                <c:pt idx="258">
                  <c:v>-1</c:v>
                </c:pt>
                <c:pt idx="259">
                  <c:v>-1</c:v>
                </c:pt>
                <c:pt idx="260">
                  <c:v>-1</c:v>
                </c:pt>
                <c:pt idx="261">
                  <c:v>-1</c:v>
                </c:pt>
                <c:pt idx="262">
                  <c:v>-1</c:v>
                </c:pt>
                <c:pt idx="263">
                  <c:v>-1</c:v>
                </c:pt>
                <c:pt idx="264">
                  <c:v>-1</c:v>
                </c:pt>
                <c:pt idx="265">
                  <c:v>-1</c:v>
                </c:pt>
                <c:pt idx="266">
                  <c:v>-1</c:v>
                </c:pt>
                <c:pt idx="267">
                  <c:v>0.67953540000000001</c:v>
                </c:pt>
                <c:pt idx="268">
                  <c:v>0.66279940000000004</c:v>
                </c:pt>
                <c:pt idx="269">
                  <c:v>-1</c:v>
                </c:pt>
                <c:pt idx="270">
                  <c:v>4.3732188000000001</c:v>
                </c:pt>
                <c:pt idx="271">
                  <c:v>3.0533636</c:v>
                </c:pt>
                <c:pt idx="272">
                  <c:v>-1</c:v>
                </c:pt>
                <c:pt idx="273">
                  <c:v>-1</c:v>
                </c:pt>
                <c:pt idx="274">
                  <c:v>-1</c:v>
                </c:pt>
                <c:pt idx="275">
                  <c:v>-1</c:v>
                </c:pt>
                <c:pt idx="276">
                  <c:v>-1</c:v>
                </c:pt>
                <c:pt idx="277">
                  <c:v>0.67531359999999996</c:v>
                </c:pt>
                <c:pt idx="278">
                  <c:v>-1</c:v>
                </c:pt>
                <c:pt idx="279">
                  <c:v>5.2312174000000002</c:v>
                </c:pt>
                <c:pt idx="280">
                  <c:v>-1</c:v>
                </c:pt>
                <c:pt idx="281">
                  <c:v>-1</c:v>
                </c:pt>
                <c:pt idx="282">
                  <c:v>2.1371302999999999</c:v>
                </c:pt>
                <c:pt idx="283">
                  <c:v>-1</c:v>
                </c:pt>
                <c:pt idx="284">
                  <c:v>-1</c:v>
                </c:pt>
                <c:pt idx="285">
                  <c:v>-1</c:v>
                </c:pt>
                <c:pt idx="286">
                  <c:v>-1</c:v>
                </c:pt>
                <c:pt idx="287">
                  <c:v>-1</c:v>
                </c:pt>
                <c:pt idx="288">
                  <c:v>-1</c:v>
                </c:pt>
                <c:pt idx="289">
                  <c:v>2.4408317999999998</c:v>
                </c:pt>
                <c:pt idx="290">
                  <c:v>-1</c:v>
                </c:pt>
                <c:pt idx="291">
                  <c:v>8.8420641999999994</c:v>
                </c:pt>
                <c:pt idx="292">
                  <c:v>13.4524338</c:v>
                </c:pt>
                <c:pt idx="293">
                  <c:v>1.0280303</c:v>
                </c:pt>
                <c:pt idx="294">
                  <c:v>-1</c:v>
                </c:pt>
                <c:pt idx="295">
                  <c:v>-1</c:v>
                </c:pt>
                <c:pt idx="296">
                  <c:v>-1</c:v>
                </c:pt>
                <c:pt idx="297">
                  <c:v>-1</c:v>
                </c:pt>
                <c:pt idx="298">
                  <c:v>-1</c:v>
                </c:pt>
                <c:pt idx="299">
                  <c:v>-1</c:v>
                </c:pt>
                <c:pt idx="300">
                  <c:v>-1</c:v>
                </c:pt>
                <c:pt idx="301">
                  <c:v>-1</c:v>
                </c:pt>
                <c:pt idx="302">
                  <c:v>-1</c:v>
                </c:pt>
                <c:pt idx="303">
                  <c:v>-1</c:v>
                </c:pt>
                <c:pt idx="304">
                  <c:v>-1</c:v>
                </c:pt>
                <c:pt idx="305">
                  <c:v>-1</c:v>
                </c:pt>
                <c:pt idx="306">
                  <c:v>-1</c:v>
                </c:pt>
                <c:pt idx="307">
                  <c:v>-1</c:v>
                </c:pt>
                <c:pt idx="308">
                  <c:v>-1</c:v>
                </c:pt>
                <c:pt idx="309">
                  <c:v>-1</c:v>
                </c:pt>
                <c:pt idx="310">
                  <c:v>-1</c:v>
                </c:pt>
                <c:pt idx="311">
                  <c:v>-1</c:v>
                </c:pt>
                <c:pt idx="312">
                  <c:v>-1</c:v>
                </c:pt>
                <c:pt idx="313">
                  <c:v>-1</c:v>
                </c:pt>
                <c:pt idx="314">
                  <c:v>-1</c:v>
                </c:pt>
                <c:pt idx="315">
                  <c:v>-1</c:v>
                </c:pt>
                <c:pt idx="316">
                  <c:v>-1</c:v>
                </c:pt>
                <c:pt idx="317">
                  <c:v>-1</c:v>
                </c:pt>
                <c:pt idx="318">
                  <c:v>-1</c:v>
                </c:pt>
                <c:pt idx="319">
                  <c:v>0.58677850000000009</c:v>
                </c:pt>
                <c:pt idx="320">
                  <c:v>-1</c:v>
                </c:pt>
                <c:pt idx="321">
                  <c:v>-1</c:v>
                </c:pt>
                <c:pt idx="322">
                  <c:v>-1</c:v>
                </c:pt>
                <c:pt idx="323">
                  <c:v>-1</c:v>
                </c:pt>
                <c:pt idx="324">
                  <c:v>-1</c:v>
                </c:pt>
                <c:pt idx="325">
                  <c:v>-1</c:v>
                </c:pt>
                <c:pt idx="326">
                  <c:v>-1</c:v>
                </c:pt>
                <c:pt idx="327">
                  <c:v>-1</c:v>
                </c:pt>
                <c:pt idx="328">
                  <c:v>-1</c:v>
                </c:pt>
                <c:pt idx="329">
                  <c:v>-1</c:v>
                </c:pt>
                <c:pt idx="330">
                  <c:v>-1</c:v>
                </c:pt>
                <c:pt idx="331">
                  <c:v>-1</c:v>
                </c:pt>
                <c:pt idx="332">
                  <c:v>-1</c:v>
                </c:pt>
                <c:pt idx="333">
                  <c:v>-1</c:v>
                </c:pt>
                <c:pt idx="334">
                  <c:v>-1</c:v>
                </c:pt>
                <c:pt idx="335">
                  <c:v>-1</c:v>
                </c:pt>
                <c:pt idx="336">
                  <c:v>-1</c:v>
                </c:pt>
                <c:pt idx="337">
                  <c:v>-1</c:v>
                </c:pt>
                <c:pt idx="338">
                  <c:v>-1</c:v>
                </c:pt>
                <c:pt idx="339">
                  <c:v>-1</c:v>
                </c:pt>
                <c:pt idx="340">
                  <c:v>-1</c:v>
                </c:pt>
                <c:pt idx="341">
                  <c:v>-1</c:v>
                </c:pt>
                <c:pt idx="342">
                  <c:v>-1</c:v>
                </c:pt>
                <c:pt idx="343">
                  <c:v>-1</c:v>
                </c:pt>
                <c:pt idx="344">
                  <c:v>-1</c:v>
                </c:pt>
                <c:pt idx="345">
                  <c:v>-1</c:v>
                </c:pt>
                <c:pt idx="346">
                  <c:v>-1</c:v>
                </c:pt>
                <c:pt idx="347">
                  <c:v>-1</c:v>
                </c:pt>
                <c:pt idx="348">
                  <c:v>-1</c:v>
                </c:pt>
                <c:pt idx="349">
                  <c:v>-1</c:v>
                </c:pt>
                <c:pt idx="350">
                  <c:v>-1</c:v>
                </c:pt>
                <c:pt idx="351">
                  <c:v>-1</c:v>
                </c:pt>
                <c:pt idx="352">
                  <c:v>-1</c:v>
                </c:pt>
                <c:pt idx="353">
                  <c:v>-1</c:v>
                </c:pt>
                <c:pt idx="354">
                  <c:v>-1</c:v>
                </c:pt>
                <c:pt idx="355">
                  <c:v>0.22314420000000001</c:v>
                </c:pt>
                <c:pt idx="356">
                  <c:v>-1</c:v>
                </c:pt>
                <c:pt idx="357">
                  <c:v>-1</c:v>
                </c:pt>
                <c:pt idx="358">
                  <c:v>-1</c:v>
                </c:pt>
                <c:pt idx="359">
                  <c:v>-1</c:v>
                </c:pt>
                <c:pt idx="360">
                  <c:v>-1</c:v>
                </c:pt>
                <c:pt idx="361">
                  <c:v>-1</c:v>
                </c:pt>
                <c:pt idx="362">
                  <c:v>-1</c:v>
                </c:pt>
                <c:pt idx="363">
                  <c:v>-1</c:v>
                </c:pt>
                <c:pt idx="364">
                  <c:v>-1</c:v>
                </c:pt>
                <c:pt idx="365">
                  <c:v>-1</c:v>
                </c:pt>
                <c:pt idx="366">
                  <c:v>-1</c:v>
                </c:pt>
                <c:pt idx="367">
                  <c:v>-1</c:v>
                </c:pt>
                <c:pt idx="368">
                  <c:v>-1</c:v>
                </c:pt>
                <c:pt idx="369">
                  <c:v>-1</c:v>
                </c:pt>
                <c:pt idx="370">
                  <c:v>-1</c:v>
                </c:pt>
                <c:pt idx="371">
                  <c:v>-1</c:v>
                </c:pt>
                <c:pt idx="372">
                  <c:v>-1</c:v>
                </c:pt>
                <c:pt idx="373">
                  <c:v>-1</c:v>
                </c:pt>
                <c:pt idx="374">
                  <c:v>-1</c:v>
                </c:pt>
                <c:pt idx="375">
                  <c:v>-1</c:v>
                </c:pt>
                <c:pt idx="376">
                  <c:v>-1</c:v>
                </c:pt>
                <c:pt idx="377">
                  <c:v>-1</c:v>
                </c:pt>
                <c:pt idx="378">
                  <c:v>-1</c:v>
                </c:pt>
                <c:pt idx="379">
                  <c:v>-1</c:v>
                </c:pt>
                <c:pt idx="380">
                  <c:v>-1</c:v>
                </c:pt>
                <c:pt idx="381">
                  <c:v>-1</c:v>
                </c:pt>
                <c:pt idx="382">
                  <c:v>-1</c:v>
                </c:pt>
                <c:pt idx="383">
                  <c:v>-1</c:v>
                </c:pt>
                <c:pt idx="384">
                  <c:v>-1</c:v>
                </c:pt>
                <c:pt idx="385">
                  <c:v>-1</c:v>
                </c:pt>
                <c:pt idx="386">
                  <c:v>-1</c:v>
                </c:pt>
              </c:numCache>
            </c:numRef>
          </c:yVal>
          <c:smooth val="0"/>
        </c:ser>
        <c:ser>
          <c:idx val="13"/>
          <c:order val="13"/>
          <c:tx>
            <c:strRef>
              <c:f>Sheet4!$O$1</c:f>
              <c:strCache>
                <c:ptCount val="1"/>
                <c:pt idx="0">
                  <c:v>ZAR/USD</c:v>
                </c:pt>
              </c:strCache>
            </c:strRef>
          </c:tx>
          <c:spPr>
            <a:ln w="19050" cap="rnd">
              <a:no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xVal>
            <c:numRef>
              <c:f>Sheet4!$A$2:$A$388</c:f>
              <c:numCache>
                <c:formatCode>m/d/yyyy</c:formatCode>
                <c:ptCount val="387"/>
                <c:pt idx="0">
                  <c:v>41789</c:v>
                </c:pt>
                <c:pt idx="1">
                  <c:v>41782</c:v>
                </c:pt>
                <c:pt idx="2">
                  <c:v>41775</c:v>
                </c:pt>
                <c:pt idx="3">
                  <c:v>41768</c:v>
                </c:pt>
                <c:pt idx="4">
                  <c:v>41761</c:v>
                </c:pt>
                <c:pt idx="5">
                  <c:v>41754</c:v>
                </c:pt>
                <c:pt idx="6">
                  <c:v>41747</c:v>
                </c:pt>
                <c:pt idx="7">
                  <c:v>41740</c:v>
                </c:pt>
                <c:pt idx="8">
                  <c:v>41733</c:v>
                </c:pt>
                <c:pt idx="9">
                  <c:v>41726</c:v>
                </c:pt>
                <c:pt idx="10">
                  <c:v>41719</c:v>
                </c:pt>
                <c:pt idx="11">
                  <c:v>41712</c:v>
                </c:pt>
                <c:pt idx="12">
                  <c:v>41705</c:v>
                </c:pt>
                <c:pt idx="13">
                  <c:v>41698</c:v>
                </c:pt>
                <c:pt idx="14">
                  <c:v>41691</c:v>
                </c:pt>
                <c:pt idx="15">
                  <c:v>41684</c:v>
                </c:pt>
                <c:pt idx="16">
                  <c:v>41677</c:v>
                </c:pt>
                <c:pt idx="17">
                  <c:v>41670</c:v>
                </c:pt>
                <c:pt idx="18">
                  <c:v>41663</c:v>
                </c:pt>
                <c:pt idx="19">
                  <c:v>41656</c:v>
                </c:pt>
                <c:pt idx="20">
                  <c:v>41649</c:v>
                </c:pt>
                <c:pt idx="21">
                  <c:v>41642</c:v>
                </c:pt>
                <c:pt idx="22">
                  <c:v>41635</c:v>
                </c:pt>
                <c:pt idx="23">
                  <c:v>41628</c:v>
                </c:pt>
                <c:pt idx="24">
                  <c:v>41621</c:v>
                </c:pt>
                <c:pt idx="25">
                  <c:v>41614</c:v>
                </c:pt>
                <c:pt idx="26">
                  <c:v>41607</c:v>
                </c:pt>
                <c:pt idx="27">
                  <c:v>41600</c:v>
                </c:pt>
                <c:pt idx="28">
                  <c:v>41593</c:v>
                </c:pt>
                <c:pt idx="29">
                  <c:v>41586</c:v>
                </c:pt>
                <c:pt idx="30">
                  <c:v>41579</c:v>
                </c:pt>
                <c:pt idx="31">
                  <c:v>41572</c:v>
                </c:pt>
                <c:pt idx="32">
                  <c:v>41565</c:v>
                </c:pt>
                <c:pt idx="33">
                  <c:v>41558</c:v>
                </c:pt>
                <c:pt idx="34">
                  <c:v>41551</c:v>
                </c:pt>
                <c:pt idx="35">
                  <c:v>41544</c:v>
                </c:pt>
                <c:pt idx="36">
                  <c:v>41537</c:v>
                </c:pt>
                <c:pt idx="37">
                  <c:v>41530</c:v>
                </c:pt>
                <c:pt idx="38">
                  <c:v>41523</c:v>
                </c:pt>
                <c:pt idx="39">
                  <c:v>41516</c:v>
                </c:pt>
                <c:pt idx="40">
                  <c:v>41509</c:v>
                </c:pt>
                <c:pt idx="41">
                  <c:v>41502</c:v>
                </c:pt>
                <c:pt idx="42">
                  <c:v>41495</c:v>
                </c:pt>
                <c:pt idx="43">
                  <c:v>41488</c:v>
                </c:pt>
                <c:pt idx="44">
                  <c:v>41481</c:v>
                </c:pt>
                <c:pt idx="45">
                  <c:v>41474</c:v>
                </c:pt>
                <c:pt idx="46">
                  <c:v>41467</c:v>
                </c:pt>
                <c:pt idx="47">
                  <c:v>41460</c:v>
                </c:pt>
                <c:pt idx="48">
                  <c:v>41453</c:v>
                </c:pt>
                <c:pt idx="49">
                  <c:v>41446</c:v>
                </c:pt>
                <c:pt idx="50">
                  <c:v>41439</c:v>
                </c:pt>
                <c:pt idx="51">
                  <c:v>41432</c:v>
                </c:pt>
                <c:pt idx="52">
                  <c:v>41425</c:v>
                </c:pt>
                <c:pt idx="53">
                  <c:v>41418</c:v>
                </c:pt>
                <c:pt idx="54">
                  <c:v>41411</c:v>
                </c:pt>
                <c:pt idx="55">
                  <c:v>41404</c:v>
                </c:pt>
                <c:pt idx="56">
                  <c:v>41397</c:v>
                </c:pt>
                <c:pt idx="57">
                  <c:v>41390</c:v>
                </c:pt>
                <c:pt idx="58">
                  <c:v>41383</c:v>
                </c:pt>
                <c:pt idx="59">
                  <c:v>41376</c:v>
                </c:pt>
                <c:pt idx="60">
                  <c:v>41369</c:v>
                </c:pt>
                <c:pt idx="61">
                  <c:v>41362</c:v>
                </c:pt>
                <c:pt idx="62">
                  <c:v>41355</c:v>
                </c:pt>
                <c:pt idx="63">
                  <c:v>41348</c:v>
                </c:pt>
                <c:pt idx="64">
                  <c:v>41341</c:v>
                </c:pt>
                <c:pt idx="65">
                  <c:v>41334</c:v>
                </c:pt>
                <c:pt idx="66">
                  <c:v>41327</c:v>
                </c:pt>
                <c:pt idx="67">
                  <c:v>41320</c:v>
                </c:pt>
                <c:pt idx="68">
                  <c:v>41313</c:v>
                </c:pt>
                <c:pt idx="69">
                  <c:v>41306</c:v>
                </c:pt>
                <c:pt idx="70">
                  <c:v>41299</c:v>
                </c:pt>
                <c:pt idx="71">
                  <c:v>41292</c:v>
                </c:pt>
                <c:pt idx="72">
                  <c:v>41285</c:v>
                </c:pt>
                <c:pt idx="73">
                  <c:v>41278</c:v>
                </c:pt>
                <c:pt idx="74">
                  <c:v>41271</c:v>
                </c:pt>
                <c:pt idx="75">
                  <c:v>41264</c:v>
                </c:pt>
                <c:pt idx="76">
                  <c:v>41257</c:v>
                </c:pt>
                <c:pt idx="77">
                  <c:v>41250</c:v>
                </c:pt>
                <c:pt idx="78">
                  <c:v>41243</c:v>
                </c:pt>
                <c:pt idx="79">
                  <c:v>41236</c:v>
                </c:pt>
                <c:pt idx="80">
                  <c:v>41229</c:v>
                </c:pt>
                <c:pt idx="81">
                  <c:v>41222</c:v>
                </c:pt>
                <c:pt idx="82">
                  <c:v>41215</c:v>
                </c:pt>
                <c:pt idx="83">
                  <c:v>41208</c:v>
                </c:pt>
                <c:pt idx="84">
                  <c:v>41201</c:v>
                </c:pt>
                <c:pt idx="85">
                  <c:v>41194</c:v>
                </c:pt>
                <c:pt idx="86">
                  <c:v>41187</c:v>
                </c:pt>
                <c:pt idx="87">
                  <c:v>41180</c:v>
                </c:pt>
                <c:pt idx="88">
                  <c:v>41173</c:v>
                </c:pt>
                <c:pt idx="89">
                  <c:v>41166</c:v>
                </c:pt>
                <c:pt idx="90">
                  <c:v>41159</c:v>
                </c:pt>
                <c:pt idx="91">
                  <c:v>41152</c:v>
                </c:pt>
                <c:pt idx="92">
                  <c:v>41145</c:v>
                </c:pt>
                <c:pt idx="93">
                  <c:v>41138</c:v>
                </c:pt>
                <c:pt idx="94">
                  <c:v>41131</c:v>
                </c:pt>
                <c:pt idx="95">
                  <c:v>41124</c:v>
                </c:pt>
                <c:pt idx="96">
                  <c:v>41117</c:v>
                </c:pt>
                <c:pt idx="97">
                  <c:v>41110</c:v>
                </c:pt>
                <c:pt idx="98">
                  <c:v>41103</c:v>
                </c:pt>
                <c:pt idx="99">
                  <c:v>41096</c:v>
                </c:pt>
                <c:pt idx="100">
                  <c:v>41089</c:v>
                </c:pt>
                <c:pt idx="101">
                  <c:v>41082</c:v>
                </c:pt>
                <c:pt idx="102">
                  <c:v>41075</c:v>
                </c:pt>
                <c:pt idx="103">
                  <c:v>41068</c:v>
                </c:pt>
                <c:pt idx="104">
                  <c:v>41061</c:v>
                </c:pt>
                <c:pt idx="105">
                  <c:v>41054</c:v>
                </c:pt>
                <c:pt idx="106">
                  <c:v>41047</c:v>
                </c:pt>
                <c:pt idx="107">
                  <c:v>41040</c:v>
                </c:pt>
                <c:pt idx="108">
                  <c:v>41033</c:v>
                </c:pt>
                <c:pt idx="109">
                  <c:v>41026</c:v>
                </c:pt>
                <c:pt idx="110">
                  <c:v>41019</c:v>
                </c:pt>
                <c:pt idx="111">
                  <c:v>41012</c:v>
                </c:pt>
                <c:pt idx="112">
                  <c:v>41005</c:v>
                </c:pt>
                <c:pt idx="113">
                  <c:v>40998</c:v>
                </c:pt>
                <c:pt idx="114">
                  <c:v>40991</c:v>
                </c:pt>
                <c:pt idx="115">
                  <c:v>40984</c:v>
                </c:pt>
                <c:pt idx="116">
                  <c:v>40977</c:v>
                </c:pt>
                <c:pt idx="117">
                  <c:v>40970</c:v>
                </c:pt>
                <c:pt idx="118">
                  <c:v>40963</c:v>
                </c:pt>
                <c:pt idx="119">
                  <c:v>40956</c:v>
                </c:pt>
                <c:pt idx="120">
                  <c:v>40949</c:v>
                </c:pt>
                <c:pt idx="121">
                  <c:v>40942</c:v>
                </c:pt>
                <c:pt idx="122">
                  <c:v>40935</c:v>
                </c:pt>
                <c:pt idx="123">
                  <c:v>40928</c:v>
                </c:pt>
                <c:pt idx="124">
                  <c:v>40921</c:v>
                </c:pt>
                <c:pt idx="125">
                  <c:v>40914</c:v>
                </c:pt>
                <c:pt idx="126">
                  <c:v>40907</c:v>
                </c:pt>
                <c:pt idx="127">
                  <c:v>40900</c:v>
                </c:pt>
                <c:pt idx="128">
                  <c:v>40893</c:v>
                </c:pt>
                <c:pt idx="129">
                  <c:v>40886</c:v>
                </c:pt>
                <c:pt idx="130">
                  <c:v>40879</c:v>
                </c:pt>
                <c:pt idx="131">
                  <c:v>40872</c:v>
                </c:pt>
                <c:pt idx="132">
                  <c:v>40865</c:v>
                </c:pt>
                <c:pt idx="133">
                  <c:v>40858</c:v>
                </c:pt>
                <c:pt idx="134">
                  <c:v>40851</c:v>
                </c:pt>
                <c:pt idx="135">
                  <c:v>40844</c:v>
                </c:pt>
                <c:pt idx="136">
                  <c:v>40837</c:v>
                </c:pt>
                <c:pt idx="137">
                  <c:v>40830</c:v>
                </c:pt>
                <c:pt idx="138">
                  <c:v>40823</c:v>
                </c:pt>
                <c:pt idx="139">
                  <c:v>40816</c:v>
                </c:pt>
                <c:pt idx="140">
                  <c:v>40809</c:v>
                </c:pt>
                <c:pt idx="141">
                  <c:v>40802</c:v>
                </c:pt>
                <c:pt idx="142">
                  <c:v>40795</c:v>
                </c:pt>
                <c:pt idx="143">
                  <c:v>40788</c:v>
                </c:pt>
                <c:pt idx="144">
                  <c:v>40781</c:v>
                </c:pt>
                <c:pt idx="145">
                  <c:v>40774</c:v>
                </c:pt>
                <c:pt idx="146">
                  <c:v>40767</c:v>
                </c:pt>
                <c:pt idx="147">
                  <c:v>40760</c:v>
                </c:pt>
                <c:pt idx="148">
                  <c:v>40753</c:v>
                </c:pt>
                <c:pt idx="149">
                  <c:v>40746</c:v>
                </c:pt>
                <c:pt idx="150">
                  <c:v>40739</c:v>
                </c:pt>
                <c:pt idx="151">
                  <c:v>40732</c:v>
                </c:pt>
                <c:pt idx="152">
                  <c:v>40725</c:v>
                </c:pt>
                <c:pt idx="153">
                  <c:v>40718</c:v>
                </c:pt>
                <c:pt idx="154">
                  <c:v>40711</c:v>
                </c:pt>
                <c:pt idx="155">
                  <c:v>40704</c:v>
                </c:pt>
                <c:pt idx="156">
                  <c:v>40697</c:v>
                </c:pt>
                <c:pt idx="157">
                  <c:v>40690</c:v>
                </c:pt>
                <c:pt idx="158">
                  <c:v>40683</c:v>
                </c:pt>
                <c:pt idx="159">
                  <c:v>40676</c:v>
                </c:pt>
                <c:pt idx="160">
                  <c:v>40669</c:v>
                </c:pt>
                <c:pt idx="161">
                  <c:v>40662</c:v>
                </c:pt>
                <c:pt idx="162">
                  <c:v>40655</c:v>
                </c:pt>
                <c:pt idx="163">
                  <c:v>40648</c:v>
                </c:pt>
                <c:pt idx="164">
                  <c:v>40641</c:v>
                </c:pt>
                <c:pt idx="165">
                  <c:v>40634</c:v>
                </c:pt>
                <c:pt idx="166">
                  <c:v>40627</c:v>
                </c:pt>
                <c:pt idx="167">
                  <c:v>40620</c:v>
                </c:pt>
                <c:pt idx="168">
                  <c:v>40613</c:v>
                </c:pt>
                <c:pt idx="169">
                  <c:v>40606</c:v>
                </c:pt>
                <c:pt idx="170">
                  <c:v>40599</c:v>
                </c:pt>
                <c:pt idx="171">
                  <c:v>40592</c:v>
                </c:pt>
                <c:pt idx="172">
                  <c:v>40585</c:v>
                </c:pt>
                <c:pt idx="173">
                  <c:v>40578</c:v>
                </c:pt>
                <c:pt idx="174">
                  <c:v>40571</c:v>
                </c:pt>
                <c:pt idx="175">
                  <c:v>40564</c:v>
                </c:pt>
                <c:pt idx="176">
                  <c:v>40557</c:v>
                </c:pt>
                <c:pt idx="177">
                  <c:v>40550</c:v>
                </c:pt>
                <c:pt idx="178">
                  <c:v>40543</c:v>
                </c:pt>
                <c:pt idx="179">
                  <c:v>40536</c:v>
                </c:pt>
                <c:pt idx="180">
                  <c:v>40529</c:v>
                </c:pt>
                <c:pt idx="181">
                  <c:v>40522</c:v>
                </c:pt>
                <c:pt idx="182">
                  <c:v>40515</c:v>
                </c:pt>
                <c:pt idx="183">
                  <c:v>40508</c:v>
                </c:pt>
                <c:pt idx="184">
                  <c:v>40501</c:v>
                </c:pt>
                <c:pt idx="185">
                  <c:v>40494</c:v>
                </c:pt>
                <c:pt idx="186">
                  <c:v>40487</c:v>
                </c:pt>
                <c:pt idx="187">
                  <c:v>40480</c:v>
                </c:pt>
                <c:pt idx="188">
                  <c:v>40473</c:v>
                </c:pt>
                <c:pt idx="189">
                  <c:v>40466</c:v>
                </c:pt>
                <c:pt idx="190">
                  <c:v>40459</c:v>
                </c:pt>
                <c:pt idx="191">
                  <c:v>40452</c:v>
                </c:pt>
                <c:pt idx="192">
                  <c:v>40445</c:v>
                </c:pt>
                <c:pt idx="193">
                  <c:v>40438</c:v>
                </c:pt>
                <c:pt idx="194">
                  <c:v>40431</c:v>
                </c:pt>
                <c:pt idx="195">
                  <c:v>40424</c:v>
                </c:pt>
                <c:pt idx="196">
                  <c:v>40417</c:v>
                </c:pt>
                <c:pt idx="197">
                  <c:v>40410</c:v>
                </c:pt>
                <c:pt idx="198">
                  <c:v>40403</c:v>
                </c:pt>
                <c:pt idx="199">
                  <c:v>40396</c:v>
                </c:pt>
                <c:pt idx="200">
                  <c:v>40389</c:v>
                </c:pt>
                <c:pt idx="201">
                  <c:v>40382</c:v>
                </c:pt>
                <c:pt idx="202">
                  <c:v>40375</c:v>
                </c:pt>
                <c:pt idx="203">
                  <c:v>40368</c:v>
                </c:pt>
                <c:pt idx="204">
                  <c:v>40361</c:v>
                </c:pt>
                <c:pt idx="205">
                  <c:v>40354</c:v>
                </c:pt>
                <c:pt idx="206">
                  <c:v>40347</c:v>
                </c:pt>
                <c:pt idx="207">
                  <c:v>40340</c:v>
                </c:pt>
                <c:pt idx="208">
                  <c:v>40333</c:v>
                </c:pt>
                <c:pt idx="209">
                  <c:v>40326</c:v>
                </c:pt>
                <c:pt idx="210">
                  <c:v>40319</c:v>
                </c:pt>
                <c:pt idx="211">
                  <c:v>40312</c:v>
                </c:pt>
                <c:pt idx="212">
                  <c:v>40305</c:v>
                </c:pt>
                <c:pt idx="213">
                  <c:v>40298</c:v>
                </c:pt>
                <c:pt idx="214">
                  <c:v>40291</c:v>
                </c:pt>
                <c:pt idx="215">
                  <c:v>40284</c:v>
                </c:pt>
                <c:pt idx="216">
                  <c:v>40277</c:v>
                </c:pt>
                <c:pt idx="217">
                  <c:v>40270</c:v>
                </c:pt>
                <c:pt idx="218">
                  <c:v>40263</c:v>
                </c:pt>
                <c:pt idx="219">
                  <c:v>40256</c:v>
                </c:pt>
                <c:pt idx="220">
                  <c:v>40249</c:v>
                </c:pt>
                <c:pt idx="221">
                  <c:v>40242</c:v>
                </c:pt>
                <c:pt idx="222">
                  <c:v>40235</c:v>
                </c:pt>
                <c:pt idx="223">
                  <c:v>40228</c:v>
                </c:pt>
                <c:pt idx="224">
                  <c:v>40221</c:v>
                </c:pt>
                <c:pt idx="225">
                  <c:v>40214</c:v>
                </c:pt>
                <c:pt idx="226">
                  <c:v>40207</c:v>
                </c:pt>
                <c:pt idx="227">
                  <c:v>40200</c:v>
                </c:pt>
                <c:pt idx="228">
                  <c:v>40193</c:v>
                </c:pt>
                <c:pt idx="229">
                  <c:v>40186</c:v>
                </c:pt>
                <c:pt idx="230">
                  <c:v>40179</c:v>
                </c:pt>
                <c:pt idx="231">
                  <c:v>40172</c:v>
                </c:pt>
                <c:pt idx="232">
                  <c:v>40165</c:v>
                </c:pt>
                <c:pt idx="233">
                  <c:v>40158</c:v>
                </c:pt>
                <c:pt idx="234">
                  <c:v>40151</c:v>
                </c:pt>
                <c:pt idx="235">
                  <c:v>40144</c:v>
                </c:pt>
                <c:pt idx="236">
                  <c:v>40137</c:v>
                </c:pt>
                <c:pt idx="237">
                  <c:v>40130</c:v>
                </c:pt>
                <c:pt idx="238">
                  <c:v>40123</c:v>
                </c:pt>
                <c:pt idx="239">
                  <c:v>40116</c:v>
                </c:pt>
                <c:pt idx="240">
                  <c:v>40109</c:v>
                </c:pt>
                <c:pt idx="241">
                  <c:v>40102</c:v>
                </c:pt>
                <c:pt idx="242">
                  <c:v>40095</c:v>
                </c:pt>
                <c:pt idx="243">
                  <c:v>40088</c:v>
                </c:pt>
                <c:pt idx="244">
                  <c:v>40081</c:v>
                </c:pt>
                <c:pt idx="245">
                  <c:v>40074</c:v>
                </c:pt>
                <c:pt idx="246">
                  <c:v>40067</c:v>
                </c:pt>
                <c:pt idx="247">
                  <c:v>40060</c:v>
                </c:pt>
                <c:pt idx="248">
                  <c:v>40053</c:v>
                </c:pt>
                <c:pt idx="249">
                  <c:v>40046</c:v>
                </c:pt>
                <c:pt idx="250">
                  <c:v>40039</c:v>
                </c:pt>
                <c:pt idx="251">
                  <c:v>40032</c:v>
                </c:pt>
                <c:pt idx="252">
                  <c:v>40025</c:v>
                </c:pt>
                <c:pt idx="253">
                  <c:v>40018</c:v>
                </c:pt>
                <c:pt idx="254">
                  <c:v>40011</c:v>
                </c:pt>
                <c:pt idx="255">
                  <c:v>40004</c:v>
                </c:pt>
                <c:pt idx="256">
                  <c:v>39997</c:v>
                </c:pt>
                <c:pt idx="257">
                  <c:v>39990</c:v>
                </c:pt>
                <c:pt idx="258">
                  <c:v>39983</c:v>
                </c:pt>
                <c:pt idx="259">
                  <c:v>39976</c:v>
                </c:pt>
                <c:pt idx="260">
                  <c:v>39969</c:v>
                </c:pt>
                <c:pt idx="261">
                  <c:v>39962</c:v>
                </c:pt>
                <c:pt idx="262">
                  <c:v>39955</c:v>
                </c:pt>
                <c:pt idx="263">
                  <c:v>39948</c:v>
                </c:pt>
                <c:pt idx="264">
                  <c:v>39941</c:v>
                </c:pt>
                <c:pt idx="265">
                  <c:v>39934</c:v>
                </c:pt>
                <c:pt idx="266">
                  <c:v>39927</c:v>
                </c:pt>
                <c:pt idx="267">
                  <c:v>39920</c:v>
                </c:pt>
                <c:pt idx="268">
                  <c:v>39913</c:v>
                </c:pt>
                <c:pt idx="269">
                  <c:v>39906</c:v>
                </c:pt>
                <c:pt idx="270">
                  <c:v>39899</c:v>
                </c:pt>
                <c:pt idx="271">
                  <c:v>39892</c:v>
                </c:pt>
                <c:pt idx="272">
                  <c:v>39885</c:v>
                </c:pt>
                <c:pt idx="273">
                  <c:v>39878</c:v>
                </c:pt>
                <c:pt idx="274">
                  <c:v>39871</c:v>
                </c:pt>
                <c:pt idx="275">
                  <c:v>39864</c:v>
                </c:pt>
                <c:pt idx="276">
                  <c:v>39857</c:v>
                </c:pt>
                <c:pt idx="277">
                  <c:v>39850</c:v>
                </c:pt>
                <c:pt idx="278">
                  <c:v>39843</c:v>
                </c:pt>
                <c:pt idx="279">
                  <c:v>39836</c:v>
                </c:pt>
                <c:pt idx="280">
                  <c:v>39829</c:v>
                </c:pt>
                <c:pt idx="281">
                  <c:v>39822</c:v>
                </c:pt>
                <c:pt idx="282">
                  <c:v>39815</c:v>
                </c:pt>
                <c:pt idx="283">
                  <c:v>39808</c:v>
                </c:pt>
                <c:pt idx="284">
                  <c:v>39801</c:v>
                </c:pt>
                <c:pt idx="285">
                  <c:v>39794</c:v>
                </c:pt>
                <c:pt idx="286">
                  <c:v>39787</c:v>
                </c:pt>
                <c:pt idx="287">
                  <c:v>39780</c:v>
                </c:pt>
                <c:pt idx="288">
                  <c:v>39773</c:v>
                </c:pt>
                <c:pt idx="289">
                  <c:v>39766</c:v>
                </c:pt>
                <c:pt idx="290">
                  <c:v>39759</c:v>
                </c:pt>
                <c:pt idx="291">
                  <c:v>39752</c:v>
                </c:pt>
                <c:pt idx="292">
                  <c:v>39745</c:v>
                </c:pt>
                <c:pt idx="293">
                  <c:v>39738</c:v>
                </c:pt>
                <c:pt idx="294">
                  <c:v>39731</c:v>
                </c:pt>
                <c:pt idx="295">
                  <c:v>39724</c:v>
                </c:pt>
                <c:pt idx="296">
                  <c:v>39717</c:v>
                </c:pt>
                <c:pt idx="297">
                  <c:v>39710</c:v>
                </c:pt>
                <c:pt idx="298">
                  <c:v>39703</c:v>
                </c:pt>
                <c:pt idx="299">
                  <c:v>39696</c:v>
                </c:pt>
                <c:pt idx="300">
                  <c:v>39689</c:v>
                </c:pt>
                <c:pt idx="301">
                  <c:v>39682</c:v>
                </c:pt>
                <c:pt idx="302">
                  <c:v>39675</c:v>
                </c:pt>
                <c:pt idx="303">
                  <c:v>39668</c:v>
                </c:pt>
                <c:pt idx="304">
                  <c:v>39661</c:v>
                </c:pt>
                <c:pt idx="305">
                  <c:v>39654</c:v>
                </c:pt>
                <c:pt idx="306">
                  <c:v>39647</c:v>
                </c:pt>
                <c:pt idx="307">
                  <c:v>39640</c:v>
                </c:pt>
                <c:pt idx="308">
                  <c:v>39633</c:v>
                </c:pt>
                <c:pt idx="309">
                  <c:v>39626</c:v>
                </c:pt>
                <c:pt idx="310">
                  <c:v>39619</c:v>
                </c:pt>
                <c:pt idx="311">
                  <c:v>39612</c:v>
                </c:pt>
                <c:pt idx="312">
                  <c:v>39605</c:v>
                </c:pt>
                <c:pt idx="313">
                  <c:v>39598</c:v>
                </c:pt>
                <c:pt idx="314">
                  <c:v>39591</c:v>
                </c:pt>
                <c:pt idx="315">
                  <c:v>39584</c:v>
                </c:pt>
                <c:pt idx="316">
                  <c:v>39577</c:v>
                </c:pt>
                <c:pt idx="317">
                  <c:v>39570</c:v>
                </c:pt>
                <c:pt idx="318">
                  <c:v>39563</c:v>
                </c:pt>
                <c:pt idx="319">
                  <c:v>39556</c:v>
                </c:pt>
                <c:pt idx="320">
                  <c:v>39549</c:v>
                </c:pt>
                <c:pt idx="321">
                  <c:v>39542</c:v>
                </c:pt>
                <c:pt idx="322">
                  <c:v>39535</c:v>
                </c:pt>
                <c:pt idx="323">
                  <c:v>39528</c:v>
                </c:pt>
                <c:pt idx="324">
                  <c:v>39521</c:v>
                </c:pt>
                <c:pt idx="325">
                  <c:v>39514</c:v>
                </c:pt>
                <c:pt idx="326">
                  <c:v>39507</c:v>
                </c:pt>
                <c:pt idx="327">
                  <c:v>39500</c:v>
                </c:pt>
                <c:pt idx="328">
                  <c:v>39493</c:v>
                </c:pt>
                <c:pt idx="329">
                  <c:v>39486</c:v>
                </c:pt>
                <c:pt idx="330">
                  <c:v>39479</c:v>
                </c:pt>
                <c:pt idx="331">
                  <c:v>39472</c:v>
                </c:pt>
                <c:pt idx="332">
                  <c:v>39465</c:v>
                </c:pt>
                <c:pt idx="333">
                  <c:v>39458</c:v>
                </c:pt>
                <c:pt idx="334">
                  <c:v>39451</c:v>
                </c:pt>
                <c:pt idx="335">
                  <c:v>39444</c:v>
                </c:pt>
                <c:pt idx="336">
                  <c:v>39437</c:v>
                </c:pt>
                <c:pt idx="337">
                  <c:v>39430</c:v>
                </c:pt>
                <c:pt idx="338">
                  <c:v>39423</c:v>
                </c:pt>
                <c:pt idx="339">
                  <c:v>39416</c:v>
                </c:pt>
                <c:pt idx="340">
                  <c:v>39409</c:v>
                </c:pt>
                <c:pt idx="341">
                  <c:v>39402</c:v>
                </c:pt>
                <c:pt idx="342">
                  <c:v>39395</c:v>
                </c:pt>
                <c:pt idx="343">
                  <c:v>39388</c:v>
                </c:pt>
                <c:pt idx="344">
                  <c:v>39381</c:v>
                </c:pt>
                <c:pt idx="345">
                  <c:v>39374</c:v>
                </c:pt>
                <c:pt idx="346">
                  <c:v>39367</c:v>
                </c:pt>
                <c:pt idx="347">
                  <c:v>39360</c:v>
                </c:pt>
                <c:pt idx="348">
                  <c:v>39353</c:v>
                </c:pt>
                <c:pt idx="349">
                  <c:v>39346</c:v>
                </c:pt>
                <c:pt idx="350">
                  <c:v>39339</c:v>
                </c:pt>
                <c:pt idx="351">
                  <c:v>39332</c:v>
                </c:pt>
                <c:pt idx="352">
                  <c:v>39325</c:v>
                </c:pt>
                <c:pt idx="353">
                  <c:v>39318</c:v>
                </c:pt>
                <c:pt idx="354">
                  <c:v>39311</c:v>
                </c:pt>
                <c:pt idx="355">
                  <c:v>39304</c:v>
                </c:pt>
                <c:pt idx="356">
                  <c:v>39297</c:v>
                </c:pt>
                <c:pt idx="357">
                  <c:v>39290</c:v>
                </c:pt>
                <c:pt idx="358">
                  <c:v>39283</c:v>
                </c:pt>
                <c:pt idx="359">
                  <c:v>39276</c:v>
                </c:pt>
                <c:pt idx="360">
                  <c:v>39269</c:v>
                </c:pt>
                <c:pt idx="361">
                  <c:v>39262</c:v>
                </c:pt>
                <c:pt idx="362">
                  <c:v>39255</c:v>
                </c:pt>
                <c:pt idx="363">
                  <c:v>39248</c:v>
                </c:pt>
                <c:pt idx="364">
                  <c:v>39241</c:v>
                </c:pt>
                <c:pt idx="365">
                  <c:v>39234</c:v>
                </c:pt>
                <c:pt idx="366">
                  <c:v>39227</c:v>
                </c:pt>
                <c:pt idx="367">
                  <c:v>39220</c:v>
                </c:pt>
                <c:pt idx="368">
                  <c:v>39213</c:v>
                </c:pt>
                <c:pt idx="369">
                  <c:v>39206</c:v>
                </c:pt>
                <c:pt idx="370">
                  <c:v>39199</c:v>
                </c:pt>
                <c:pt idx="371">
                  <c:v>39192</c:v>
                </c:pt>
                <c:pt idx="372">
                  <c:v>39185</c:v>
                </c:pt>
                <c:pt idx="373">
                  <c:v>39178</c:v>
                </c:pt>
                <c:pt idx="374">
                  <c:v>39171</c:v>
                </c:pt>
                <c:pt idx="375">
                  <c:v>39164</c:v>
                </c:pt>
                <c:pt idx="376">
                  <c:v>39157</c:v>
                </c:pt>
                <c:pt idx="377">
                  <c:v>39150</c:v>
                </c:pt>
                <c:pt idx="378">
                  <c:v>39143</c:v>
                </c:pt>
                <c:pt idx="379">
                  <c:v>39136</c:v>
                </c:pt>
                <c:pt idx="380">
                  <c:v>39129</c:v>
                </c:pt>
                <c:pt idx="381">
                  <c:v>39122</c:v>
                </c:pt>
                <c:pt idx="382">
                  <c:v>39115</c:v>
                </c:pt>
                <c:pt idx="383">
                  <c:v>39108</c:v>
                </c:pt>
                <c:pt idx="384">
                  <c:v>39101</c:v>
                </c:pt>
                <c:pt idx="385">
                  <c:v>39094</c:v>
                </c:pt>
                <c:pt idx="386">
                  <c:v>39087</c:v>
                </c:pt>
              </c:numCache>
            </c:numRef>
          </c:xVal>
          <c:yVal>
            <c:numRef>
              <c:f>Sheet4!$O$2:$O$388</c:f>
              <c:numCache>
                <c:formatCode>General</c:formatCode>
                <c:ptCount val="387"/>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2.9145132999999999</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-1</c:v>
                </c:pt>
                <c:pt idx="82">
                  <c:v>-1</c:v>
                </c:pt>
                <c:pt idx="83">
                  <c:v>-1</c:v>
                </c:pt>
                <c:pt idx="84">
                  <c:v>1.1438039</c:v>
                </c:pt>
                <c:pt idx="85">
                  <c:v>-1</c:v>
                </c:pt>
                <c:pt idx="86">
                  <c:v>-1</c:v>
                </c:pt>
                <c:pt idx="87">
                  <c:v>-1</c:v>
                </c:pt>
                <c:pt idx="88">
                  <c:v>-1</c:v>
                </c:pt>
                <c:pt idx="89">
                  <c:v>-1</c:v>
                </c:pt>
                <c:pt idx="90">
                  <c:v>-1</c:v>
                </c:pt>
                <c:pt idx="91">
                  <c:v>-1</c:v>
                </c:pt>
                <c:pt idx="92">
                  <c:v>-1</c:v>
                </c:pt>
                <c:pt idx="93">
                  <c:v>-1</c:v>
                </c:pt>
                <c:pt idx="94">
                  <c:v>-1</c:v>
                </c:pt>
                <c:pt idx="95">
                  <c:v>-1</c:v>
                </c:pt>
                <c:pt idx="96">
                  <c:v>-1</c:v>
                </c:pt>
                <c:pt idx="97">
                  <c:v>-1</c:v>
                </c:pt>
                <c:pt idx="98">
                  <c:v>1.2156156</c:v>
                </c:pt>
                <c:pt idx="99">
                  <c:v>-1</c:v>
                </c:pt>
                <c:pt idx="100">
                  <c:v>-1</c:v>
                </c:pt>
                <c:pt idx="101">
                  <c:v>-1</c:v>
                </c:pt>
                <c:pt idx="102">
                  <c:v>6.0158900000000001E-2</c:v>
                </c:pt>
                <c:pt idx="103">
                  <c:v>-1</c:v>
                </c:pt>
                <c:pt idx="104">
                  <c:v>-1</c:v>
                </c:pt>
                <c:pt idx="105">
                  <c:v>-1</c:v>
                </c:pt>
                <c:pt idx="106">
                  <c:v>-1</c:v>
                </c:pt>
                <c:pt idx="107">
                  <c:v>-1</c:v>
                </c:pt>
                <c:pt idx="108">
                  <c:v>-1</c:v>
                </c:pt>
                <c:pt idx="109">
                  <c:v>-1</c:v>
                </c:pt>
                <c:pt idx="110">
                  <c:v>-1</c:v>
                </c:pt>
                <c:pt idx="111">
                  <c:v>-1</c:v>
                </c:pt>
                <c:pt idx="112">
                  <c:v>-1</c:v>
                </c:pt>
                <c:pt idx="113">
                  <c:v>-1</c:v>
                </c:pt>
                <c:pt idx="114">
                  <c:v>-1</c:v>
                </c:pt>
                <c:pt idx="115">
                  <c:v>-1</c:v>
                </c:pt>
                <c:pt idx="116">
                  <c:v>-1</c:v>
                </c:pt>
                <c:pt idx="117">
                  <c:v>-1</c:v>
                </c:pt>
                <c:pt idx="118">
                  <c:v>-1</c:v>
                </c:pt>
                <c:pt idx="119">
                  <c:v>5.3596799999999993E-2</c:v>
                </c:pt>
                <c:pt idx="120">
                  <c:v>-1</c:v>
                </c:pt>
                <c:pt idx="121">
                  <c:v>-1</c:v>
                </c:pt>
                <c:pt idx="122">
                  <c:v>-1</c:v>
                </c:pt>
                <c:pt idx="123">
                  <c:v>-1</c:v>
                </c:pt>
                <c:pt idx="124">
                  <c:v>-1</c:v>
                </c:pt>
                <c:pt idx="125">
                  <c:v>-1</c:v>
                </c:pt>
                <c:pt idx="126">
                  <c:v>-1</c:v>
                </c:pt>
                <c:pt idx="127">
                  <c:v>-1</c:v>
                </c:pt>
                <c:pt idx="128">
                  <c:v>-1</c:v>
                </c:pt>
                <c:pt idx="129">
                  <c:v>-1</c:v>
                </c:pt>
                <c:pt idx="130">
                  <c:v>-1</c:v>
                </c:pt>
                <c:pt idx="131">
                  <c:v>-1</c:v>
                </c:pt>
                <c:pt idx="132">
                  <c:v>3.3954673</c:v>
                </c:pt>
                <c:pt idx="133">
                  <c:v>-1</c:v>
                </c:pt>
                <c:pt idx="134">
                  <c:v>-1</c:v>
                </c:pt>
                <c:pt idx="135">
                  <c:v>4.5470844000000001</c:v>
                </c:pt>
                <c:pt idx="136">
                  <c:v>-1</c:v>
                </c:pt>
                <c:pt idx="137">
                  <c:v>-1</c:v>
                </c:pt>
                <c:pt idx="138">
                  <c:v>-1</c:v>
                </c:pt>
                <c:pt idx="139">
                  <c:v>-1</c:v>
                </c:pt>
                <c:pt idx="140">
                  <c:v>8.8787427000000001</c:v>
                </c:pt>
                <c:pt idx="141">
                  <c:v>-1</c:v>
                </c:pt>
                <c:pt idx="142">
                  <c:v>-1</c:v>
                </c:pt>
                <c:pt idx="143">
                  <c:v>-1</c:v>
                </c:pt>
                <c:pt idx="144">
                  <c:v>-1</c:v>
                </c:pt>
                <c:pt idx="145">
                  <c:v>-1</c:v>
                </c:pt>
                <c:pt idx="146">
                  <c:v>-1</c:v>
                </c:pt>
                <c:pt idx="147">
                  <c:v>-1</c:v>
                </c:pt>
                <c:pt idx="148">
                  <c:v>-1</c:v>
                </c:pt>
                <c:pt idx="149">
                  <c:v>-1</c:v>
                </c:pt>
                <c:pt idx="150">
                  <c:v>-1</c:v>
                </c:pt>
                <c:pt idx="151">
                  <c:v>-1</c:v>
                </c:pt>
                <c:pt idx="152">
                  <c:v>-1</c:v>
                </c:pt>
                <c:pt idx="153">
                  <c:v>-1</c:v>
                </c:pt>
                <c:pt idx="154">
                  <c:v>-1</c:v>
                </c:pt>
                <c:pt idx="155">
                  <c:v>-1</c:v>
                </c:pt>
                <c:pt idx="156">
                  <c:v>-1</c:v>
                </c:pt>
                <c:pt idx="157">
                  <c:v>-1</c:v>
                </c:pt>
                <c:pt idx="158">
                  <c:v>-1</c:v>
                </c:pt>
                <c:pt idx="159">
                  <c:v>-1</c:v>
                </c:pt>
                <c:pt idx="160">
                  <c:v>-1</c:v>
                </c:pt>
                <c:pt idx="161">
                  <c:v>-1</c:v>
                </c:pt>
                <c:pt idx="162">
                  <c:v>-1</c:v>
                </c:pt>
                <c:pt idx="163">
                  <c:v>-1</c:v>
                </c:pt>
                <c:pt idx="164">
                  <c:v>-1</c:v>
                </c:pt>
                <c:pt idx="165">
                  <c:v>-1</c:v>
                </c:pt>
                <c:pt idx="166">
                  <c:v>-1</c:v>
                </c:pt>
                <c:pt idx="167">
                  <c:v>-1</c:v>
                </c:pt>
                <c:pt idx="168">
                  <c:v>-1</c:v>
                </c:pt>
                <c:pt idx="169">
                  <c:v>-1</c:v>
                </c:pt>
                <c:pt idx="170">
                  <c:v>-1</c:v>
                </c:pt>
                <c:pt idx="171">
                  <c:v>-1</c:v>
                </c:pt>
                <c:pt idx="172">
                  <c:v>-1</c:v>
                </c:pt>
                <c:pt idx="173">
                  <c:v>-1</c:v>
                </c:pt>
                <c:pt idx="174">
                  <c:v>-1</c:v>
                </c:pt>
                <c:pt idx="175">
                  <c:v>-1</c:v>
                </c:pt>
                <c:pt idx="176">
                  <c:v>-1</c:v>
                </c:pt>
                <c:pt idx="177">
                  <c:v>-1</c:v>
                </c:pt>
                <c:pt idx="178">
                  <c:v>-1</c:v>
                </c:pt>
                <c:pt idx="179">
                  <c:v>-1</c:v>
                </c:pt>
                <c:pt idx="180">
                  <c:v>-1</c:v>
                </c:pt>
                <c:pt idx="181">
                  <c:v>-1</c:v>
                </c:pt>
                <c:pt idx="182">
                  <c:v>-1</c:v>
                </c:pt>
                <c:pt idx="183">
                  <c:v>-1</c:v>
                </c:pt>
                <c:pt idx="184">
                  <c:v>-1</c:v>
                </c:pt>
                <c:pt idx="185">
                  <c:v>-1</c:v>
                </c:pt>
                <c:pt idx="186">
                  <c:v>-1</c:v>
                </c:pt>
                <c:pt idx="187">
                  <c:v>-1</c:v>
                </c:pt>
                <c:pt idx="188">
                  <c:v>-1</c:v>
                </c:pt>
                <c:pt idx="189">
                  <c:v>-1</c:v>
                </c:pt>
                <c:pt idx="190">
                  <c:v>-1</c:v>
                </c:pt>
                <c:pt idx="191">
                  <c:v>-1</c:v>
                </c:pt>
                <c:pt idx="192">
                  <c:v>-1</c:v>
                </c:pt>
                <c:pt idx="193">
                  <c:v>-1</c:v>
                </c:pt>
                <c:pt idx="194">
                  <c:v>-1</c:v>
                </c:pt>
                <c:pt idx="195">
                  <c:v>-1</c:v>
                </c:pt>
                <c:pt idx="196">
                  <c:v>-1</c:v>
                </c:pt>
                <c:pt idx="197">
                  <c:v>-1</c:v>
                </c:pt>
                <c:pt idx="198">
                  <c:v>-1</c:v>
                </c:pt>
                <c:pt idx="199">
                  <c:v>-1</c:v>
                </c:pt>
                <c:pt idx="200">
                  <c:v>-1</c:v>
                </c:pt>
                <c:pt idx="201">
                  <c:v>-1</c:v>
                </c:pt>
                <c:pt idx="202">
                  <c:v>-1</c:v>
                </c:pt>
                <c:pt idx="203">
                  <c:v>-1</c:v>
                </c:pt>
                <c:pt idx="204">
                  <c:v>-1</c:v>
                </c:pt>
                <c:pt idx="205">
                  <c:v>-1</c:v>
                </c:pt>
                <c:pt idx="206">
                  <c:v>2.9345843</c:v>
                </c:pt>
                <c:pt idx="207">
                  <c:v>-1</c:v>
                </c:pt>
                <c:pt idx="208">
                  <c:v>-1</c:v>
                </c:pt>
                <c:pt idx="209">
                  <c:v>-1</c:v>
                </c:pt>
                <c:pt idx="210">
                  <c:v>-1</c:v>
                </c:pt>
                <c:pt idx="211">
                  <c:v>-1</c:v>
                </c:pt>
                <c:pt idx="212">
                  <c:v>-1</c:v>
                </c:pt>
                <c:pt idx="213">
                  <c:v>-1</c:v>
                </c:pt>
                <c:pt idx="214">
                  <c:v>-1</c:v>
                </c:pt>
                <c:pt idx="215">
                  <c:v>-1</c:v>
                </c:pt>
                <c:pt idx="216">
                  <c:v>-1</c:v>
                </c:pt>
                <c:pt idx="217">
                  <c:v>-1</c:v>
                </c:pt>
                <c:pt idx="218">
                  <c:v>-1</c:v>
                </c:pt>
                <c:pt idx="219">
                  <c:v>-1</c:v>
                </c:pt>
                <c:pt idx="220">
                  <c:v>-1</c:v>
                </c:pt>
                <c:pt idx="221">
                  <c:v>-1</c:v>
                </c:pt>
                <c:pt idx="222">
                  <c:v>-1</c:v>
                </c:pt>
                <c:pt idx="223">
                  <c:v>-1</c:v>
                </c:pt>
                <c:pt idx="224">
                  <c:v>-1</c:v>
                </c:pt>
                <c:pt idx="225">
                  <c:v>-1</c:v>
                </c:pt>
                <c:pt idx="226">
                  <c:v>-1</c:v>
                </c:pt>
                <c:pt idx="227">
                  <c:v>-1</c:v>
                </c:pt>
                <c:pt idx="228">
                  <c:v>-1</c:v>
                </c:pt>
                <c:pt idx="229">
                  <c:v>-1</c:v>
                </c:pt>
                <c:pt idx="230">
                  <c:v>-1</c:v>
                </c:pt>
                <c:pt idx="231">
                  <c:v>-1</c:v>
                </c:pt>
                <c:pt idx="232">
                  <c:v>-1</c:v>
                </c:pt>
                <c:pt idx="233">
                  <c:v>-1</c:v>
                </c:pt>
                <c:pt idx="234">
                  <c:v>0.40334660000000006</c:v>
                </c:pt>
                <c:pt idx="235">
                  <c:v>-1</c:v>
                </c:pt>
                <c:pt idx="236">
                  <c:v>-1</c:v>
                </c:pt>
                <c:pt idx="237">
                  <c:v>-1</c:v>
                </c:pt>
                <c:pt idx="238">
                  <c:v>-1</c:v>
                </c:pt>
                <c:pt idx="239">
                  <c:v>-1</c:v>
                </c:pt>
                <c:pt idx="240">
                  <c:v>-1</c:v>
                </c:pt>
                <c:pt idx="241">
                  <c:v>-1</c:v>
                </c:pt>
                <c:pt idx="242">
                  <c:v>-1</c:v>
                </c:pt>
                <c:pt idx="243">
                  <c:v>-1</c:v>
                </c:pt>
                <c:pt idx="244">
                  <c:v>-1</c:v>
                </c:pt>
                <c:pt idx="245">
                  <c:v>0.93079020000000001</c:v>
                </c:pt>
                <c:pt idx="246">
                  <c:v>-1</c:v>
                </c:pt>
                <c:pt idx="247">
                  <c:v>2.5065349000000001</c:v>
                </c:pt>
                <c:pt idx="248">
                  <c:v>-1</c:v>
                </c:pt>
                <c:pt idx="249">
                  <c:v>-1</c:v>
                </c:pt>
                <c:pt idx="250">
                  <c:v>-1</c:v>
                </c:pt>
                <c:pt idx="251">
                  <c:v>-1</c:v>
                </c:pt>
                <c:pt idx="252">
                  <c:v>-1</c:v>
                </c:pt>
                <c:pt idx="253">
                  <c:v>-1</c:v>
                </c:pt>
                <c:pt idx="254">
                  <c:v>-1</c:v>
                </c:pt>
                <c:pt idx="255">
                  <c:v>-1</c:v>
                </c:pt>
                <c:pt idx="256">
                  <c:v>-1</c:v>
                </c:pt>
                <c:pt idx="257">
                  <c:v>-1</c:v>
                </c:pt>
                <c:pt idx="258">
                  <c:v>-1</c:v>
                </c:pt>
                <c:pt idx="259">
                  <c:v>-1</c:v>
                </c:pt>
                <c:pt idx="260">
                  <c:v>1.6718058</c:v>
                </c:pt>
                <c:pt idx="261">
                  <c:v>-1</c:v>
                </c:pt>
                <c:pt idx="262">
                  <c:v>-1</c:v>
                </c:pt>
                <c:pt idx="263">
                  <c:v>-1</c:v>
                </c:pt>
                <c:pt idx="264">
                  <c:v>-1</c:v>
                </c:pt>
                <c:pt idx="265">
                  <c:v>-1</c:v>
                </c:pt>
                <c:pt idx="266">
                  <c:v>-1</c:v>
                </c:pt>
                <c:pt idx="267">
                  <c:v>-1</c:v>
                </c:pt>
                <c:pt idx="268">
                  <c:v>-1</c:v>
                </c:pt>
                <c:pt idx="269">
                  <c:v>-1</c:v>
                </c:pt>
                <c:pt idx="270">
                  <c:v>-1</c:v>
                </c:pt>
                <c:pt idx="271">
                  <c:v>-1</c:v>
                </c:pt>
                <c:pt idx="272">
                  <c:v>-1</c:v>
                </c:pt>
                <c:pt idx="273">
                  <c:v>-1</c:v>
                </c:pt>
                <c:pt idx="274">
                  <c:v>-1</c:v>
                </c:pt>
                <c:pt idx="275">
                  <c:v>-1</c:v>
                </c:pt>
                <c:pt idx="276">
                  <c:v>-1</c:v>
                </c:pt>
                <c:pt idx="277">
                  <c:v>-1</c:v>
                </c:pt>
                <c:pt idx="278">
                  <c:v>-1</c:v>
                </c:pt>
                <c:pt idx="279">
                  <c:v>-1</c:v>
                </c:pt>
                <c:pt idx="280">
                  <c:v>-1</c:v>
                </c:pt>
                <c:pt idx="281">
                  <c:v>-1</c:v>
                </c:pt>
                <c:pt idx="282">
                  <c:v>-1</c:v>
                </c:pt>
                <c:pt idx="283">
                  <c:v>-1</c:v>
                </c:pt>
                <c:pt idx="284">
                  <c:v>-1</c:v>
                </c:pt>
                <c:pt idx="285">
                  <c:v>-1</c:v>
                </c:pt>
                <c:pt idx="286">
                  <c:v>-1</c:v>
                </c:pt>
                <c:pt idx="287">
                  <c:v>-1</c:v>
                </c:pt>
                <c:pt idx="288">
                  <c:v>3.8915597000000002</c:v>
                </c:pt>
                <c:pt idx="289">
                  <c:v>1.4659218000000001</c:v>
                </c:pt>
                <c:pt idx="290">
                  <c:v>-1</c:v>
                </c:pt>
                <c:pt idx="291">
                  <c:v>-1</c:v>
                </c:pt>
                <c:pt idx="292">
                  <c:v>-1</c:v>
                </c:pt>
                <c:pt idx="293">
                  <c:v>6.8366408000000005</c:v>
                </c:pt>
                <c:pt idx="294">
                  <c:v>-1</c:v>
                </c:pt>
                <c:pt idx="295">
                  <c:v>-1</c:v>
                </c:pt>
                <c:pt idx="296">
                  <c:v>-1</c:v>
                </c:pt>
                <c:pt idx="297">
                  <c:v>2.3246668000000001</c:v>
                </c:pt>
                <c:pt idx="298">
                  <c:v>-1</c:v>
                </c:pt>
                <c:pt idx="299">
                  <c:v>-1</c:v>
                </c:pt>
                <c:pt idx="300">
                  <c:v>-1</c:v>
                </c:pt>
                <c:pt idx="301">
                  <c:v>-1</c:v>
                </c:pt>
                <c:pt idx="302">
                  <c:v>-1</c:v>
                </c:pt>
                <c:pt idx="303">
                  <c:v>-1</c:v>
                </c:pt>
                <c:pt idx="304">
                  <c:v>-1</c:v>
                </c:pt>
                <c:pt idx="305">
                  <c:v>-1</c:v>
                </c:pt>
                <c:pt idx="306">
                  <c:v>-1</c:v>
                </c:pt>
                <c:pt idx="307">
                  <c:v>-1</c:v>
                </c:pt>
                <c:pt idx="308">
                  <c:v>-1</c:v>
                </c:pt>
                <c:pt idx="309">
                  <c:v>-1</c:v>
                </c:pt>
                <c:pt idx="310">
                  <c:v>-1</c:v>
                </c:pt>
                <c:pt idx="311">
                  <c:v>-1</c:v>
                </c:pt>
                <c:pt idx="312">
                  <c:v>-1</c:v>
                </c:pt>
                <c:pt idx="313">
                  <c:v>-1</c:v>
                </c:pt>
                <c:pt idx="314">
                  <c:v>-1</c:v>
                </c:pt>
                <c:pt idx="315">
                  <c:v>-1</c:v>
                </c:pt>
                <c:pt idx="316">
                  <c:v>-1</c:v>
                </c:pt>
                <c:pt idx="317">
                  <c:v>0.83170350000000004</c:v>
                </c:pt>
                <c:pt idx="318">
                  <c:v>-1</c:v>
                </c:pt>
                <c:pt idx="319">
                  <c:v>-1</c:v>
                </c:pt>
                <c:pt idx="320">
                  <c:v>-1</c:v>
                </c:pt>
                <c:pt idx="321">
                  <c:v>-1</c:v>
                </c:pt>
                <c:pt idx="322">
                  <c:v>-1</c:v>
                </c:pt>
                <c:pt idx="323">
                  <c:v>-1</c:v>
                </c:pt>
                <c:pt idx="324">
                  <c:v>-1</c:v>
                </c:pt>
                <c:pt idx="325">
                  <c:v>-1</c:v>
                </c:pt>
                <c:pt idx="326">
                  <c:v>-1</c:v>
                </c:pt>
                <c:pt idx="327">
                  <c:v>-1</c:v>
                </c:pt>
                <c:pt idx="328">
                  <c:v>-1</c:v>
                </c:pt>
                <c:pt idx="329">
                  <c:v>-1</c:v>
                </c:pt>
                <c:pt idx="330">
                  <c:v>-1</c:v>
                </c:pt>
                <c:pt idx="331">
                  <c:v>-1</c:v>
                </c:pt>
                <c:pt idx="332">
                  <c:v>-1</c:v>
                </c:pt>
                <c:pt idx="333">
                  <c:v>-1</c:v>
                </c:pt>
                <c:pt idx="334">
                  <c:v>-1</c:v>
                </c:pt>
                <c:pt idx="335">
                  <c:v>-1</c:v>
                </c:pt>
                <c:pt idx="336">
                  <c:v>-1</c:v>
                </c:pt>
                <c:pt idx="337">
                  <c:v>-1</c:v>
                </c:pt>
                <c:pt idx="338">
                  <c:v>-1</c:v>
                </c:pt>
                <c:pt idx="339">
                  <c:v>-1</c:v>
                </c:pt>
                <c:pt idx="340">
                  <c:v>-1</c:v>
                </c:pt>
                <c:pt idx="341">
                  <c:v>-1</c:v>
                </c:pt>
                <c:pt idx="342">
                  <c:v>-1</c:v>
                </c:pt>
                <c:pt idx="343">
                  <c:v>-1</c:v>
                </c:pt>
                <c:pt idx="344">
                  <c:v>4.8809867000000002</c:v>
                </c:pt>
                <c:pt idx="345">
                  <c:v>-1</c:v>
                </c:pt>
                <c:pt idx="346">
                  <c:v>-1</c:v>
                </c:pt>
                <c:pt idx="347">
                  <c:v>1.1880411</c:v>
                </c:pt>
                <c:pt idx="348">
                  <c:v>-1</c:v>
                </c:pt>
                <c:pt idx="349">
                  <c:v>-1</c:v>
                </c:pt>
                <c:pt idx="350">
                  <c:v>-1</c:v>
                </c:pt>
                <c:pt idx="351">
                  <c:v>1.7489254999999999</c:v>
                </c:pt>
                <c:pt idx="352">
                  <c:v>-1</c:v>
                </c:pt>
                <c:pt idx="353">
                  <c:v>2.6811729</c:v>
                </c:pt>
                <c:pt idx="354">
                  <c:v>2.3733016999999998</c:v>
                </c:pt>
                <c:pt idx="355">
                  <c:v>-1</c:v>
                </c:pt>
                <c:pt idx="356">
                  <c:v>-1</c:v>
                </c:pt>
                <c:pt idx="357">
                  <c:v>-1</c:v>
                </c:pt>
                <c:pt idx="358">
                  <c:v>-1</c:v>
                </c:pt>
                <c:pt idx="359">
                  <c:v>-1</c:v>
                </c:pt>
                <c:pt idx="360">
                  <c:v>-1</c:v>
                </c:pt>
                <c:pt idx="361">
                  <c:v>-1</c:v>
                </c:pt>
                <c:pt idx="362">
                  <c:v>-1</c:v>
                </c:pt>
                <c:pt idx="363">
                  <c:v>-1</c:v>
                </c:pt>
                <c:pt idx="364">
                  <c:v>-1</c:v>
                </c:pt>
                <c:pt idx="365">
                  <c:v>-1</c:v>
                </c:pt>
                <c:pt idx="366">
                  <c:v>-1</c:v>
                </c:pt>
                <c:pt idx="367">
                  <c:v>-1</c:v>
                </c:pt>
                <c:pt idx="368">
                  <c:v>-1</c:v>
                </c:pt>
                <c:pt idx="369">
                  <c:v>-1</c:v>
                </c:pt>
                <c:pt idx="370">
                  <c:v>-1</c:v>
                </c:pt>
                <c:pt idx="371">
                  <c:v>-1</c:v>
                </c:pt>
                <c:pt idx="372">
                  <c:v>-1</c:v>
                </c:pt>
                <c:pt idx="373">
                  <c:v>3.9834556999999999</c:v>
                </c:pt>
                <c:pt idx="374">
                  <c:v>-1</c:v>
                </c:pt>
                <c:pt idx="375">
                  <c:v>-1</c:v>
                </c:pt>
                <c:pt idx="376">
                  <c:v>-1</c:v>
                </c:pt>
                <c:pt idx="377">
                  <c:v>-1</c:v>
                </c:pt>
                <c:pt idx="378">
                  <c:v>-1</c:v>
                </c:pt>
                <c:pt idx="379">
                  <c:v>1.7117806999999998</c:v>
                </c:pt>
                <c:pt idx="380">
                  <c:v>-1</c:v>
                </c:pt>
                <c:pt idx="381">
                  <c:v>0.51132749999999993</c:v>
                </c:pt>
                <c:pt idx="382">
                  <c:v>1.4304267000000002</c:v>
                </c:pt>
                <c:pt idx="383">
                  <c:v>-1</c:v>
                </c:pt>
                <c:pt idx="384">
                  <c:v>-1</c:v>
                </c:pt>
                <c:pt idx="385">
                  <c:v>-1</c:v>
                </c:pt>
                <c:pt idx="386">
                  <c:v>3.8342708000000005</c:v>
                </c:pt>
              </c:numCache>
            </c:numRef>
          </c:yVal>
          <c:smooth val="0"/>
        </c:ser>
        <c:ser>
          <c:idx val="14"/>
          <c:order val="14"/>
          <c:tx>
            <c:strRef>
              <c:f>Sheet4!$P$1</c:f>
              <c:strCache>
                <c:ptCount val="1"/>
                <c:pt idx="0">
                  <c:v>THB/USD</c:v>
                </c:pt>
              </c:strCache>
            </c:strRef>
          </c:tx>
          <c:spPr>
            <a:ln w="19050" cap="rnd">
              <a:no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xVal>
            <c:numRef>
              <c:f>Sheet4!$A$2:$A$388</c:f>
              <c:numCache>
                <c:formatCode>m/d/yyyy</c:formatCode>
                <c:ptCount val="387"/>
                <c:pt idx="0">
                  <c:v>41789</c:v>
                </c:pt>
                <c:pt idx="1">
                  <c:v>41782</c:v>
                </c:pt>
                <c:pt idx="2">
                  <c:v>41775</c:v>
                </c:pt>
                <c:pt idx="3">
                  <c:v>41768</c:v>
                </c:pt>
                <c:pt idx="4">
                  <c:v>41761</c:v>
                </c:pt>
                <c:pt idx="5">
                  <c:v>41754</c:v>
                </c:pt>
                <c:pt idx="6">
                  <c:v>41747</c:v>
                </c:pt>
                <c:pt idx="7">
                  <c:v>41740</c:v>
                </c:pt>
                <c:pt idx="8">
                  <c:v>41733</c:v>
                </c:pt>
                <c:pt idx="9">
                  <c:v>41726</c:v>
                </c:pt>
                <c:pt idx="10">
                  <c:v>41719</c:v>
                </c:pt>
                <c:pt idx="11">
                  <c:v>41712</c:v>
                </c:pt>
                <c:pt idx="12">
                  <c:v>41705</c:v>
                </c:pt>
                <c:pt idx="13">
                  <c:v>41698</c:v>
                </c:pt>
                <c:pt idx="14">
                  <c:v>41691</c:v>
                </c:pt>
                <c:pt idx="15">
                  <c:v>41684</c:v>
                </c:pt>
                <c:pt idx="16">
                  <c:v>41677</c:v>
                </c:pt>
                <c:pt idx="17">
                  <c:v>41670</c:v>
                </c:pt>
                <c:pt idx="18">
                  <c:v>41663</c:v>
                </c:pt>
                <c:pt idx="19">
                  <c:v>41656</c:v>
                </c:pt>
                <c:pt idx="20">
                  <c:v>41649</c:v>
                </c:pt>
                <c:pt idx="21">
                  <c:v>41642</c:v>
                </c:pt>
                <c:pt idx="22">
                  <c:v>41635</c:v>
                </c:pt>
                <c:pt idx="23">
                  <c:v>41628</c:v>
                </c:pt>
                <c:pt idx="24">
                  <c:v>41621</c:v>
                </c:pt>
                <c:pt idx="25">
                  <c:v>41614</c:v>
                </c:pt>
                <c:pt idx="26">
                  <c:v>41607</c:v>
                </c:pt>
                <c:pt idx="27">
                  <c:v>41600</c:v>
                </c:pt>
                <c:pt idx="28">
                  <c:v>41593</c:v>
                </c:pt>
                <c:pt idx="29">
                  <c:v>41586</c:v>
                </c:pt>
                <c:pt idx="30">
                  <c:v>41579</c:v>
                </c:pt>
                <c:pt idx="31">
                  <c:v>41572</c:v>
                </c:pt>
                <c:pt idx="32">
                  <c:v>41565</c:v>
                </c:pt>
                <c:pt idx="33">
                  <c:v>41558</c:v>
                </c:pt>
                <c:pt idx="34">
                  <c:v>41551</c:v>
                </c:pt>
                <c:pt idx="35">
                  <c:v>41544</c:v>
                </c:pt>
                <c:pt idx="36">
                  <c:v>41537</c:v>
                </c:pt>
                <c:pt idx="37">
                  <c:v>41530</c:v>
                </c:pt>
                <c:pt idx="38">
                  <c:v>41523</c:v>
                </c:pt>
                <c:pt idx="39">
                  <c:v>41516</c:v>
                </c:pt>
                <c:pt idx="40">
                  <c:v>41509</c:v>
                </c:pt>
                <c:pt idx="41">
                  <c:v>41502</c:v>
                </c:pt>
                <c:pt idx="42">
                  <c:v>41495</c:v>
                </c:pt>
                <c:pt idx="43">
                  <c:v>41488</c:v>
                </c:pt>
                <c:pt idx="44">
                  <c:v>41481</c:v>
                </c:pt>
                <c:pt idx="45">
                  <c:v>41474</c:v>
                </c:pt>
                <c:pt idx="46">
                  <c:v>41467</c:v>
                </c:pt>
                <c:pt idx="47">
                  <c:v>41460</c:v>
                </c:pt>
                <c:pt idx="48">
                  <c:v>41453</c:v>
                </c:pt>
                <c:pt idx="49">
                  <c:v>41446</c:v>
                </c:pt>
                <c:pt idx="50">
                  <c:v>41439</c:v>
                </c:pt>
                <c:pt idx="51">
                  <c:v>41432</c:v>
                </c:pt>
                <c:pt idx="52">
                  <c:v>41425</c:v>
                </c:pt>
                <c:pt idx="53">
                  <c:v>41418</c:v>
                </c:pt>
                <c:pt idx="54">
                  <c:v>41411</c:v>
                </c:pt>
                <c:pt idx="55">
                  <c:v>41404</c:v>
                </c:pt>
                <c:pt idx="56">
                  <c:v>41397</c:v>
                </c:pt>
                <c:pt idx="57">
                  <c:v>41390</c:v>
                </c:pt>
                <c:pt idx="58">
                  <c:v>41383</c:v>
                </c:pt>
                <c:pt idx="59">
                  <c:v>41376</c:v>
                </c:pt>
                <c:pt idx="60">
                  <c:v>41369</c:v>
                </c:pt>
                <c:pt idx="61">
                  <c:v>41362</c:v>
                </c:pt>
                <c:pt idx="62">
                  <c:v>41355</c:v>
                </c:pt>
                <c:pt idx="63">
                  <c:v>41348</c:v>
                </c:pt>
                <c:pt idx="64">
                  <c:v>41341</c:v>
                </c:pt>
                <c:pt idx="65">
                  <c:v>41334</c:v>
                </c:pt>
                <c:pt idx="66">
                  <c:v>41327</c:v>
                </c:pt>
                <c:pt idx="67">
                  <c:v>41320</c:v>
                </c:pt>
                <c:pt idx="68">
                  <c:v>41313</c:v>
                </c:pt>
                <c:pt idx="69">
                  <c:v>41306</c:v>
                </c:pt>
                <c:pt idx="70">
                  <c:v>41299</c:v>
                </c:pt>
                <c:pt idx="71">
                  <c:v>41292</c:v>
                </c:pt>
                <c:pt idx="72">
                  <c:v>41285</c:v>
                </c:pt>
                <c:pt idx="73">
                  <c:v>41278</c:v>
                </c:pt>
                <c:pt idx="74">
                  <c:v>41271</c:v>
                </c:pt>
                <c:pt idx="75">
                  <c:v>41264</c:v>
                </c:pt>
                <c:pt idx="76">
                  <c:v>41257</c:v>
                </c:pt>
                <c:pt idx="77">
                  <c:v>41250</c:v>
                </c:pt>
                <c:pt idx="78">
                  <c:v>41243</c:v>
                </c:pt>
                <c:pt idx="79">
                  <c:v>41236</c:v>
                </c:pt>
                <c:pt idx="80">
                  <c:v>41229</c:v>
                </c:pt>
                <c:pt idx="81">
                  <c:v>41222</c:v>
                </c:pt>
                <c:pt idx="82">
                  <c:v>41215</c:v>
                </c:pt>
                <c:pt idx="83">
                  <c:v>41208</c:v>
                </c:pt>
                <c:pt idx="84">
                  <c:v>41201</c:v>
                </c:pt>
                <c:pt idx="85">
                  <c:v>41194</c:v>
                </c:pt>
                <c:pt idx="86">
                  <c:v>41187</c:v>
                </c:pt>
                <c:pt idx="87">
                  <c:v>41180</c:v>
                </c:pt>
                <c:pt idx="88">
                  <c:v>41173</c:v>
                </c:pt>
                <c:pt idx="89">
                  <c:v>41166</c:v>
                </c:pt>
                <c:pt idx="90">
                  <c:v>41159</c:v>
                </c:pt>
                <c:pt idx="91">
                  <c:v>41152</c:v>
                </c:pt>
                <c:pt idx="92">
                  <c:v>41145</c:v>
                </c:pt>
                <c:pt idx="93">
                  <c:v>41138</c:v>
                </c:pt>
                <c:pt idx="94">
                  <c:v>41131</c:v>
                </c:pt>
                <c:pt idx="95">
                  <c:v>41124</c:v>
                </c:pt>
                <c:pt idx="96">
                  <c:v>41117</c:v>
                </c:pt>
                <c:pt idx="97">
                  <c:v>41110</c:v>
                </c:pt>
                <c:pt idx="98">
                  <c:v>41103</c:v>
                </c:pt>
                <c:pt idx="99">
                  <c:v>41096</c:v>
                </c:pt>
                <c:pt idx="100">
                  <c:v>41089</c:v>
                </c:pt>
                <c:pt idx="101">
                  <c:v>41082</c:v>
                </c:pt>
                <c:pt idx="102">
                  <c:v>41075</c:v>
                </c:pt>
                <c:pt idx="103">
                  <c:v>41068</c:v>
                </c:pt>
                <c:pt idx="104">
                  <c:v>41061</c:v>
                </c:pt>
                <c:pt idx="105">
                  <c:v>41054</c:v>
                </c:pt>
                <c:pt idx="106">
                  <c:v>41047</c:v>
                </c:pt>
                <c:pt idx="107">
                  <c:v>41040</c:v>
                </c:pt>
                <c:pt idx="108">
                  <c:v>41033</c:v>
                </c:pt>
                <c:pt idx="109">
                  <c:v>41026</c:v>
                </c:pt>
                <c:pt idx="110">
                  <c:v>41019</c:v>
                </c:pt>
                <c:pt idx="111">
                  <c:v>41012</c:v>
                </c:pt>
                <c:pt idx="112">
                  <c:v>41005</c:v>
                </c:pt>
                <c:pt idx="113">
                  <c:v>40998</c:v>
                </c:pt>
                <c:pt idx="114">
                  <c:v>40991</c:v>
                </c:pt>
                <c:pt idx="115">
                  <c:v>40984</c:v>
                </c:pt>
                <c:pt idx="116">
                  <c:v>40977</c:v>
                </c:pt>
                <c:pt idx="117">
                  <c:v>40970</c:v>
                </c:pt>
                <c:pt idx="118">
                  <c:v>40963</c:v>
                </c:pt>
                <c:pt idx="119">
                  <c:v>40956</c:v>
                </c:pt>
                <c:pt idx="120">
                  <c:v>40949</c:v>
                </c:pt>
                <c:pt idx="121">
                  <c:v>40942</c:v>
                </c:pt>
                <c:pt idx="122">
                  <c:v>40935</c:v>
                </c:pt>
                <c:pt idx="123">
                  <c:v>40928</c:v>
                </c:pt>
                <c:pt idx="124">
                  <c:v>40921</c:v>
                </c:pt>
                <c:pt idx="125">
                  <c:v>40914</c:v>
                </c:pt>
                <c:pt idx="126">
                  <c:v>40907</c:v>
                </c:pt>
                <c:pt idx="127">
                  <c:v>40900</c:v>
                </c:pt>
                <c:pt idx="128">
                  <c:v>40893</c:v>
                </c:pt>
                <c:pt idx="129">
                  <c:v>40886</c:v>
                </c:pt>
                <c:pt idx="130">
                  <c:v>40879</c:v>
                </c:pt>
                <c:pt idx="131">
                  <c:v>40872</c:v>
                </c:pt>
                <c:pt idx="132">
                  <c:v>40865</c:v>
                </c:pt>
                <c:pt idx="133">
                  <c:v>40858</c:v>
                </c:pt>
                <c:pt idx="134">
                  <c:v>40851</c:v>
                </c:pt>
                <c:pt idx="135">
                  <c:v>40844</c:v>
                </c:pt>
                <c:pt idx="136">
                  <c:v>40837</c:v>
                </c:pt>
                <c:pt idx="137">
                  <c:v>40830</c:v>
                </c:pt>
                <c:pt idx="138">
                  <c:v>40823</c:v>
                </c:pt>
                <c:pt idx="139">
                  <c:v>40816</c:v>
                </c:pt>
                <c:pt idx="140">
                  <c:v>40809</c:v>
                </c:pt>
                <c:pt idx="141">
                  <c:v>40802</c:v>
                </c:pt>
                <c:pt idx="142">
                  <c:v>40795</c:v>
                </c:pt>
                <c:pt idx="143">
                  <c:v>40788</c:v>
                </c:pt>
                <c:pt idx="144">
                  <c:v>40781</c:v>
                </c:pt>
                <c:pt idx="145">
                  <c:v>40774</c:v>
                </c:pt>
                <c:pt idx="146">
                  <c:v>40767</c:v>
                </c:pt>
                <c:pt idx="147">
                  <c:v>40760</c:v>
                </c:pt>
                <c:pt idx="148">
                  <c:v>40753</c:v>
                </c:pt>
                <c:pt idx="149">
                  <c:v>40746</c:v>
                </c:pt>
                <c:pt idx="150">
                  <c:v>40739</c:v>
                </c:pt>
                <c:pt idx="151">
                  <c:v>40732</c:v>
                </c:pt>
                <c:pt idx="152">
                  <c:v>40725</c:v>
                </c:pt>
                <c:pt idx="153">
                  <c:v>40718</c:v>
                </c:pt>
                <c:pt idx="154">
                  <c:v>40711</c:v>
                </c:pt>
                <c:pt idx="155">
                  <c:v>40704</c:v>
                </c:pt>
                <c:pt idx="156">
                  <c:v>40697</c:v>
                </c:pt>
                <c:pt idx="157">
                  <c:v>40690</c:v>
                </c:pt>
                <c:pt idx="158">
                  <c:v>40683</c:v>
                </c:pt>
                <c:pt idx="159">
                  <c:v>40676</c:v>
                </c:pt>
                <c:pt idx="160">
                  <c:v>40669</c:v>
                </c:pt>
                <c:pt idx="161">
                  <c:v>40662</c:v>
                </c:pt>
                <c:pt idx="162">
                  <c:v>40655</c:v>
                </c:pt>
                <c:pt idx="163">
                  <c:v>40648</c:v>
                </c:pt>
                <c:pt idx="164">
                  <c:v>40641</c:v>
                </c:pt>
                <c:pt idx="165">
                  <c:v>40634</c:v>
                </c:pt>
                <c:pt idx="166">
                  <c:v>40627</c:v>
                </c:pt>
                <c:pt idx="167">
                  <c:v>40620</c:v>
                </c:pt>
                <c:pt idx="168">
                  <c:v>40613</c:v>
                </c:pt>
                <c:pt idx="169">
                  <c:v>40606</c:v>
                </c:pt>
                <c:pt idx="170">
                  <c:v>40599</c:v>
                </c:pt>
                <c:pt idx="171">
                  <c:v>40592</c:v>
                </c:pt>
                <c:pt idx="172">
                  <c:v>40585</c:v>
                </c:pt>
                <c:pt idx="173">
                  <c:v>40578</c:v>
                </c:pt>
                <c:pt idx="174">
                  <c:v>40571</c:v>
                </c:pt>
                <c:pt idx="175">
                  <c:v>40564</c:v>
                </c:pt>
                <c:pt idx="176">
                  <c:v>40557</c:v>
                </c:pt>
                <c:pt idx="177">
                  <c:v>40550</c:v>
                </c:pt>
                <c:pt idx="178">
                  <c:v>40543</c:v>
                </c:pt>
                <c:pt idx="179">
                  <c:v>40536</c:v>
                </c:pt>
                <c:pt idx="180">
                  <c:v>40529</c:v>
                </c:pt>
                <c:pt idx="181">
                  <c:v>40522</c:v>
                </c:pt>
                <c:pt idx="182">
                  <c:v>40515</c:v>
                </c:pt>
                <c:pt idx="183">
                  <c:v>40508</c:v>
                </c:pt>
                <c:pt idx="184">
                  <c:v>40501</c:v>
                </c:pt>
                <c:pt idx="185">
                  <c:v>40494</c:v>
                </c:pt>
                <c:pt idx="186">
                  <c:v>40487</c:v>
                </c:pt>
                <c:pt idx="187">
                  <c:v>40480</c:v>
                </c:pt>
                <c:pt idx="188">
                  <c:v>40473</c:v>
                </c:pt>
                <c:pt idx="189">
                  <c:v>40466</c:v>
                </c:pt>
                <c:pt idx="190">
                  <c:v>40459</c:v>
                </c:pt>
                <c:pt idx="191">
                  <c:v>40452</c:v>
                </c:pt>
                <c:pt idx="192">
                  <c:v>40445</c:v>
                </c:pt>
                <c:pt idx="193">
                  <c:v>40438</c:v>
                </c:pt>
                <c:pt idx="194">
                  <c:v>40431</c:v>
                </c:pt>
                <c:pt idx="195">
                  <c:v>40424</c:v>
                </c:pt>
                <c:pt idx="196">
                  <c:v>40417</c:v>
                </c:pt>
                <c:pt idx="197">
                  <c:v>40410</c:v>
                </c:pt>
                <c:pt idx="198">
                  <c:v>40403</c:v>
                </c:pt>
                <c:pt idx="199">
                  <c:v>40396</c:v>
                </c:pt>
                <c:pt idx="200">
                  <c:v>40389</c:v>
                </c:pt>
                <c:pt idx="201">
                  <c:v>40382</c:v>
                </c:pt>
                <c:pt idx="202">
                  <c:v>40375</c:v>
                </c:pt>
                <c:pt idx="203">
                  <c:v>40368</c:v>
                </c:pt>
                <c:pt idx="204">
                  <c:v>40361</c:v>
                </c:pt>
                <c:pt idx="205">
                  <c:v>40354</c:v>
                </c:pt>
                <c:pt idx="206">
                  <c:v>40347</c:v>
                </c:pt>
                <c:pt idx="207">
                  <c:v>40340</c:v>
                </c:pt>
                <c:pt idx="208">
                  <c:v>40333</c:v>
                </c:pt>
                <c:pt idx="209">
                  <c:v>40326</c:v>
                </c:pt>
                <c:pt idx="210">
                  <c:v>40319</c:v>
                </c:pt>
                <c:pt idx="211">
                  <c:v>40312</c:v>
                </c:pt>
                <c:pt idx="212">
                  <c:v>40305</c:v>
                </c:pt>
                <c:pt idx="213">
                  <c:v>40298</c:v>
                </c:pt>
                <c:pt idx="214">
                  <c:v>40291</c:v>
                </c:pt>
                <c:pt idx="215">
                  <c:v>40284</c:v>
                </c:pt>
                <c:pt idx="216">
                  <c:v>40277</c:v>
                </c:pt>
                <c:pt idx="217">
                  <c:v>40270</c:v>
                </c:pt>
                <c:pt idx="218">
                  <c:v>40263</c:v>
                </c:pt>
                <c:pt idx="219">
                  <c:v>40256</c:v>
                </c:pt>
                <c:pt idx="220">
                  <c:v>40249</c:v>
                </c:pt>
                <c:pt idx="221">
                  <c:v>40242</c:v>
                </c:pt>
                <c:pt idx="222">
                  <c:v>40235</c:v>
                </c:pt>
                <c:pt idx="223">
                  <c:v>40228</c:v>
                </c:pt>
                <c:pt idx="224">
                  <c:v>40221</c:v>
                </c:pt>
                <c:pt idx="225">
                  <c:v>40214</c:v>
                </c:pt>
                <c:pt idx="226">
                  <c:v>40207</c:v>
                </c:pt>
                <c:pt idx="227">
                  <c:v>40200</c:v>
                </c:pt>
                <c:pt idx="228">
                  <c:v>40193</c:v>
                </c:pt>
                <c:pt idx="229">
                  <c:v>40186</c:v>
                </c:pt>
                <c:pt idx="230">
                  <c:v>40179</c:v>
                </c:pt>
                <c:pt idx="231">
                  <c:v>40172</c:v>
                </c:pt>
                <c:pt idx="232">
                  <c:v>40165</c:v>
                </c:pt>
                <c:pt idx="233">
                  <c:v>40158</c:v>
                </c:pt>
                <c:pt idx="234">
                  <c:v>40151</c:v>
                </c:pt>
                <c:pt idx="235">
                  <c:v>40144</c:v>
                </c:pt>
                <c:pt idx="236">
                  <c:v>40137</c:v>
                </c:pt>
                <c:pt idx="237">
                  <c:v>40130</c:v>
                </c:pt>
                <c:pt idx="238">
                  <c:v>40123</c:v>
                </c:pt>
                <c:pt idx="239">
                  <c:v>40116</c:v>
                </c:pt>
                <c:pt idx="240">
                  <c:v>40109</c:v>
                </c:pt>
                <c:pt idx="241">
                  <c:v>40102</c:v>
                </c:pt>
                <c:pt idx="242">
                  <c:v>40095</c:v>
                </c:pt>
                <c:pt idx="243">
                  <c:v>40088</c:v>
                </c:pt>
                <c:pt idx="244">
                  <c:v>40081</c:v>
                </c:pt>
                <c:pt idx="245">
                  <c:v>40074</c:v>
                </c:pt>
                <c:pt idx="246">
                  <c:v>40067</c:v>
                </c:pt>
                <c:pt idx="247">
                  <c:v>40060</c:v>
                </c:pt>
                <c:pt idx="248">
                  <c:v>40053</c:v>
                </c:pt>
                <c:pt idx="249">
                  <c:v>40046</c:v>
                </c:pt>
                <c:pt idx="250">
                  <c:v>40039</c:v>
                </c:pt>
                <c:pt idx="251">
                  <c:v>40032</c:v>
                </c:pt>
                <c:pt idx="252">
                  <c:v>40025</c:v>
                </c:pt>
                <c:pt idx="253">
                  <c:v>40018</c:v>
                </c:pt>
                <c:pt idx="254">
                  <c:v>40011</c:v>
                </c:pt>
                <c:pt idx="255">
                  <c:v>40004</c:v>
                </c:pt>
                <c:pt idx="256">
                  <c:v>39997</c:v>
                </c:pt>
                <c:pt idx="257">
                  <c:v>39990</c:v>
                </c:pt>
                <c:pt idx="258">
                  <c:v>39983</c:v>
                </c:pt>
                <c:pt idx="259">
                  <c:v>39976</c:v>
                </c:pt>
                <c:pt idx="260">
                  <c:v>39969</c:v>
                </c:pt>
                <c:pt idx="261">
                  <c:v>39962</c:v>
                </c:pt>
                <c:pt idx="262">
                  <c:v>39955</c:v>
                </c:pt>
                <c:pt idx="263">
                  <c:v>39948</c:v>
                </c:pt>
                <c:pt idx="264">
                  <c:v>39941</c:v>
                </c:pt>
                <c:pt idx="265">
                  <c:v>39934</c:v>
                </c:pt>
                <c:pt idx="266">
                  <c:v>39927</c:v>
                </c:pt>
                <c:pt idx="267">
                  <c:v>39920</c:v>
                </c:pt>
                <c:pt idx="268">
                  <c:v>39913</c:v>
                </c:pt>
                <c:pt idx="269">
                  <c:v>39906</c:v>
                </c:pt>
                <c:pt idx="270">
                  <c:v>39899</c:v>
                </c:pt>
                <c:pt idx="271">
                  <c:v>39892</c:v>
                </c:pt>
                <c:pt idx="272">
                  <c:v>39885</c:v>
                </c:pt>
                <c:pt idx="273">
                  <c:v>39878</c:v>
                </c:pt>
                <c:pt idx="274">
                  <c:v>39871</c:v>
                </c:pt>
                <c:pt idx="275">
                  <c:v>39864</c:v>
                </c:pt>
                <c:pt idx="276">
                  <c:v>39857</c:v>
                </c:pt>
                <c:pt idx="277">
                  <c:v>39850</c:v>
                </c:pt>
                <c:pt idx="278">
                  <c:v>39843</c:v>
                </c:pt>
                <c:pt idx="279">
                  <c:v>39836</c:v>
                </c:pt>
                <c:pt idx="280">
                  <c:v>39829</c:v>
                </c:pt>
                <c:pt idx="281">
                  <c:v>39822</c:v>
                </c:pt>
                <c:pt idx="282">
                  <c:v>39815</c:v>
                </c:pt>
                <c:pt idx="283">
                  <c:v>39808</c:v>
                </c:pt>
                <c:pt idx="284">
                  <c:v>39801</c:v>
                </c:pt>
                <c:pt idx="285">
                  <c:v>39794</c:v>
                </c:pt>
                <c:pt idx="286">
                  <c:v>39787</c:v>
                </c:pt>
                <c:pt idx="287">
                  <c:v>39780</c:v>
                </c:pt>
                <c:pt idx="288">
                  <c:v>39773</c:v>
                </c:pt>
                <c:pt idx="289">
                  <c:v>39766</c:v>
                </c:pt>
                <c:pt idx="290">
                  <c:v>39759</c:v>
                </c:pt>
                <c:pt idx="291">
                  <c:v>39752</c:v>
                </c:pt>
                <c:pt idx="292">
                  <c:v>39745</c:v>
                </c:pt>
                <c:pt idx="293">
                  <c:v>39738</c:v>
                </c:pt>
                <c:pt idx="294">
                  <c:v>39731</c:v>
                </c:pt>
                <c:pt idx="295">
                  <c:v>39724</c:v>
                </c:pt>
                <c:pt idx="296">
                  <c:v>39717</c:v>
                </c:pt>
                <c:pt idx="297">
                  <c:v>39710</c:v>
                </c:pt>
                <c:pt idx="298">
                  <c:v>39703</c:v>
                </c:pt>
                <c:pt idx="299">
                  <c:v>39696</c:v>
                </c:pt>
                <c:pt idx="300">
                  <c:v>39689</c:v>
                </c:pt>
                <c:pt idx="301">
                  <c:v>39682</c:v>
                </c:pt>
                <c:pt idx="302">
                  <c:v>39675</c:v>
                </c:pt>
                <c:pt idx="303">
                  <c:v>39668</c:v>
                </c:pt>
                <c:pt idx="304">
                  <c:v>39661</c:v>
                </c:pt>
                <c:pt idx="305">
                  <c:v>39654</c:v>
                </c:pt>
                <c:pt idx="306">
                  <c:v>39647</c:v>
                </c:pt>
                <c:pt idx="307">
                  <c:v>39640</c:v>
                </c:pt>
                <c:pt idx="308">
                  <c:v>39633</c:v>
                </c:pt>
                <c:pt idx="309">
                  <c:v>39626</c:v>
                </c:pt>
                <c:pt idx="310">
                  <c:v>39619</c:v>
                </c:pt>
                <c:pt idx="311">
                  <c:v>39612</c:v>
                </c:pt>
                <c:pt idx="312">
                  <c:v>39605</c:v>
                </c:pt>
                <c:pt idx="313">
                  <c:v>39598</c:v>
                </c:pt>
                <c:pt idx="314">
                  <c:v>39591</c:v>
                </c:pt>
                <c:pt idx="315">
                  <c:v>39584</c:v>
                </c:pt>
                <c:pt idx="316">
                  <c:v>39577</c:v>
                </c:pt>
                <c:pt idx="317">
                  <c:v>39570</c:v>
                </c:pt>
                <c:pt idx="318">
                  <c:v>39563</c:v>
                </c:pt>
                <c:pt idx="319">
                  <c:v>39556</c:v>
                </c:pt>
                <c:pt idx="320">
                  <c:v>39549</c:v>
                </c:pt>
                <c:pt idx="321">
                  <c:v>39542</c:v>
                </c:pt>
                <c:pt idx="322">
                  <c:v>39535</c:v>
                </c:pt>
                <c:pt idx="323">
                  <c:v>39528</c:v>
                </c:pt>
                <c:pt idx="324">
                  <c:v>39521</c:v>
                </c:pt>
                <c:pt idx="325">
                  <c:v>39514</c:v>
                </c:pt>
                <c:pt idx="326">
                  <c:v>39507</c:v>
                </c:pt>
                <c:pt idx="327">
                  <c:v>39500</c:v>
                </c:pt>
                <c:pt idx="328">
                  <c:v>39493</c:v>
                </c:pt>
                <c:pt idx="329">
                  <c:v>39486</c:v>
                </c:pt>
                <c:pt idx="330">
                  <c:v>39479</c:v>
                </c:pt>
                <c:pt idx="331">
                  <c:v>39472</c:v>
                </c:pt>
                <c:pt idx="332">
                  <c:v>39465</c:v>
                </c:pt>
                <c:pt idx="333">
                  <c:v>39458</c:v>
                </c:pt>
                <c:pt idx="334">
                  <c:v>39451</c:v>
                </c:pt>
                <c:pt idx="335">
                  <c:v>39444</c:v>
                </c:pt>
                <c:pt idx="336">
                  <c:v>39437</c:v>
                </c:pt>
                <c:pt idx="337">
                  <c:v>39430</c:v>
                </c:pt>
                <c:pt idx="338">
                  <c:v>39423</c:v>
                </c:pt>
                <c:pt idx="339">
                  <c:v>39416</c:v>
                </c:pt>
                <c:pt idx="340">
                  <c:v>39409</c:v>
                </c:pt>
                <c:pt idx="341">
                  <c:v>39402</c:v>
                </c:pt>
                <c:pt idx="342">
                  <c:v>39395</c:v>
                </c:pt>
                <c:pt idx="343">
                  <c:v>39388</c:v>
                </c:pt>
                <c:pt idx="344">
                  <c:v>39381</c:v>
                </c:pt>
                <c:pt idx="345">
                  <c:v>39374</c:v>
                </c:pt>
                <c:pt idx="346">
                  <c:v>39367</c:v>
                </c:pt>
                <c:pt idx="347">
                  <c:v>39360</c:v>
                </c:pt>
                <c:pt idx="348">
                  <c:v>39353</c:v>
                </c:pt>
                <c:pt idx="349">
                  <c:v>39346</c:v>
                </c:pt>
                <c:pt idx="350">
                  <c:v>39339</c:v>
                </c:pt>
                <c:pt idx="351">
                  <c:v>39332</c:v>
                </c:pt>
                <c:pt idx="352">
                  <c:v>39325</c:v>
                </c:pt>
                <c:pt idx="353">
                  <c:v>39318</c:v>
                </c:pt>
                <c:pt idx="354">
                  <c:v>39311</c:v>
                </c:pt>
                <c:pt idx="355">
                  <c:v>39304</c:v>
                </c:pt>
                <c:pt idx="356">
                  <c:v>39297</c:v>
                </c:pt>
                <c:pt idx="357">
                  <c:v>39290</c:v>
                </c:pt>
                <c:pt idx="358">
                  <c:v>39283</c:v>
                </c:pt>
                <c:pt idx="359">
                  <c:v>39276</c:v>
                </c:pt>
                <c:pt idx="360">
                  <c:v>39269</c:v>
                </c:pt>
                <c:pt idx="361">
                  <c:v>39262</c:v>
                </c:pt>
                <c:pt idx="362">
                  <c:v>39255</c:v>
                </c:pt>
                <c:pt idx="363">
                  <c:v>39248</c:v>
                </c:pt>
                <c:pt idx="364">
                  <c:v>39241</c:v>
                </c:pt>
                <c:pt idx="365">
                  <c:v>39234</c:v>
                </c:pt>
                <c:pt idx="366">
                  <c:v>39227</c:v>
                </c:pt>
                <c:pt idx="367">
                  <c:v>39220</c:v>
                </c:pt>
                <c:pt idx="368">
                  <c:v>39213</c:v>
                </c:pt>
                <c:pt idx="369">
                  <c:v>39206</c:v>
                </c:pt>
                <c:pt idx="370">
                  <c:v>39199</c:v>
                </c:pt>
                <c:pt idx="371">
                  <c:v>39192</c:v>
                </c:pt>
                <c:pt idx="372">
                  <c:v>39185</c:v>
                </c:pt>
                <c:pt idx="373">
                  <c:v>39178</c:v>
                </c:pt>
                <c:pt idx="374">
                  <c:v>39171</c:v>
                </c:pt>
                <c:pt idx="375">
                  <c:v>39164</c:v>
                </c:pt>
                <c:pt idx="376">
                  <c:v>39157</c:v>
                </c:pt>
                <c:pt idx="377">
                  <c:v>39150</c:v>
                </c:pt>
                <c:pt idx="378">
                  <c:v>39143</c:v>
                </c:pt>
                <c:pt idx="379">
                  <c:v>39136</c:v>
                </c:pt>
                <c:pt idx="380">
                  <c:v>39129</c:v>
                </c:pt>
                <c:pt idx="381">
                  <c:v>39122</c:v>
                </c:pt>
                <c:pt idx="382">
                  <c:v>39115</c:v>
                </c:pt>
                <c:pt idx="383">
                  <c:v>39108</c:v>
                </c:pt>
                <c:pt idx="384">
                  <c:v>39101</c:v>
                </c:pt>
                <c:pt idx="385">
                  <c:v>39094</c:v>
                </c:pt>
                <c:pt idx="386">
                  <c:v>39087</c:v>
                </c:pt>
              </c:numCache>
            </c:numRef>
          </c:xVal>
          <c:yVal>
            <c:numRef>
              <c:f>Sheet4!$P$2:$P$388</c:f>
              <c:numCache>
                <c:formatCode>General</c:formatCode>
                <c:ptCount val="387"/>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0.23659839999999999</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1.1768170999999998</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-1</c:v>
                </c:pt>
                <c:pt idx="82">
                  <c:v>-1</c:v>
                </c:pt>
                <c:pt idx="83">
                  <c:v>-1</c:v>
                </c:pt>
                <c:pt idx="84">
                  <c:v>-1</c:v>
                </c:pt>
                <c:pt idx="85">
                  <c:v>-1</c:v>
                </c:pt>
                <c:pt idx="86">
                  <c:v>-1</c:v>
                </c:pt>
                <c:pt idx="87">
                  <c:v>-1</c:v>
                </c:pt>
                <c:pt idx="88">
                  <c:v>-1</c:v>
                </c:pt>
                <c:pt idx="89">
                  <c:v>-1</c:v>
                </c:pt>
                <c:pt idx="90">
                  <c:v>-1</c:v>
                </c:pt>
                <c:pt idx="91">
                  <c:v>-1</c:v>
                </c:pt>
                <c:pt idx="92">
                  <c:v>-1</c:v>
                </c:pt>
                <c:pt idx="93">
                  <c:v>-1</c:v>
                </c:pt>
                <c:pt idx="94">
                  <c:v>0.16570080000000001</c:v>
                </c:pt>
                <c:pt idx="95">
                  <c:v>-1</c:v>
                </c:pt>
                <c:pt idx="96">
                  <c:v>-1</c:v>
                </c:pt>
                <c:pt idx="97">
                  <c:v>-1</c:v>
                </c:pt>
                <c:pt idx="98">
                  <c:v>-1</c:v>
                </c:pt>
                <c:pt idx="99">
                  <c:v>-1</c:v>
                </c:pt>
                <c:pt idx="100">
                  <c:v>-1</c:v>
                </c:pt>
                <c:pt idx="101">
                  <c:v>-1</c:v>
                </c:pt>
                <c:pt idx="102">
                  <c:v>-1</c:v>
                </c:pt>
                <c:pt idx="103">
                  <c:v>-1</c:v>
                </c:pt>
                <c:pt idx="104">
                  <c:v>-1</c:v>
                </c:pt>
                <c:pt idx="105">
                  <c:v>-1</c:v>
                </c:pt>
                <c:pt idx="106">
                  <c:v>-1</c:v>
                </c:pt>
                <c:pt idx="107">
                  <c:v>-1</c:v>
                </c:pt>
                <c:pt idx="108">
                  <c:v>-1</c:v>
                </c:pt>
                <c:pt idx="109">
                  <c:v>-1</c:v>
                </c:pt>
                <c:pt idx="110">
                  <c:v>-1</c:v>
                </c:pt>
                <c:pt idx="111">
                  <c:v>-1</c:v>
                </c:pt>
                <c:pt idx="112">
                  <c:v>-1</c:v>
                </c:pt>
                <c:pt idx="113">
                  <c:v>-1</c:v>
                </c:pt>
                <c:pt idx="114">
                  <c:v>-1</c:v>
                </c:pt>
                <c:pt idx="115">
                  <c:v>-1</c:v>
                </c:pt>
                <c:pt idx="116">
                  <c:v>-1</c:v>
                </c:pt>
                <c:pt idx="117">
                  <c:v>-1</c:v>
                </c:pt>
                <c:pt idx="118">
                  <c:v>-1</c:v>
                </c:pt>
                <c:pt idx="119">
                  <c:v>-1</c:v>
                </c:pt>
                <c:pt idx="120">
                  <c:v>-1</c:v>
                </c:pt>
                <c:pt idx="121">
                  <c:v>-1</c:v>
                </c:pt>
                <c:pt idx="122">
                  <c:v>-1</c:v>
                </c:pt>
                <c:pt idx="123">
                  <c:v>-1</c:v>
                </c:pt>
                <c:pt idx="124">
                  <c:v>-1</c:v>
                </c:pt>
                <c:pt idx="125">
                  <c:v>-1</c:v>
                </c:pt>
                <c:pt idx="126">
                  <c:v>-1</c:v>
                </c:pt>
                <c:pt idx="127">
                  <c:v>-1</c:v>
                </c:pt>
                <c:pt idx="128">
                  <c:v>-1</c:v>
                </c:pt>
                <c:pt idx="129">
                  <c:v>-1</c:v>
                </c:pt>
                <c:pt idx="130">
                  <c:v>-1</c:v>
                </c:pt>
                <c:pt idx="131">
                  <c:v>-1</c:v>
                </c:pt>
                <c:pt idx="132">
                  <c:v>-1</c:v>
                </c:pt>
                <c:pt idx="133">
                  <c:v>-1</c:v>
                </c:pt>
                <c:pt idx="134">
                  <c:v>-1</c:v>
                </c:pt>
                <c:pt idx="135">
                  <c:v>-1</c:v>
                </c:pt>
                <c:pt idx="136">
                  <c:v>-1</c:v>
                </c:pt>
                <c:pt idx="137">
                  <c:v>-1</c:v>
                </c:pt>
                <c:pt idx="138">
                  <c:v>-1</c:v>
                </c:pt>
                <c:pt idx="139">
                  <c:v>-1</c:v>
                </c:pt>
                <c:pt idx="140">
                  <c:v>-1</c:v>
                </c:pt>
                <c:pt idx="141">
                  <c:v>-1</c:v>
                </c:pt>
                <c:pt idx="142">
                  <c:v>-1</c:v>
                </c:pt>
                <c:pt idx="143">
                  <c:v>-1</c:v>
                </c:pt>
                <c:pt idx="144">
                  <c:v>-1</c:v>
                </c:pt>
                <c:pt idx="145">
                  <c:v>-1</c:v>
                </c:pt>
                <c:pt idx="146">
                  <c:v>-1</c:v>
                </c:pt>
                <c:pt idx="147">
                  <c:v>-1</c:v>
                </c:pt>
                <c:pt idx="148">
                  <c:v>-1</c:v>
                </c:pt>
                <c:pt idx="149">
                  <c:v>-1</c:v>
                </c:pt>
                <c:pt idx="150">
                  <c:v>-1</c:v>
                </c:pt>
                <c:pt idx="151">
                  <c:v>-1</c:v>
                </c:pt>
                <c:pt idx="152">
                  <c:v>-1</c:v>
                </c:pt>
                <c:pt idx="153">
                  <c:v>-1</c:v>
                </c:pt>
                <c:pt idx="154">
                  <c:v>-1</c:v>
                </c:pt>
                <c:pt idx="155">
                  <c:v>-1</c:v>
                </c:pt>
                <c:pt idx="156">
                  <c:v>-1</c:v>
                </c:pt>
                <c:pt idx="157">
                  <c:v>-1</c:v>
                </c:pt>
                <c:pt idx="158">
                  <c:v>-1</c:v>
                </c:pt>
                <c:pt idx="159">
                  <c:v>-1</c:v>
                </c:pt>
                <c:pt idx="160">
                  <c:v>-1</c:v>
                </c:pt>
                <c:pt idx="161">
                  <c:v>-1</c:v>
                </c:pt>
                <c:pt idx="162">
                  <c:v>-1</c:v>
                </c:pt>
                <c:pt idx="163">
                  <c:v>-1</c:v>
                </c:pt>
                <c:pt idx="164">
                  <c:v>-1</c:v>
                </c:pt>
                <c:pt idx="165">
                  <c:v>-1</c:v>
                </c:pt>
                <c:pt idx="166">
                  <c:v>-1</c:v>
                </c:pt>
                <c:pt idx="167">
                  <c:v>-1</c:v>
                </c:pt>
                <c:pt idx="168">
                  <c:v>-1</c:v>
                </c:pt>
                <c:pt idx="169">
                  <c:v>-1</c:v>
                </c:pt>
                <c:pt idx="170">
                  <c:v>-1</c:v>
                </c:pt>
                <c:pt idx="171">
                  <c:v>-1</c:v>
                </c:pt>
                <c:pt idx="172">
                  <c:v>-1</c:v>
                </c:pt>
                <c:pt idx="173">
                  <c:v>-1</c:v>
                </c:pt>
                <c:pt idx="174">
                  <c:v>-1</c:v>
                </c:pt>
                <c:pt idx="175">
                  <c:v>-1</c:v>
                </c:pt>
                <c:pt idx="176">
                  <c:v>-1</c:v>
                </c:pt>
                <c:pt idx="177">
                  <c:v>-1</c:v>
                </c:pt>
                <c:pt idx="178">
                  <c:v>-1</c:v>
                </c:pt>
                <c:pt idx="179">
                  <c:v>-1</c:v>
                </c:pt>
                <c:pt idx="180">
                  <c:v>-1</c:v>
                </c:pt>
                <c:pt idx="181">
                  <c:v>-1</c:v>
                </c:pt>
                <c:pt idx="182">
                  <c:v>-1</c:v>
                </c:pt>
                <c:pt idx="183">
                  <c:v>-1</c:v>
                </c:pt>
                <c:pt idx="184">
                  <c:v>-1</c:v>
                </c:pt>
                <c:pt idx="185">
                  <c:v>-1</c:v>
                </c:pt>
                <c:pt idx="186">
                  <c:v>-1</c:v>
                </c:pt>
                <c:pt idx="187">
                  <c:v>-1</c:v>
                </c:pt>
                <c:pt idx="188">
                  <c:v>-1</c:v>
                </c:pt>
                <c:pt idx="189">
                  <c:v>-1</c:v>
                </c:pt>
                <c:pt idx="190">
                  <c:v>-1</c:v>
                </c:pt>
                <c:pt idx="191">
                  <c:v>-1</c:v>
                </c:pt>
                <c:pt idx="192">
                  <c:v>-1</c:v>
                </c:pt>
                <c:pt idx="193">
                  <c:v>-1</c:v>
                </c:pt>
                <c:pt idx="194">
                  <c:v>-1</c:v>
                </c:pt>
                <c:pt idx="195">
                  <c:v>-1</c:v>
                </c:pt>
                <c:pt idx="196">
                  <c:v>-1</c:v>
                </c:pt>
                <c:pt idx="197">
                  <c:v>-1</c:v>
                </c:pt>
                <c:pt idx="198">
                  <c:v>-1</c:v>
                </c:pt>
                <c:pt idx="199">
                  <c:v>-1</c:v>
                </c:pt>
                <c:pt idx="200">
                  <c:v>-1</c:v>
                </c:pt>
                <c:pt idx="201">
                  <c:v>-1</c:v>
                </c:pt>
                <c:pt idx="202">
                  <c:v>-1</c:v>
                </c:pt>
                <c:pt idx="203">
                  <c:v>-1</c:v>
                </c:pt>
                <c:pt idx="204">
                  <c:v>-1</c:v>
                </c:pt>
                <c:pt idx="205">
                  <c:v>2.54652E-2</c:v>
                </c:pt>
                <c:pt idx="206">
                  <c:v>-1</c:v>
                </c:pt>
                <c:pt idx="207">
                  <c:v>-1</c:v>
                </c:pt>
                <c:pt idx="208">
                  <c:v>-1</c:v>
                </c:pt>
                <c:pt idx="209">
                  <c:v>-1</c:v>
                </c:pt>
                <c:pt idx="210">
                  <c:v>-1</c:v>
                </c:pt>
                <c:pt idx="211">
                  <c:v>-1</c:v>
                </c:pt>
                <c:pt idx="212">
                  <c:v>-1</c:v>
                </c:pt>
                <c:pt idx="213">
                  <c:v>-1</c:v>
                </c:pt>
                <c:pt idx="214">
                  <c:v>-1</c:v>
                </c:pt>
                <c:pt idx="215">
                  <c:v>-1</c:v>
                </c:pt>
                <c:pt idx="216">
                  <c:v>-1</c:v>
                </c:pt>
                <c:pt idx="217">
                  <c:v>-1</c:v>
                </c:pt>
                <c:pt idx="218">
                  <c:v>-1</c:v>
                </c:pt>
                <c:pt idx="219">
                  <c:v>-1</c:v>
                </c:pt>
                <c:pt idx="220">
                  <c:v>-1</c:v>
                </c:pt>
                <c:pt idx="221">
                  <c:v>-1</c:v>
                </c:pt>
                <c:pt idx="222">
                  <c:v>-1</c:v>
                </c:pt>
                <c:pt idx="223">
                  <c:v>-1</c:v>
                </c:pt>
                <c:pt idx="224">
                  <c:v>-1</c:v>
                </c:pt>
                <c:pt idx="225">
                  <c:v>-1</c:v>
                </c:pt>
                <c:pt idx="226">
                  <c:v>-1</c:v>
                </c:pt>
                <c:pt idx="227">
                  <c:v>-1</c:v>
                </c:pt>
                <c:pt idx="228">
                  <c:v>-1</c:v>
                </c:pt>
                <c:pt idx="229">
                  <c:v>-1</c:v>
                </c:pt>
                <c:pt idx="230">
                  <c:v>-1</c:v>
                </c:pt>
                <c:pt idx="231">
                  <c:v>-1</c:v>
                </c:pt>
                <c:pt idx="232">
                  <c:v>-1</c:v>
                </c:pt>
                <c:pt idx="233">
                  <c:v>-1</c:v>
                </c:pt>
                <c:pt idx="234">
                  <c:v>-1</c:v>
                </c:pt>
                <c:pt idx="235">
                  <c:v>-1</c:v>
                </c:pt>
                <c:pt idx="236">
                  <c:v>-1</c:v>
                </c:pt>
                <c:pt idx="237">
                  <c:v>-1</c:v>
                </c:pt>
                <c:pt idx="238">
                  <c:v>-1</c:v>
                </c:pt>
                <c:pt idx="239">
                  <c:v>-1</c:v>
                </c:pt>
                <c:pt idx="240">
                  <c:v>-1</c:v>
                </c:pt>
                <c:pt idx="241">
                  <c:v>-1</c:v>
                </c:pt>
                <c:pt idx="242">
                  <c:v>-1</c:v>
                </c:pt>
                <c:pt idx="243">
                  <c:v>-1</c:v>
                </c:pt>
                <c:pt idx="244">
                  <c:v>-1</c:v>
                </c:pt>
                <c:pt idx="245">
                  <c:v>-1</c:v>
                </c:pt>
                <c:pt idx="246">
                  <c:v>-1</c:v>
                </c:pt>
                <c:pt idx="247">
                  <c:v>-1</c:v>
                </c:pt>
                <c:pt idx="248">
                  <c:v>-1</c:v>
                </c:pt>
                <c:pt idx="249">
                  <c:v>-1</c:v>
                </c:pt>
                <c:pt idx="250">
                  <c:v>-1</c:v>
                </c:pt>
                <c:pt idx="251">
                  <c:v>-1</c:v>
                </c:pt>
                <c:pt idx="252">
                  <c:v>-1</c:v>
                </c:pt>
                <c:pt idx="253">
                  <c:v>-1</c:v>
                </c:pt>
                <c:pt idx="254">
                  <c:v>-1</c:v>
                </c:pt>
                <c:pt idx="255">
                  <c:v>-1</c:v>
                </c:pt>
                <c:pt idx="256">
                  <c:v>0.36866969999999999</c:v>
                </c:pt>
                <c:pt idx="257">
                  <c:v>-1</c:v>
                </c:pt>
                <c:pt idx="258">
                  <c:v>-1</c:v>
                </c:pt>
                <c:pt idx="259">
                  <c:v>-1</c:v>
                </c:pt>
                <c:pt idx="260">
                  <c:v>-1</c:v>
                </c:pt>
                <c:pt idx="261">
                  <c:v>-1</c:v>
                </c:pt>
                <c:pt idx="262">
                  <c:v>-1</c:v>
                </c:pt>
                <c:pt idx="263">
                  <c:v>-1</c:v>
                </c:pt>
                <c:pt idx="264">
                  <c:v>-1</c:v>
                </c:pt>
                <c:pt idx="265">
                  <c:v>-1</c:v>
                </c:pt>
                <c:pt idx="266">
                  <c:v>-1</c:v>
                </c:pt>
                <c:pt idx="267">
                  <c:v>-1</c:v>
                </c:pt>
                <c:pt idx="268">
                  <c:v>-1</c:v>
                </c:pt>
                <c:pt idx="269">
                  <c:v>-1</c:v>
                </c:pt>
                <c:pt idx="270">
                  <c:v>-1</c:v>
                </c:pt>
                <c:pt idx="271">
                  <c:v>-1</c:v>
                </c:pt>
                <c:pt idx="272">
                  <c:v>-1</c:v>
                </c:pt>
                <c:pt idx="273">
                  <c:v>-1</c:v>
                </c:pt>
                <c:pt idx="274">
                  <c:v>-1</c:v>
                </c:pt>
                <c:pt idx="275">
                  <c:v>-1</c:v>
                </c:pt>
                <c:pt idx="276">
                  <c:v>-1</c:v>
                </c:pt>
                <c:pt idx="277">
                  <c:v>-1</c:v>
                </c:pt>
                <c:pt idx="278">
                  <c:v>-1</c:v>
                </c:pt>
                <c:pt idx="279">
                  <c:v>-1</c:v>
                </c:pt>
                <c:pt idx="280">
                  <c:v>-1</c:v>
                </c:pt>
                <c:pt idx="281">
                  <c:v>-1</c:v>
                </c:pt>
                <c:pt idx="282">
                  <c:v>-1</c:v>
                </c:pt>
                <c:pt idx="283">
                  <c:v>-1</c:v>
                </c:pt>
                <c:pt idx="284">
                  <c:v>-1</c:v>
                </c:pt>
                <c:pt idx="285">
                  <c:v>-1</c:v>
                </c:pt>
                <c:pt idx="286">
                  <c:v>-1</c:v>
                </c:pt>
                <c:pt idx="287">
                  <c:v>-1</c:v>
                </c:pt>
                <c:pt idx="288">
                  <c:v>-1</c:v>
                </c:pt>
                <c:pt idx="289">
                  <c:v>-1</c:v>
                </c:pt>
                <c:pt idx="290">
                  <c:v>-1</c:v>
                </c:pt>
                <c:pt idx="291">
                  <c:v>-1</c:v>
                </c:pt>
                <c:pt idx="292">
                  <c:v>-1</c:v>
                </c:pt>
                <c:pt idx="293">
                  <c:v>-1</c:v>
                </c:pt>
                <c:pt idx="294">
                  <c:v>-1</c:v>
                </c:pt>
                <c:pt idx="295">
                  <c:v>-1</c:v>
                </c:pt>
                <c:pt idx="296">
                  <c:v>0.8907333999999999</c:v>
                </c:pt>
                <c:pt idx="297">
                  <c:v>-1</c:v>
                </c:pt>
                <c:pt idx="298">
                  <c:v>0.1000672</c:v>
                </c:pt>
                <c:pt idx="299">
                  <c:v>-1</c:v>
                </c:pt>
                <c:pt idx="300">
                  <c:v>-1</c:v>
                </c:pt>
                <c:pt idx="301">
                  <c:v>-1</c:v>
                </c:pt>
                <c:pt idx="302">
                  <c:v>-1</c:v>
                </c:pt>
                <c:pt idx="303">
                  <c:v>-1</c:v>
                </c:pt>
                <c:pt idx="304">
                  <c:v>-1</c:v>
                </c:pt>
                <c:pt idx="305">
                  <c:v>-1</c:v>
                </c:pt>
                <c:pt idx="306">
                  <c:v>-1</c:v>
                </c:pt>
                <c:pt idx="307">
                  <c:v>-1</c:v>
                </c:pt>
                <c:pt idx="308">
                  <c:v>-1</c:v>
                </c:pt>
                <c:pt idx="309">
                  <c:v>-1</c:v>
                </c:pt>
                <c:pt idx="310">
                  <c:v>-1</c:v>
                </c:pt>
                <c:pt idx="311">
                  <c:v>-1</c:v>
                </c:pt>
                <c:pt idx="312">
                  <c:v>-1</c:v>
                </c:pt>
                <c:pt idx="313">
                  <c:v>-1</c:v>
                </c:pt>
                <c:pt idx="314">
                  <c:v>-1</c:v>
                </c:pt>
                <c:pt idx="315">
                  <c:v>-1</c:v>
                </c:pt>
                <c:pt idx="316">
                  <c:v>-1</c:v>
                </c:pt>
                <c:pt idx="317">
                  <c:v>-1</c:v>
                </c:pt>
                <c:pt idx="318">
                  <c:v>-1</c:v>
                </c:pt>
                <c:pt idx="319">
                  <c:v>-1</c:v>
                </c:pt>
                <c:pt idx="320">
                  <c:v>-1</c:v>
                </c:pt>
                <c:pt idx="321">
                  <c:v>0.90314680000000003</c:v>
                </c:pt>
                <c:pt idx="322">
                  <c:v>-1</c:v>
                </c:pt>
                <c:pt idx="323">
                  <c:v>-1</c:v>
                </c:pt>
                <c:pt idx="324">
                  <c:v>-1</c:v>
                </c:pt>
                <c:pt idx="325">
                  <c:v>-1</c:v>
                </c:pt>
                <c:pt idx="326">
                  <c:v>-1</c:v>
                </c:pt>
                <c:pt idx="327">
                  <c:v>-1</c:v>
                </c:pt>
                <c:pt idx="328">
                  <c:v>1.0372938999999999</c:v>
                </c:pt>
                <c:pt idx="329">
                  <c:v>-1</c:v>
                </c:pt>
                <c:pt idx="330">
                  <c:v>-1</c:v>
                </c:pt>
                <c:pt idx="331">
                  <c:v>-1</c:v>
                </c:pt>
                <c:pt idx="332">
                  <c:v>-1</c:v>
                </c:pt>
                <c:pt idx="333">
                  <c:v>-1</c:v>
                </c:pt>
                <c:pt idx="334">
                  <c:v>-1</c:v>
                </c:pt>
                <c:pt idx="335">
                  <c:v>-1</c:v>
                </c:pt>
                <c:pt idx="336">
                  <c:v>-1</c:v>
                </c:pt>
                <c:pt idx="337">
                  <c:v>-1</c:v>
                </c:pt>
                <c:pt idx="338">
                  <c:v>-1</c:v>
                </c:pt>
                <c:pt idx="339">
                  <c:v>-1</c:v>
                </c:pt>
                <c:pt idx="340">
                  <c:v>1.2161409999999999</c:v>
                </c:pt>
                <c:pt idx="341">
                  <c:v>-1</c:v>
                </c:pt>
                <c:pt idx="342">
                  <c:v>-1</c:v>
                </c:pt>
                <c:pt idx="343">
                  <c:v>0.56693610000000005</c:v>
                </c:pt>
                <c:pt idx="344">
                  <c:v>-1</c:v>
                </c:pt>
                <c:pt idx="345">
                  <c:v>-1</c:v>
                </c:pt>
                <c:pt idx="346">
                  <c:v>-1</c:v>
                </c:pt>
                <c:pt idx="347">
                  <c:v>-1</c:v>
                </c:pt>
                <c:pt idx="348">
                  <c:v>-1</c:v>
                </c:pt>
                <c:pt idx="349">
                  <c:v>-1</c:v>
                </c:pt>
                <c:pt idx="350">
                  <c:v>-1</c:v>
                </c:pt>
                <c:pt idx="351">
                  <c:v>-1</c:v>
                </c:pt>
                <c:pt idx="352">
                  <c:v>3.8519103000000001</c:v>
                </c:pt>
                <c:pt idx="353">
                  <c:v>1.0534209999999999</c:v>
                </c:pt>
                <c:pt idx="354">
                  <c:v>-1</c:v>
                </c:pt>
                <c:pt idx="355">
                  <c:v>-1</c:v>
                </c:pt>
                <c:pt idx="356">
                  <c:v>1.2597992</c:v>
                </c:pt>
                <c:pt idx="357">
                  <c:v>3.2493112999999996</c:v>
                </c:pt>
                <c:pt idx="358">
                  <c:v>-1</c:v>
                </c:pt>
                <c:pt idx="359">
                  <c:v>2.9163022000000001</c:v>
                </c:pt>
                <c:pt idx="360">
                  <c:v>-1</c:v>
                </c:pt>
                <c:pt idx="361">
                  <c:v>-1</c:v>
                </c:pt>
                <c:pt idx="362">
                  <c:v>-1</c:v>
                </c:pt>
                <c:pt idx="363">
                  <c:v>0.28142410000000001</c:v>
                </c:pt>
                <c:pt idx="364">
                  <c:v>-1</c:v>
                </c:pt>
                <c:pt idx="365">
                  <c:v>-1</c:v>
                </c:pt>
                <c:pt idx="366">
                  <c:v>-1</c:v>
                </c:pt>
                <c:pt idx="367">
                  <c:v>-1</c:v>
                </c:pt>
                <c:pt idx="368">
                  <c:v>-1</c:v>
                </c:pt>
                <c:pt idx="369">
                  <c:v>-1</c:v>
                </c:pt>
                <c:pt idx="370">
                  <c:v>-1</c:v>
                </c:pt>
                <c:pt idx="371">
                  <c:v>-1</c:v>
                </c:pt>
                <c:pt idx="372">
                  <c:v>-1</c:v>
                </c:pt>
                <c:pt idx="373">
                  <c:v>0.29949569999999998</c:v>
                </c:pt>
                <c:pt idx="374">
                  <c:v>-1</c:v>
                </c:pt>
                <c:pt idx="375">
                  <c:v>-1</c:v>
                </c:pt>
                <c:pt idx="376">
                  <c:v>-1</c:v>
                </c:pt>
                <c:pt idx="377">
                  <c:v>-1</c:v>
                </c:pt>
                <c:pt idx="378">
                  <c:v>-1</c:v>
                </c:pt>
                <c:pt idx="379">
                  <c:v>-1</c:v>
                </c:pt>
                <c:pt idx="380">
                  <c:v>-1</c:v>
                </c:pt>
                <c:pt idx="381">
                  <c:v>-1</c:v>
                </c:pt>
                <c:pt idx="382">
                  <c:v>2.2898099000000003</c:v>
                </c:pt>
                <c:pt idx="383">
                  <c:v>-1</c:v>
                </c:pt>
                <c:pt idx="384">
                  <c:v>-1</c:v>
                </c:pt>
                <c:pt idx="385">
                  <c:v>-1</c:v>
                </c:pt>
                <c:pt idx="386">
                  <c:v>-1</c:v>
                </c:pt>
              </c:numCache>
            </c:numRef>
          </c:yVal>
          <c:smooth val="0"/>
        </c:ser>
        <c:ser>
          <c:idx val="15"/>
          <c:order val="15"/>
          <c:tx>
            <c:strRef>
              <c:f>Sheet4!$Q$1</c:f>
              <c:strCache>
                <c:ptCount val="1"/>
                <c:pt idx="0">
                  <c:v>TRY/USD</c:v>
                </c:pt>
              </c:strCache>
            </c:strRef>
          </c:tx>
          <c:spPr>
            <a:ln w="19050" cap="rnd">
              <a:no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xVal>
            <c:numRef>
              <c:f>Sheet4!$A$2:$A$388</c:f>
              <c:numCache>
                <c:formatCode>m/d/yyyy</c:formatCode>
                <c:ptCount val="387"/>
                <c:pt idx="0">
                  <c:v>41789</c:v>
                </c:pt>
                <c:pt idx="1">
                  <c:v>41782</c:v>
                </c:pt>
                <c:pt idx="2">
                  <c:v>41775</c:v>
                </c:pt>
                <c:pt idx="3">
                  <c:v>41768</c:v>
                </c:pt>
                <c:pt idx="4">
                  <c:v>41761</c:v>
                </c:pt>
                <c:pt idx="5">
                  <c:v>41754</c:v>
                </c:pt>
                <c:pt idx="6">
                  <c:v>41747</c:v>
                </c:pt>
                <c:pt idx="7">
                  <c:v>41740</c:v>
                </c:pt>
                <c:pt idx="8">
                  <c:v>41733</c:v>
                </c:pt>
                <c:pt idx="9">
                  <c:v>41726</c:v>
                </c:pt>
                <c:pt idx="10">
                  <c:v>41719</c:v>
                </c:pt>
                <c:pt idx="11">
                  <c:v>41712</c:v>
                </c:pt>
                <c:pt idx="12">
                  <c:v>41705</c:v>
                </c:pt>
                <c:pt idx="13">
                  <c:v>41698</c:v>
                </c:pt>
                <c:pt idx="14">
                  <c:v>41691</c:v>
                </c:pt>
                <c:pt idx="15">
                  <c:v>41684</c:v>
                </c:pt>
                <c:pt idx="16">
                  <c:v>41677</c:v>
                </c:pt>
                <c:pt idx="17">
                  <c:v>41670</c:v>
                </c:pt>
                <c:pt idx="18">
                  <c:v>41663</c:v>
                </c:pt>
                <c:pt idx="19">
                  <c:v>41656</c:v>
                </c:pt>
                <c:pt idx="20">
                  <c:v>41649</c:v>
                </c:pt>
                <c:pt idx="21">
                  <c:v>41642</c:v>
                </c:pt>
                <c:pt idx="22">
                  <c:v>41635</c:v>
                </c:pt>
                <c:pt idx="23">
                  <c:v>41628</c:v>
                </c:pt>
                <c:pt idx="24">
                  <c:v>41621</c:v>
                </c:pt>
                <c:pt idx="25">
                  <c:v>41614</c:v>
                </c:pt>
                <c:pt idx="26">
                  <c:v>41607</c:v>
                </c:pt>
                <c:pt idx="27">
                  <c:v>41600</c:v>
                </c:pt>
                <c:pt idx="28">
                  <c:v>41593</c:v>
                </c:pt>
                <c:pt idx="29">
                  <c:v>41586</c:v>
                </c:pt>
                <c:pt idx="30">
                  <c:v>41579</c:v>
                </c:pt>
                <c:pt idx="31">
                  <c:v>41572</c:v>
                </c:pt>
                <c:pt idx="32">
                  <c:v>41565</c:v>
                </c:pt>
                <c:pt idx="33">
                  <c:v>41558</c:v>
                </c:pt>
                <c:pt idx="34">
                  <c:v>41551</c:v>
                </c:pt>
                <c:pt idx="35">
                  <c:v>41544</c:v>
                </c:pt>
                <c:pt idx="36">
                  <c:v>41537</c:v>
                </c:pt>
                <c:pt idx="37">
                  <c:v>41530</c:v>
                </c:pt>
                <c:pt idx="38">
                  <c:v>41523</c:v>
                </c:pt>
                <c:pt idx="39">
                  <c:v>41516</c:v>
                </c:pt>
                <c:pt idx="40">
                  <c:v>41509</c:v>
                </c:pt>
                <c:pt idx="41">
                  <c:v>41502</c:v>
                </c:pt>
                <c:pt idx="42">
                  <c:v>41495</c:v>
                </c:pt>
                <c:pt idx="43">
                  <c:v>41488</c:v>
                </c:pt>
                <c:pt idx="44">
                  <c:v>41481</c:v>
                </c:pt>
                <c:pt idx="45">
                  <c:v>41474</c:v>
                </c:pt>
                <c:pt idx="46">
                  <c:v>41467</c:v>
                </c:pt>
                <c:pt idx="47">
                  <c:v>41460</c:v>
                </c:pt>
                <c:pt idx="48">
                  <c:v>41453</c:v>
                </c:pt>
                <c:pt idx="49">
                  <c:v>41446</c:v>
                </c:pt>
                <c:pt idx="50">
                  <c:v>41439</c:v>
                </c:pt>
                <c:pt idx="51">
                  <c:v>41432</c:v>
                </c:pt>
                <c:pt idx="52">
                  <c:v>41425</c:v>
                </c:pt>
                <c:pt idx="53">
                  <c:v>41418</c:v>
                </c:pt>
                <c:pt idx="54">
                  <c:v>41411</c:v>
                </c:pt>
                <c:pt idx="55">
                  <c:v>41404</c:v>
                </c:pt>
                <c:pt idx="56">
                  <c:v>41397</c:v>
                </c:pt>
                <c:pt idx="57">
                  <c:v>41390</c:v>
                </c:pt>
                <c:pt idx="58">
                  <c:v>41383</c:v>
                </c:pt>
                <c:pt idx="59">
                  <c:v>41376</c:v>
                </c:pt>
                <c:pt idx="60">
                  <c:v>41369</c:v>
                </c:pt>
                <c:pt idx="61">
                  <c:v>41362</c:v>
                </c:pt>
                <c:pt idx="62">
                  <c:v>41355</c:v>
                </c:pt>
                <c:pt idx="63">
                  <c:v>41348</c:v>
                </c:pt>
                <c:pt idx="64">
                  <c:v>41341</c:v>
                </c:pt>
                <c:pt idx="65">
                  <c:v>41334</c:v>
                </c:pt>
                <c:pt idx="66">
                  <c:v>41327</c:v>
                </c:pt>
                <c:pt idx="67">
                  <c:v>41320</c:v>
                </c:pt>
                <c:pt idx="68">
                  <c:v>41313</c:v>
                </c:pt>
                <c:pt idx="69">
                  <c:v>41306</c:v>
                </c:pt>
                <c:pt idx="70">
                  <c:v>41299</c:v>
                </c:pt>
                <c:pt idx="71">
                  <c:v>41292</c:v>
                </c:pt>
                <c:pt idx="72">
                  <c:v>41285</c:v>
                </c:pt>
                <c:pt idx="73">
                  <c:v>41278</c:v>
                </c:pt>
                <c:pt idx="74">
                  <c:v>41271</c:v>
                </c:pt>
                <c:pt idx="75">
                  <c:v>41264</c:v>
                </c:pt>
                <c:pt idx="76">
                  <c:v>41257</c:v>
                </c:pt>
                <c:pt idx="77">
                  <c:v>41250</c:v>
                </c:pt>
                <c:pt idx="78">
                  <c:v>41243</c:v>
                </c:pt>
                <c:pt idx="79">
                  <c:v>41236</c:v>
                </c:pt>
                <c:pt idx="80">
                  <c:v>41229</c:v>
                </c:pt>
                <c:pt idx="81">
                  <c:v>41222</c:v>
                </c:pt>
                <c:pt idx="82">
                  <c:v>41215</c:v>
                </c:pt>
                <c:pt idx="83">
                  <c:v>41208</c:v>
                </c:pt>
                <c:pt idx="84">
                  <c:v>41201</c:v>
                </c:pt>
                <c:pt idx="85">
                  <c:v>41194</c:v>
                </c:pt>
                <c:pt idx="86">
                  <c:v>41187</c:v>
                </c:pt>
                <c:pt idx="87">
                  <c:v>41180</c:v>
                </c:pt>
                <c:pt idx="88">
                  <c:v>41173</c:v>
                </c:pt>
                <c:pt idx="89">
                  <c:v>41166</c:v>
                </c:pt>
                <c:pt idx="90">
                  <c:v>41159</c:v>
                </c:pt>
                <c:pt idx="91">
                  <c:v>41152</c:v>
                </c:pt>
                <c:pt idx="92">
                  <c:v>41145</c:v>
                </c:pt>
                <c:pt idx="93">
                  <c:v>41138</c:v>
                </c:pt>
                <c:pt idx="94">
                  <c:v>41131</c:v>
                </c:pt>
                <c:pt idx="95">
                  <c:v>41124</c:v>
                </c:pt>
                <c:pt idx="96">
                  <c:v>41117</c:v>
                </c:pt>
                <c:pt idx="97">
                  <c:v>41110</c:v>
                </c:pt>
                <c:pt idx="98">
                  <c:v>41103</c:v>
                </c:pt>
                <c:pt idx="99">
                  <c:v>41096</c:v>
                </c:pt>
                <c:pt idx="100">
                  <c:v>41089</c:v>
                </c:pt>
                <c:pt idx="101">
                  <c:v>41082</c:v>
                </c:pt>
                <c:pt idx="102">
                  <c:v>41075</c:v>
                </c:pt>
                <c:pt idx="103">
                  <c:v>41068</c:v>
                </c:pt>
                <c:pt idx="104">
                  <c:v>41061</c:v>
                </c:pt>
                <c:pt idx="105">
                  <c:v>41054</c:v>
                </c:pt>
                <c:pt idx="106">
                  <c:v>41047</c:v>
                </c:pt>
                <c:pt idx="107">
                  <c:v>41040</c:v>
                </c:pt>
                <c:pt idx="108">
                  <c:v>41033</c:v>
                </c:pt>
                <c:pt idx="109">
                  <c:v>41026</c:v>
                </c:pt>
                <c:pt idx="110">
                  <c:v>41019</c:v>
                </c:pt>
                <c:pt idx="111">
                  <c:v>41012</c:v>
                </c:pt>
                <c:pt idx="112">
                  <c:v>41005</c:v>
                </c:pt>
                <c:pt idx="113">
                  <c:v>40998</c:v>
                </c:pt>
                <c:pt idx="114">
                  <c:v>40991</c:v>
                </c:pt>
                <c:pt idx="115">
                  <c:v>40984</c:v>
                </c:pt>
                <c:pt idx="116">
                  <c:v>40977</c:v>
                </c:pt>
                <c:pt idx="117">
                  <c:v>40970</c:v>
                </c:pt>
                <c:pt idx="118">
                  <c:v>40963</c:v>
                </c:pt>
                <c:pt idx="119">
                  <c:v>40956</c:v>
                </c:pt>
                <c:pt idx="120">
                  <c:v>40949</c:v>
                </c:pt>
                <c:pt idx="121">
                  <c:v>40942</c:v>
                </c:pt>
                <c:pt idx="122">
                  <c:v>40935</c:v>
                </c:pt>
                <c:pt idx="123">
                  <c:v>40928</c:v>
                </c:pt>
                <c:pt idx="124">
                  <c:v>40921</c:v>
                </c:pt>
                <c:pt idx="125">
                  <c:v>40914</c:v>
                </c:pt>
                <c:pt idx="126">
                  <c:v>40907</c:v>
                </c:pt>
                <c:pt idx="127">
                  <c:v>40900</c:v>
                </c:pt>
                <c:pt idx="128">
                  <c:v>40893</c:v>
                </c:pt>
                <c:pt idx="129">
                  <c:v>40886</c:v>
                </c:pt>
                <c:pt idx="130">
                  <c:v>40879</c:v>
                </c:pt>
                <c:pt idx="131">
                  <c:v>40872</c:v>
                </c:pt>
                <c:pt idx="132">
                  <c:v>40865</c:v>
                </c:pt>
                <c:pt idx="133">
                  <c:v>40858</c:v>
                </c:pt>
                <c:pt idx="134">
                  <c:v>40851</c:v>
                </c:pt>
                <c:pt idx="135">
                  <c:v>40844</c:v>
                </c:pt>
                <c:pt idx="136">
                  <c:v>40837</c:v>
                </c:pt>
                <c:pt idx="137">
                  <c:v>40830</c:v>
                </c:pt>
                <c:pt idx="138">
                  <c:v>40823</c:v>
                </c:pt>
                <c:pt idx="139">
                  <c:v>40816</c:v>
                </c:pt>
                <c:pt idx="140">
                  <c:v>40809</c:v>
                </c:pt>
                <c:pt idx="141">
                  <c:v>40802</c:v>
                </c:pt>
                <c:pt idx="142">
                  <c:v>40795</c:v>
                </c:pt>
                <c:pt idx="143">
                  <c:v>40788</c:v>
                </c:pt>
                <c:pt idx="144">
                  <c:v>40781</c:v>
                </c:pt>
                <c:pt idx="145">
                  <c:v>40774</c:v>
                </c:pt>
                <c:pt idx="146">
                  <c:v>40767</c:v>
                </c:pt>
                <c:pt idx="147">
                  <c:v>40760</c:v>
                </c:pt>
                <c:pt idx="148">
                  <c:v>40753</c:v>
                </c:pt>
                <c:pt idx="149">
                  <c:v>40746</c:v>
                </c:pt>
                <c:pt idx="150">
                  <c:v>40739</c:v>
                </c:pt>
                <c:pt idx="151">
                  <c:v>40732</c:v>
                </c:pt>
                <c:pt idx="152">
                  <c:v>40725</c:v>
                </c:pt>
                <c:pt idx="153">
                  <c:v>40718</c:v>
                </c:pt>
                <c:pt idx="154">
                  <c:v>40711</c:v>
                </c:pt>
                <c:pt idx="155">
                  <c:v>40704</c:v>
                </c:pt>
                <c:pt idx="156">
                  <c:v>40697</c:v>
                </c:pt>
                <c:pt idx="157">
                  <c:v>40690</c:v>
                </c:pt>
                <c:pt idx="158">
                  <c:v>40683</c:v>
                </c:pt>
                <c:pt idx="159">
                  <c:v>40676</c:v>
                </c:pt>
                <c:pt idx="160">
                  <c:v>40669</c:v>
                </c:pt>
                <c:pt idx="161">
                  <c:v>40662</c:v>
                </c:pt>
                <c:pt idx="162">
                  <c:v>40655</c:v>
                </c:pt>
                <c:pt idx="163">
                  <c:v>40648</c:v>
                </c:pt>
                <c:pt idx="164">
                  <c:v>40641</c:v>
                </c:pt>
                <c:pt idx="165">
                  <c:v>40634</c:v>
                </c:pt>
                <c:pt idx="166">
                  <c:v>40627</c:v>
                </c:pt>
                <c:pt idx="167">
                  <c:v>40620</c:v>
                </c:pt>
                <c:pt idx="168">
                  <c:v>40613</c:v>
                </c:pt>
                <c:pt idx="169">
                  <c:v>40606</c:v>
                </c:pt>
                <c:pt idx="170">
                  <c:v>40599</c:v>
                </c:pt>
                <c:pt idx="171">
                  <c:v>40592</c:v>
                </c:pt>
                <c:pt idx="172">
                  <c:v>40585</c:v>
                </c:pt>
                <c:pt idx="173">
                  <c:v>40578</c:v>
                </c:pt>
                <c:pt idx="174">
                  <c:v>40571</c:v>
                </c:pt>
                <c:pt idx="175">
                  <c:v>40564</c:v>
                </c:pt>
                <c:pt idx="176">
                  <c:v>40557</c:v>
                </c:pt>
                <c:pt idx="177">
                  <c:v>40550</c:v>
                </c:pt>
                <c:pt idx="178">
                  <c:v>40543</c:v>
                </c:pt>
                <c:pt idx="179">
                  <c:v>40536</c:v>
                </c:pt>
                <c:pt idx="180">
                  <c:v>40529</c:v>
                </c:pt>
                <c:pt idx="181">
                  <c:v>40522</c:v>
                </c:pt>
                <c:pt idx="182">
                  <c:v>40515</c:v>
                </c:pt>
                <c:pt idx="183">
                  <c:v>40508</c:v>
                </c:pt>
                <c:pt idx="184">
                  <c:v>40501</c:v>
                </c:pt>
                <c:pt idx="185">
                  <c:v>40494</c:v>
                </c:pt>
                <c:pt idx="186">
                  <c:v>40487</c:v>
                </c:pt>
                <c:pt idx="187">
                  <c:v>40480</c:v>
                </c:pt>
                <c:pt idx="188">
                  <c:v>40473</c:v>
                </c:pt>
                <c:pt idx="189">
                  <c:v>40466</c:v>
                </c:pt>
                <c:pt idx="190">
                  <c:v>40459</c:v>
                </c:pt>
                <c:pt idx="191">
                  <c:v>40452</c:v>
                </c:pt>
                <c:pt idx="192">
                  <c:v>40445</c:v>
                </c:pt>
                <c:pt idx="193">
                  <c:v>40438</c:v>
                </c:pt>
                <c:pt idx="194">
                  <c:v>40431</c:v>
                </c:pt>
                <c:pt idx="195">
                  <c:v>40424</c:v>
                </c:pt>
                <c:pt idx="196">
                  <c:v>40417</c:v>
                </c:pt>
                <c:pt idx="197">
                  <c:v>40410</c:v>
                </c:pt>
                <c:pt idx="198">
                  <c:v>40403</c:v>
                </c:pt>
                <c:pt idx="199">
                  <c:v>40396</c:v>
                </c:pt>
                <c:pt idx="200">
                  <c:v>40389</c:v>
                </c:pt>
                <c:pt idx="201">
                  <c:v>40382</c:v>
                </c:pt>
                <c:pt idx="202">
                  <c:v>40375</c:v>
                </c:pt>
                <c:pt idx="203">
                  <c:v>40368</c:v>
                </c:pt>
                <c:pt idx="204">
                  <c:v>40361</c:v>
                </c:pt>
                <c:pt idx="205">
                  <c:v>40354</c:v>
                </c:pt>
                <c:pt idx="206">
                  <c:v>40347</c:v>
                </c:pt>
                <c:pt idx="207">
                  <c:v>40340</c:v>
                </c:pt>
                <c:pt idx="208">
                  <c:v>40333</c:v>
                </c:pt>
                <c:pt idx="209">
                  <c:v>40326</c:v>
                </c:pt>
                <c:pt idx="210">
                  <c:v>40319</c:v>
                </c:pt>
                <c:pt idx="211">
                  <c:v>40312</c:v>
                </c:pt>
                <c:pt idx="212">
                  <c:v>40305</c:v>
                </c:pt>
                <c:pt idx="213">
                  <c:v>40298</c:v>
                </c:pt>
                <c:pt idx="214">
                  <c:v>40291</c:v>
                </c:pt>
                <c:pt idx="215">
                  <c:v>40284</c:v>
                </c:pt>
                <c:pt idx="216">
                  <c:v>40277</c:v>
                </c:pt>
                <c:pt idx="217">
                  <c:v>40270</c:v>
                </c:pt>
                <c:pt idx="218">
                  <c:v>40263</c:v>
                </c:pt>
                <c:pt idx="219">
                  <c:v>40256</c:v>
                </c:pt>
                <c:pt idx="220">
                  <c:v>40249</c:v>
                </c:pt>
                <c:pt idx="221">
                  <c:v>40242</c:v>
                </c:pt>
                <c:pt idx="222">
                  <c:v>40235</c:v>
                </c:pt>
                <c:pt idx="223">
                  <c:v>40228</c:v>
                </c:pt>
                <c:pt idx="224">
                  <c:v>40221</c:v>
                </c:pt>
                <c:pt idx="225">
                  <c:v>40214</c:v>
                </c:pt>
                <c:pt idx="226">
                  <c:v>40207</c:v>
                </c:pt>
                <c:pt idx="227">
                  <c:v>40200</c:v>
                </c:pt>
                <c:pt idx="228">
                  <c:v>40193</c:v>
                </c:pt>
                <c:pt idx="229">
                  <c:v>40186</c:v>
                </c:pt>
                <c:pt idx="230">
                  <c:v>40179</c:v>
                </c:pt>
                <c:pt idx="231">
                  <c:v>40172</c:v>
                </c:pt>
                <c:pt idx="232">
                  <c:v>40165</c:v>
                </c:pt>
                <c:pt idx="233">
                  <c:v>40158</c:v>
                </c:pt>
                <c:pt idx="234">
                  <c:v>40151</c:v>
                </c:pt>
                <c:pt idx="235">
                  <c:v>40144</c:v>
                </c:pt>
                <c:pt idx="236">
                  <c:v>40137</c:v>
                </c:pt>
                <c:pt idx="237">
                  <c:v>40130</c:v>
                </c:pt>
                <c:pt idx="238">
                  <c:v>40123</c:v>
                </c:pt>
                <c:pt idx="239">
                  <c:v>40116</c:v>
                </c:pt>
                <c:pt idx="240">
                  <c:v>40109</c:v>
                </c:pt>
                <c:pt idx="241">
                  <c:v>40102</c:v>
                </c:pt>
                <c:pt idx="242">
                  <c:v>40095</c:v>
                </c:pt>
                <c:pt idx="243">
                  <c:v>40088</c:v>
                </c:pt>
                <c:pt idx="244">
                  <c:v>40081</c:v>
                </c:pt>
                <c:pt idx="245">
                  <c:v>40074</c:v>
                </c:pt>
                <c:pt idx="246">
                  <c:v>40067</c:v>
                </c:pt>
                <c:pt idx="247">
                  <c:v>40060</c:v>
                </c:pt>
                <c:pt idx="248">
                  <c:v>40053</c:v>
                </c:pt>
                <c:pt idx="249">
                  <c:v>40046</c:v>
                </c:pt>
                <c:pt idx="250">
                  <c:v>40039</c:v>
                </c:pt>
                <c:pt idx="251">
                  <c:v>40032</c:v>
                </c:pt>
                <c:pt idx="252">
                  <c:v>40025</c:v>
                </c:pt>
                <c:pt idx="253">
                  <c:v>40018</c:v>
                </c:pt>
                <c:pt idx="254">
                  <c:v>40011</c:v>
                </c:pt>
                <c:pt idx="255">
                  <c:v>40004</c:v>
                </c:pt>
                <c:pt idx="256">
                  <c:v>39997</c:v>
                </c:pt>
                <c:pt idx="257">
                  <c:v>39990</c:v>
                </c:pt>
                <c:pt idx="258">
                  <c:v>39983</c:v>
                </c:pt>
                <c:pt idx="259">
                  <c:v>39976</c:v>
                </c:pt>
                <c:pt idx="260">
                  <c:v>39969</c:v>
                </c:pt>
                <c:pt idx="261">
                  <c:v>39962</c:v>
                </c:pt>
                <c:pt idx="262">
                  <c:v>39955</c:v>
                </c:pt>
                <c:pt idx="263">
                  <c:v>39948</c:v>
                </c:pt>
                <c:pt idx="264">
                  <c:v>39941</c:v>
                </c:pt>
                <c:pt idx="265">
                  <c:v>39934</c:v>
                </c:pt>
                <c:pt idx="266">
                  <c:v>39927</c:v>
                </c:pt>
                <c:pt idx="267">
                  <c:v>39920</c:v>
                </c:pt>
                <c:pt idx="268">
                  <c:v>39913</c:v>
                </c:pt>
                <c:pt idx="269">
                  <c:v>39906</c:v>
                </c:pt>
                <c:pt idx="270">
                  <c:v>39899</c:v>
                </c:pt>
                <c:pt idx="271">
                  <c:v>39892</c:v>
                </c:pt>
                <c:pt idx="272">
                  <c:v>39885</c:v>
                </c:pt>
                <c:pt idx="273">
                  <c:v>39878</c:v>
                </c:pt>
                <c:pt idx="274">
                  <c:v>39871</c:v>
                </c:pt>
                <c:pt idx="275">
                  <c:v>39864</c:v>
                </c:pt>
                <c:pt idx="276">
                  <c:v>39857</c:v>
                </c:pt>
                <c:pt idx="277">
                  <c:v>39850</c:v>
                </c:pt>
                <c:pt idx="278">
                  <c:v>39843</c:v>
                </c:pt>
                <c:pt idx="279">
                  <c:v>39836</c:v>
                </c:pt>
                <c:pt idx="280">
                  <c:v>39829</c:v>
                </c:pt>
                <c:pt idx="281">
                  <c:v>39822</c:v>
                </c:pt>
                <c:pt idx="282">
                  <c:v>39815</c:v>
                </c:pt>
                <c:pt idx="283">
                  <c:v>39808</c:v>
                </c:pt>
                <c:pt idx="284">
                  <c:v>39801</c:v>
                </c:pt>
                <c:pt idx="285">
                  <c:v>39794</c:v>
                </c:pt>
                <c:pt idx="286">
                  <c:v>39787</c:v>
                </c:pt>
                <c:pt idx="287">
                  <c:v>39780</c:v>
                </c:pt>
                <c:pt idx="288">
                  <c:v>39773</c:v>
                </c:pt>
                <c:pt idx="289">
                  <c:v>39766</c:v>
                </c:pt>
                <c:pt idx="290">
                  <c:v>39759</c:v>
                </c:pt>
                <c:pt idx="291">
                  <c:v>39752</c:v>
                </c:pt>
                <c:pt idx="292">
                  <c:v>39745</c:v>
                </c:pt>
                <c:pt idx="293">
                  <c:v>39738</c:v>
                </c:pt>
                <c:pt idx="294">
                  <c:v>39731</c:v>
                </c:pt>
                <c:pt idx="295">
                  <c:v>39724</c:v>
                </c:pt>
                <c:pt idx="296">
                  <c:v>39717</c:v>
                </c:pt>
                <c:pt idx="297">
                  <c:v>39710</c:v>
                </c:pt>
                <c:pt idx="298">
                  <c:v>39703</c:v>
                </c:pt>
                <c:pt idx="299">
                  <c:v>39696</c:v>
                </c:pt>
                <c:pt idx="300">
                  <c:v>39689</c:v>
                </c:pt>
                <c:pt idx="301">
                  <c:v>39682</c:v>
                </c:pt>
                <c:pt idx="302">
                  <c:v>39675</c:v>
                </c:pt>
                <c:pt idx="303">
                  <c:v>39668</c:v>
                </c:pt>
                <c:pt idx="304">
                  <c:v>39661</c:v>
                </c:pt>
                <c:pt idx="305">
                  <c:v>39654</c:v>
                </c:pt>
                <c:pt idx="306">
                  <c:v>39647</c:v>
                </c:pt>
                <c:pt idx="307">
                  <c:v>39640</c:v>
                </c:pt>
                <c:pt idx="308">
                  <c:v>39633</c:v>
                </c:pt>
                <c:pt idx="309">
                  <c:v>39626</c:v>
                </c:pt>
                <c:pt idx="310">
                  <c:v>39619</c:v>
                </c:pt>
                <c:pt idx="311">
                  <c:v>39612</c:v>
                </c:pt>
                <c:pt idx="312">
                  <c:v>39605</c:v>
                </c:pt>
                <c:pt idx="313">
                  <c:v>39598</c:v>
                </c:pt>
                <c:pt idx="314">
                  <c:v>39591</c:v>
                </c:pt>
                <c:pt idx="315">
                  <c:v>39584</c:v>
                </c:pt>
                <c:pt idx="316">
                  <c:v>39577</c:v>
                </c:pt>
                <c:pt idx="317">
                  <c:v>39570</c:v>
                </c:pt>
                <c:pt idx="318">
                  <c:v>39563</c:v>
                </c:pt>
                <c:pt idx="319">
                  <c:v>39556</c:v>
                </c:pt>
                <c:pt idx="320">
                  <c:v>39549</c:v>
                </c:pt>
                <c:pt idx="321">
                  <c:v>39542</c:v>
                </c:pt>
                <c:pt idx="322">
                  <c:v>39535</c:v>
                </c:pt>
                <c:pt idx="323">
                  <c:v>39528</c:v>
                </c:pt>
                <c:pt idx="324">
                  <c:v>39521</c:v>
                </c:pt>
                <c:pt idx="325">
                  <c:v>39514</c:v>
                </c:pt>
                <c:pt idx="326">
                  <c:v>39507</c:v>
                </c:pt>
                <c:pt idx="327">
                  <c:v>39500</c:v>
                </c:pt>
                <c:pt idx="328">
                  <c:v>39493</c:v>
                </c:pt>
                <c:pt idx="329">
                  <c:v>39486</c:v>
                </c:pt>
                <c:pt idx="330">
                  <c:v>39479</c:v>
                </c:pt>
                <c:pt idx="331">
                  <c:v>39472</c:v>
                </c:pt>
                <c:pt idx="332">
                  <c:v>39465</c:v>
                </c:pt>
                <c:pt idx="333">
                  <c:v>39458</c:v>
                </c:pt>
                <c:pt idx="334">
                  <c:v>39451</c:v>
                </c:pt>
                <c:pt idx="335">
                  <c:v>39444</c:v>
                </c:pt>
                <c:pt idx="336">
                  <c:v>39437</c:v>
                </c:pt>
                <c:pt idx="337">
                  <c:v>39430</c:v>
                </c:pt>
                <c:pt idx="338">
                  <c:v>39423</c:v>
                </c:pt>
                <c:pt idx="339">
                  <c:v>39416</c:v>
                </c:pt>
                <c:pt idx="340">
                  <c:v>39409</c:v>
                </c:pt>
                <c:pt idx="341">
                  <c:v>39402</c:v>
                </c:pt>
                <c:pt idx="342">
                  <c:v>39395</c:v>
                </c:pt>
                <c:pt idx="343">
                  <c:v>39388</c:v>
                </c:pt>
                <c:pt idx="344">
                  <c:v>39381</c:v>
                </c:pt>
                <c:pt idx="345">
                  <c:v>39374</c:v>
                </c:pt>
                <c:pt idx="346">
                  <c:v>39367</c:v>
                </c:pt>
                <c:pt idx="347">
                  <c:v>39360</c:v>
                </c:pt>
                <c:pt idx="348">
                  <c:v>39353</c:v>
                </c:pt>
                <c:pt idx="349">
                  <c:v>39346</c:v>
                </c:pt>
                <c:pt idx="350">
                  <c:v>39339</c:v>
                </c:pt>
                <c:pt idx="351">
                  <c:v>39332</c:v>
                </c:pt>
                <c:pt idx="352">
                  <c:v>39325</c:v>
                </c:pt>
                <c:pt idx="353">
                  <c:v>39318</c:v>
                </c:pt>
                <c:pt idx="354">
                  <c:v>39311</c:v>
                </c:pt>
                <c:pt idx="355">
                  <c:v>39304</c:v>
                </c:pt>
                <c:pt idx="356">
                  <c:v>39297</c:v>
                </c:pt>
                <c:pt idx="357">
                  <c:v>39290</c:v>
                </c:pt>
                <c:pt idx="358">
                  <c:v>39283</c:v>
                </c:pt>
                <c:pt idx="359">
                  <c:v>39276</c:v>
                </c:pt>
                <c:pt idx="360">
                  <c:v>39269</c:v>
                </c:pt>
                <c:pt idx="361">
                  <c:v>39262</c:v>
                </c:pt>
                <c:pt idx="362">
                  <c:v>39255</c:v>
                </c:pt>
                <c:pt idx="363">
                  <c:v>39248</c:v>
                </c:pt>
                <c:pt idx="364">
                  <c:v>39241</c:v>
                </c:pt>
                <c:pt idx="365">
                  <c:v>39234</c:v>
                </c:pt>
                <c:pt idx="366">
                  <c:v>39227</c:v>
                </c:pt>
                <c:pt idx="367">
                  <c:v>39220</c:v>
                </c:pt>
                <c:pt idx="368">
                  <c:v>39213</c:v>
                </c:pt>
                <c:pt idx="369">
                  <c:v>39206</c:v>
                </c:pt>
                <c:pt idx="370">
                  <c:v>39199</c:v>
                </c:pt>
                <c:pt idx="371">
                  <c:v>39192</c:v>
                </c:pt>
                <c:pt idx="372">
                  <c:v>39185</c:v>
                </c:pt>
                <c:pt idx="373">
                  <c:v>39178</c:v>
                </c:pt>
                <c:pt idx="374">
                  <c:v>39171</c:v>
                </c:pt>
                <c:pt idx="375">
                  <c:v>39164</c:v>
                </c:pt>
                <c:pt idx="376">
                  <c:v>39157</c:v>
                </c:pt>
                <c:pt idx="377">
                  <c:v>39150</c:v>
                </c:pt>
                <c:pt idx="378">
                  <c:v>39143</c:v>
                </c:pt>
                <c:pt idx="379">
                  <c:v>39136</c:v>
                </c:pt>
                <c:pt idx="380">
                  <c:v>39129</c:v>
                </c:pt>
                <c:pt idx="381">
                  <c:v>39122</c:v>
                </c:pt>
                <c:pt idx="382">
                  <c:v>39115</c:v>
                </c:pt>
                <c:pt idx="383">
                  <c:v>39108</c:v>
                </c:pt>
                <c:pt idx="384">
                  <c:v>39101</c:v>
                </c:pt>
                <c:pt idx="385">
                  <c:v>39094</c:v>
                </c:pt>
                <c:pt idx="386">
                  <c:v>39087</c:v>
                </c:pt>
              </c:numCache>
            </c:numRef>
          </c:xVal>
          <c:yVal>
            <c:numRef>
              <c:f>Sheet4!$Q$2:$Q$388</c:f>
              <c:numCache>
                <c:formatCode>General</c:formatCode>
                <c:ptCount val="387"/>
                <c:pt idx="0">
                  <c:v>-1</c:v>
                </c:pt>
                <c:pt idx="1">
                  <c:v>-1</c:v>
                </c:pt>
                <c:pt idx="2">
                  <c:v>-1</c:v>
                </c:pt>
                <c:pt idx="3">
                  <c:v>-1</c:v>
                </c:pt>
                <c:pt idx="4">
                  <c:v>-1</c:v>
                </c:pt>
                <c:pt idx="5">
                  <c:v>-1</c:v>
                </c:pt>
                <c:pt idx="6">
                  <c:v>-1</c:v>
                </c:pt>
                <c:pt idx="7">
                  <c:v>-1</c:v>
                </c:pt>
                <c:pt idx="8">
                  <c:v>-1</c:v>
                </c:pt>
                <c:pt idx="9">
                  <c:v>-1</c:v>
                </c:pt>
                <c:pt idx="10">
                  <c:v>-1</c:v>
                </c:pt>
                <c:pt idx="11">
                  <c:v>-1</c:v>
                </c:pt>
                <c:pt idx="12">
                  <c:v>0.73619410000000007</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2.4726001000000002</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-1</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0.16603039999999999</c:v>
                </c:pt>
                <c:pt idx="97">
                  <c:v>-1</c:v>
                </c:pt>
                <c:pt idx="98">
                  <c:v>-1</c:v>
                </c:pt>
                <c:pt idx="99">
                  <c:v>-1</c:v>
                </c:pt>
                <c:pt idx="100">
                  <c:v>-1</c:v>
                </c:pt>
                <c:pt idx="101">
                  <c:v>-1</c:v>
                </c:pt>
                <c:pt idx="102">
                  <c:v>-1</c:v>
                </c:pt>
                <c:pt idx="103">
                  <c:v>-1</c:v>
                </c:pt>
                <c:pt idx="104">
                  <c:v>-1</c:v>
                </c:pt>
                <c:pt idx="105">
                  <c:v>-1</c:v>
                </c:pt>
                <c:pt idx="106">
                  <c:v>-1</c:v>
                </c:pt>
                <c:pt idx="107">
                  <c:v>-1</c:v>
                </c:pt>
                <c:pt idx="108">
                  <c:v>-1</c:v>
                </c:pt>
                <c:pt idx="109">
                  <c:v>-1</c:v>
                </c:pt>
                <c:pt idx="110">
                  <c:v>-1</c:v>
                </c:pt>
                <c:pt idx="111">
                  <c:v>-1</c:v>
                </c:pt>
                <c:pt idx="112">
                  <c:v>-1</c:v>
                </c:pt>
                <c:pt idx="113">
                  <c:v>-1</c:v>
                </c:pt>
                <c:pt idx="114">
                  <c:v>-1</c:v>
                </c:pt>
                <c:pt idx="115">
                  <c:v>-1</c:v>
                </c:pt>
                <c:pt idx="116">
                  <c:v>-1</c:v>
                </c:pt>
                <c:pt idx="117">
                  <c:v>-1</c:v>
                </c:pt>
                <c:pt idx="118">
                  <c:v>-1</c:v>
                </c:pt>
                <c:pt idx="119">
                  <c:v>-1</c:v>
                </c:pt>
                <c:pt idx="120">
                  <c:v>-1</c:v>
                </c:pt>
                <c:pt idx="121">
                  <c:v>-1</c:v>
                </c:pt>
                <c:pt idx="122">
                  <c:v>-1</c:v>
                </c:pt>
                <c:pt idx="123">
                  <c:v>-1</c:v>
                </c:pt>
                <c:pt idx="124">
                  <c:v>-1</c:v>
                </c:pt>
                <c:pt idx="125">
                  <c:v>-1</c:v>
                </c:pt>
                <c:pt idx="126">
                  <c:v>-1</c:v>
                </c:pt>
                <c:pt idx="127">
                  <c:v>-1</c:v>
                </c:pt>
                <c:pt idx="128">
                  <c:v>-1</c:v>
                </c:pt>
                <c:pt idx="129">
                  <c:v>-1</c:v>
                </c:pt>
                <c:pt idx="130">
                  <c:v>-1</c:v>
                </c:pt>
                <c:pt idx="131">
                  <c:v>-1</c:v>
                </c:pt>
                <c:pt idx="132">
                  <c:v>-1</c:v>
                </c:pt>
                <c:pt idx="133">
                  <c:v>-1</c:v>
                </c:pt>
                <c:pt idx="134">
                  <c:v>-1</c:v>
                </c:pt>
                <c:pt idx="135">
                  <c:v>5.2003468000000002</c:v>
                </c:pt>
                <c:pt idx="136">
                  <c:v>-1</c:v>
                </c:pt>
                <c:pt idx="137">
                  <c:v>-1</c:v>
                </c:pt>
                <c:pt idx="138">
                  <c:v>-1</c:v>
                </c:pt>
                <c:pt idx="139">
                  <c:v>-1</c:v>
                </c:pt>
                <c:pt idx="140">
                  <c:v>-1</c:v>
                </c:pt>
                <c:pt idx="141">
                  <c:v>-1</c:v>
                </c:pt>
                <c:pt idx="142">
                  <c:v>-1</c:v>
                </c:pt>
                <c:pt idx="143">
                  <c:v>-1</c:v>
                </c:pt>
                <c:pt idx="144">
                  <c:v>-1</c:v>
                </c:pt>
                <c:pt idx="145">
                  <c:v>-1</c:v>
                </c:pt>
                <c:pt idx="146">
                  <c:v>-1</c:v>
                </c:pt>
                <c:pt idx="147">
                  <c:v>-1</c:v>
                </c:pt>
                <c:pt idx="148">
                  <c:v>-1</c:v>
                </c:pt>
                <c:pt idx="149">
                  <c:v>-1</c:v>
                </c:pt>
                <c:pt idx="150">
                  <c:v>-1</c:v>
                </c:pt>
                <c:pt idx="151">
                  <c:v>-1</c:v>
                </c:pt>
                <c:pt idx="152">
                  <c:v>-1</c:v>
                </c:pt>
                <c:pt idx="153">
                  <c:v>-1</c:v>
                </c:pt>
                <c:pt idx="154">
                  <c:v>-1</c:v>
                </c:pt>
                <c:pt idx="155">
                  <c:v>-1</c:v>
                </c:pt>
                <c:pt idx="156">
                  <c:v>-1</c:v>
                </c:pt>
                <c:pt idx="157">
                  <c:v>-1</c:v>
                </c:pt>
                <c:pt idx="158">
                  <c:v>-1</c:v>
                </c:pt>
                <c:pt idx="159">
                  <c:v>-1</c:v>
                </c:pt>
                <c:pt idx="160">
                  <c:v>-1</c:v>
                </c:pt>
                <c:pt idx="161">
                  <c:v>-1</c:v>
                </c:pt>
                <c:pt idx="162">
                  <c:v>-1</c:v>
                </c:pt>
                <c:pt idx="163">
                  <c:v>-1</c:v>
                </c:pt>
                <c:pt idx="164">
                  <c:v>-1</c:v>
                </c:pt>
                <c:pt idx="165">
                  <c:v>-1</c:v>
                </c:pt>
                <c:pt idx="166">
                  <c:v>-1</c:v>
                </c:pt>
                <c:pt idx="167">
                  <c:v>-1</c:v>
                </c:pt>
                <c:pt idx="168">
                  <c:v>-1</c:v>
                </c:pt>
                <c:pt idx="169">
                  <c:v>-1</c:v>
                </c:pt>
                <c:pt idx="170">
                  <c:v>-1</c:v>
                </c:pt>
                <c:pt idx="171">
                  <c:v>-1</c:v>
                </c:pt>
                <c:pt idx="172">
                  <c:v>-1</c:v>
                </c:pt>
                <c:pt idx="173">
                  <c:v>2.2037864000000003</c:v>
                </c:pt>
                <c:pt idx="174">
                  <c:v>-1</c:v>
                </c:pt>
                <c:pt idx="175">
                  <c:v>-1</c:v>
                </c:pt>
                <c:pt idx="176">
                  <c:v>-1</c:v>
                </c:pt>
                <c:pt idx="177">
                  <c:v>-1</c:v>
                </c:pt>
                <c:pt idx="178">
                  <c:v>-1</c:v>
                </c:pt>
                <c:pt idx="179">
                  <c:v>-1</c:v>
                </c:pt>
                <c:pt idx="180">
                  <c:v>-1</c:v>
                </c:pt>
                <c:pt idx="181">
                  <c:v>-1</c:v>
                </c:pt>
                <c:pt idx="182">
                  <c:v>-1</c:v>
                </c:pt>
                <c:pt idx="183">
                  <c:v>-1</c:v>
                </c:pt>
                <c:pt idx="184">
                  <c:v>-1</c:v>
                </c:pt>
                <c:pt idx="185">
                  <c:v>-1</c:v>
                </c:pt>
                <c:pt idx="186">
                  <c:v>-1</c:v>
                </c:pt>
                <c:pt idx="187">
                  <c:v>-1</c:v>
                </c:pt>
                <c:pt idx="188">
                  <c:v>-1</c:v>
                </c:pt>
                <c:pt idx="189">
                  <c:v>-1</c:v>
                </c:pt>
                <c:pt idx="190">
                  <c:v>-1</c:v>
                </c:pt>
                <c:pt idx="191">
                  <c:v>-1</c:v>
                </c:pt>
                <c:pt idx="192">
                  <c:v>-1</c:v>
                </c:pt>
                <c:pt idx="193">
                  <c:v>-1</c:v>
                </c:pt>
                <c:pt idx="194">
                  <c:v>-1</c:v>
                </c:pt>
                <c:pt idx="195">
                  <c:v>-1</c:v>
                </c:pt>
                <c:pt idx="196">
                  <c:v>-1</c:v>
                </c:pt>
                <c:pt idx="197">
                  <c:v>-1</c:v>
                </c:pt>
                <c:pt idx="198">
                  <c:v>-1</c:v>
                </c:pt>
                <c:pt idx="199">
                  <c:v>-1</c:v>
                </c:pt>
                <c:pt idx="200">
                  <c:v>-1</c:v>
                </c:pt>
                <c:pt idx="201">
                  <c:v>-1</c:v>
                </c:pt>
                <c:pt idx="202">
                  <c:v>-1</c:v>
                </c:pt>
                <c:pt idx="203">
                  <c:v>-1</c:v>
                </c:pt>
                <c:pt idx="204">
                  <c:v>-1</c:v>
                </c:pt>
                <c:pt idx="205">
                  <c:v>-1</c:v>
                </c:pt>
                <c:pt idx="206">
                  <c:v>-1</c:v>
                </c:pt>
                <c:pt idx="207">
                  <c:v>-1</c:v>
                </c:pt>
                <c:pt idx="208">
                  <c:v>-1</c:v>
                </c:pt>
                <c:pt idx="209">
                  <c:v>-1</c:v>
                </c:pt>
                <c:pt idx="210">
                  <c:v>-1</c:v>
                </c:pt>
                <c:pt idx="211">
                  <c:v>-1</c:v>
                </c:pt>
                <c:pt idx="212">
                  <c:v>-1</c:v>
                </c:pt>
                <c:pt idx="213">
                  <c:v>-1</c:v>
                </c:pt>
                <c:pt idx="214">
                  <c:v>-1</c:v>
                </c:pt>
                <c:pt idx="215">
                  <c:v>-1</c:v>
                </c:pt>
                <c:pt idx="216">
                  <c:v>-1</c:v>
                </c:pt>
                <c:pt idx="217">
                  <c:v>-1</c:v>
                </c:pt>
                <c:pt idx="218">
                  <c:v>-1</c:v>
                </c:pt>
                <c:pt idx="219">
                  <c:v>-1</c:v>
                </c:pt>
                <c:pt idx="220">
                  <c:v>-1</c:v>
                </c:pt>
                <c:pt idx="221">
                  <c:v>-1</c:v>
                </c:pt>
                <c:pt idx="222">
                  <c:v>-1</c:v>
                </c:pt>
                <c:pt idx="223">
                  <c:v>-1</c:v>
                </c:pt>
                <c:pt idx="224">
                  <c:v>-1</c:v>
                </c:pt>
                <c:pt idx="225">
                  <c:v>-1</c:v>
                </c:pt>
                <c:pt idx="226">
                  <c:v>-1</c:v>
                </c:pt>
                <c:pt idx="227">
                  <c:v>-1</c:v>
                </c:pt>
                <c:pt idx="228">
                  <c:v>-1</c:v>
                </c:pt>
                <c:pt idx="229">
                  <c:v>-1</c:v>
                </c:pt>
                <c:pt idx="230">
                  <c:v>-1</c:v>
                </c:pt>
                <c:pt idx="231">
                  <c:v>-1</c:v>
                </c:pt>
                <c:pt idx="232">
                  <c:v>-1</c:v>
                </c:pt>
                <c:pt idx="233">
                  <c:v>0.72981699999999994</c:v>
                </c:pt>
                <c:pt idx="234">
                  <c:v>-1</c:v>
                </c:pt>
                <c:pt idx="235">
                  <c:v>-1</c:v>
                </c:pt>
                <c:pt idx="236">
                  <c:v>-1</c:v>
                </c:pt>
                <c:pt idx="237">
                  <c:v>-1</c:v>
                </c:pt>
                <c:pt idx="238">
                  <c:v>-1</c:v>
                </c:pt>
                <c:pt idx="239">
                  <c:v>-1</c:v>
                </c:pt>
                <c:pt idx="240">
                  <c:v>-1</c:v>
                </c:pt>
                <c:pt idx="241">
                  <c:v>-1</c:v>
                </c:pt>
                <c:pt idx="242">
                  <c:v>-1</c:v>
                </c:pt>
                <c:pt idx="243">
                  <c:v>-1</c:v>
                </c:pt>
                <c:pt idx="244">
                  <c:v>-1</c:v>
                </c:pt>
                <c:pt idx="245">
                  <c:v>-1</c:v>
                </c:pt>
                <c:pt idx="246">
                  <c:v>-1</c:v>
                </c:pt>
                <c:pt idx="247">
                  <c:v>-1</c:v>
                </c:pt>
                <c:pt idx="248">
                  <c:v>-1</c:v>
                </c:pt>
                <c:pt idx="249">
                  <c:v>-1</c:v>
                </c:pt>
                <c:pt idx="250">
                  <c:v>-1</c:v>
                </c:pt>
                <c:pt idx="251">
                  <c:v>-1</c:v>
                </c:pt>
                <c:pt idx="252">
                  <c:v>-1</c:v>
                </c:pt>
                <c:pt idx="253">
                  <c:v>-1</c:v>
                </c:pt>
                <c:pt idx="254">
                  <c:v>-1</c:v>
                </c:pt>
                <c:pt idx="255">
                  <c:v>-1</c:v>
                </c:pt>
                <c:pt idx="256">
                  <c:v>-1</c:v>
                </c:pt>
                <c:pt idx="257">
                  <c:v>-1</c:v>
                </c:pt>
                <c:pt idx="258">
                  <c:v>-1</c:v>
                </c:pt>
                <c:pt idx="259">
                  <c:v>-1</c:v>
                </c:pt>
                <c:pt idx="260">
                  <c:v>-1</c:v>
                </c:pt>
                <c:pt idx="261">
                  <c:v>-1</c:v>
                </c:pt>
                <c:pt idx="262">
                  <c:v>-1</c:v>
                </c:pt>
                <c:pt idx="263">
                  <c:v>-1</c:v>
                </c:pt>
                <c:pt idx="264">
                  <c:v>-1</c:v>
                </c:pt>
                <c:pt idx="265">
                  <c:v>-1</c:v>
                </c:pt>
                <c:pt idx="266">
                  <c:v>-1</c:v>
                </c:pt>
                <c:pt idx="267">
                  <c:v>3.8495459000000003</c:v>
                </c:pt>
                <c:pt idx="268">
                  <c:v>-1</c:v>
                </c:pt>
                <c:pt idx="269">
                  <c:v>-1</c:v>
                </c:pt>
                <c:pt idx="270">
                  <c:v>-1</c:v>
                </c:pt>
                <c:pt idx="271">
                  <c:v>-1</c:v>
                </c:pt>
                <c:pt idx="272">
                  <c:v>-1</c:v>
                </c:pt>
                <c:pt idx="273">
                  <c:v>-1</c:v>
                </c:pt>
                <c:pt idx="274">
                  <c:v>-1</c:v>
                </c:pt>
                <c:pt idx="275">
                  <c:v>-1</c:v>
                </c:pt>
                <c:pt idx="276">
                  <c:v>-1</c:v>
                </c:pt>
                <c:pt idx="277">
                  <c:v>-1</c:v>
                </c:pt>
                <c:pt idx="278">
                  <c:v>-1</c:v>
                </c:pt>
                <c:pt idx="279">
                  <c:v>-1</c:v>
                </c:pt>
                <c:pt idx="280">
                  <c:v>-1</c:v>
                </c:pt>
                <c:pt idx="281">
                  <c:v>-1</c:v>
                </c:pt>
                <c:pt idx="282">
                  <c:v>-1</c:v>
                </c:pt>
                <c:pt idx="283">
                  <c:v>-1</c:v>
                </c:pt>
                <c:pt idx="284">
                  <c:v>-1</c:v>
                </c:pt>
                <c:pt idx="285">
                  <c:v>-1</c:v>
                </c:pt>
                <c:pt idx="286">
                  <c:v>-1</c:v>
                </c:pt>
                <c:pt idx="287">
                  <c:v>-1</c:v>
                </c:pt>
                <c:pt idx="288">
                  <c:v>-1</c:v>
                </c:pt>
                <c:pt idx="289">
                  <c:v>-1</c:v>
                </c:pt>
                <c:pt idx="290">
                  <c:v>0.3679636</c:v>
                </c:pt>
                <c:pt idx="291">
                  <c:v>10.5420143</c:v>
                </c:pt>
                <c:pt idx="292">
                  <c:v>-1</c:v>
                </c:pt>
                <c:pt idx="293">
                  <c:v>5.4874828999999998</c:v>
                </c:pt>
                <c:pt idx="294">
                  <c:v>-1</c:v>
                </c:pt>
                <c:pt idx="295">
                  <c:v>-1</c:v>
                </c:pt>
                <c:pt idx="296">
                  <c:v>-1</c:v>
                </c:pt>
                <c:pt idx="297">
                  <c:v>0.64666180000000006</c:v>
                </c:pt>
                <c:pt idx="298">
                  <c:v>0.70887220000000006</c:v>
                </c:pt>
                <c:pt idx="299">
                  <c:v>-1</c:v>
                </c:pt>
                <c:pt idx="300">
                  <c:v>-1</c:v>
                </c:pt>
                <c:pt idx="301">
                  <c:v>-1</c:v>
                </c:pt>
                <c:pt idx="302">
                  <c:v>-1</c:v>
                </c:pt>
                <c:pt idx="303">
                  <c:v>-1</c:v>
                </c:pt>
                <c:pt idx="304">
                  <c:v>-1</c:v>
                </c:pt>
                <c:pt idx="305">
                  <c:v>-1</c:v>
                </c:pt>
                <c:pt idx="306">
                  <c:v>-1</c:v>
                </c:pt>
                <c:pt idx="307">
                  <c:v>-1</c:v>
                </c:pt>
                <c:pt idx="308">
                  <c:v>-1</c:v>
                </c:pt>
                <c:pt idx="309">
                  <c:v>-1</c:v>
                </c:pt>
                <c:pt idx="310">
                  <c:v>-1</c:v>
                </c:pt>
                <c:pt idx="311">
                  <c:v>-1</c:v>
                </c:pt>
                <c:pt idx="312">
                  <c:v>-1</c:v>
                </c:pt>
                <c:pt idx="313">
                  <c:v>-1</c:v>
                </c:pt>
                <c:pt idx="314">
                  <c:v>-1</c:v>
                </c:pt>
                <c:pt idx="315">
                  <c:v>-1</c:v>
                </c:pt>
                <c:pt idx="316">
                  <c:v>-1</c:v>
                </c:pt>
                <c:pt idx="317">
                  <c:v>-1</c:v>
                </c:pt>
                <c:pt idx="318">
                  <c:v>-1</c:v>
                </c:pt>
                <c:pt idx="319">
                  <c:v>-1</c:v>
                </c:pt>
                <c:pt idx="320">
                  <c:v>-1</c:v>
                </c:pt>
                <c:pt idx="321">
                  <c:v>-1</c:v>
                </c:pt>
                <c:pt idx="322">
                  <c:v>-1</c:v>
                </c:pt>
                <c:pt idx="323">
                  <c:v>-1</c:v>
                </c:pt>
                <c:pt idx="324">
                  <c:v>-1</c:v>
                </c:pt>
                <c:pt idx="325">
                  <c:v>-1</c:v>
                </c:pt>
                <c:pt idx="326">
                  <c:v>-1</c:v>
                </c:pt>
                <c:pt idx="327">
                  <c:v>-1</c:v>
                </c:pt>
                <c:pt idx="328">
                  <c:v>-1</c:v>
                </c:pt>
                <c:pt idx="329">
                  <c:v>-1</c:v>
                </c:pt>
                <c:pt idx="330">
                  <c:v>-1</c:v>
                </c:pt>
                <c:pt idx="331">
                  <c:v>-1</c:v>
                </c:pt>
                <c:pt idx="332">
                  <c:v>-1</c:v>
                </c:pt>
                <c:pt idx="333">
                  <c:v>-1</c:v>
                </c:pt>
                <c:pt idx="334">
                  <c:v>-1</c:v>
                </c:pt>
                <c:pt idx="335">
                  <c:v>-1</c:v>
                </c:pt>
                <c:pt idx="336">
                  <c:v>-1</c:v>
                </c:pt>
                <c:pt idx="337">
                  <c:v>-1</c:v>
                </c:pt>
                <c:pt idx="338">
                  <c:v>-1</c:v>
                </c:pt>
                <c:pt idx="339">
                  <c:v>-1</c:v>
                </c:pt>
                <c:pt idx="340">
                  <c:v>-1</c:v>
                </c:pt>
                <c:pt idx="341">
                  <c:v>-1</c:v>
                </c:pt>
                <c:pt idx="342">
                  <c:v>-1</c:v>
                </c:pt>
                <c:pt idx="343">
                  <c:v>-1</c:v>
                </c:pt>
                <c:pt idx="344">
                  <c:v>2.5614735</c:v>
                </c:pt>
                <c:pt idx="345">
                  <c:v>-1</c:v>
                </c:pt>
                <c:pt idx="346">
                  <c:v>-1</c:v>
                </c:pt>
                <c:pt idx="347">
                  <c:v>-1</c:v>
                </c:pt>
                <c:pt idx="348">
                  <c:v>-1</c:v>
                </c:pt>
                <c:pt idx="349">
                  <c:v>-1</c:v>
                </c:pt>
                <c:pt idx="350">
                  <c:v>-1</c:v>
                </c:pt>
                <c:pt idx="351">
                  <c:v>-1</c:v>
                </c:pt>
                <c:pt idx="352">
                  <c:v>-1</c:v>
                </c:pt>
                <c:pt idx="353">
                  <c:v>-1</c:v>
                </c:pt>
                <c:pt idx="354">
                  <c:v>-1</c:v>
                </c:pt>
                <c:pt idx="355">
                  <c:v>-1</c:v>
                </c:pt>
                <c:pt idx="356">
                  <c:v>-1</c:v>
                </c:pt>
                <c:pt idx="357">
                  <c:v>-1</c:v>
                </c:pt>
                <c:pt idx="358">
                  <c:v>-1</c:v>
                </c:pt>
                <c:pt idx="359">
                  <c:v>-1</c:v>
                </c:pt>
                <c:pt idx="360">
                  <c:v>-1</c:v>
                </c:pt>
                <c:pt idx="361">
                  <c:v>-1</c:v>
                </c:pt>
                <c:pt idx="362">
                  <c:v>-1</c:v>
                </c:pt>
                <c:pt idx="363">
                  <c:v>-1</c:v>
                </c:pt>
                <c:pt idx="364">
                  <c:v>-1</c:v>
                </c:pt>
                <c:pt idx="365">
                  <c:v>1.6549510999999999</c:v>
                </c:pt>
                <c:pt idx="366">
                  <c:v>-1</c:v>
                </c:pt>
                <c:pt idx="367">
                  <c:v>-1</c:v>
                </c:pt>
                <c:pt idx="368">
                  <c:v>-1</c:v>
                </c:pt>
                <c:pt idx="369">
                  <c:v>0.92040260000000007</c:v>
                </c:pt>
                <c:pt idx="370">
                  <c:v>-1</c:v>
                </c:pt>
                <c:pt idx="371">
                  <c:v>-1</c:v>
                </c:pt>
                <c:pt idx="372">
                  <c:v>-1</c:v>
                </c:pt>
                <c:pt idx="373">
                  <c:v>-1</c:v>
                </c:pt>
                <c:pt idx="374">
                  <c:v>-1</c:v>
                </c:pt>
                <c:pt idx="375">
                  <c:v>-1</c:v>
                </c:pt>
                <c:pt idx="376">
                  <c:v>-1</c:v>
                </c:pt>
                <c:pt idx="377">
                  <c:v>-1</c:v>
                </c:pt>
                <c:pt idx="378">
                  <c:v>-1</c:v>
                </c:pt>
                <c:pt idx="379">
                  <c:v>-1</c:v>
                </c:pt>
                <c:pt idx="380">
                  <c:v>-1</c:v>
                </c:pt>
                <c:pt idx="381">
                  <c:v>-1</c:v>
                </c:pt>
                <c:pt idx="382">
                  <c:v>-1</c:v>
                </c:pt>
                <c:pt idx="383">
                  <c:v>-1</c:v>
                </c:pt>
                <c:pt idx="384">
                  <c:v>-1</c:v>
                </c:pt>
                <c:pt idx="385">
                  <c:v>-1</c:v>
                </c:pt>
                <c:pt idx="386">
                  <c:v>-1</c:v>
                </c:pt>
              </c:numCache>
            </c:numRef>
          </c:yVal>
          <c:smooth val="0"/>
        </c:ser>
        <c:dLbls>
          <c:showLegendKey val="0"/>
          <c:showVal val="0"/>
          <c:showCatName val="0"/>
          <c:showSerName val="0"/>
          <c:showPercent val="0"/>
          <c:showBubbleSize val="0"/>
        </c:dLbls>
        <c:axId val="222848512"/>
        <c:axId val="222850432"/>
      </c:scatterChart>
      <c:valAx>
        <c:axId val="222848512"/>
        <c:scaling>
          <c:orientation val="minMax"/>
          <c:max val="41800"/>
          <c:min val="39000"/>
        </c:scaling>
        <c:delete val="0"/>
        <c:axPos val="b"/>
        <c:majorGridlines>
          <c:spPr>
            <a:ln w="9525" cap="flat" cmpd="sng" algn="ctr">
              <a:solidFill>
                <a:schemeClr val="tx1">
                  <a:lumMod val="15000"/>
                  <a:lumOff val="85000"/>
                </a:schemeClr>
              </a:solidFill>
              <a:round/>
            </a:ln>
            <a:effectLst/>
          </c:spPr>
        </c:majorGridlines>
        <c:numFmt formatCode="m/d/yyyy"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850432"/>
        <c:crosses val="autoZero"/>
        <c:crossBetween val="midCat"/>
      </c:valAx>
      <c:valAx>
        <c:axId val="222850432"/>
        <c:scaling>
          <c:orientation val="minMax"/>
          <c:max val="14"/>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84851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Recursive approach</a:t>
            </a:r>
          </a:p>
        </c:rich>
      </c:tx>
      <c:overlay val="0"/>
      <c:spPr>
        <a:noFill/>
        <a:ln>
          <a:noFill/>
        </a:ln>
        <a:effectLst/>
      </c:spPr>
    </c:title>
    <c:autoTitleDeleted val="0"/>
    <c:plotArea>
      <c:layout/>
      <c:scatterChart>
        <c:scatterStyle val="lineMarker"/>
        <c:varyColors val="0"/>
        <c:ser>
          <c:idx val="0"/>
          <c:order val="0"/>
          <c:tx>
            <c:strRef>
              <c:f>Sheet2!$B$1</c:f>
              <c:strCache>
                <c:ptCount val="1"/>
                <c:pt idx="0">
                  <c:v>EUR/USD</c:v>
                </c:pt>
              </c:strCache>
            </c:strRef>
          </c:tx>
          <c:spPr>
            <a:ln w="19050" cap="rnd">
              <a:noFill/>
              <a:round/>
            </a:ln>
            <a:effectLst/>
          </c:spPr>
          <c:marker>
            <c:symbol val="circle"/>
            <c:size val="5"/>
            <c:spPr>
              <a:solidFill>
                <a:schemeClr val="accent1"/>
              </a:solidFill>
              <a:ln w="9525">
                <a:solidFill>
                  <a:schemeClr val="accent1"/>
                </a:solidFill>
              </a:ln>
              <a:effectLst/>
            </c:spPr>
          </c:marker>
          <c:xVal>
            <c:numRef>
              <c:f>Sheet2!$A$2:$A$388</c:f>
              <c:numCache>
                <c:formatCode>m/d/yyyy</c:formatCode>
                <c:ptCount val="387"/>
                <c:pt idx="0">
                  <c:v>41789</c:v>
                </c:pt>
                <c:pt idx="1">
                  <c:v>41782</c:v>
                </c:pt>
                <c:pt idx="2">
                  <c:v>41775</c:v>
                </c:pt>
                <c:pt idx="3">
                  <c:v>41768</c:v>
                </c:pt>
                <c:pt idx="4">
                  <c:v>41761</c:v>
                </c:pt>
                <c:pt idx="5">
                  <c:v>41754</c:v>
                </c:pt>
                <c:pt idx="6">
                  <c:v>41747</c:v>
                </c:pt>
                <c:pt idx="7">
                  <c:v>41740</c:v>
                </c:pt>
                <c:pt idx="8">
                  <c:v>41733</c:v>
                </c:pt>
                <c:pt idx="9">
                  <c:v>41726</c:v>
                </c:pt>
                <c:pt idx="10">
                  <c:v>41719</c:v>
                </c:pt>
                <c:pt idx="11">
                  <c:v>41712</c:v>
                </c:pt>
                <c:pt idx="12">
                  <c:v>41705</c:v>
                </c:pt>
                <c:pt idx="13">
                  <c:v>41698</c:v>
                </c:pt>
                <c:pt idx="14">
                  <c:v>41691</c:v>
                </c:pt>
                <c:pt idx="15">
                  <c:v>41684</c:v>
                </c:pt>
                <c:pt idx="16">
                  <c:v>41677</c:v>
                </c:pt>
                <c:pt idx="17">
                  <c:v>41670</c:v>
                </c:pt>
                <c:pt idx="18">
                  <c:v>41663</c:v>
                </c:pt>
                <c:pt idx="19">
                  <c:v>41656</c:v>
                </c:pt>
                <c:pt idx="20">
                  <c:v>41649</c:v>
                </c:pt>
                <c:pt idx="21">
                  <c:v>41642</c:v>
                </c:pt>
                <c:pt idx="22">
                  <c:v>41635</c:v>
                </c:pt>
                <c:pt idx="23">
                  <c:v>41628</c:v>
                </c:pt>
                <c:pt idx="24">
                  <c:v>41621</c:v>
                </c:pt>
                <c:pt idx="25">
                  <c:v>41614</c:v>
                </c:pt>
                <c:pt idx="26">
                  <c:v>41607</c:v>
                </c:pt>
                <c:pt idx="27">
                  <c:v>41600</c:v>
                </c:pt>
                <c:pt idx="28">
                  <c:v>41593</c:v>
                </c:pt>
                <c:pt idx="29">
                  <c:v>41586</c:v>
                </c:pt>
                <c:pt idx="30">
                  <c:v>41579</c:v>
                </c:pt>
                <c:pt idx="31">
                  <c:v>41572</c:v>
                </c:pt>
                <c:pt idx="32">
                  <c:v>41565</c:v>
                </c:pt>
                <c:pt idx="33">
                  <c:v>41558</c:v>
                </c:pt>
                <c:pt idx="34">
                  <c:v>41551</c:v>
                </c:pt>
                <c:pt idx="35">
                  <c:v>41544</c:v>
                </c:pt>
                <c:pt idx="36">
                  <c:v>41537</c:v>
                </c:pt>
                <c:pt idx="37">
                  <c:v>41530</c:v>
                </c:pt>
                <c:pt idx="38">
                  <c:v>41523</c:v>
                </c:pt>
                <c:pt idx="39">
                  <c:v>41516</c:v>
                </c:pt>
                <c:pt idx="40">
                  <c:v>41509</c:v>
                </c:pt>
                <c:pt idx="41">
                  <c:v>41502</c:v>
                </c:pt>
                <c:pt idx="42">
                  <c:v>41495</c:v>
                </c:pt>
                <c:pt idx="43">
                  <c:v>41488</c:v>
                </c:pt>
                <c:pt idx="44">
                  <c:v>41481</c:v>
                </c:pt>
                <c:pt idx="45">
                  <c:v>41474</c:v>
                </c:pt>
                <c:pt idx="46">
                  <c:v>41467</c:v>
                </c:pt>
                <c:pt idx="47">
                  <c:v>41460</c:v>
                </c:pt>
                <c:pt idx="48">
                  <c:v>41453</c:v>
                </c:pt>
                <c:pt idx="49">
                  <c:v>41446</c:v>
                </c:pt>
                <c:pt idx="50">
                  <c:v>41439</c:v>
                </c:pt>
                <c:pt idx="51">
                  <c:v>41432</c:v>
                </c:pt>
                <c:pt idx="52">
                  <c:v>41425</c:v>
                </c:pt>
                <c:pt idx="53">
                  <c:v>41418</c:v>
                </c:pt>
                <c:pt idx="54">
                  <c:v>41411</c:v>
                </c:pt>
                <c:pt idx="55">
                  <c:v>41404</c:v>
                </c:pt>
                <c:pt idx="56">
                  <c:v>41397</c:v>
                </c:pt>
                <c:pt idx="57">
                  <c:v>41390</c:v>
                </c:pt>
                <c:pt idx="58">
                  <c:v>41383</c:v>
                </c:pt>
                <c:pt idx="59">
                  <c:v>41376</c:v>
                </c:pt>
                <c:pt idx="60">
                  <c:v>41369</c:v>
                </c:pt>
                <c:pt idx="61">
                  <c:v>41362</c:v>
                </c:pt>
                <c:pt idx="62">
                  <c:v>41355</c:v>
                </c:pt>
                <c:pt idx="63">
                  <c:v>41348</c:v>
                </c:pt>
                <c:pt idx="64">
                  <c:v>41341</c:v>
                </c:pt>
                <c:pt idx="65">
                  <c:v>41334</c:v>
                </c:pt>
                <c:pt idx="66">
                  <c:v>41327</c:v>
                </c:pt>
                <c:pt idx="67">
                  <c:v>41320</c:v>
                </c:pt>
                <c:pt idx="68">
                  <c:v>41313</c:v>
                </c:pt>
                <c:pt idx="69">
                  <c:v>41306</c:v>
                </c:pt>
                <c:pt idx="70">
                  <c:v>41299</c:v>
                </c:pt>
                <c:pt idx="71">
                  <c:v>41292</c:v>
                </c:pt>
                <c:pt idx="72">
                  <c:v>41285</c:v>
                </c:pt>
                <c:pt idx="73">
                  <c:v>41278</c:v>
                </c:pt>
                <c:pt idx="74">
                  <c:v>41271</c:v>
                </c:pt>
                <c:pt idx="75">
                  <c:v>41264</c:v>
                </c:pt>
                <c:pt idx="76">
                  <c:v>41257</c:v>
                </c:pt>
                <c:pt idx="77">
                  <c:v>41250</c:v>
                </c:pt>
                <c:pt idx="78">
                  <c:v>41243</c:v>
                </c:pt>
                <c:pt idx="79">
                  <c:v>41236</c:v>
                </c:pt>
                <c:pt idx="80">
                  <c:v>41229</c:v>
                </c:pt>
                <c:pt idx="81">
                  <c:v>41222</c:v>
                </c:pt>
                <c:pt idx="82">
                  <c:v>41215</c:v>
                </c:pt>
                <c:pt idx="83">
                  <c:v>41208</c:v>
                </c:pt>
                <c:pt idx="84">
                  <c:v>41201</c:v>
                </c:pt>
                <c:pt idx="85">
                  <c:v>41194</c:v>
                </c:pt>
                <c:pt idx="86">
                  <c:v>41187</c:v>
                </c:pt>
                <c:pt idx="87">
                  <c:v>41180</c:v>
                </c:pt>
                <c:pt idx="88">
                  <c:v>41173</c:v>
                </c:pt>
                <c:pt idx="89">
                  <c:v>41166</c:v>
                </c:pt>
                <c:pt idx="90">
                  <c:v>41159</c:v>
                </c:pt>
                <c:pt idx="91">
                  <c:v>41152</c:v>
                </c:pt>
                <c:pt idx="92">
                  <c:v>41145</c:v>
                </c:pt>
                <c:pt idx="93">
                  <c:v>41138</c:v>
                </c:pt>
                <c:pt idx="94">
                  <c:v>41131</c:v>
                </c:pt>
                <c:pt idx="95">
                  <c:v>41124</c:v>
                </c:pt>
                <c:pt idx="96">
                  <c:v>41117</c:v>
                </c:pt>
                <c:pt idx="97">
                  <c:v>41110</c:v>
                </c:pt>
                <c:pt idx="98">
                  <c:v>41103</c:v>
                </c:pt>
                <c:pt idx="99">
                  <c:v>41096</c:v>
                </c:pt>
                <c:pt idx="100">
                  <c:v>41089</c:v>
                </c:pt>
                <c:pt idx="101">
                  <c:v>41082</c:v>
                </c:pt>
                <c:pt idx="102">
                  <c:v>41075</c:v>
                </c:pt>
                <c:pt idx="103">
                  <c:v>41068</c:v>
                </c:pt>
                <c:pt idx="104">
                  <c:v>41061</c:v>
                </c:pt>
                <c:pt idx="105">
                  <c:v>41054</c:v>
                </c:pt>
                <c:pt idx="106">
                  <c:v>41047</c:v>
                </c:pt>
                <c:pt idx="107">
                  <c:v>41040</c:v>
                </c:pt>
                <c:pt idx="108">
                  <c:v>41033</c:v>
                </c:pt>
                <c:pt idx="109">
                  <c:v>41026</c:v>
                </c:pt>
                <c:pt idx="110">
                  <c:v>41019</c:v>
                </c:pt>
                <c:pt idx="111">
                  <c:v>41012</c:v>
                </c:pt>
                <c:pt idx="112">
                  <c:v>41005</c:v>
                </c:pt>
                <c:pt idx="113">
                  <c:v>40998</c:v>
                </c:pt>
                <c:pt idx="114">
                  <c:v>40991</c:v>
                </c:pt>
                <c:pt idx="115">
                  <c:v>40984</c:v>
                </c:pt>
                <c:pt idx="116">
                  <c:v>40977</c:v>
                </c:pt>
                <c:pt idx="117">
                  <c:v>40970</c:v>
                </c:pt>
                <c:pt idx="118">
                  <c:v>40963</c:v>
                </c:pt>
                <c:pt idx="119">
                  <c:v>40956</c:v>
                </c:pt>
                <c:pt idx="120">
                  <c:v>40949</c:v>
                </c:pt>
                <c:pt idx="121">
                  <c:v>40942</c:v>
                </c:pt>
                <c:pt idx="122">
                  <c:v>40935</c:v>
                </c:pt>
                <c:pt idx="123">
                  <c:v>40928</c:v>
                </c:pt>
                <c:pt idx="124">
                  <c:v>40921</c:v>
                </c:pt>
                <c:pt idx="125">
                  <c:v>40914</c:v>
                </c:pt>
                <c:pt idx="126">
                  <c:v>40907</c:v>
                </c:pt>
                <c:pt idx="127">
                  <c:v>40900</c:v>
                </c:pt>
                <c:pt idx="128">
                  <c:v>40893</c:v>
                </c:pt>
                <c:pt idx="129">
                  <c:v>40886</c:v>
                </c:pt>
                <c:pt idx="130">
                  <c:v>40879</c:v>
                </c:pt>
                <c:pt idx="131">
                  <c:v>40872</c:v>
                </c:pt>
                <c:pt idx="132">
                  <c:v>40865</c:v>
                </c:pt>
                <c:pt idx="133">
                  <c:v>40858</c:v>
                </c:pt>
                <c:pt idx="134">
                  <c:v>40851</c:v>
                </c:pt>
                <c:pt idx="135">
                  <c:v>40844</c:v>
                </c:pt>
                <c:pt idx="136">
                  <c:v>40837</c:v>
                </c:pt>
                <c:pt idx="137">
                  <c:v>40830</c:v>
                </c:pt>
                <c:pt idx="138">
                  <c:v>40823</c:v>
                </c:pt>
                <c:pt idx="139">
                  <c:v>40816</c:v>
                </c:pt>
                <c:pt idx="140">
                  <c:v>40809</c:v>
                </c:pt>
                <c:pt idx="141">
                  <c:v>40802</c:v>
                </c:pt>
                <c:pt idx="142">
                  <c:v>40795</c:v>
                </c:pt>
                <c:pt idx="143">
                  <c:v>40788</c:v>
                </c:pt>
                <c:pt idx="144">
                  <c:v>40781</c:v>
                </c:pt>
                <c:pt idx="145">
                  <c:v>40774</c:v>
                </c:pt>
                <c:pt idx="146">
                  <c:v>40767</c:v>
                </c:pt>
                <c:pt idx="147">
                  <c:v>40760</c:v>
                </c:pt>
                <c:pt idx="148">
                  <c:v>40753</c:v>
                </c:pt>
                <c:pt idx="149">
                  <c:v>40746</c:v>
                </c:pt>
                <c:pt idx="150">
                  <c:v>40739</c:v>
                </c:pt>
                <c:pt idx="151">
                  <c:v>40732</c:v>
                </c:pt>
                <c:pt idx="152">
                  <c:v>40725</c:v>
                </c:pt>
                <c:pt idx="153">
                  <c:v>40718</c:v>
                </c:pt>
                <c:pt idx="154">
                  <c:v>40711</c:v>
                </c:pt>
                <c:pt idx="155">
                  <c:v>40704</c:v>
                </c:pt>
                <c:pt idx="156">
                  <c:v>40697</c:v>
                </c:pt>
                <c:pt idx="157">
                  <c:v>40690</c:v>
                </c:pt>
                <c:pt idx="158">
                  <c:v>40683</c:v>
                </c:pt>
                <c:pt idx="159">
                  <c:v>40676</c:v>
                </c:pt>
                <c:pt idx="160">
                  <c:v>40669</c:v>
                </c:pt>
                <c:pt idx="161">
                  <c:v>40662</c:v>
                </c:pt>
                <c:pt idx="162">
                  <c:v>40655</c:v>
                </c:pt>
                <c:pt idx="163">
                  <c:v>40648</c:v>
                </c:pt>
                <c:pt idx="164">
                  <c:v>40641</c:v>
                </c:pt>
                <c:pt idx="165">
                  <c:v>40634</c:v>
                </c:pt>
                <c:pt idx="166">
                  <c:v>40627</c:v>
                </c:pt>
                <c:pt idx="167">
                  <c:v>40620</c:v>
                </c:pt>
                <c:pt idx="168">
                  <c:v>40613</c:v>
                </c:pt>
                <c:pt idx="169">
                  <c:v>40606</c:v>
                </c:pt>
                <c:pt idx="170">
                  <c:v>40599</c:v>
                </c:pt>
                <c:pt idx="171">
                  <c:v>40592</c:v>
                </c:pt>
                <c:pt idx="172">
                  <c:v>40585</c:v>
                </c:pt>
                <c:pt idx="173">
                  <c:v>40578</c:v>
                </c:pt>
                <c:pt idx="174">
                  <c:v>40571</c:v>
                </c:pt>
                <c:pt idx="175">
                  <c:v>40564</c:v>
                </c:pt>
                <c:pt idx="176">
                  <c:v>40557</c:v>
                </c:pt>
                <c:pt idx="177">
                  <c:v>40550</c:v>
                </c:pt>
                <c:pt idx="178">
                  <c:v>40543</c:v>
                </c:pt>
                <c:pt idx="179">
                  <c:v>40536</c:v>
                </c:pt>
                <c:pt idx="180">
                  <c:v>40529</c:v>
                </c:pt>
                <c:pt idx="181">
                  <c:v>40522</c:v>
                </c:pt>
                <c:pt idx="182">
                  <c:v>40515</c:v>
                </c:pt>
                <c:pt idx="183">
                  <c:v>40508</c:v>
                </c:pt>
                <c:pt idx="184">
                  <c:v>40501</c:v>
                </c:pt>
                <c:pt idx="185">
                  <c:v>40494</c:v>
                </c:pt>
                <c:pt idx="186">
                  <c:v>40487</c:v>
                </c:pt>
                <c:pt idx="187">
                  <c:v>40480</c:v>
                </c:pt>
                <c:pt idx="188">
                  <c:v>40473</c:v>
                </c:pt>
                <c:pt idx="189">
                  <c:v>40466</c:v>
                </c:pt>
                <c:pt idx="190">
                  <c:v>40459</c:v>
                </c:pt>
                <c:pt idx="191">
                  <c:v>40452</c:v>
                </c:pt>
                <c:pt idx="192">
                  <c:v>40445</c:v>
                </c:pt>
                <c:pt idx="193">
                  <c:v>40438</c:v>
                </c:pt>
                <c:pt idx="194">
                  <c:v>40431</c:v>
                </c:pt>
                <c:pt idx="195">
                  <c:v>40424</c:v>
                </c:pt>
                <c:pt idx="196">
                  <c:v>40417</c:v>
                </c:pt>
                <c:pt idx="197">
                  <c:v>40410</c:v>
                </c:pt>
                <c:pt idx="198">
                  <c:v>40403</c:v>
                </c:pt>
                <c:pt idx="199">
                  <c:v>40396</c:v>
                </c:pt>
                <c:pt idx="200">
                  <c:v>40389</c:v>
                </c:pt>
                <c:pt idx="201">
                  <c:v>40382</c:v>
                </c:pt>
                <c:pt idx="202">
                  <c:v>40375</c:v>
                </c:pt>
                <c:pt idx="203">
                  <c:v>40368</c:v>
                </c:pt>
                <c:pt idx="204">
                  <c:v>40361</c:v>
                </c:pt>
                <c:pt idx="205">
                  <c:v>40354</c:v>
                </c:pt>
                <c:pt idx="206">
                  <c:v>40347</c:v>
                </c:pt>
                <c:pt idx="207">
                  <c:v>40340</c:v>
                </c:pt>
                <c:pt idx="208">
                  <c:v>40333</c:v>
                </c:pt>
                <c:pt idx="209">
                  <c:v>40326</c:v>
                </c:pt>
                <c:pt idx="210">
                  <c:v>40319</c:v>
                </c:pt>
                <c:pt idx="211">
                  <c:v>40312</c:v>
                </c:pt>
                <c:pt idx="212">
                  <c:v>40305</c:v>
                </c:pt>
                <c:pt idx="213">
                  <c:v>40298</c:v>
                </c:pt>
                <c:pt idx="214">
                  <c:v>40291</c:v>
                </c:pt>
                <c:pt idx="215">
                  <c:v>40284</c:v>
                </c:pt>
                <c:pt idx="216">
                  <c:v>40277</c:v>
                </c:pt>
                <c:pt idx="217">
                  <c:v>40270</c:v>
                </c:pt>
                <c:pt idx="218">
                  <c:v>40263</c:v>
                </c:pt>
                <c:pt idx="219">
                  <c:v>40256</c:v>
                </c:pt>
                <c:pt idx="220">
                  <c:v>40249</c:v>
                </c:pt>
                <c:pt idx="221">
                  <c:v>40242</c:v>
                </c:pt>
                <c:pt idx="222">
                  <c:v>40235</c:v>
                </c:pt>
                <c:pt idx="223">
                  <c:v>40228</c:v>
                </c:pt>
                <c:pt idx="224">
                  <c:v>40221</c:v>
                </c:pt>
                <c:pt idx="225">
                  <c:v>40214</c:v>
                </c:pt>
                <c:pt idx="226">
                  <c:v>40207</c:v>
                </c:pt>
                <c:pt idx="227">
                  <c:v>40200</c:v>
                </c:pt>
                <c:pt idx="228">
                  <c:v>40193</c:v>
                </c:pt>
                <c:pt idx="229">
                  <c:v>40186</c:v>
                </c:pt>
                <c:pt idx="230">
                  <c:v>40179</c:v>
                </c:pt>
                <c:pt idx="231">
                  <c:v>40172</c:v>
                </c:pt>
                <c:pt idx="232">
                  <c:v>40165</c:v>
                </c:pt>
                <c:pt idx="233">
                  <c:v>40158</c:v>
                </c:pt>
                <c:pt idx="234">
                  <c:v>40151</c:v>
                </c:pt>
                <c:pt idx="235">
                  <c:v>40144</c:v>
                </c:pt>
                <c:pt idx="236">
                  <c:v>40137</c:v>
                </c:pt>
                <c:pt idx="237">
                  <c:v>40130</c:v>
                </c:pt>
                <c:pt idx="238">
                  <c:v>40123</c:v>
                </c:pt>
                <c:pt idx="239">
                  <c:v>40116</c:v>
                </c:pt>
                <c:pt idx="240">
                  <c:v>40109</c:v>
                </c:pt>
                <c:pt idx="241">
                  <c:v>40102</c:v>
                </c:pt>
                <c:pt idx="242">
                  <c:v>40095</c:v>
                </c:pt>
                <c:pt idx="243">
                  <c:v>40088</c:v>
                </c:pt>
                <c:pt idx="244">
                  <c:v>40081</c:v>
                </c:pt>
                <c:pt idx="245">
                  <c:v>40074</c:v>
                </c:pt>
                <c:pt idx="246">
                  <c:v>40067</c:v>
                </c:pt>
                <c:pt idx="247">
                  <c:v>40060</c:v>
                </c:pt>
                <c:pt idx="248">
                  <c:v>40053</c:v>
                </c:pt>
                <c:pt idx="249">
                  <c:v>40046</c:v>
                </c:pt>
                <c:pt idx="250">
                  <c:v>40039</c:v>
                </c:pt>
                <c:pt idx="251">
                  <c:v>40032</c:v>
                </c:pt>
                <c:pt idx="252">
                  <c:v>40025</c:v>
                </c:pt>
                <c:pt idx="253">
                  <c:v>40018</c:v>
                </c:pt>
                <c:pt idx="254">
                  <c:v>40011</c:v>
                </c:pt>
                <c:pt idx="255">
                  <c:v>40004</c:v>
                </c:pt>
                <c:pt idx="256">
                  <c:v>39997</c:v>
                </c:pt>
                <c:pt idx="257">
                  <c:v>39990</c:v>
                </c:pt>
                <c:pt idx="258">
                  <c:v>39983</c:v>
                </c:pt>
                <c:pt idx="259">
                  <c:v>39976</c:v>
                </c:pt>
                <c:pt idx="260">
                  <c:v>39969</c:v>
                </c:pt>
                <c:pt idx="261">
                  <c:v>39962</c:v>
                </c:pt>
                <c:pt idx="262">
                  <c:v>39955</c:v>
                </c:pt>
                <c:pt idx="263">
                  <c:v>39948</c:v>
                </c:pt>
                <c:pt idx="264">
                  <c:v>39941</c:v>
                </c:pt>
                <c:pt idx="265">
                  <c:v>39934</c:v>
                </c:pt>
                <c:pt idx="266">
                  <c:v>39927</c:v>
                </c:pt>
                <c:pt idx="267">
                  <c:v>39920</c:v>
                </c:pt>
                <c:pt idx="268">
                  <c:v>39913</c:v>
                </c:pt>
                <c:pt idx="269">
                  <c:v>39906</c:v>
                </c:pt>
                <c:pt idx="270">
                  <c:v>39899</c:v>
                </c:pt>
                <c:pt idx="271">
                  <c:v>39892</c:v>
                </c:pt>
                <c:pt idx="272">
                  <c:v>39885</c:v>
                </c:pt>
                <c:pt idx="273">
                  <c:v>39878</c:v>
                </c:pt>
                <c:pt idx="274">
                  <c:v>39871</c:v>
                </c:pt>
                <c:pt idx="275">
                  <c:v>39864</c:v>
                </c:pt>
                <c:pt idx="276">
                  <c:v>39857</c:v>
                </c:pt>
                <c:pt idx="277">
                  <c:v>39850</c:v>
                </c:pt>
                <c:pt idx="278">
                  <c:v>39843</c:v>
                </c:pt>
                <c:pt idx="279">
                  <c:v>39836</c:v>
                </c:pt>
                <c:pt idx="280">
                  <c:v>39829</c:v>
                </c:pt>
                <c:pt idx="281">
                  <c:v>39822</c:v>
                </c:pt>
                <c:pt idx="282">
                  <c:v>39815</c:v>
                </c:pt>
                <c:pt idx="283">
                  <c:v>39808</c:v>
                </c:pt>
                <c:pt idx="284">
                  <c:v>39801</c:v>
                </c:pt>
                <c:pt idx="285">
                  <c:v>39794</c:v>
                </c:pt>
                <c:pt idx="286">
                  <c:v>39787</c:v>
                </c:pt>
                <c:pt idx="287">
                  <c:v>39780</c:v>
                </c:pt>
                <c:pt idx="288">
                  <c:v>39773</c:v>
                </c:pt>
                <c:pt idx="289">
                  <c:v>39766</c:v>
                </c:pt>
                <c:pt idx="290">
                  <c:v>39759</c:v>
                </c:pt>
                <c:pt idx="291">
                  <c:v>39752</c:v>
                </c:pt>
                <c:pt idx="292">
                  <c:v>39745</c:v>
                </c:pt>
                <c:pt idx="293">
                  <c:v>39738</c:v>
                </c:pt>
                <c:pt idx="294">
                  <c:v>39731</c:v>
                </c:pt>
                <c:pt idx="295">
                  <c:v>39724</c:v>
                </c:pt>
                <c:pt idx="296">
                  <c:v>39717</c:v>
                </c:pt>
                <c:pt idx="297">
                  <c:v>39710</c:v>
                </c:pt>
                <c:pt idx="298">
                  <c:v>39703</c:v>
                </c:pt>
                <c:pt idx="299">
                  <c:v>39696</c:v>
                </c:pt>
                <c:pt idx="300">
                  <c:v>39689</c:v>
                </c:pt>
                <c:pt idx="301">
                  <c:v>39682</c:v>
                </c:pt>
                <c:pt idx="302">
                  <c:v>39675</c:v>
                </c:pt>
                <c:pt idx="303">
                  <c:v>39668</c:v>
                </c:pt>
                <c:pt idx="304">
                  <c:v>39661</c:v>
                </c:pt>
                <c:pt idx="305">
                  <c:v>39654</c:v>
                </c:pt>
                <c:pt idx="306">
                  <c:v>39647</c:v>
                </c:pt>
                <c:pt idx="307">
                  <c:v>39640</c:v>
                </c:pt>
                <c:pt idx="308">
                  <c:v>39633</c:v>
                </c:pt>
                <c:pt idx="309">
                  <c:v>39626</c:v>
                </c:pt>
                <c:pt idx="310">
                  <c:v>39619</c:v>
                </c:pt>
                <c:pt idx="311">
                  <c:v>39612</c:v>
                </c:pt>
                <c:pt idx="312">
                  <c:v>39605</c:v>
                </c:pt>
                <c:pt idx="313">
                  <c:v>39598</c:v>
                </c:pt>
                <c:pt idx="314">
                  <c:v>39591</c:v>
                </c:pt>
                <c:pt idx="315">
                  <c:v>39584</c:v>
                </c:pt>
                <c:pt idx="316">
                  <c:v>39577</c:v>
                </c:pt>
                <c:pt idx="317">
                  <c:v>39570</c:v>
                </c:pt>
                <c:pt idx="318">
                  <c:v>39563</c:v>
                </c:pt>
                <c:pt idx="319">
                  <c:v>39556</c:v>
                </c:pt>
                <c:pt idx="320">
                  <c:v>39549</c:v>
                </c:pt>
                <c:pt idx="321">
                  <c:v>39542</c:v>
                </c:pt>
                <c:pt idx="322">
                  <c:v>39535</c:v>
                </c:pt>
                <c:pt idx="323">
                  <c:v>39528</c:v>
                </c:pt>
                <c:pt idx="324">
                  <c:v>39521</c:v>
                </c:pt>
                <c:pt idx="325">
                  <c:v>39514</c:v>
                </c:pt>
                <c:pt idx="326">
                  <c:v>39507</c:v>
                </c:pt>
                <c:pt idx="327">
                  <c:v>39500</c:v>
                </c:pt>
                <c:pt idx="328">
                  <c:v>39493</c:v>
                </c:pt>
                <c:pt idx="329">
                  <c:v>39486</c:v>
                </c:pt>
                <c:pt idx="330">
                  <c:v>39479</c:v>
                </c:pt>
                <c:pt idx="331">
                  <c:v>39472</c:v>
                </c:pt>
                <c:pt idx="332">
                  <c:v>39465</c:v>
                </c:pt>
                <c:pt idx="333">
                  <c:v>39458</c:v>
                </c:pt>
                <c:pt idx="334">
                  <c:v>39451</c:v>
                </c:pt>
                <c:pt idx="335">
                  <c:v>39444</c:v>
                </c:pt>
                <c:pt idx="336">
                  <c:v>39437</c:v>
                </c:pt>
                <c:pt idx="337">
                  <c:v>39430</c:v>
                </c:pt>
                <c:pt idx="338">
                  <c:v>39423</c:v>
                </c:pt>
                <c:pt idx="339">
                  <c:v>39416</c:v>
                </c:pt>
                <c:pt idx="340">
                  <c:v>39409</c:v>
                </c:pt>
                <c:pt idx="341">
                  <c:v>39402</c:v>
                </c:pt>
                <c:pt idx="342">
                  <c:v>39395</c:v>
                </c:pt>
                <c:pt idx="343">
                  <c:v>39388</c:v>
                </c:pt>
                <c:pt idx="344">
                  <c:v>39381</c:v>
                </c:pt>
                <c:pt idx="345">
                  <c:v>39374</c:v>
                </c:pt>
                <c:pt idx="346">
                  <c:v>39367</c:v>
                </c:pt>
                <c:pt idx="347">
                  <c:v>39360</c:v>
                </c:pt>
                <c:pt idx="348">
                  <c:v>39353</c:v>
                </c:pt>
                <c:pt idx="349">
                  <c:v>39346</c:v>
                </c:pt>
                <c:pt idx="350">
                  <c:v>39339</c:v>
                </c:pt>
                <c:pt idx="351">
                  <c:v>39332</c:v>
                </c:pt>
                <c:pt idx="352">
                  <c:v>39325</c:v>
                </c:pt>
                <c:pt idx="353">
                  <c:v>39318</c:v>
                </c:pt>
                <c:pt idx="354">
                  <c:v>39311</c:v>
                </c:pt>
                <c:pt idx="355">
                  <c:v>39304</c:v>
                </c:pt>
                <c:pt idx="356">
                  <c:v>39297</c:v>
                </c:pt>
                <c:pt idx="357">
                  <c:v>39290</c:v>
                </c:pt>
                <c:pt idx="358">
                  <c:v>39283</c:v>
                </c:pt>
                <c:pt idx="359">
                  <c:v>39276</c:v>
                </c:pt>
                <c:pt idx="360">
                  <c:v>39269</c:v>
                </c:pt>
                <c:pt idx="361">
                  <c:v>39262</c:v>
                </c:pt>
                <c:pt idx="362">
                  <c:v>39255</c:v>
                </c:pt>
                <c:pt idx="363">
                  <c:v>39248</c:v>
                </c:pt>
                <c:pt idx="364">
                  <c:v>39241</c:v>
                </c:pt>
                <c:pt idx="365">
                  <c:v>39234</c:v>
                </c:pt>
                <c:pt idx="366">
                  <c:v>39227</c:v>
                </c:pt>
                <c:pt idx="367">
                  <c:v>39220</c:v>
                </c:pt>
                <c:pt idx="368">
                  <c:v>39213</c:v>
                </c:pt>
                <c:pt idx="369">
                  <c:v>39206</c:v>
                </c:pt>
                <c:pt idx="370">
                  <c:v>39199</c:v>
                </c:pt>
                <c:pt idx="371">
                  <c:v>39192</c:v>
                </c:pt>
                <c:pt idx="372">
                  <c:v>39185</c:v>
                </c:pt>
                <c:pt idx="373">
                  <c:v>39178</c:v>
                </c:pt>
                <c:pt idx="374">
                  <c:v>39171</c:v>
                </c:pt>
                <c:pt idx="375">
                  <c:v>39164</c:v>
                </c:pt>
                <c:pt idx="376">
                  <c:v>39157</c:v>
                </c:pt>
                <c:pt idx="377">
                  <c:v>39150</c:v>
                </c:pt>
                <c:pt idx="378">
                  <c:v>39143</c:v>
                </c:pt>
                <c:pt idx="379">
                  <c:v>39136</c:v>
                </c:pt>
                <c:pt idx="380">
                  <c:v>39129</c:v>
                </c:pt>
                <c:pt idx="381">
                  <c:v>39122</c:v>
                </c:pt>
                <c:pt idx="382">
                  <c:v>39115</c:v>
                </c:pt>
                <c:pt idx="383">
                  <c:v>39108</c:v>
                </c:pt>
                <c:pt idx="384">
                  <c:v>39101</c:v>
                </c:pt>
                <c:pt idx="385">
                  <c:v>39094</c:v>
                </c:pt>
                <c:pt idx="386">
                  <c:v>39087</c:v>
                </c:pt>
              </c:numCache>
            </c:numRef>
          </c:xVal>
          <c:yVal>
            <c:numRef>
              <c:f>Sheet2!$B$2:$B$388</c:f>
              <c:numCache>
                <c:formatCode>General</c:formatCode>
                <c:ptCount val="387"/>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0.46456059999999999</c:v>
                </c:pt>
                <c:pt idx="58">
                  <c:v>-1</c:v>
                </c:pt>
                <c:pt idx="59">
                  <c:v>-1</c:v>
                </c:pt>
                <c:pt idx="60">
                  <c:v>-1</c:v>
                </c:pt>
                <c:pt idx="61">
                  <c:v>-1</c:v>
                </c:pt>
                <c:pt idx="62">
                  <c:v>0.17937259999999999</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-1</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-1</c:v>
                </c:pt>
                <c:pt idx="97">
                  <c:v>-1</c:v>
                </c:pt>
                <c:pt idx="98">
                  <c:v>-1</c:v>
                </c:pt>
                <c:pt idx="99">
                  <c:v>-1</c:v>
                </c:pt>
                <c:pt idx="100">
                  <c:v>-1</c:v>
                </c:pt>
                <c:pt idx="101">
                  <c:v>-1</c:v>
                </c:pt>
                <c:pt idx="102">
                  <c:v>-1</c:v>
                </c:pt>
                <c:pt idx="103">
                  <c:v>-1</c:v>
                </c:pt>
                <c:pt idx="104">
                  <c:v>1.0619632000000001</c:v>
                </c:pt>
                <c:pt idx="105">
                  <c:v>-1</c:v>
                </c:pt>
                <c:pt idx="106">
                  <c:v>-1</c:v>
                </c:pt>
                <c:pt idx="107">
                  <c:v>-1</c:v>
                </c:pt>
                <c:pt idx="108">
                  <c:v>-1</c:v>
                </c:pt>
                <c:pt idx="109">
                  <c:v>0.45728679999999999</c:v>
                </c:pt>
                <c:pt idx="110">
                  <c:v>-1</c:v>
                </c:pt>
                <c:pt idx="111">
                  <c:v>-1</c:v>
                </c:pt>
                <c:pt idx="112">
                  <c:v>-1</c:v>
                </c:pt>
                <c:pt idx="113">
                  <c:v>-1</c:v>
                </c:pt>
                <c:pt idx="114">
                  <c:v>-1</c:v>
                </c:pt>
                <c:pt idx="115">
                  <c:v>-1</c:v>
                </c:pt>
                <c:pt idx="116">
                  <c:v>-1</c:v>
                </c:pt>
                <c:pt idx="117">
                  <c:v>-1</c:v>
                </c:pt>
                <c:pt idx="118">
                  <c:v>-1</c:v>
                </c:pt>
                <c:pt idx="119">
                  <c:v>-1</c:v>
                </c:pt>
                <c:pt idx="120">
                  <c:v>-1</c:v>
                </c:pt>
                <c:pt idx="121">
                  <c:v>-1</c:v>
                </c:pt>
                <c:pt idx="122">
                  <c:v>-1</c:v>
                </c:pt>
                <c:pt idx="123">
                  <c:v>2.1860675000000001</c:v>
                </c:pt>
                <c:pt idx="124">
                  <c:v>-1</c:v>
                </c:pt>
                <c:pt idx="125">
                  <c:v>-1</c:v>
                </c:pt>
                <c:pt idx="126">
                  <c:v>-1</c:v>
                </c:pt>
                <c:pt idx="127">
                  <c:v>-1</c:v>
                </c:pt>
                <c:pt idx="128">
                  <c:v>-1</c:v>
                </c:pt>
                <c:pt idx="129">
                  <c:v>-1</c:v>
                </c:pt>
                <c:pt idx="130">
                  <c:v>-1</c:v>
                </c:pt>
                <c:pt idx="131">
                  <c:v>-1</c:v>
                </c:pt>
                <c:pt idx="132">
                  <c:v>-1</c:v>
                </c:pt>
                <c:pt idx="133">
                  <c:v>-1</c:v>
                </c:pt>
                <c:pt idx="134">
                  <c:v>-1</c:v>
                </c:pt>
                <c:pt idx="135">
                  <c:v>2.0474086999999996</c:v>
                </c:pt>
                <c:pt idx="136">
                  <c:v>-1</c:v>
                </c:pt>
                <c:pt idx="137">
                  <c:v>-1</c:v>
                </c:pt>
                <c:pt idx="138">
                  <c:v>-1</c:v>
                </c:pt>
                <c:pt idx="139">
                  <c:v>-1</c:v>
                </c:pt>
                <c:pt idx="140">
                  <c:v>-1</c:v>
                </c:pt>
                <c:pt idx="141">
                  <c:v>-1</c:v>
                </c:pt>
                <c:pt idx="142">
                  <c:v>-1</c:v>
                </c:pt>
                <c:pt idx="143">
                  <c:v>-1</c:v>
                </c:pt>
                <c:pt idx="144">
                  <c:v>-1</c:v>
                </c:pt>
                <c:pt idx="145">
                  <c:v>-1</c:v>
                </c:pt>
                <c:pt idx="146">
                  <c:v>0.6066279</c:v>
                </c:pt>
                <c:pt idx="147">
                  <c:v>-1</c:v>
                </c:pt>
                <c:pt idx="148">
                  <c:v>-1</c:v>
                </c:pt>
                <c:pt idx="149">
                  <c:v>-1</c:v>
                </c:pt>
                <c:pt idx="150">
                  <c:v>-1</c:v>
                </c:pt>
                <c:pt idx="151">
                  <c:v>-1</c:v>
                </c:pt>
                <c:pt idx="152">
                  <c:v>-1</c:v>
                </c:pt>
                <c:pt idx="153">
                  <c:v>-1</c:v>
                </c:pt>
                <c:pt idx="154">
                  <c:v>-1</c:v>
                </c:pt>
                <c:pt idx="155">
                  <c:v>-1</c:v>
                </c:pt>
                <c:pt idx="156">
                  <c:v>-1</c:v>
                </c:pt>
                <c:pt idx="157">
                  <c:v>-1</c:v>
                </c:pt>
                <c:pt idx="158">
                  <c:v>-1</c:v>
                </c:pt>
                <c:pt idx="159">
                  <c:v>1.7844787000000002</c:v>
                </c:pt>
                <c:pt idx="160">
                  <c:v>-1</c:v>
                </c:pt>
                <c:pt idx="161">
                  <c:v>-1</c:v>
                </c:pt>
                <c:pt idx="162">
                  <c:v>-1</c:v>
                </c:pt>
                <c:pt idx="163">
                  <c:v>-1</c:v>
                </c:pt>
                <c:pt idx="164">
                  <c:v>-1</c:v>
                </c:pt>
                <c:pt idx="165">
                  <c:v>1.4073820000000001</c:v>
                </c:pt>
                <c:pt idx="166">
                  <c:v>-1</c:v>
                </c:pt>
                <c:pt idx="167">
                  <c:v>-1</c:v>
                </c:pt>
                <c:pt idx="168">
                  <c:v>-1</c:v>
                </c:pt>
                <c:pt idx="169">
                  <c:v>-1</c:v>
                </c:pt>
                <c:pt idx="170">
                  <c:v>-1</c:v>
                </c:pt>
                <c:pt idx="171">
                  <c:v>-1</c:v>
                </c:pt>
                <c:pt idx="172">
                  <c:v>-1</c:v>
                </c:pt>
                <c:pt idx="173">
                  <c:v>-1</c:v>
                </c:pt>
                <c:pt idx="174">
                  <c:v>-1</c:v>
                </c:pt>
                <c:pt idx="175">
                  <c:v>-1</c:v>
                </c:pt>
                <c:pt idx="176">
                  <c:v>-1</c:v>
                </c:pt>
                <c:pt idx="177">
                  <c:v>-1</c:v>
                </c:pt>
                <c:pt idx="178">
                  <c:v>-1</c:v>
                </c:pt>
                <c:pt idx="179">
                  <c:v>-1</c:v>
                </c:pt>
                <c:pt idx="180">
                  <c:v>-1</c:v>
                </c:pt>
                <c:pt idx="181">
                  <c:v>-1</c:v>
                </c:pt>
                <c:pt idx="182">
                  <c:v>-1</c:v>
                </c:pt>
                <c:pt idx="183">
                  <c:v>3.4384378999999998</c:v>
                </c:pt>
                <c:pt idx="184">
                  <c:v>-1</c:v>
                </c:pt>
                <c:pt idx="185">
                  <c:v>-1</c:v>
                </c:pt>
                <c:pt idx="186">
                  <c:v>-1</c:v>
                </c:pt>
                <c:pt idx="187">
                  <c:v>-1</c:v>
                </c:pt>
                <c:pt idx="188">
                  <c:v>-1</c:v>
                </c:pt>
                <c:pt idx="189">
                  <c:v>-1</c:v>
                </c:pt>
                <c:pt idx="190">
                  <c:v>-1</c:v>
                </c:pt>
                <c:pt idx="191">
                  <c:v>-1</c:v>
                </c:pt>
                <c:pt idx="192">
                  <c:v>-1</c:v>
                </c:pt>
                <c:pt idx="193">
                  <c:v>-1</c:v>
                </c:pt>
                <c:pt idx="194">
                  <c:v>-1</c:v>
                </c:pt>
                <c:pt idx="195">
                  <c:v>-1</c:v>
                </c:pt>
                <c:pt idx="196">
                  <c:v>-1</c:v>
                </c:pt>
                <c:pt idx="197">
                  <c:v>-1</c:v>
                </c:pt>
                <c:pt idx="198">
                  <c:v>-1</c:v>
                </c:pt>
                <c:pt idx="199">
                  <c:v>-1</c:v>
                </c:pt>
                <c:pt idx="200">
                  <c:v>-1</c:v>
                </c:pt>
                <c:pt idx="201">
                  <c:v>-1</c:v>
                </c:pt>
                <c:pt idx="202">
                  <c:v>-1</c:v>
                </c:pt>
                <c:pt idx="203">
                  <c:v>0.75530140000000001</c:v>
                </c:pt>
                <c:pt idx="204">
                  <c:v>-1</c:v>
                </c:pt>
                <c:pt idx="205">
                  <c:v>0.31070619999999999</c:v>
                </c:pt>
                <c:pt idx="206">
                  <c:v>-1</c:v>
                </c:pt>
                <c:pt idx="207">
                  <c:v>-1</c:v>
                </c:pt>
                <c:pt idx="208">
                  <c:v>-1</c:v>
                </c:pt>
                <c:pt idx="209">
                  <c:v>-1</c:v>
                </c:pt>
                <c:pt idx="210">
                  <c:v>-1</c:v>
                </c:pt>
                <c:pt idx="211">
                  <c:v>4.0323640000000003</c:v>
                </c:pt>
                <c:pt idx="212">
                  <c:v>-1</c:v>
                </c:pt>
                <c:pt idx="213">
                  <c:v>-1</c:v>
                </c:pt>
                <c:pt idx="214">
                  <c:v>-1</c:v>
                </c:pt>
                <c:pt idx="215">
                  <c:v>-1</c:v>
                </c:pt>
                <c:pt idx="216">
                  <c:v>-1</c:v>
                </c:pt>
                <c:pt idx="217">
                  <c:v>-1</c:v>
                </c:pt>
                <c:pt idx="218">
                  <c:v>-1</c:v>
                </c:pt>
                <c:pt idx="219">
                  <c:v>-1</c:v>
                </c:pt>
                <c:pt idx="220">
                  <c:v>-1</c:v>
                </c:pt>
                <c:pt idx="221">
                  <c:v>-1</c:v>
                </c:pt>
                <c:pt idx="222">
                  <c:v>-1</c:v>
                </c:pt>
                <c:pt idx="223">
                  <c:v>-1</c:v>
                </c:pt>
                <c:pt idx="224">
                  <c:v>0.53306889999999996</c:v>
                </c:pt>
                <c:pt idx="225">
                  <c:v>-1</c:v>
                </c:pt>
                <c:pt idx="226">
                  <c:v>-1</c:v>
                </c:pt>
                <c:pt idx="227">
                  <c:v>-1</c:v>
                </c:pt>
                <c:pt idx="228">
                  <c:v>-1</c:v>
                </c:pt>
                <c:pt idx="229">
                  <c:v>-1</c:v>
                </c:pt>
                <c:pt idx="230">
                  <c:v>-1</c:v>
                </c:pt>
                <c:pt idx="231">
                  <c:v>-1</c:v>
                </c:pt>
                <c:pt idx="232">
                  <c:v>-1</c:v>
                </c:pt>
                <c:pt idx="233">
                  <c:v>-1</c:v>
                </c:pt>
                <c:pt idx="234">
                  <c:v>0.95910549999999994</c:v>
                </c:pt>
                <c:pt idx="235">
                  <c:v>-1</c:v>
                </c:pt>
                <c:pt idx="236">
                  <c:v>-1</c:v>
                </c:pt>
                <c:pt idx="237">
                  <c:v>-1</c:v>
                </c:pt>
                <c:pt idx="238">
                  <c:v>-1</c:v>
                </c:pt>
                <c:pt idx="239">
                  <c:v>-1</c:v>
                </c:pt>
                <c:pt idx="240">
                  <c:v>-1</c:v>
                </c:pt>
                <c:pt idx="241">
                  <c:v>-1</c:v>
                </c:pt>
                <c:pt idx="242">
                  <c:v>-1</c:v>
                </c:pt>
                <c:pt idx="243">
                  <c:v>-1</c:v>
                </c:pt>
                <c:pt idx="244">
                  <c:v>-1</c:v>
                </c:pt>
                <c:pt idx="245">
                  <c:v>-1</c:v>
                </c:pt>
                <c:pt idx="246">
                  <c:v>-1</c:v>
                </c:pt>
                <c:pt idx="247">
                  <c:v>-1</c:v>
                </c:pt>
                <c:pt idx="248">
                  <c:v>-1</c:v>
                </c:pt>
                <c:pt idx="249">
                  <c:v>-1</c:v>
                </c:pt>
                <c:pt idx="250">
                  <c:v>-1</c:v>
                </c:pt>
                <c:pt idx="251">
                  <c:v>-1</c:v>
                </c:pt>
                <c:pt idx="252">
                  <c:v>-1</c:v>
                </c:pt>
                <c:pt idx="253">
                  <c:v>-1</c:v>
                </c:pt>
                <c:pt idx="254">
                  <c:v>-1</c:v>
                </c:pt>
                <c:pt idx="255">
                  <c:v>-1</c:v>
                </c:pt>
                <c:pt idx="256">
                  <c:v>-1</c:v>
                </c:pt>
                <c:pt idx="257">
                  <c:v>-1</c:v>
                </c:pt>
                <c:pt idx="258">
                  <c:v>-1</c:v>
                </c:pt>
                <c:pt idx="259">
                  <c:v>-1</c:v>
                </c:pt>
                <c:pt idx="260">
                  <c:v>-1</c:v>
                </c:pt>
                <c:pt idx="261">
                  <c:v>-1</c:v>
                </c:pt>
                <c:pt idx="262">
                  <c:v>-1</c:v>
                </c:pt>
                <c:pt idx="263">
                  <c:v>-1</c:v>
                </c:pt>
                <c:pt idx="264">
                  <c:v>-1</c:v>
                </c:pt>
                <c:pt idx="265">
                  <c:v>-1</c:v>
                </c:pt>
                <c:pt idx="266">
                  <c:v>-1</c:v>
                </c:pt>
                <c:pt idx="267">
                  <c:v>-1</c:v>
                </c:pt>
                <c:pt idx="268">
                  <c:v>-1</c:v>
                </c:pt>
                <c:pt idx="269">
                  <c:v>-1</c:v>
                </c:pt>
                <c:pt idx="270">
                  <c:v>-1</c:v>
                </c:pt>
                <c:pt idx="271">
                  <c:v>5.1600060000000001</c:v>
                </c:pt>
                <c:pt idx="272">
                  <c:v>-1</c:v>
                </c:pt>
                <c:pt idx="273">
                  <c:v>-1</c:v>
                </c:pt>
                <c:pt idx="274">
                  <c:v>-1</c:v>
                </c:pt>
                <c:pt idx="275">
                  <c:v>-1</c:v>
                </c:pt>
                <c:pt idx="276">
                  <c:v>-1</c:v>
                </c:pt>
                <c:pt idx="277">
                  <c:v>-1</c:v>
                </c:pt>
                <c:pt idx="278">
                  <c:v>-1</c:v>
                </c:pt>
                <c:pt idx="279">
                  <c:v>-1</c:v>
                </c:pt>
                <c:pt idx="280">
                  <c:v>-1</c:v>
                </c:pt>
                <c:pt idx="281">
                  <c:v>-1</c:v>
                </c:pt>
                <c:pt idx="282">
                  <c:v>0.93801119999999993</c:v>
                </c:pt>
                <c:pt idx="283">
                  <c:v>-1</c:v>
                </c:pt>
                <c:pt idx="284">
                  <c:v>-1</c:v>
                </c:pt>
                <c:pt idx="285">
                  <c:v>-1</c:v>
                </c:pt>
                <c:pt idx="286">
                  <c:v>-1</c:v>
                </c:pt>
                <c:pt idx="287">
                  <c:v>-1</c:v>
                </c:pt>
                <c:pt idx="288">
                  <c:v>-1</c:v>
                </c:pt>
                <c:pt idx="289">
                  <c:v>1.2916156000000001</c:v>
                </c:pt>
                <c:pt idx="290">
                  <c:v>0.1286997</c:v>
                </c:pt>
                <c:pt idx="291">
                  <c:v>1.0705640000000001</c:v>
                </c:pt>
                <c:pt idx="292">
                  <c:v>-1</c:v>
                </c:pt>
                <c:pt idx="293">
                  <c:v>0.58514630000000001</c:v>
                </c:pt>
                <c:pt idx="294">
                  <c:v>-1</c:v>
                </c:pt>
                <c:pt idx="295">
                  <c:v>-1</c:v>
                </c:pt>
                <c:pt idx="296">
                  <c:v>-1</c:v>
                </c:pt>
                <c:pt idx="297">
                  <c:v>-1</c:v>
                </c:pt>
                <c:pt idx="298">
                  <c:v>-1</c:v>
                </c:pt>
                <c:pt idx="299">
                  <c:v>-1</c:v>
                </c:pt>
                <c:pt idx="300">
                  <c:v>-1</c:v>
                </c:pt>
                <c:pt idx="301">
                  <c:v>-1</c:v>
                </c:pt>
                <c:pt idx="302">
                  <c:v>-1</c:v>
                </c:pt>
                <c:pt idx="303">
                  <c:v>-1</c:v>
                </c:pt>
                <c:pt idx="304">
                  <c:v>-1</c:v>
                </c:pt>
                <c:pt idx="305">
                  <c:v>-1</c:v>
                </c:pt>
                <c:pt idx="306">
                  <c:v>-1</c:v>
                </c:pt>
                <c:pt idx="307">
                  <c:v>-1</c:v>
                </c:pt>
                <c:pt idx="308">
                  <c:v>-1</c:v>
                </c:pt>
                <c:pt idx="309">
                  <c:v>-1</c:v>
                </c:pt>
                <c:pt idx="310">
                  <c:v>-1</c:v>
                </c:pt>
                <c:pt idx="311">
                  <c:v>-1</c:v>
                </c:pt>
                <c:pt idx="312">
                  <c:v>-1</c:v>
                </c:pt>
                <c:pt idx="313">
                  <c:v>-1</c:v>
                </c:pt>
                <c:pt idx="314">
                  <c:v>-1</c:v>
                </c:pt>
                <c:pt idx="315">
                  <c:v>-1</c:v>
                </c:pt>
                <c:pt idx="316">
                  <c:v>-1</c:v>
                </c:pt>
                <c:pt idx="317">
                  <c:v>-1</c:v>
                </c:pt>
                <c:pt idx="318">
                  <c:v>-1</c:v>
                </c:pt>
                <c:pt idx="319">
                  <c:v>0.40697889999999998</c:v>
                </c:pt>
                <c:pt idx="320">
                  <c:v>-1</c:v>
                </c:pt>
                <c:pt idx="321">
                  <c:v>-1</c:v>
                </c:pt>
                <c:pt idx="322">
                  <c:v>-1</c:v>
                </c:pt>
                <c:pt idx="323">
                  <c:v>-1</c:v>
                </c:pt>
                <c:pt idx="324">
                  <c:v>-1</c:v>
                </c:pt>
                <c:pt idx="325">
                  <c:v>-1</c:v>
                </c:pt>
                <c:pt idx="326">
                  <c:v>-1</c:v>
                </c:pt>
                <c:pt idx="327">
                  <c:v>-1</c:v>
                </c:pt>
                <c:pt idx="328">
                  <c:v>-1</c:v>
                </c:pt>
                <c:pt idx="329">
                  <c:v>-1</c:v>
                </c:pt>
                <c:pt idx="330">
                  <c:v>-1</c:v>
                </c:pt>
                <c:pt idx="331">
                  <c:v>-1</c:v>
                </c:pt>
                <c:pt idx="332">
                  <c:v>-1</c:v>
                </c:pt>
                <c:pt idx="333">
                  <c:v>-1</c:v>
                </c:pt>
                <c:pt idx="334">
                  <c:v>-1</c:v>
                </c:pt>
                <c:pt idx="335">
                  <c:v>-1</c:v>
                </c:pt>
                <c:pt idx="336">
                  <c:v>-1</c:v>
                </c:pt>
                <c:pt idx="337">
                  <c:v>-1</c:v>
                </c:pt>
                <c:pt idx="338">
                  <c:v>-1</c:v>
                </c:pt>
                <c:pt idx="339">
                  <c:v>-1</c:v>
                </c:pt>
                <c:pt idx="340">
                  <c:v>-1</c:v>
                </c:pt>
                <c:pt idx="341">
                  <c:v>-1</c:v>
                </c:pt>
                <c:pt idx="342">
                  <c:v>-1</c:v>
                </c:pt>
                <c:pt idx="343">
                  <c:v>-1</c:v>
                </c:pt>
                <c:pt idx="344">
                  <c:v>-1</c:v>
                </c:pt>
                <c:pt idx="345">
                  <c:v>1.1060681999999999</c:v>
                </c:pt>
                <c:pt idx="346">
                  <c:v>-1</c:v>
                </c:pt>
                <c:pt idx="347">
                  <c:v>-1</c:v>
                </c:pt>
                <c:pt idx="348">
                  <c:v>-1</c:v>
                </c:pt>
                <c:pt idx="349">
                  <c:v>-1</c:v>
                </c:pt>
                <c:pt idx="350">
                  <c:v>-1</c:v>
                </c:pt>
                <c:pt idx="351">
                  <c:v>-1</c:v>
                </c:pt>
                <c:pt idx="352">
                  <c:v>-1</c:v>
                </c:pt>
                <c:pt idx="353">
                  <c:v>-1</c:v>
                </c:pt>
                <c:pt idx="354">
                  <c:v>-1</c:v>
                </c:pt>
                <c:pt idx="355">
                  <c:v>-1</c:v>
                </c:pt>
                <c:pt idx="356">
                  <c:v>-1</c:v>
                </c:pt>
                <c:pt idx="357">
                  <c:v>-1</c:v>
                </c:pt>
                <c:pt idx="358">
                  <c:v>-1</c:v>
                </c:pt>
                <c:pt idx="359">
                  <c:v>-1</c:v>
                </c:pt>
                <c:pt idx="360">
                  <c:v>-1</c:v>
                </c:pt>
                <c:pt idx="361">
                  <c:v>-1</c:v>
                </c:pt>
                <c:pt idx="362">
                  <c:v>-1</c:v>
                </c:pt>
                <c:pt idx="363">
                  <c:v>0.33262779999999997</c:v>
                </c:pt>
                <c:pt idx="364">
                  <c:v>-1</c:v>
                </c:pt>
                <c:pt idx="365">
                  <c:v>-1</c:v>
                </c:pt>
                <c:pt idx="366">
                  <c:v>-1</c:v>
                </c:pt>
                <c:pt idx="367">
                  <c:v>-1</c:v>
                </c:pt>
                <c:pt idx="368">
                  <c:v>-1</c:v>
                </c:pt>
                <c:pt idx="369">
                  <c:v>-1</c:v>
                </c:pt>
                <c:pt idx="370">
                  <c:v>-1</c:v>
                </c:pt>
                <c:pt idx="371">
                  <c:v>-1</c:v>
                </c:pt>
                <c:pt idx="372">
                  <c:v>-1</c:v>
                </c:pt>
                <c:pt idx="373">
                  <c:v>-1</c:v>
                </c:pt>
                <c:pt idx="374">
                  <c:v>-1</c:v>
                </c:pt>
                <c:pt idx="375">
                  <c:v>-1</c:v>
                </c:pt>
                <c:pt idx="376">
                  <c:v>-1</c:v>
                </c:pt>
                <c:pt idx="377">
                  <c:v>-1</c:v>
                </c:pt>
                <c:pt idx="378">
                  <c:v>-1</c:v>
                </c:pt>
                <c:pt idx="379">
                  <c:v>-1</c:v>
                </c:pt>
                <c:pt idx="380">
                  <c:v>-1</c:v>
                </c:pt>
                <c:pt idx="381">
                  <c:v>-1</c:v>
                </c:pt>
                <c:pt idx="382">
                  <c:v>-1</c:v>
                </c:pt>
                <c:pt idx="383">
                  <c:v>-1</c:v>
                </c:pt>
                <c:pt idx="384">
                  <c:v>-1</c:v>
                </c:pt>
                <c:pt idx="385">
                  <c:v>-1</c:v>
                </c:pt>
                <c:pt idx="386">
                  <c:v>-1</c:v>
                </c:pt>
              </c:numCache>
            </c:numRef>
          </c:yVal>
          <c:smooth val="0"/>
        </c:ser>
        <c:ser>
          <c:idx val="1"/>
          <c:order val="1"/>
          <c:tx>
            <c:strRef>
              <c:f>Sheet2!$C$1</c:f>
              <c:strCache>
                <c:ptCount val="1"/>
                <c:pt idx="0">
                  <c:v>JPY/USD</c:v>
                </c:pt>
              </c:strCache>
            </c:strRef>
          </c:tx>
          <c:spPr>
            <a:ln w="19050" cap="rnd">
              <a:noFill/>
              <a:round/>
            </a:ln>
            <a:effectLst/>
          </c:spPr>
          <c:marker>
            <c:symbol val="circle"/>
            <c:size val="5"/>
            <c:spPr>
              <a:solidFill>
                <a:schemeClr val="accent2"/>
              </a:solidFill>
              <a:ln w="9525">
                <a:solidFill>
                  <a:schemeClr val="accent2"/>
                </a:solidFill>
              </a:ln>
              <a:effectLst/>
            </c:spPr>
          </c:marker>
          <c:xVal>
            <c:numRef>
              <c:f>Sheet2!$A$2:$A$388</c:f>
              <c:numCache>
                <c:formatCode>m/d/yyyy</c:formatCode>
                <c:ptCount val="387"/>
                <c:pt idx="0">
                  <c:v>41789</c:v>
                </c:pt>
                <c:pt idx="1">
                  <c:v>41782</c:v>
                </c:pt>
                <c:pt idx="2">
                  <c:v>41775</c:v>
                </c:pt>
                <c:pt idx="3">
                  <c:v>41768</c:v>
                </c:pt>
                <c:pt idx="4">
                  <c:v>41761</c:v>
                </c:pt>
                <c:pt idx="5">
                  <c:v>41754</c:v>
                </c:pt>
                <c:pt idx="6">
                  <c:v>41747</c:v>
                </c:pt>
                <c:pt idx="7">
                  <c:v>41740</c:v>
                </c:pt>
                <c:pt idx="8">
                  <c:v>41733</c:v>
                </c:pt>
                <c:pt idx="9">
                  <c:v>41726</c:v>
                </c:pt>
                <c:pt idx="10">
                  <c:v>41719</c:v>
                </c:pt>
                <c:pt idx="11">
                  <c:v>41712</c:v>
                </c:pt>
                <c:pt idx="12">
                  <c:v>41705</c:v>
                </c:pt>
                <c:pt idx="13">
                  <c:v>41698</c:v>
                </c:pt>
                <c:pt idx="14">
                  <c:v>41691</c:v>
                </c:pt>
                <c:pt idx="15">
                  <c:v>41684</c:v>
                </c:pt>
                <c:pt idx="16">
                  <c:v>41677</c:v>
                </c:pt>
                <c:pt idx="17">
                  <c:v>41670</c:v>
                </c:pt>
                <c:pt idx="18">
                  <c:v>41663</c:v>
                </c:pt>
                <c:pt idx="19">
                  <c:v>41656</c:v>
                </c:pt>
                <c:pt idx="20">
                  <c:v>41649</c:v>
                </c:pt>
                <c:pt idx="21">
                  <c:v>41642</c:v>
                </c:pt>
                <c:pt idx="22">
                  <c:v>41635</c:v>
                </c:pt>
                <c:pt idx="23">
                  <c:v>41628</c:v>
                </c:pt>
                <c:pt idx="24">
                  <c:v>41621</c:v>
                </c:pt>
                <c:pt idx="25">
                  <c:v>41614</c:v>
                </c:pt>
                <c:pt idx="26">
                  <c:v>41607</c:v>
                </c:pt>
                <c:pt idx="27">
                  <c:v>41600</c:v>
                </c:pt>
                <c:pt idx="28">
                  <c:v>41593</c:v>
                </c:pt>
                <c:pt idx="29">
                  <c:v>41586</c:v>
                </c:pt>
                <c:pt idx="30">
                  <c:v>41579</c:v>
                </c:pt>
                <c:pt idx="31">
                  <c:v>41572</c:v>
                </c:pt>
                <c:pt idx="32">
                  <c:v>41565</c:v>
                </c:pt>
                <c:pt idx="33">
                  <c:v>41558</c:v>
                </c:pt>
                <c:pt idx="34">
                  <c:v>41551</c:v>
                </c:pt>
                <c:pt idx="35">
                  <c:v>41544</c:v>
                </c:pt>
                <c:pt idx="36">
                  <c:v>41537</c:v>
                </c:pt>
                <c:pt idx="37">
                  <c:v>41530</c:v>
                </c:pt>
                <c:pt idx="38">
                  <c:v>41523</c:v>
                </c:pt>
                <c:pt idx="39">
                  <c:v>41516</c:v>
                </c:pt>
                <c:pt idx="40">
                  <c:v>41509</c:v>
                </c:pt>
                <c:pt idx="41">
                  <c:v>41502</c:v>
                </c:pt>
                <c:pt idx="42">
                  <c:v>41495</c:v>
                </c:pt>
                <c:pt idx="43">
                  <c:v>41488</c:v>
                </c:pt>
                <c:pt idx="44">
                  <c:v>41481</c:v>
                </c:pt>
                <c:pt idx="45">
                  <c:v>41474</c:v>
                </c:pt>
                <c:pt idx="46">
                  <c:v>41467</c:v>
                </c:pt>
                <c:pt idx="47">
                  <c:v>41460</c:v>
                </c:pt>
                <c:pt idx="48">
                  <c:v>41453</c:v>
                </c:pt>
                <c:pt idx="49">
                  <c:v>41446</c:v>
                </c:pt>
                <c:pt idx="50">
                  <c:v>41439</c:v>
                </c:pt>
                <c:pt idx="51">
                  <c:v>41432</c:v>
                </c:pt>
                <c:pt idx="52">
                  <c:v>41425</c:v>
                </c:pt>
                <c:pt idx="53">
                  <c:v>41418</c:v>
                </c:pt>
                <c:pt idx="54">
                  <c:v>41411</c:v>
                </c:pt>
                <c:pt idx="55">
                  <c:v>41404</c:v>
                </c:pt>
                <c:pt idx="56">
                  <c:v>41397</c:v>
                </c:pt>
                <c:pt idx="57">
                  <c:v>41390</c:v>
                </c:pt>
                <c:pt idx="58">
                  <c:v>41383</c:v>
                </c:pt>
                <c:pt idx="59">
                  <c:v>41376</c:v>
                </c:pt>
                <c:pt idx="60">
                  <c:v>41369</c:v>
                </c:pt>
                <c:pt idx="61">
                  <c:v>41362</c:v>
                </c:pt>
                <c:pt idx="62">
                  <c:v>41355</c:v>
                </c:pt>
                <c:pt idx="63">
                  <c:v>41348</c:v>
                </c:pt>
                <c:pt idx="64">
                  <c:v>41341</c:v>
                </c:pt>
                <c:pt idx="65">
                  <c:v>41334</c:v>
                </c:pt>
                <c:pt idx="66">
                  <c:v>41327</c:v>
                </c:pt>
                <c:pt idx="67">
                  <c:v>41320</c:v>
                </c:pt>
                <c:pt idx="68">
                  <c:v>41313</c:v>
                </c:pt>
                <c:pt idx="69">
                  <c:v>41306</c:v>
                </c:pt>
                <c:pt idx="70">
                  <c:v>41299</c:v>
                </c:pt>
                <c:pt idx="71">
                  <c:v>41292</c:v>
                </c:pt>
                <c:pt idx="72">
                  <c:v>41285</c:v>
                </c:pt>
                <c:pt idx="73">
                  <c:v>41278</c:v>
                </c:pt>
                <c:pt idx="74">
                  <c:v>41271</c:v>
                </c:pt>
                <c:pt idx="75">
                  <c:v>41264</c:v>
                </c:pt>
                <c:pt idx="76">
                  <c:v>41257</c:v>
                </c:pt>
                <c:pt idx="77">
                  <c:v>41250</c:v>
                </c:pt>
                <c:pt idx="78">
                  <c:v>41243</c:v>
                </c:pt>
                <c:pt idx="79">
                  <c:v>41236</c:v>
                </c:pt>
                <c:pt idx="80">
                  <c:v>41229</c:v>
                </c:pt>
                <c:pt idx="81">
                  <c:v>41222</c:v>
                </c:pt>
                <c:pt idx="82">
                  <c:v>41215</c:v>
                </c:pt>
                <c:pt idx="83">
                  <c:v>41208</c:v>
                </c:pt>
                <c:pt idx="84">
                  <c:v>41201</c:v>
                </c:pt>
                <c:pt idx="85">
                  <c:v>41194</c:v>
                </c:pt>
                <c:pt idx="86">
                  <c:v>41187</c:v>
                </c:pt>
                <c:pt idx="87">
                  <c:v>41180</c:v>
                </c:pt>
                <c:pt idx="88">
                  <c:v>41173</c:v>
                </c:pt>
                <c:pt idx="89">
                  <c:v>41166</c:v>
                </c:pt>
                <c:pt idx="90">
                  <c:v>41159</c:v>
                </c:pt>
                <c:pt idx="91">
                  <c:v>41152</c:v>
                </c:pt>
                <c:pt idx="92">
                  <c:v>41145</c:v>
                </c:pt>
                <c:pt idx="93">
                  <c:v>41138</c:v>
                </c:pt>
                <c:pt idx="94">
                  <c:v>41131</c:v>
                </c:pt>
                <c:pt idx="95">
                  <c:v>41124</c:v>
                </c:pt>
                <c:pt idx="96">
                  <c:v>41117</c:v>
                </c:pt>
                <c:pt idx="97">
                  <c:v>41110</c:v>
                </c:pt>
                <c:pt idx="98">
                  <c:v>41103</c:v>
                </c:pt>
                <c:pt idx="99">
                  <c:v>41096</c:v>
                </c:pt>
                <c:pt idx="100">
                  <c:v>41089</c:v>
                </c:pt>
                <c:pt idx="101">
                  <c:v>41082</c:v>
                </c:pt>
                <c:pt idx="102">
                  <c:v>41075</c:v>
                </c:pt>
                <c:pt idx="103">
                  <c:v>41068</c:v>
                </c:pt>
                <c:pt idx="104">
                  <c:v>41061</c:v>
                </c:pt>
                <c:pt idx="105">
                  <c:v>41054</c:v>
                </c:pt>
                <c:pt idx="106">
                  <c:v>41047</c:v>
                </c:pt>
                <c:pt idx="107">
                  <c:v>41040</c:v>
                </c:pt>
                <c:pt idx="108">
                  <c:v>41033</c:v>
                </c:pt>
                <c:pt idx="109">
                  <c:v>41026</c:v>
                </c:pt>
                <c:pt idx="110">
                  <c:v>41019</c:v>
                </c:pt>
                <c:pt idx="111">
                  <c:v>41012</c:v>
                </c:pt>
                <c:pt idx="112">
                  <c:v>41005</c:v>
                </c:pt>
                <c:pt idx="113">
                  <c:v>40998</c:v>
                </c:pt>
                <c:pt idx="114">
                  <c:v>40991</c:v>
                </c:pt>
                <c:pt idx="115">
                  <c:v>40984</c:v>
                </c:pt>
                <c:pt idx="116">
                  <c:v>40977</c:v>
                </c:pt>
                <c:pt idx="117">
                  <c:v>40970</c:v>
                </c:pt>
                <c:pt idx="118">
                  <c:v>40963</c:v>
                </c:pt>
                <c:pt idx="119">
                  <c:v>40956</c:v>
                </c:pt>
                <c:pt idx="120">
                  <c:v>40949</c:v>
                </c:pt>
                <c:pt idx="121">
                  <c:v>40942</c:v>
                </c:pt>
                <c:pt idx="122">
                  <c:v>40935</c:v>
                </c:pt>
                <c:pt idx="123">
                  <c:v>40928</c:v>
                </c:pt>
                <c:pt idx="124">
                  <c:v>40921</c:v>
                </c:pt>
                <c:pt idx="125">
                  <c:v>40914</c:v>
                </c:pt>
                <c:pt idx="126">
                  <c:v>40907</c:v>
                </c:pt>
                <c:pt idx="127">
                  <c:v>40900</c:v>
                </c:pt>
                <c:pt idx="128">
                  <c:v>40893</c:v>
                </c:pt>
                <c:pt idx="129">
                  <c:v>40886</c:v>
                </c:pt>
                <c:pt idx="130">
                  <c:v>40879</c:v>
                </c:pt>
                <c:pt idx="131">
                  <c:v>40872</c:v>
                </c:pt>
                <c:pt idx="132">
                  <c:v>40865</c:v>
                </c:pt>
                <c:pt idx="133">
                  <c:v>40858</c:v>
                </c:pt>
                <c:pt idx="134">
                  <c:v>40851</c:v>
                </c:pt>
                <c:pt idx="135">
                  <c:v>40844</c:v>
                </c:pt>
                <c:pt idx="136">
                  <c:v>40837</c:v>
                </c:pt>
                <c:pt idx="137">
                  <c:v>40830</c:v>
                </c:pt>
                <c:pt idx="138">
                  <c:v>40823</c:v>
                </c:pt>
                <c:pt idx="139">
                  <c:v>40816</c:v>
                </c:pt>
                <c:pt idx="140">
                  <c:v>40809</c:v>
                </c:pt>
                <c:pt idx="141">
                  <c:v>40802</c:v>
                </c:pt>
                <c:pt idx="142">
                  <c:v>40795</c:v>
                </c:pt>
                <c:pt idx="143">
                  <c:v>40788</c:v>
                </c:pt>
                <c:pt idx="144">
                  <c:v>40781</c:v>
                </c:pt>
                <c:pt idx="145">
                  <c:v>40774</c:v>
                </c:pt>
                <c:pt idx="146">
                  <c:v>40767</c:v>
                </c:pt>
                <c:pt idx="147">
                  <c:v>40760</c:v>
                </c:pt>
                <c:pt idx="148">
                  <c:v>40753</c:v>
                </c:pt>
                <c:pt idx="149">
                  <c:v>40746</c:v>
                </c:pt>
                <c:pt idx="150">
                  <c:v>40739</c:v>
                </c:pt>
                <c:pt idx="151">
                  <c:v>40732</c:v>
                </c:pt>
                <c:pt idx="152">
                  <c:v>40725</c:v>
                </c:pt>
                <c:pt idx="153">
                  <c:v>40718</c:v>
                </c:pt>
                <c:pt idx="154">
                  <c:v>40711</c:v>
                </c:pt>
                <c:pt idx="155">
                  <c:v>40704</c:v>
                </c:pt>
                <c:pt idx="156">
                  <c:v>40697</c:v>
                </c:pt>
                <c:pt idx="157">
                  <c:v>40690</c:v>
                </c:pt>
                <c:pt idx="158">
                  <c:v>40683</c:v>
                </c:pt>
                <c:pt idx="159">
                  <c:v>40676</c:v>
                </c:pt>
                <c:pt idx="160">
                  <c:v>40669</c:v>
                </c:pt>
                <c:pt idx="161">
                  <c:v>40662</c:v>
                </c:pt>
                <c:pt idx="162">
                  <c:v>40655</c:v>
                </c:pt>
                <c:pt idx="163">
                  <c:v>40648</c:v>
                </c:pt>
                <c:pt idx="164">
                  <c:v>40641</c:v>
                </c:pt>
                <c:pt idx="165">
                  <c:v>40634</c:v>
                </c:pt>
                <c:pt idx="166">
                  <c:v>40627</c:v>
                </c:pt>
                <c:pt idx="167">
                  <c:v>40620</c:v>
                </c:pt>
                <c:pt idx="168">
                  <c:v>40613</c:v>
                </c:pt>
                <c:pt idx="169">
                  <c:v>40606</c:v>
                </c:pt>
                <c:pt idx="170">
                  <c:v>40599</c:v>
                </c:pt>
                <c:pt idx="171">
                  <c:v>40592</c:v>
                </c:pt>
                <c:pt idx="172">
                  <c:v>40585</c:v>
                </c:pt>
                <c:pt idx="173">
                  <c:v>40578</c:v>
                </c:pt>
                <c:pt idx="174">
                  <c:v>40571</c:v>
                </c:pt>
                <c:pt idx="175">
                  <c:v>40564</c:v>
                </c:pt>
                <c:pt idx="176">
                  <c:v>40557</c:v>
                </c:pt>
                <c:pt idx="177">
                  <c:v>40550</c:v>
                </c:pt>
                <c:pt idx="178">
                  <c:v>40543</c:v>
                </c:pt>
                <c:pt idx="179">
                  <c:v>40536</c:v>
                </c:pt>
                <c:pt idx="180">
                  <c:v>40529</c:v>
                </c:pt>
                <c:pt idx="181">
                  <c:v>40522</c:v>
                </c:pt>
                <c:pt idx="182">
                  <c:v>40515</c:v>
                </c:pt>
                <c:pt idx="183">
                  <c:v>40508</c:v>
                </c:pt>
                <c:pt idx="184">
                  <c:v>40501</c:v>
                </c:pt>
                <c:pt idx="185">
                  <c:v>40494</c:v>
                </c:pt>
                <c:pt idx="186">
                  <c:v>40487</c:v>
                </c:pt>
                <c:pt idx="187">
                  <c:v>40480</c:v>
                </c:pt>
                <c:pt idx="188">
                  <c:v>40473</c:v>
                </c:pt>
                <c:pt idx="189">
                  <c:v>40466</c:v>
                </c:pt>
                <c:pt idx="190">
                  <c:v>40459</c:v>
                </c:pt>
                <c:pt idx="191">
                  <c:v>40452</c:v>
                </c:pt>
                <c:pt idx="192">
                  <c:v>40445</c:v>
                </c:pt>
                <c:pt idx="193">
                  <c:v>40438</c:v>
                </c:pt>
                <c:pt idx="194">
                  <c:v>40431</c:v>
                </c:pt>
                <c:pt idx="195">
                  <c:v>40424</c:v>
                </c:pt>
                <c:pt idx="196">
                  <c:v>40417</c:v>
                </c:pt>
                <c:pt idx="197">
                  <c:v>40410</c:v>
                </c:pt>
                <c:pt idx="198">
                  <c:v>40403</c:v>
                </c:pt>
                <c:pt idx="199">
                  <c:v>40396</c:v>
                </c:pt>
                <c:pt idx="200">
                  <c:v>40389</c:v>
                </c:pt>
                <c:pt idx="201">
                  <c:v>40382</c:v>
                </c:pt>
                <c:pt idx="202">
                  <c:v>40375</c:v>
                </c:pt>
                <c:pt idx="203">
                  <c:v>40368</c:v>
                </c:pt>
                <c:pt idx="204">
                  <c:v>40361</c:v>
                </c:pt>
                <c:pt idx="205">
                  <c:v>40354</c:v>
                </c:pt>
                <c:pt idx="206">
                  <c:v>40347</c:v>
                </c:pt>
                <c:pt idx="207">
                  <c:v>40340</c:v>
                </c:pt>
                <c:pt idx="208">
                  <c:v>40333</c:v>
                </c:pt>
                <c:pt idx="209">
                  <c:v>40326</c:v>
                </c:pt>
                <c:pt idx="210">
                  <c:v>40319</c:v>
                </c:pt>
                <c:pt idx="211">
                  <c:v>40312</c:v>
                </c:pt>
                <c:pt idx="212">
                  <c:v>40305</c:v>
                </c:pt>
                <c:pt idx="213">
                  <c:v>40298</c:v>
                </c:pt>
                <c:pt idx="214">
                  <c:v>40291</c:v>
                </c:pt>
                <c:pt idx="215">
                  <c:v>40284</c:v>
                </c:pt>
                <c:pt idx="216">
                  <c:v>40277</c:v>
                </c:pt>
                <c:pt idx="217">
                  <c:v>40270</c:v>
                </c:pt>
                <c:pt idx="218">
                  <c:v>40263</c:v>
                </c:pt>
                <c:pt idx="219">
                  <c:v>40256</c:v>
                </c:pt>
                <c:pt idx="220">
                  <c:v>40249</c:v>
                </c:pt>
                <c:pt idx="221">
                  <c:v>40242</c:v>
                </c:pt>
                <c:pt idx="222">
                  <c:v>40235</c:v>
                </c:pt>
                <c:pt idx="223">
                  <c:v>40228</c:v>
                </c:pt>
                <c:pt idx="224">
                  <c:v>40221</c:v>
                </c:pt>
                <c:pt idx="225">
                  <c:v>40214</c:v>
                </c:pt>
                <c:pt idx="226">
                  <c:v>40207</c:v>
                </c:pt>
                <c:pt idx="227">
                  <c:v>40200</c:v>
                </c:pt>
                <c:pt idx="228">
                  <c:v>40193</c:v>
                </c:pt>
                <c:pt idx="229">
                  <c:v>40186</c:v>
                </c:pt>
                <c:pt idx="230">
                  <c:v>40179</c:v>
                </c:pt>
                <c:pt idx="231">
                  <c:v>40172</c:v>
                </c:pt>
                <c:pt idx="232">
                  <c:v>40165</c:v>
                </c:pt>
                <c:pt idx="233">
                  <c:v>40158</c:v>
                </c:pt>
                <c:pt idx="234">
                  <c:v>40151</c:v>
                </c:pt>
                <c:pt idx="235">
                  <c:v>40144</c:v>
                </c:pt>
                <c:pt idx="236">
                  <c:v>40137</c:v>
                </c:pt>
                <c:pt idx="237">
                  <c:v>40130</c:v>
                </c:pt>
                <c:pt idx="238">
                  <c:v>40123</c:v>
                </c:pt>
                <c:pt idx="239">
                  <c:v>40116</c:v>
                </c:pt>
                <c:pt idx="240">
                  <c:v>40109</c:v>
                </c:pt>
                <c:pt idx="241">
                  <c:v>40102</c:v>
                </c:pt>
                <c:pt idx="242">
                  <c:v>40095</c:v>
                </c:pt>
                <c:pt idx="243">
                  <c:v>40088</c:v>
                </c:pt>
                <c:pt idx="244">
                  <c:v>40081</c:v>
                </c:pt>
                <c:pt idx="245">
                  <c:v>40074</c:v>
                </c:pt>
                <c:pt idx="246">
                  <c:v>40067</c:v>
                </c:pt>
                <c:pt idx="247">
                  <c:v>40060</c:v>
                </c:pt>
                <c:pt idx="248">
                  <c:v>40053</c:v>
                </c:pt>
                <c:pt idx="249">
                  <c:v>40046</c:v>
                </c:pt>
                <c:pt idx="250">
                  <c:v>40039</c:v>
                </c:pt>
                <c:pt idx="251">
                  <c:v>40032</c:v>
                </c:pt>
                <c:pt idx="252">
                  <c:v>40025</c:v>
                </c:pt>
                <c:pt idx="253">
                  <c:v>40018</c:v>
                </c:pt>
                <c:pt idx="254">
                  <c:v>40011</c:v>
                </c:pt>
                <c:pt idx="255">
                  <c:v>40004</c:v>
                </c:pt>
                <c:pt idx="256">
                  <c:v>39997</c:v>
                </c:pt>
                <c:pt idx="257">
                  <c:v>39990</c:v>
                </c:pt>
                <c:pt idx="258">
                  <c:v>39983</c:v>
                </c:pt>
                <c:pt idx="259">
                  <c:v>39976</c:v>
                </c:pt>
                <c:pt idx="260">
                  <c:v>39969</c:v>
                </c:pt>
                <c:pt idx="261">
                  <c:v>39962</c:v>
                </c:pt>
                <c:pt idx="262">
                  <c:v>39955</c:v>
                </c:pt>
                <c:pt idx="263">
                  <c:v>39948</c:v>
                </c:pt>
                <c:pt idx="264">
                  <c:v>39941</c:v>
                </c:pt>
                <c:pt idx="265">
                  <c:v>39934</c:v>
                </c:pt>
                <c:pt idx="266">
                  <c:v>39927</c:v>
                </c:pt>
                <c:pt idx="267">
                  <c:v>39920</c:v>
                </c:pt>
                <c:pt idx="268">
                  <c:v>39913</c:v>
                </c:pt>
                <c:pt idx="269">
                  <c:v>39906</c:v>
                </c:pt>
                <c:pt idx="270">
                  <c:v>39899</c:v>
                </c:pt>
                <c:pt idx="271">
                  <c:v>39892</c:v>
                </c:pt>
                <c:pt idx="272">
                  <c:v>39885</c:v>
                </c:pt>
                <c:pt idx="273">
                  <c:v>39878</c:v>
                </c:pt>
                <c:pt idx="274">
                  <c:v>39871</c:v>
                </c:pt>
                <c:pt idx="275">
                  <c:v>39864</c:v>
                </c:pt>
                <c:pt idx="276">
                  <c:v>39857</c:v>
                </c:pt>
                <c:pt idx="277">
                  <c:v>39850</c:v>
                </c:pt>
                <c:pt idx="278">
                  <c:v>39843</c:v>
                </c:pt>
                <c:pt idx="279">
                  <c:v>39836</c:v>
                </c:pt>
                <c:pt idx="280">
                  <c:v>39829</c:v>
                </c:pt>
                <c:pt idx="281">
                  <c:v>39822</c:v>
                </c:pt>
                <c:pt idx="282">
                  <c:v>39815</c:v>
                </c:pt>
                <c:pt idx="283">
                  <c:v>39808</c:v>
                </c:pt>
                <c:pt idx="284">
                  <c:v>39801</c:v>
                </c:pt>
                <c:pt idx="285">
                  <c:v>39794</c:v>
                </c:pt>
                <c:pt idx="286">
                  <c:v>39787</c:v>
                </c:pt>
                <c:pt idx="287">
                  <c:v>39780</c:v>
                </c:pt>
                <c:pt idx="288">
                  <c:v>39773</c:v>
                </c:pt>
                <c:pt idx="289">
                  <c:v>39766</c:v>
                </c:pt>
                <c:pt idx="290">
                  <c:v>39759</c:v>
                </c:pt>
                <c:pt idx="291">
                  <c:v>39752</c:v>
                </c:pt>
                <c:pt idx="292">
                  <c:v>39745</c:v>
                </c:pt>
                <c:pt idx="293">
                  <c:v>39738</c:v>
                </c:pt>
                <c:pt idx="294">
                  <c:v>39731</c:v>
                </c:pt>
                <c:pt idx="295">
                  <c:v>39724</c:v>
                </c:pt>
                <c:pt idx="296">
                  <c:v>39717</c:v>
                </c:pt>
                <c:pt idx="297">
                  <c:v>39710</c:v>
                </c:pt>
                <c:pt idx="298">
                  <c:v>39703</c:v>
                </c:pt>
                <c:pt idx="299">
                  <c:v>39696</c:v>
                </c:pt>
                <c:pt idx="300">
                  <c:v>39689</c:v>
                </c:pt>
                <c:pt idx="301">
                  <c:v>39682</c:v>
                </c:pt>
                <c:pt idx="302">
                  <c:v>39675</c:v>
                </c:pt>
                <c:pt idx="303">
                  <c:v>39668</c:v>
                </c:pt>
                <c:pt idx="304">
                  <c:v>39661</c:v>
                </c:pt>
                <c:pt idx="305">
                  <c:v>39654</c:v>
                </c:pt>
                <c:pt idx="306">
                  <c:v>39647</c:v>
                </c:pt>
                <c:pt idx="307">
                  <c:v>39640</c:v>
                </c:pt>
                <c:pt idx="308">
                  <c:v>39633</c:v>
                </c:pt>
                <c:pt idx="309">
                  <c:v>39626</c:v>
                </c:pt>
                <c:pt idx="310">
                  <c:v>39619</c:v>
                </c:pt>
                <c:pt idx="311">
                  <c:v>39612</c:v>
                </c:pt>
                <c:pt idx="312">
                  <c:v>39605</c:v>
                </c:pt>
                <c:pt idx="313">
                  <c:v>39598</c:v>
                </c:pt>
                <c:pt idx="314">
                  <c:v>39591</c:v>
                </c:pt>
                <c:pt idx="315">
                  <c:v>39584</c:v>
                </c:pt>
                <c:pt idx="316">
                  <c:v>39577</c:v>
                </c:pt>
                <c:pt idx="317">
                  <c:v>39570</c:v>
                </c:pt>
                <c:pt idx="318">
                  <c:v>39563</c:v>
                </c:pt>
                <c:pt idx="319">
                  <c:v>39556</c:v>
                </c:pt>
                <c:pt idx="320">
                  <c:v>39549</c:v>
                </c:pt>
                <c:pt idx="321">
                  <c:v>39542</c:v>
                </c:pt>
                <c:pt idx="322">
                  <c:v>39535</c:v>
                </c:pt>
                <c:pt idx="323">
                  <c:v>39528</c:v>
                </c:pt>
                <c:pt idx="324">
                  <c:v>39521</c:v>
                </c:pt>
                <c:pt idx="325">
                  <c:v>39514</c:v>
                </c:pt>
                <c:pt idx="326">
                  <c:v>39507</c:v>
                </c:pt>
                <c:pt idx="327">
                  <c:v>39500</c:v>
                </c:pt>
                <c:pt idx="328">
                  <c:v>39493</c:v>
                </c:pt>
                <c:pt idx="329">
                  <c:v>39486</c:v>
                </c:pt>
                <c:pt idx="330">
                  <c:v>39479</c:v>
                </c:pt>
                <c:pt idx="331">
                  <c:v>39472</c:v>
                </c:pt>
                <c:pt idx="332">
                  <c:v>39465</c:v>
                </c:pt>
                <c:pt idx="333">
                  <c:v>39458</c:v>
                </c:pt>
                <c:pt idx="334">
                  <c:v>39451</c:v>
                </c:pt>
                <c:pt idx="335">
                  <c:v>39444</c:v>
                </c:pt>
                <c:pt idx="336">
                  <c:v>39437</c:v>
                </c:pt>
                <c:pt idx="337">
                  <c:v>39430</c:v>
                </c:pt>
                <c:pt idx="338">
                  <c:v>39423</c:v>
                </c:pt>
                <c:pt idx="339">
                  <c:v>39416</c:v>
                </c:pt>
                <c:pt idx="340">
                  <c:v>39409</c:v>
                </c:pt>
                <c:pt idx="341">
                  <c:v>39402</c:v>
                </c:pt>
                <c:pt idx="342">
                  <c:v>39395</c:v>
                </c:pt>
                <c:pt idx="343">
                  <c:v>39388</c:v>
                </c:pt>
                <c:pt idx="344">
                  <c:v>39381</c:v>
                </c:pt>
                <c:pt idx="345">
                  <c:v>39374</c:v>
                </c:pt>
                <c:pt idx="346">
                  <c:v>39367</c:v>
                </c:pt>
                <c:pt idx="347">
                  <c:v>39360</c:v>
                </c:pt>
                <c:pt idx="348">
                  <c:v>39353</c:v>
                </c:pt>
                <c:pt idx="349">
                  <c:v>39346</c:v>
                </c:pt>
                <c:pt idx="350">
                  <c:v>39339</c:v>
                </c:pt>
                <c:pt idx="351">
                  <c:v>39332</c:v>
                </c:pt>
                <c:pt idx="352">
                  <c:v>39325</c:v>
                </c:pt>
                <c:pt idx="353">
                  <c:v>39318</c:v>
                </c:pt>
                <c:pt idx="354">
                  <c:v>39311</c:v>
                </c:pt>
                <c:pt idx="355">
                  <c:v>39304</c:v>
                </c:pt>
                <c:pt idx="356">
                  <c:v>39297</c:v>
                </c:pt>
                <c:pt idx="357">
                  <c:v>39290</c:v>
                </c:pt>
                <c:pt idx="358">
                  <c:v>39283</c:v>
                </c:pt>
                <c:pt idx="359">
                  <c:v>39276</c:v>
                </c:pt>
                <c:pt idx="360">
                  <c:v>39269</c:v>
                </c:pt>
                <c:pt idx="361">
                  <c:v>39262</c:v>
                </c:pt>
                <c:pt idx="362">
                  <c:v>39255</c:v>
                </c:pt>
                <c:pt idx="363">
                  <c:v>39248</c:v>
                </c:pt>
                <c:pt idx="364">
                  <c:v>39241</c:v>
                </c:pt>
                <c:pt idx="365">
                  <c:v>39234</c:v>
                </c:pt>
                <c:pt idx="366">
                  <c:v>39227</c:v>
                </c:pt>
                <c:pt idx="367">
                  <c:v>39220</c:v>
                </c:pt>
                <c:pt idx="368">
                  <c:v>39213</c:v>
                </c:pt>
                <c:pt idx="369">
                  <c:v>39206</c:v>
                </c:pt>
                <c:pt idx="370">
                  <c:v>39199</c:v>
                </c:pt>
                <c:pt idx="371">
                  <c:v>39192</c:v>
                </c:pt>
                <c:pt idx="372">
                  <c:v>39185</c:v>
                </c:pt>
                <c:pt idx="373">
                  <c:v>39178</c:v>
                </c:pt>
                <c:pt idx="374">
                  <c:v>39171</c:v>
                </c:pt>
                <c:pt idx="375">
                  <c:v>39164</c:v>
                </c:pt>
                <c:pt idx="376">
                  <c:v>39157</c:v>
                </c:pt>
                <c:pt idx="377">
                  <c:v>39150</c:v>
                </c:pt>
                <c:pt idx="378">
                  <c:v>39143</c:v>
                </c:pt>
                <c:pt idx="379">
                  <c:v>39136</c:v>
                </c:pt>
                <c:pt idx="380">
                  <c:v>39129</c:v>
                </c:pt>
                <c:pt idx="381">
                  <c:v>39122</c:v>
                </c:pt>
                <c:pt idx="382">
                  <c:v>39115</c:v>
                </c:pt>
                <c:pt idx="383">
                  <c:v>39108</c:v>
                </c:pt>
                <c:pt idx="384">
                  <c:v>39101</c:v>
                </c:pt>
                <c:pt idx="385">
                  <c:v>39094</c:v>
                </c:pt>
                <c:pt idx="386">
                  <c:v>39087</c:v>
                </c:pt>
              </c:numCache>
            </c:numRef>
          </c:xVal>
          <c:yVal>
            <c:numRef>
              <c:f>Sheet2!$C$2:$C$388</c:f>
              <c:numCache>
                <c:formatCode>General</c:formatCode>
                <c:ptCount val="387"/>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0.52434990000000004</c:v>
                </c:pt>
                <c:pt idx="25">
                  <c:v>-1</c:v>
                </c:pt>
                <c:pt idx="26">
                  <c:v>-1</c:v>
                </c:pt>
                <c:pt idx="27">
                  <c:v>-1</c:v>
                </c:pt>
                <c:pt idx="28">
                  <c:v>-1</c:v>
                </c:pt>
                <c:pt idx="29">
                  <c:v>-1</c:v>
                </c:pt>
                <c:pt idx="30">
                  <c:v>-1</c:v>
                </c:pt>
                <c:pt idx="31">
                  <c:v>-1</c:v>
                </c:pt>
                <c:pt idx="32">
                  <c:v>-1</c:v>
                </c:pt>
                <c:pt idx="33">
                  <c:v>-1</c:v>
                </c:pt>
                <c:pt idx="34">
                  <c:v>-1</c:v>
                </c:pt>
                <c:pt idx="35">
                  <c:v>-1</c:v>
                </c:pt>
                <c:pt idx="36">
                  <c:v>-1</c:v>
                </c:pt>
                <c:pt idx="37">
                  <c:v>0.37578429999999996</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1.0965391999999998</c:v>
                </c:pt>
                <c:pt idx="53">
                  <c:v>-1</c:v>
                </c:pt>
                <c:pt idx="54">
                  <c:v>-1</c:v>
                </c:pt>
                <c:pt idx="55">
                  <c:v>-1</c:v>
                </c:pt>
                <c:pt idx="56">
                  <c:v>-1</c:v>
                </c:pt>
                <c:pt idx="57">
                  <c:v>-1</c:v>
                </c:pt>
                <c:pt idx="58">
                  <c:v>-1</c:v>
                </c:pt>
                <c:pt idx="59">
                  <c:v>-1</c:v>
                </c:pt>
                <c:pt idx="60">
                  <c:v>-1</c:v>
                </c:pt>
                <c:pt idx="61">
                  <c:v>-1</c:v>
                </c:pt>
                <c:pt idx="62">
                  <c:v>0.3776098</c:v>
                </c:pt>
                <c:pt idx="63">
                  <c:v>-1</c:v>
                </c:pt>
                <c:pt idx="64">
                  <c:v>-1</c:v>
                </c:pt>
                <c:pt idx="65">
                  <c:v>0.2386363</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-1</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-1</c:v>
                </c:pt>
                <c:pt idx="97">
                  <c:v>-1</c:v>
                </c:pt>
                <c:pt idx="98">
                  <c:v>-1</c:v>
                </c:pt>
                <c:pt idx="99">
                  <c:v>-1</c:v>
                </c:pt>
                <c:pt idx="100">
                  <c:v>-1</c:v>
                </c:pt>
                <c:pt idx="101">
                  <c:v>-1</c:v>
                </c:pt>
                <c:pt idx="102">
                  <c:v>-1</c:v>
                </c:pt>
                <c:pt idx="103">
                  <c:v>-1</c:v>
                </c:pt>
                <c:pt idx="104">
                  <c:v>-1</c:v>
                </c:pt>
                <c:pt idx="105">
                  <c:v>-1</c:v>
                </c:pt>
                <c:pt idx="106">
                  <c:v>-1</c:v>
                </c:pt>
                <c:pt idx="107">
                  <c:v>-1</c:v>
                </c:pt>
                <c:pt idx="108">
                  <c:v>-1</c:v>
                </c:pt>
                <c:pt idx="109">
                  <c:v>-1</c:v>
                </c:pt>
                <c:pt idx="110">
                  <c:v>-1</c:v>
                </c:pt>
                <c:pt idx="111">
                  <c:v>-1</c:v>
                </c:pt>
                <c:pt idx="112">
                  <c:v>-1</c:v>
                </c:pt>
                <c:pt idx="113">
                  <c:v>-1</c:v>
                </c:pt>
                <c:pt idx="114">
                  <c:v>-1</c:v>
                </c:pt>
                <c:pt idx="115">
                  <c:v>-1</c:v>
                </c:pt>
                <c:pt idx="116">
                  <c:v>-1</c:v>
                </c:pt>
                <c:pt idx="117">
                  <c:v>-1</c:v>
                </c:pt>
                <c:pt idx="118">
                  <c:v>-1</c:v>
                </c:pt>
                <c:pt idx="119">
                  <c:v>-1</c:v>
                </c:pt>
                <c:pt idx="120">
                  <c:v>-1</c:v>
                </c:pt>
                <c:pt idx="121">
                  <c:v>-1</c:v>
                </c:pt>
                <c:pt idx="122">
                  <c:v>-1</c:v>
                </c:pt>
                <c:pt idx="123">
                  <c:v>-1</c:v>
                </c:pt>
                <c:pt idx="124">
                  <c:v>-1</c:v>
                </c:pt>
                <c:pt idx="125">
                  <c:v>-1</c:v>
                </c:pt>
                <c:pt idx="126">
                  <c:v>-1</c:v>
                </c:pt>
                <c:pt idx="127">
                  <c:v>-1</c:v>
                </c:pt>
                <c:pt idx="128">
                  <c:v>-1</c:v>
                </c:pt>
                <c:pt idx="129">
                  <c:v>-1</c:v>
                </c:pt>
                <c:pt idx="130">
                  <c:v>-1</c:v>
                </c:pt>
                <c:pt idx="131">
                  <c:v>-1</c:v>
                </c:pt>
                <c:pt idx="132">
                  <c:v>-1</c:v>
                </c:pt>
                <c:pt idx="133">
                  <c:v>-1</c:v>
                </c:pt>
                <c:pt idx="134">
                  <c:v>-1</c:v>
                </c:pt>
                <c:pt idx="135">
                  <c:v>-1</c:v>
                </c:pt>
                <c:pt idx="136">
                  <c:v>-1</c:v>
                </c:pt>
                <c:pt idx="137">
                  <c:v>-1</c:v>
                </c:pt>
                <c:pt idx="138">
                  <c:v>-1</c:v>
                </c:pt>
                <c:pt idx="139">
                  <c:v>-1</c:v>
                </c:pt>
                <c:pt idx="140">
                  <c:v>-1</c:v>
                </c:pt>
                <c:pt idx="141">
                  <c:v>-1</c:v>
                </c:pt>
                <c:pt idx="142">
                  <c:v>-1</c:v>
                </c:pt>
                <c:pt idx="143">
                  <c:v>3.3196700000000003E-2</c:v>
                </c:pt>
                <c:pt idx="144">
                  <c:v>-1</c:v>
                </c:pt>
                <c:pt idx="145">
                  <c:v>-1</c:v>
                </c:pt>
                <c:pt idx="146">
                  <c:v>-1</c:v>
                </c:pt>
                <c:pt idx="147">
                  <c:v>-1</c:v>
                </c:pt>
                <c:pt idx="148">
                  <c:v>-1</c:v>
                </c:pt>
                <c:pt idx="149">
                  <c:v>-1</c:v>
                </c:pt>
                <c:pt idx="150">
                  <c:v>-1</c:v>
                </c:pt>
                <c:pt idx="151">
                  <c:v>-1</c:v>
                </c:pt>
                <c:pt idx="152">
                  <c:v>-1</c:v>
                </c:pt>
                <c:pt idx="153">
                  <c:v>-1</c:v>
                </c:pt>
                <c:pt idx="154">
                  <c:v>-1</c:v>
                </c:pt>
                <c:pt idx="155">
                  <c:v>-1</c:v>
                </c:pt>
                <c:pt idx="156">
                  <c:v>0.7656847</c:v>
                </c:pt>
                <c:pt idx="157">
                  <c:v>-1</c:v>
                </c:pt>
                <c:pt idx="158">
                  <c:v>-1</c:v>
                </c:pt>
                <c:pt idx="159">
                  <c:v>-1</c:v>
                </c:pt>
                <c:pt idx="160">
                  <c:v>-1</c:v>
                </c:pt>
                <c:pt idx="161">
                  <c:v>-1</c:v>
                </c:pt>
                <c:pt idx="162">
                  <c:v>-1</c:v>
                </c:pt>
                <c:pt idx="163">
                  <c:v>-1</c:v>
                </c:pt>
                <c:pt idx="164">
                  <c:v>-1</c:v>
                </c:pt>
                <c:pt idx="165">
                  <c:v>-1</c:v>
                </c:pt>
                <c:pt idx="166">
                  <c:v>-1</c:v>
                </c:pt>
                <c:pt idx="167">
                  <c:v>-1</c:v>
                </c:pt>
                <c:pt idx="168">
                  <c:v>-1</c:v>
                </c:pt>
                <c:pt idx="169">
                  <c:v>-1</c:v>
                </c:pt>
                <c:pt idx="170">
                  <c:v>-1</c:v>
                </c:pt>
                <c:pt idx="171">
                  <c:v>-1</c:v>
                </c:pt>
                <c:pt idx="172">
                  <c:v>-1</c:v>
                </c:pt>
                <c:pt idx="173">
                  <c:v>-1</c:v>
                </c:pt>
                <c:pt idx="174">
                  <c:v>-1</c:v>
                </c:pt>
                <c:pt idx="175">
                  <c:v>-1</c:v>
                </c:pt>
                <c:pt idx="176">
                  <c:v>-1</c:v>
                </c:pt>
                <c:pt idx="177">
                  <c:v>-1</c:v>
                </c:pt>
                <c:pt idx="178">
                  <c:v>-1</c:v>
                </c:pt>
                <c:pt idx="179">
                  <c:v>-1</c:v>
                </c:pt>
                <c:pt idx="180">
                  <c:v>-1</c:v>
                </c:pt>
                <c:pt idx="181">
                  <c:v>-1</c:v>
                </c:pt>
                <c:pt idx="182">
                  <c:v>-1</c:v>
                </c:pt>
                <c:pt idx="183">
                  <c:v>-1</c:v>
                </c:pt>
                <c:pt idx="184">
                  <c:v>-1</c:v>
                </c:pt>
                <c:pt idx="185">
                  <c:v>-1</c:v>
                </c:pt>
                <c:pt idx="186">
                  <c:v>-1</c:v>
                </c:pt>
                <c:pt idx="187">
                  <c:v>-1</c:v>
                </c:pt>
                <c:pt idx="188">
                  <c:v>-1</c:v>
                </c:pt>
                <c:pt idx="189">
                  <c:v>0.73404910000000001</c:v>
                </c:pt>
                <c:pt idx="190">
                  <c:v>-1</c:v>
                </c:pt>
                <c:pt idx="191">
                  <c:v>1.4107242</c:v>
                </c:pt>
                <c:pt idx="192">
                  <c:v>-1</c:v>
                </c:pt>
                <c:pt idx="193">
                  <c:v>-1</c:v>
                </c:pt>
                <c:pt idx="194">
                  <c:v>-1</c:v>
                </c:pt>
                <c:pt idx="195">
                  <c:v>-1</c:v>
                </c:pt>
                <c:pt idx="196">
                  <c:v>-1</c:v>
                </c:pt>
                <c:pt idx="197">
                  <c:v>-1</c:v>
                </c:pt>
                <c:pt idx="198">
                  <c:v>-1</c:v>
                </c:pt>
                <c:pt idx="199">
                  <c:v>-1</c:v>
                </c:pt>
                <c:pt idx="200">
                  <c:v>-1</c:v>
                </c:pt>
                <c:pt idx="201">
                  <c:v>-1</c:v>
                </c:pt>
                <c:pt idx="202">
                  <c:v>-1</c:v>
                </c:pt>
                <c:pt idx="203">
                  <c:v>-1</c:v>
                </c:pt>
                <c:pt idx="204">
                  <c:v>-1</c:v>
                </c:pt>
                <c:pt idx="205">
                  <c:v>-1</c:v>
                </c:pt>
                <c:pt idx="206">
                  <c:v>-1</c:v>
                </c:pt>
                <c:pt idx="207">
                  <c:v>-1</c:v>
                </c:pt>
                <c:pt idx="208">
                  <c:v>-1</c:v>
                </c:pt>
                <c:pt idx="209">
                  <c:v>-1</c:v>
                </c:pt>
                <c:pt idx="210">
                  <c:v>-1</c:v>
                </c:pt>
                <c:pt idx="211">
                  <c:v>4.9010400000000003E-2</c:v>
                </c:pt>
                <c:pt idx="212">
                  <c:v>-1</c:v>
                </c:pt>
                <c:pt idx="213">
                  <c:v>-1</c:v>
                </c:pt>
                <c:pt idx="214">
                  <c:v>-1</c:v>
                </c:pt>
                <c:pt idx="215">
                  <c:v>-1</c:v>
                </c:pt>
                <c:pt idx="216">
                  <c:v>-1</c:v>
                </c:pt>
                <c:pt idx="217">
                  <c:v>-1</c:v>
                </c:pt>
                <c:pt idx="218">
                  <c:v>-1</c:v>
                </c:pt>
                <c:pt idx="219">
                  <c:v>-1</c:v>
                </c:pt>
                <c:pt idx="220">
                  <c:v>-1</c:v>
                </c:pt>
                <c:pt idx="221">
                  <c:v>-1</c:v>
                </c:pt>
                <c:pt idx="222">
                  <c:v>-1</c:v>
                </c:pt>
                <c:pt idx="223">
                  <c:v>-1</c:v>
                </c:pt>
                <c:pt idx="224">
                  <c:v>-1</c:v>
                </c:pt>
                <c:pt idx="225">
                  <c:v>-1</c:v>
                </c:pt>
                <c:pt idx="226">
                  <c:v>2.1484299999999998E-2</c:v>
                </c:pt>
                <c:pt idx="227">
                  <c:v>-1</c:v>
                </c:pt>
                <c:pt idx="228">
                  <c:v>-1</c:v>
                </c:pt>
                <c:pt idx="229">
                  <c:v>-1</c:v>
                </c:pt>
                <c:pt idx="230">
                  <c:v>-1</c:v>
                </c:pt>
                <c:pt idx="231">
                  <c:v>-1</c:v>
                </c:pt>
                <c:pt idx="232">
                  <c:v>-1</c:v>
                </c:pt>
                <c:pt idx="233">
                  <c:v>-1</c:v>
                </c:pt>
                <c:pt idx="234">
                  <c:v>-1</c:v>
                </c:pt>
                <c:pt idx="235">
                  <c:v>-1</c:v>
                </c:pt>
                <c:pt idx="236">
                  <c:v>-1</c:v>
                </c:pt>
                <c:pt idx="237">
                  <c:v>-1</c:v>
                </c:pt>
                <c:pt idx="238">
                  <c:v>-1</c:v>
                </c:pt>
                <c:pt idx="239">
                  <c:v>-1</c:v>
                </c:pt>
                <c:pt idx="240">
                  <c:v>-1</c:v>
                </c:pt>
                <c:pt idx="241">
                  <c:v>-1</c:v>
                </c:pt>
                <c:pt idx="242">
                  <c:v>-1</c:v>
                </c:pt>
                <c:pt idx="243">
                  <c:v>-1</c:v>
                </c:pt>
                <c:pt idx="244">
                  <c:v>-1</c:v>
                </c:pt>
                <c:pt idx="245">
                  <c:v>-1</c:v>
                </c:pt>
                <c:pt idx="246">
                  <c:v>-1</c:v>
                </c:pt>
                <c:pt idx="247">
                  <c:v>-1</c:v>
                </c:pt>
                <c:pt idx="248">
                  <c:v>-1</c:v>
                </c:pt>
                <c:pt idx="249">
                  <c:v>-1</c:v>
                </c:pt>
                <c:pt idx="250">
                  <c:v>-1</c:v>
                </c:pt>
                <c:pt idx="251">
                  <c:v>-1</c:v>
                </c:pt>
                <c:pt idx="252">
                  <c:v>-1</c:v>
                </c:pt>
                <c:pt idx="253">
                  <c:v>-1</c:v>
                </c:pt>
                <c:pt idx="254">
                  <c:v>-1</c:v>
                </c:pt>
                <c:pt idx="255">
                  <c:v>-1</c:v>
                </c:pt>
                <c:pt idx="256">
                  <c:v>-1</c:v>
                </c:pt>
                <c:pt idx="257">
                  <c:v>-1</c:v>
                </c:pt>
                <c:pt idx="258">
                  <c:v>-1</c:v>
                </c:pt>
                <c:pt idx="259">
                  <c:v>-1</c:v>
                </c:pt>
                <c:pt idx="260">
                  <c:v>-1</c:v>
                </c:pt>
                <c:pt idx="261">
                  <c:v>0.85985669999999992</c:v>
                </c:pt>
                <c:pt idx="262">
                  <c:v>-1</c:v>
                </c:pt>
                <c:pt idx="263">
                  <c:v>3.6392438999999999</c:v>
                </c:pt>
                <c:pt idx="264">
                  <c:v>-1</c:v>
                </c:pt>
                <c:pt idx="265">
                  <c:v>-1</c:v>
                </c:pt>
                <c:pt idx="266">
                  <c:v>-1</c:v>
                </c:pt>
                <c:pt idx="267">
                  <c:v>-1</c:v>
                </c:pt>
                <c:pt idx="268">
                  <c:v>0.27795799999999998</c:v>
                </c:pt>
                <c:pt idx="269">
                  <c:v>-1</c:v>
                </c:pt>
                <c:pt idx="270">
                  <c:v>-1</c:v>
                </c:pt>
                <c:pt idx="271">
                  <c:v>-1</c:v>
                </c:pt>
                <c:pt idx="272">
                  <c:v>-1</c:v>
                </c:pt>
                <c:pt idx="273">
                  <c:v>-1</c:v>
                </c:pt>
                <c:pt idx="274">
                  <c:v>-1</c:v>
                </c:pt>
                <c:pt idx="275">
                  <c:v>2.0535261</c:v>
                </c:pt>
                <c:pt idx="276">
                  <c:v>-1</c:v>
                </c:pt>
                <c:pt idx="277">
                  <c:v>-1</c:v>
                </c:pt>
                <c:pt idx="278">
                  <c:v>-1</c:v>
                </c:pt>
                <c:pt idx="279">
                  <c:v>-1</c:v>
                </c:pt>
                <c:pt idx="280">
                  <c:v>-1</c:v>
                </c:pt>
                <c:pt idx="281">
                  <c:v>-1</c:v>
                </c:pt>
                <c:pt idx="282">
                  <c:v>-1</c:v>
                </c:pt>
                <c:pt idx="283">
                  <c:v>-1</c:v>
                </c:pt>
                <c:pt idx="284">
                  <c:v>2.6456933</c:v>
                </c:pt>
                <c:pt idx="285">
                  <c:v>1.8985160000000001</c:v>
                </c:pt>
                <c:pt idx="286">
                  <c:v>-1</c:v>
                </c:pt>
                <c:pt idx="287">
                  <c:v>-1</c:v>
                </c:pt>
                <c:pt idx="288">
                  <c:v>-1</c:v>
                </c:pt>
                <c:pt idx="289">
                  <c:v>1.7478794999999998</c:v>
                </c:pt>
                <c:pt idx="290">
                  <c:v>0.51811600000000002</c:v>
                </c:pt>
                <c:pt idx="291">
                  <c:v>-1</c:v>
                </c:pt>
                <c:pt idx="292">
                  <c:v>-1</c:v>
                </c:pt>
                <c:pt idx="293">
                  <c:v>-1</c:v>
                </c:pt>
                <c:pt idx="294">
                  <c:v>-1</c:v>
                </c:pt>
                <c:pt idx="295">
                  <c:v>0.71878360000000008</c:v>
                </c:pt>
                <c:pt idx="296">
                  <c:v>-1</c:v>
                </c:pt>
                <c:pt idx="297">
                  <c:v>1.0868206999999999</c:v>
                </c:pt>
                <c:pt idx="298">
                  <c:v>0.2225888</c:v>
                </c:pt>
                <c:pt idx="299">
                  <c:v>-1</c:v>
                </c:pt>
                <c:pt idx="300">
                  <c:v>-1</c:v>
                </c:pt>
                <c:pt idx="301">
                  <c:v>-1</c:v>
                </c:pt>
                <c:pt idx="302">
                  <c:v>-1</c:v>
                </c:pt>
                <c:pt idx="303">
                  <c:v>-1</c:v>
                </c:pt>
                <c:pt idx="304">
                  <c:v>-1</c:v>
                </c:pt>
                <c:pt idx="305">
                  <c:v>-1</c:v>
                </c:pt>
                <c:pt idx="306">
                  <c:v>-1</c:v>
                </c:pt>
                <c:pt idx="307">
                  <c:v>-1</c:v>
                </c:pt>
                <c:pt idx="308">
                  <c:v>-1</c:v>
                </c:pt>
                <c:pt idx="309">
                  <c:v>-1</c:v>
                </c:pt>
                <c:pt idx="310">
                  <c:v>-1</c:v>
                </c:pt>
                <c:pt idx="311">
                  <c:v>-1</c:v>
                </c:pt>
                <c:pt idx="312">
                  <c:v>-1</c:v>
                </c:pt>
                <c:pt idx="313">
                  <c:v>-1</c:v>
                </c:pt>
                <c:pt idx="314">
                  <c:v>-1</c:v>
                </c:pt>
                <c:pt idx="315">
                  <c:v>-1</c:v>
                </c:pt>
                <c:pt idx="316">
                  <c:v>-1</c:v>
                </c:pt>
                <c:pt idx="317">
                  <c:v>-1</c:v>
                </c:pt>
                <c:pt idx="318">
                  <c:v>-1</c:v>
                </c:pt>
                <c:pt idx="319">
                  <c:v>-1</c:v>
                </c:pt>
                <c:pt idx="320">
                  <c:v>-1</c:v>
                </c:pt>
                <c:pt idx="321">
                  <c:v>-1</c:v>
                </c:pt>
                <c:pt idx="322">
                  <c:v>-1</c:v>
                </c:pt>
                <c:pt idx="323">
                  <c:v>-1</c:v>
                </c:pt>
                <c:pt idx="324">
                  <c:v>-1</c:v>
                </c:pt>
                <c:pt idx="325">
                  <c:v>-1</c:v>
                </c:pt>
                <c:pt idx="326">
                  <c:v>-1</c:v>
                </c:pt>
                <c:pt idx="327">
                  <c:v>-1</c:v>
                </c:pt>
                <c:pt idx="328">
                  <c:v>-1</c:v>
                </c:pt>
                <c:pt idx="329">
                  <c:v>-1</c:v>
                </c:pt>
                <c:pt idx="330">
                  <c:v>-1</c:v>
                </c:pt>
                <c:pt idx="331">
                  <c:v>-1</c:v>
                </c:pt>
                <c:pt idx="332">
                  <c:v>-1</c:v>
                </c:pt>
                <c:pt idx="333">
                  <c:v>-1</c:v>
                </c:pt>
                <c:pt idx="334">
                  <c:v>-1</c:v>
                </c:pt>
                <c:pt idx="335">
                  <c:v>-1</c:v>
                </c:pt>
                <c:pt idx="336">
                  <c:v>-1</c:v>
                </c:pt>
                <c:pt idx="337">
                  <c:v>-1</c:v>
                </c:pt>
                <c:pt idx="338">
                  <c:v>-1</c:v>
                </c:pt>
                <c:pt idx="339">
                  <c:v>-1</c:v>
                </c:pt>
                <c:pt idx="340">
                  <c:v>-1</c:v>
                </c:pt>
                <c:pt idx="341">
                  <c:v>-1</c:v>
                </c:pt>
                <c:pt idx="342">
                  <c:v>-1</c:v>
                </c:pt>
                <c:pt idx="343">
                  <c:v>-1</c:v>
                </c:pt>
                <c:pt idx="344">
                  <c:v>0.1266168</c:v>
                </c:pt>
                <c:pt idx="345">
                  <c:v>-1</c:v>
                </c:pt>
                <c:pt idx="346">
                  <c:v>-1</c:v>
                </c:pt>
                <c:pt idx="347">
                  <c:v>-1</c:v>
                </c:pt>
                <c:pt idx="348">
                  <c:v>-1</c:v>
                </c:pt>
                <c:pt idx="349">
                  <c:v>-1</c:v>
                </c:pt>
                <c:pt idx="350">
                  <c:v>-1</c:v>
                </c:pt>
                <c:pt idx="351">
                  <c:v>-1</c:v>
                </c:pt>
                <c:pt idx="352">
                  <c:v>-1</c:v>
                </c:pt>
                <c:pt idx="353">
                  <c:v>2.4933199999999998</c:v>
                </c:pt>
                <c:pt idx="354">
                  <c:v>-1</c:v>
                </c:pt>
                <c:pt idx="355">
                  <c:v>-1</c:v>
                </c:pt>
                <c:pt idx="356">
                  <c:v>-1</c:v>
                </c:pt>
                <c:pt idx="357">
                  <c:v>-1</c:v>
                </c:pt>
                <c:pt idx="358">
                  <c:v>-1</c:v>
                </c:pt>
                <c:pt idx="359">
                  <c:v>-1</c:v>
                </c:pt>
                <c:pt idx="360">
                  <c:v>0.45044499999999998</c:v>
                </c:pt>
                <c:pt idx="361">
                  <c:v>-1</c:v>
                </c:pt>
                <c:pt idx="362">
                  <c:v>-1</c:v>
                </c:pt>
                <c:pt idx="363">
                  <c:v>-1</c:v>
                </c:pt>
                <c:pt idx="364">
                  <c:v>-1</c:v>
                </c:pt>
                <c:pt idx="365">
                  <c:v>-1</c:v>
                </c:pt>
                <c:pt idx="366">
                  <c:v>-1</c:v>
                </c:pt>
                <c:pt idx="367">
                  <c:v>-1</c:v>
                </c:pt>
                <c:pt idx="368">
                  <c:v>-1</c:v>
                </c:pt>
                <c:pt idx="369">
                  <c:v>-1</c:v>
                </c:pt>
                <c:pt idx="370">
                  <c:v>-1</c:v>
                </c:pt>
                <c:pt idx="371">
                  <c:v>-1</c:v>
                </c:pt>
                <c:pt idx="372">
                  <c:v>-1</c:v>
                </c:pt>
                <c:pt idx="373">
                  <c:v>-1</c:v>
                </c:pt>
                <c:pt idx="374">
                  <c:v>-1</c:v>
                </c:pt>
                <c:pt idx="375">
                  <c:v>-1</c:v>
                </c:pt>
                <c:pt idx="376">
                  <c:v>-1</c:v>
                </c:pt>
                <c:pt idx="377">
                  <c:v>-1</c:v>
                </c:pt>
                <c:pt idx="378">
                  <c:v>-1</c:v>
                </c:pt>
                <c:pt idx="379">
                  <c:v>-1</c:v>
                </c:pt>
                <c:pt idx="380">
                  <c:v>-1</c:v>
                </c:pt>
                <c:pt idx="381">
                  <c:v>-1</c:v>
                </c:pt>
                <c:pt idx="382">
                  <c:v>-1</c:v>
                </c:pt>
                <c:pt idx="383">
                  <c:v>-1</c:v>
                </c:pt>
                <c:pt idx="384">
                  <c:v>-1</c:v>
                </c:pt>
                <c:pt idx="385">
                  <c:v>-1</c:v>
                </c:pt>
                <c:pt idx="386">
                  <c:v>-1</c:v>
                </c:pt>
              </c:numCache>
            </c:numRef>
          </c:yVal>
          <c:smooth val="0"/>
        </c:ser>
        <c:ser>
          <c:idx val="2"/>
          <c:order val="2"/>
          <c:tx>
            <c:strRef>
              <c:f>Sheet2!$D$1</c:f>
              <c:strCache>
                <c:ptCount val="1"/>
                <c:pt idx="0">
                  <c:v>GBP/USD</c:v>
                </c:pt>
              </c:strCache>
            </c:strRef>
          </c:tx>
          <c:spPr>
            <a:ln w="19050" cap="rnd">
              <a:noFill/>
              <a:round/>
            </a:ln>
            <a:effectLst/>
          </c:spPr>
          <c:marker>
            <c:symbol val="circle"/>
            <c:size val="5"/>
            <c:spPr>
              <a:solidFill>
                <a:schemeClr val="accent3"/>
              </a:solidFill>
              <a:ln w="9525">
                <a:solidFill>
                  <a:schemeClr val="accent3"/>
                </a:solidFill>
              </a:ln>
              <a:effectLst/>
            </c:spPr>
          </c:marker>
          <c:xVal>
            <c:numRef>
              <c:f>Sheet2!$A$2:$A$388</c:f>
              <c:numCache>
                <c:formatCode>m/d/yyyy</c:formatCode>
                <c:ptCount val="387"/>
                <c:pt idx="0">
                  <c:v>41789</c:v>
                </c:pt>
                <c:pt idx="1">
                  <c:v>41782</c:v>
                </c:pt>
                <c:pt idx="2">
                  <c:v>41775</c:v>
                </c:pt>
                <c:pt idx="3">
                  <c:v>41768</c:v>
                </c:pt>
                <c:pt idx="4">
                  <c:v>41761</c:v>
                </c:pt>
                <c:pt idx="5">
                  <c:v>41754</c:v>
                </c:pt>
                <c:pt idx="6">
                  <c:v>41747</c:v>
                </c:pt>
                <c:pt idx="7">
                  <c:v>41740</c:v>
                </c:pt>
                <c:pt idx="8">
                  <c:v>41733</c:v>
                </c:pt>
                <c:pt idx="9">
                  <c:v>41726</c:v>
                </c:pt>
                <c:pt idx="10">
                  <c:v>41719</c:v>
                </c:pt>
                <c:pt idx="11">
                  <c:v>41712</c:v>
                </c:pt>
                <c:pt idx="12">
                  <c:v>41705</c:v>
                </c:pt>
                <c:pt idx="13">
                  <c:v>41698</c:v>
                </c:pt>
                <c:pt idx="14">
                  <c:v>41691</c:v>
                </c:pt>
                <c:pt idx="15">
                  <c:v>41684</c:v>
                </c:pt>
                <c:pt idx="16">
                  <c:v>41677</c:v>
                </c:pt>
                <c:pt idx="17">
                  <c:v>41670</c:v>
                </c:pt>
                <c:pt idx="18">
                  <c:v>41663</c:v>
                </c:pt>
                <c:pt idx="19">
                  <c:v>41656</c:v>
                </c:pt>
                <c:pt idx="20">
                  <c:v>41649</c:v>
                </c:pt>
                <c:pt idx="21">
                  <c:v>41642</c:v>
                </c:pt>
                <c:pt idx="22">
                  <c:v>41635</c:v>
                </c:pt>
                <c:pt idx="23">
                  <c:v>41628</c:v>
                </c:pt>
                <c:pt idx="24">
                  <c:v>41621</c:v>
                </c:pt>
                <c:pt idx="25">
                  <c:v>41614</c:v>
                </c:pt>
                <c:pt idx="26">
                  <c:v>41607</c:v>
                </c:pt>
                <c:pt idx="27">
                  <c:v>41600</c:v>
                </c:pt>
                <c:pt idx="28">
                  <c:v>41593</c:v>
                </c:pt>
                <c:pt idx="29">
                  <c:v>41586</c:v>
                </c:pt>
                <c:pt idx="30">
                  <c:v>41579</c:v>
                </c:pt>
                <c:pt idx="31">
                  <c:v>41572</c:v>
                </c:pt>
                <c:pt idx="32">
                  <c:v>41565</c:v>
                </c:pt>
                <c:pt idx="33">
                  <c:v>41558</c:v>
                </c:pt>
                <c:pt idx="34">
                  <c:v>41551</c:v>
                </c:pt>
                <c:pt idx="35">
                  <c:v>41544</c:v>
                </c:pt>
                <c:pt idx="36">
                  <c:v>41537</c:v>
                </c:pt>
                <c:pt idx="37">
                  <c:v>41530</c:v>
                </c:pt>
                <c:pt idx="38">
                  <c:v>41523</c:v>
                </c:pt>
                <c:pt idx="39">
                  <c:v>41516</c:v>
                </c:pt>
                <c:pt idx="40">
                  <c:v>41509</c:v>
                </c:pt>
                <c:pt idx="41">
                  <c:v>41502</c:v>
                </c:pt>
                <c:pt idx="42">
                  <c:v>41495</c:v>
                </c:pt>
                <c:pt idx="43">
                  <c:v>41488</c:v>
                </c:pt>
                <c:pt idx="44">
                  <c:v>41481</c:v>
                </c:pt>
                <c:pt idx="45">
                  <c:v>41474</c:v>
                </c:pt>
                <c:pt idx="46">
                  <c:v>41467</c:v>
                </c:pt>
                <c:pt idx="47">
                  <c:v>41460</c:v>
                </c:pt>
                <c:pt idx="48">
                  <c:v>41453</c:v>
                </c:pt>
                <c:pt idx="49">
                  <c:v>41446</c:v>
                </c:pt>
                <c:pt idx="50">
                  <c:v>41439</c:v>
                </c:pt>
                <c:pt idx="51">
                  <c:v>41432</c:v>
                </c:pt>
                <c:pt idx="52">
                  <c:v>41425</c:v>
                </c:pt>
                <c:pt idx="53">
                  <c:v>41418</c:v>
                </c:pt>
                <c:pt idx="54">
                  <c:v>41411</c:v>
                </c:pt>
                <c:pt idx="55">
                  <c:v>41404</c:v>
                </c:pt>
                <c:pt idx="56">
                  <c:v>41397</c:v>
                </c:pt>
                <c:pt idx="57">
                  <c:v>41390</c:v>
                </c:pt>
                <c:pt idx="58">
                  <c:v>41383</c:v>
                </c:pt>
                <c:pt idx="59">
                  <c:v>41376</c:v>
                </c:pt>
                <c:pt idx="60">
                  <c:v>41369</c:v>
                </c:pt>
                <c:pt idx="61">
                  <c:v>41362</c:v>
                </c:pt>
                <c:pt idx="62">
                  <c:v>41355</c:v>
                </c:pt>
                <c:pt idx="63">
                  <c:v>41348</c:v>
                </c:pt>
                <c:pt idx="64">
                  <c:v>41341</c:v>
                </c:pt>
                <c:pt idx="65">
                  <c:v>41334</c:v>
                </c:pt>
                <c:pt idx="66">
                  <c:v>41327</c:v>
                </c:pt>
                <c:pt idx="67">
                  <c:v>41320</c:v>
                </c:pt>
                <c:pt idx="68">
                  <c:v>41313</c:v>
                </c:pt>
                <c:pt idx="69">
                  <c:v>41306</c:v>
                </c:pt>
                <c:pt idx="70">
                  <c:v>41299</c:v>
                </c:pt>
                <c:pt idx="71">
                  <c:v>41292</c:v>
                </c:pt>
                <c:pt idx="72">
                  <c:v>41285</c:v>
                </c:pt>
                <c:pt idx="73">
                  <c:v>41278</c:v>
                </c:pt>
                <c:pt idx="74">
                  <c:v>41271</c:v>
                </c:pt>
                <c:pt idx="75">
                  <c:v>41264</c:v>
                </c:pt>
                <c:pt idx="76">
                  <c:v>41257</c:v>
                </c:pt>
                <c:pt idx="77">
                  <c:v>41250</c:v>
                </c:pt>
                <c:pt idx="78">
                  <c:v>41243</c:v>
                </c:pt>
                <c:pt idx="79">
                  <c:v>41236</c:v>
                </c:pt>
                <c:pt idx="80">
                  <c:v>41229</c:v>
                </c:pt>
                <c:pt idx="81">
                  <c:v>41222</c:v>
                </c:pt>
                <c:pt idx="82">
                  <c:v>41215</c:v>
                </c:pt>
                <c:pt idx="83">
                  <c:v>41208</c:v>
                </c:pt>
                <c:pt idx="84">
                  <c:v>41201</c:v>
                </c:pt>
                <c:pt idx="85">
                  <c:v>41194</c:v>
                </c:pt>
                <c:pt idx="86">
                  <c:v>41187</c:v>
                </c:pt>
                <c:pt idx="87">
                  <c:v>41180</c:v>
                </c:pt>
                <c:pt idx="88">
                  <c:v>41173</c:v>
                </c:pt>
                <c:pt idx="89">
                  <c:v>41166</c:v>
                </c:pt>
                <c:pt idx="90">
                  <c:v>41159</c:v>
                </c:pt>
                <c:pt idx="91">
                  <c:v>41152</c:v>
                </c:pt>
                <c:pt idx="92">
                  <c:v>41145</c:v>
                </c:pt>
                <c:pt idx="93">
                  <c:v>41138</c:v>
                </c:pt>
                <c:pt idx="94">
                  <c:v>41131</c:v>
                </c:pt>
                <c:pt idx="95">
                  <c:v>41124</c:v>
                </c:pt>
                <c:pt idx="96">
                  <c:v>41117</c:v>
                </c:pt>
                <c:pt idx="97">
                  <c:v>41110</c:v>
                </c:pt>
                <c:pt idx="98">
                  <c:v>41103</c:v>
                </c:pt>
                <c:pt idx="99">
                  <c:v>41096</c:v>
                </c:pt>
                <c:pt idx="100">
                  <c:v>41089</c:v>
                </c:pt>
                <c:pt idx="101">
                  <c:v>41082</c:v>
                </c:pt>
                <c:pt idx="102">
                  <c:v>41075</c:v>
                </c:pt>
                <c:pt idx="103">
                  <c:v>41068</c:v>
                </c:pt>
                <c:pt idx="104">
                  <c:v>41061</c:v>
                </c:pt>
                <c:pt idx="105">
                  <c:v>41054</c:v>
                </c:pt>
                <c:pt idx="106">
                  <c:v>41047</c:v>
                </c:pt>
                <c:pt idx="107">
                  <c:v>41040</c:v>
                </c:pt>
                <c:pt idx="108">
                  <c:v>41033</c:v>
                </c:pt>
                <c:pt idx="109">
                  <c:v>41026</c:v>
                </c:pt>
                <c:pt idx="110">
                  <c:v>41019</c:v>
                </c:pt>
                <c:pt idx="111">
                  <c:v>41012</c:v>
                </c:pt>
                <c:pt idx="112">
                  <c:v>41005</c:v>
                </c:pt>
                <c:pt idx="113">
                  <c:v>40998</c:v>
                </c:pt>
                <c:pt idx="114">
                  <c:v>40991</c:v>
                </c:pt>
                <c:pt idx="115">
                  <c:v>40984</c:v>
                </c:pt>
                <c:pt idx="116">
                  <c:v>40977</c:v>
                </c:pt>
                <c:pt idx="117">
                  <c:v>40970</c:v>
                </c:pt>
                <c:pt idx="118">
                  <c:v>40963</c:v>
                </c:pt>
                <c:pt idx="119">
                  <c:v>40956</c:v>
                </c:pt>
                <c:pt idx="120">
                  <c:v>40949</c:v>
                </c:pt>
                <c:pt idx="121">
                  <c:v>40942</c:v>
                </c:pt>
                <c:pt idx="122">
                  <c:v>40935</c:v>
                </c:pt>
                <c:pt idx="123">
                  <c:v>40928</c:v>
                </c:pt>
                <c:pt idx="124">
                  <c:v>40921</c:v>
                </c:pt>
                <c:pt idx="125">
                  <c:v>40914</c:v>
                </c:pt>
                <c:pt idx="126">
                  <c:v>40907</c:v>
                </c:pt>
                <c:pt idx="127">
                  <c:v>40900</c:v>
                </c:pt>
                <c:pt idx="128">
                  <c:v>40893</c:v>
                </c:pt>
                <c:pt idx="129">
                  <c:v>40886</c:v>
                </c:pt>
                <c:pt idx="130">
                  <c:v>40879</c:v>
                </c:pt>
                <c:pt idx="131">
                  <c:v>40872</c:v>
                </c:pt>
                <c:pt idx="132">
                  <c:v>40865</c:v>
                </c:pt>
                <c:pt idx="133">
                  <c:v>40858</c:v>
                </c:pt>
                <c:pt idx="134">
                  <c:v>40851</c:v>
                </c:pt>
                <c:pt idx="135">
                  <c:v>40844</c:v>
                </c:pt>
                <c:pt idx="136">
                  <c:v>40837</c:v>
                </c:pt>
                <c:pt idx="137">
                  <c:v>40830</c:v>
                </c:pt>
                <c:pt idx="138">
                  <c:v>40823</c:v>
                </c:pt>
                <c:pt idx="139">
                  <c:v>40816</c:v>
                </c:pt>
                <c:pt idx="140">
                  <c:v>40809</c:v>
                </c:pt>
                <c:pt idx="141">
                  <c:v>40802</c:v>
                </c:pt>
                <c:pt idx="142">
                  <c:v>40795</c:v>
                </c:pt>
                <c:pt idx="143">
                  <c:v>40788</c:v>
                </c:pt>
                <c:pt idx="144">
                  <c:v>40781</c:v>
                </c:pt>
                <c:pt idx="145">
                  <c:v>40774</c:v>
                </c:pt>
                <c:pt idx="146">
                  <c:v>40767</c:v>
                </c:pt>
                <c:pt idx="147">
                  <c:v>40760</c:v>
                </c:pt>
                <c:pt idx="148">
                  <c:v>40753</c:v>
                </c:pt>
                <c:pt idx="149">
                  <c:v>40746</c:v>
                </c:pt>
                <c:pt idx="150">
                  <c:v>40739</c:v>
                </c:pt>
                <c:pt idx="151">
                  <c:v>40732</c:v>
                </c:pt>
                <c:pt idx="152">
                  <c:v>40725</c:v>
                </c:pt>
                <c:pt idx="153">
                  <c:v>40718</c:v>
                </c:pt>
                <c:pt idx="154">
                  <c:v>40711</c:v>
                </c:pt>
                <c:pt idx="155">
                  <c:v>40704</c:v>
                </c:pt>
                <c:pt idx="156">
                  <c:v>40697</c:v>
                </c:pt>
                <c:pt idx="157">
                  <c:v>40690</c:v>
                </c:pt>
                <c:pt idx="158">
                  <c:v>40683</c:v>
                </c:pt>
                <c:pt idx="159">
                  <c:v>40676</c:v>
                </c:pt>
                <c:pt idx="160">
                  <c:v>40669</c:v>
                </c:pt>
                <c:pt idx="161">
                  <c:v>40662</c:v>
                </c:pt>
                <c:pt idx="162">
                  <c:v>40655</c:v>
                </c:pt>
                <c:pt idx="163">
                  <c:v>40648</c:v>
                </c:pt>
                <c:pt idx="164">
                  <c:v>40641</c:v>
                </c:pt>
                <c:pt idx="165">
                  <c:v>40634</c:v>
                </c:pt>
                <c:pt idx="166">
                  <c:v>40627</c:v>
                </c:pt>
                <c:pt idx="167">
                  <c:v>40620</c:v>
                </c:pt>
                <c:pt idx="168">
                  <c:v>40613</c:v>
                </c:pt>
                <c:pt idx="169">
                  <c:v>40606</c:v>
                </c:pt>
                <c:pt idx="170">
                  <c:v>40599</c:v>
                </c:pt>
                <c:pt idx="171">
                  <c:v>40592</c:v>
                </c:pt>
                <c:pt idx="172">
                  <c:v>40585</c:v>
                </c:pt>
                <c:pt idx="173">
                  <c:v>40578</c:v>
                </c:pt>
                <c:pt idx="174">
                  <c:v>40571</c:v>
                </c:pt>
                <c:pt idx="175">
                  <c:v>40564</c:v>
                </c:pt>
                <c:pt idx="176">
                  <c:v>40557</c:v>
                </c:pt>
                <c:pt idx="177">
                  <c:v>40550</c:v>
                </c:pt>
                <c:pt idx="178">
                  <c:v>40543</c:v>
                </c:pt>
                <c:pt idx="179">
                  <c:v>40536</c:v>
                </c:pt>
                <c:pt idx="180">
                  <c:v>40529</c:v>
                </c:pt>
                <c:pt idx="181">
                  <c:v>40522</c:v>
                </c:pt>
                <c:pt idx="182">
                  <c:v>40515</c:v>
                </c:pt>
                <c:pt idx="183">
                  <c:v>40508</c:v>
                </c:pt>
                <c:pt idx="184">
                  <c:v>40501</c:v>
                </c:pt>
                <c:pt idx="185">
                  <c:v>40494</c:v>
                </c:pt>
                <c:pt idx="186">
                  <c:v>40487</c:v>
                </c:pt>
                <c:pt idx="187">
                  <c:v>40480</c:v>
                </c:pt>
                <c:pt idx="188">
                  <c:v>40473</c:v>
                </c:pt>
                <c:pt idx="189">
                  <c:v>40466</c:v>
                </c:pt>
                <c:pt idx="190">
                  <c:v>40459</c:v>
                </c:pt>
                <c:pt idx="191">
                  <c:v>40452</c:v>
                </c:pt>
                <c:pt idx="192">
                  <c:v>40445</c:v>
                </c:pt>
                <c:pt idx="193">
                  <c:v>40438</c:v>
                </c:pt>
                <c:pt idx="194">
                  <c:v>40431</c:v>
                </c:pt>
                <c:pt idx="195">
                  <c:v>40424</c:v>
                </c:pt>
                <c:pt idx="196">
                  <c:v>40417</c:v>
                </c:pt>
                <c:pt idx="197">
                  <c:v>40410</c:v>
                </c:pt>
                <c:pt idx="198">
                  <c:v>40403</c:v>
                </c:pt>
                <c:pt idx="199">
                  <c:v>40396</c:v>
                </c:pt>
                <c:pt idx="200">
                  <c:v>40389</c:v>
                </c:pt>
                <c:pt idx="201">
                  <c:v>40382</c:v>
                </c:pt>
                <c:pt idx="202">
                  <c:v>40375</c:v>
                </c:pt>
                <c:pt idx="203">
                  <c:v>40368</c:v>
                </c:pt>
                <c:pt idx="204">
                  <c:v>40361</c:v>
                </c:pt>
                <c:pt idx="205">
                  <c:v>40354</c:v>
                </c:pt>
                <c:pt idx="206">
                  <c:v>40347</c:v>
                </c:pt>
                <c:pt idx="207">
                  <c:v>40340</c:v>
                </c:pt>
                <c:pt idx="208">
                  <c:v>40333</c:v>
                </c:pt>
                <c:pt idx="209">
                  <c:v>40326</c:v>
                </c:pt>
                <c:pt idx="210">
                  <c:v>40319</c:v>
                </c:pt>
                <c:pt idx="211">
                  <c:v>40312</c:v>
                </c:pt>
                <c:pt idx="212">
                  <c:v>40305</c:v>
                </c:pt>
                <c:pt idx="213">
                  <c:v>40298</c:v>
                </c:pt>
                <c:pt idx="214">
                  <c:v>40291</c:v>
                </c:pt>
                <c:pt idx="215">
                  <c:v>40284</c:v>
                </c:pt>
                <c:pt idx="216">
                  <c:v>40277</c:v>
                </c:pt>
                <c:pt idx="217">
                  <c:v>40270</c:v>
                </c:pt>
                <c:pt idx="218">
                  <c:v>40263</c:v>
                </c:pt>
                <c:pt idx="219">
                  <c:v>40256</c:v>
                </c:pt>
                <c:pt idx="220">
                  <c:v>40249</c:v>
                </c:pt>
                <c:pt idx="221">
                  <c:v>40242</c:v>
                </c:pt>
                <c:pt idx="222">
                  <c:v>40235</c:v>
                </c:pt>
                <c:pt idx="223">
                  <c:v>40228</c:v>
                </c:pt>
                <c:pt idx="224">
                  <c:v>40221</c:v>
                </c:pt>
                <c:pt idx="225">
                  <c:v>40214</c:v>
                </c:pt>
                <c:pt idx="226">
                  <c:v>40207</c:v>
                </c:pt>
                <c:pt idx="227">
                  <c:v>40200</c:v>
                </c:pt>
                <c:pt idx="228">
                  <c:v>40193</c:v>
                </c:pt>
                <c:pt idx="229">
                  <c:v>40186</c:v>
                </c:pt>
                <c:pt idx="230">
                  <c:v>40179</c:v>
                </c:pt>
                <c:pt idx="231">
                  <c:v>40172</c:v>
                </c:pt>
                <c:pt idx="232">
                  <c:v>40165</c:v>
                </c:pt>
                <c:pt idx="233">
                  <c:v>40158</c:v>
                </c:pt>
                <c:pt idx="234">
                  <c:v>40151</c:v>
                </c:pt>
                <c:pt idx="235">
                  <c:v>40144</c:v>
                </c:pt>
                <c:pt idx="236">
                  <c:v>40137</c:v>
                </c:pt>
                <c:pt idx="237">
                  <c:v>40130</c:v>
                </c:pt>
                <c:pt idx="238">
                  <c:v>40123</c:v>
                </c:pt>
                <c:pt idx="239">
                  <c:v>40116</c:v>
                </c:pt>
                <c:pt idx="240">
                  <c:v>40109</c:v>
                </c:pt>
                <c:pt idx="241">
                  <c:v>40102</c:v>
                </c:pt>
                <c:pt idx="242">
                  <c:v>40095</c:v>
                </c:pt>
                <c:pt idx="243">
                  <c:v>40088</c:v>
                </c:pt>
                <c:pt idx="244">
                  <c:v>40081</c:v>
                </c:pt>
                <c:pt idx="245">
                  <c:v>40074</c:v>
                </c:pt>
                <c:pt idx="246">
                  <c:v>40067</c:v>
                </c:pt>
                <c:pt idx="247">
                  <c:v>40060</c:v>
                </c:pt>
                <c:pt idx="248">
                  <c:v>40053</c:v>
                </c:pt>
                <c:pt idx="249">
                  <c:v>40046</c:v>
                </c:pt>
                <c:pt idx="250">
                  <c:v>40039</c:v>
                </c:pt>
                <c:pt idx="251">
                  <c:v>40032</c:v>
                </c:pt>
                <c:pt idx="252">
                  <c:v>40025</c:v>
                </c:pt>
                <c:pt idx="253">
                  <c:v>40018</c:v>
                </c:pt>
                <c:pt idx="254">
                  <c:v>40011</c:v>
                </c:pt>
                <c:pt idx="255">
                  <c:v>40004</c:v>
                </c:pt>
                <c:pt idx="256">
                  <c:v>39997</c:v>
                </c:pt>
                <c:pt idx="257">
                  <c:v>39990</c:v>
                </c:pt>
                <c:pt idx="258">
                  <c:v>39983</c:v>
                </c:pt>
                <c:pt idx="259">
                  <c:v>39976</c:v>
                </c:pt>
                <c:pt idx="260">
                  <c:v>39969</c:v>
                </c:pt>
                <c:pt idx="261">
                  <c:v>39962</c:v>
                </c:pt>
                <c:pt idx="262">
                  <c:v>39955</c:v>
                </c:pt>
                <c:pt idx="263">
                  <c:v>39948</c:v>
                </c:pt>
                <c:pt idx="264">
                  <c:v>39941</c:v>
                </c:pt>
                <c:pt idx="265">
                  <c:v>39934</c:v>
                </c:pt>
                <c:pt idx="266">
                  <c:v>39927</c:v>
                </c:pt>
                <c:pt idx="267">
                  <c:v>39920</c:v>
                </c:pt>
                <c:pt idx="268">
                  <c:v>39913</c:v>
                </c:pt>
                <c:pt idx="269">
                  <c:v>39906</c:v>
                </c:pt>
                <c:pt idx="270">
                  <c:v>39899</c:v>
                </c:pt>
                <c:pt idx="271">
                  <c:v>39892</c:v>
                </c:pt>
                <c:pt idx="272">
                  <c:v>39885</c:v>
                </c:pt>
                <c:pt idx="273">
                  <c:v>39878</c:v>
                </c:pt>
                <c:pt idx="274">
                  <c:v>39871</c:v>
                </c:pt>
                <c:pt idx="275">
                  <c:v>39864</c:v>
                </c:pt>
                <c:pt idx="276">
                  <c:v>39857</c:v>
                </c:pt>
                <c:pt idx="277">
                  <c:v>39850</c:v>
                </c:pt>
                <c:pt idx="278">
                  <c:v>39843</c:v>
                </c:pt>
                <c:pt idx="279">
                  <c:v>39836</c:v>
                </c:pt>
                <c:pt idx="280">
                  <c:v>39829</c:v>
                </c:pt>
                <c:pt idx="281">
                  <c:v>39822</c:v>
                </c:pt>
                <c:pt idx="282">
                  <c:v>39815</c:v>
                </c:pt>
                <c:pt idx="283">
                  <c:v>39808</c:v>
                </c:pt>
                <c:pt idx="284">
                  <c:v>39801</c:v>
                </c:pt>
                <c:pt idx="285">
                  <c:v>39794</c:v>
                </c:pt>
                <c:pt idx="286">
                  <c:v>39787</c:v>
                </c:pt>
                <c:pt idx="287">
                  <c:v>39780</c:v>
                </c:pt>
                <c:pt idx="288">
                  <c:v>39773</c:v>
                </c:pt>
                <c:pt idx="289">
                  <c:v>39766</c:v>
                </c:pt>
                <c:pt idx="290">
                  <c:v>39759</c:v>
                </c:pt>
                <c:pt idx="291">
                  <c:v>39752</c:v>
                </c:pt>
                <c:pt idx="292">
                  <c:v>39745</c:v>
                </c:pt>
                <c:pt idx="293">
                  <c:v>39738</c:v>
                </c:pt>
                <c:pt idx="294">
                  <c:v>39731</c:v>
                </c:pt>
                <c:pt idx="295">
                  <c:v>39724</c:v>
                </c:pt>
                <c:pt idx="296">
                  <c:v>39717</c:v>
                </c:pt>
                <c:pt idx="297">
                  <c:v>39710</c:v>
                </c:pt>
                <c:pt idx="298">
                  <c:v>39703</c:v>
                </c:pt>
                <c:pt idx="299">
                  <c:v>39696</c:v>
                </c:pt>
                <c:pt idx="300">
                  <c:v>39689</c:v>
                </c:pt>
                <c:pt idx="301">
                  <c:v>39682</c:v>
                </c:pt>
                <c:pt idx="302">
                  <c:v>39675</c:v>
                </c:pt>
                <c:pt idx="303">
                  <c:v>39668</c:v>
                </c:pt>
                <c:pt idx="304">
                  <c:v>39661</c:v>
                </c:pt>
                <c:pt idx="305">
                  <c:v>39654</c:v>
                </c:pt>
                <c:pt idx="306">
                  <c:v>39647</c:v>
                </c:pt>
                <c:pt idx="307">
                  <c:v>39640</c:v>
                </c:pt>
                <c:pt idx="308">
                  <c:v>39633</c:v>
                </c:pt>
                <c:pt idx="309">
                  <c:v>39626</c:v>
                </c:pt>
                <c:pt idx="310">
                  <c:v>39619</c:v>
                </c:pt>
                <c:pt idx="311">
                  <c:v>39612</c:v>
                </c:pt>
                <c:pt idx="312">
                  <c:v>39605</c:v>
                </c:pt>
                <c:pt idx="313">
                  <c:v>39598</c:v>
                </c:pt>
                <c:pt idx="314">
                  <c:v>39591</c:v>
                </c:pt>
                <c:pt idx="315">
                  <c:v>39584</c:v>
                </c:pt>
                <c:pt idx="316">
                  <c:v>39577</c:v>
                </c:pt>
                <c:pt idx="317">
                  <c:v>39570</c:v>
                </c:pt>
                <c:pt idx="318">
                  <c:v>39563</c:v>
                </c:pt>
                <c:pt idx="319">
                  <c:v>39556</c:v>
                </c:pt>
                <c:pt idx="320">
                  <c:v>39549</c:v>
                </c:pt>
                <c:pt idx="321">
                  <c:v>39542</c:v>
                </c:pt>
                <c:pt idx="322">
                  <c:v>39535</c:v>
                </c:pt>
                <c:pt idx="323">
                  <c:v>39528</c:v>
                </c:pt>
                <c:pt idx="324">
                  <c:v>39521</c:v>
                </c:pt>
                <c:pt idx="325">
                  <c:v>39514</c:v>
                </c:pt>
                <c:pt idx="326">
                  <c:v>39507</c:v>
                </c:pt>
                <c:pt idx="327">
                  <c:v>39500</c:v>
                </c:pt>
                <c:pt idx="328">
                  <c:v>39493</c:v>
                </c:pt>
                <c:pt idx="329">
                  <c:v>39486</c:v>
                </c:pt>
                <c:pt idx="330">
                  <c:v>39479</c:v>
                </c:pt>
                <c:pt idx="331">
                  <c:v>39472</c:v>
                </c:pt>
                <c:pt idx="332">
                  <c:v>39465</c:v>
                </c:pt>
                <c:pt idx="333">
                  <c:v>39458</c:v>
                </c:pt>
                <c:pt idx="334">
                  <c:v>39451</c:v>
                </c:pt>
                <c:pt idx="335">
                  <c:v>39444</c:v>
                </c:pt>
                <c:pt idx="336">
                  <c:v>39437</c:v>
                </c:pt>
                <c:pt idx="337">
                  <c:v>39430</c:v>
                </c:pt>
                <c:pt idx="338">
                  <c:v>39423</c:v>
                </c:pt>
                <c:pt idx="339">
                  <c:v>39416</c:v>
                </c:pt>
                <c:pt idx="340">
                  <c:v>39409</c:v>
                </c:pt>
                <c:pt idx="341">
                  <c:v>39402</c:v>
                </c:pt>
                <c:pt idx="342">
                  <c:v>39395</c:v>
                </c:pt>
                <c:pt idx="343">
                  <c:v>39388</c:v>
                </c:pt>
                <c:pt idx="344">
                  <c:v>39381</c:v>
                </c:pt>
                <c:pt idx="345">
                  <c:v>39374</c:v>
                </c:pt>
                <c:pt idx="346">
                  <c:v>39367</c:v>
                </c:pt>
                <c:pt idx="347">
                  <c:v>39360</c:v>
                </c:pt>
                <c:pt idx="348">
                  <c:v>39353</c:v>
                </c:pt>
                <c:pt idx="349">
                  <c:v>39346</c:v>
                </c:pt>
                <c:pt idx="350">
                  <c:v>39339</c:v>
                </c:pt>
                <c:pt idx="351">
                  <c:v>39332</c:v>
                </c:pt>
                <c:pt idx="352">
                  <c:v>39325</c:v>
                </c:pt>
                <c:pt idx="353">
                  <c:v>39318</c:v>
                </c:pt>
                <c:pt idx="354">
                  <c:v>39311</c:v>
                </c:pt>
                <c:pt idx="355">
                  <c:v>39304</c:v>
                </c:pt>
                <c:pt idx="356">
                  <c:v>39297</c:v>
                </c:pt>
                <c:pt idx="357">
                  <c:v>39290</c:v>
                </c:pt>
                <c:pt idx="358">
                  <c:v>39283</c:v>
                </c:pt>
                <c:pt idx="359">
                  <c:v>39276</c:v>
                </c:pt>
                <c:pt idx="360">
                  <c:v>39269</c:v>
                </c:pt>
                <c:pt idx="361">
                  <c:v>39262</c:v>
                </c:pt>
                <c:pt idx="362">
                  <c:v>39255</c:v>
                </c:pt>
                <c:pt idx="363">
                  <c:v>39248</c:v>
                </c:pt>
                <c:pt idx="364">
                  <c:v>39241</c:v>
                </c:pt>
                <c:pt idx="365">
                  <c:v>39234</c:v>
                </c:pt>
                <c:pt idx="366">
                  <c:v>39227</c:v>
                </c:pt>
                <c:pt idx="367">
                  <c:v>39220</c:v>
                </c:pt>
                <c:pt idx="368">
                  <c:v>39213</c:v>
                </c:pt>
                <c:pt idx="369">
                  <c:v>39206</c:v>
                </c:pt>
                <c:pt idx="370">
                  <c:v>39199</c:v>
                </c:pt>
                <c:pt idx="371">
                  <c:v>39192</c:v>
                </c:pt>
                <c:pt idx="372">
                  <c:v>39185</c:v>
                </c:pt>
                <c:pt idx="373">
                  <c:v>39178</c:v>
                </c:pt>
                <c:pt idx="374">
                  <c:v>39171</c:v>
                </c:pt>
                <c:pt idx="375">
                  <c:v>39164</c:v>
                </c:pt>
                <c:pt idx="376">
                  <c:v>39157</c:v>
                </c:pt>
                <c:pt idx="377">
                  <c:v>39150</c:v>
                </c:pt>
                <c:pt idx="378">
                  <c:v>39143</c:v>
                </c:pt>
                <c:pt idx="379">
                  <c:v>39136</c:v>
                </c:pt>
                <c:pt idx="380">
                  <c:v>39129</c:v>
                </c:pt>
                <c:pt idx="381">
                  <c:v>39122</c:v>
                </c:pt>
                <c:pt idx="382">
                  <c:v>39115</c:v>
                </c:pt>
                <c:pt idx="383">
                  <c:v>39108</c:v>
                </c:pt>
                <c:pt idx="384">
                  <c:v>39101</c:v>
                </c:pt>
                <c:pt idx="385">
                  <c:v>39094</c:v>
                </c:pt>
                <c:pt idx="386">
                  <c:v>39087</c:v>
                </c:pt>
              </c:numCache>
            </c:numRef>
          </c:xVal>
          <c:yVal>
            <c:numRef>
              <c:f>Sheet2!$D$2:$D$388</c:f>
              <c:numCache>
                <c:formatCode>General</c:formatCode>
                <c:ptCount val="387"/>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0.9158535000000001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-1</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-1</c:v>
                </c:pt>
                <c:pt idx="97">
                  <c:v>-1</c:v>
                </c:pt>
                <c:pt idx="98">
                  <c:v>-1</c:v>
                </c:pt>
                <c:pt idx="99">
                  <c:v>-1</c:v>
                </c:pt>
                <c:pt idx="100">
                  <c:v>-1</c:v>
                </c:pt>
                <c:pt idx="101">
                  <c:v>-1</c:v>
                </c:pt>
                <c:pt idx="102">
                  <c:v>-1</c:v>
                </c:pt>
                <c:pt idx="103">
                  <c:v>-1</c:v>
                </c:pt>
                <c:pt idx="104">
                  <c:v>-1</c:v>
                </c:pt>
                <c:pt idx="105">
                  <c:v>-1</c:v>
                </c:pt>
                <c:pt idx="106">
                  <c:v>-1</c:v>
                </c:pt>
                <c:pt idx="107">
                  <c:v>-1</c:v>
                </c:pt>
                <c:pt idx="108">
                  <c:v>-1</c:v>
                </c:pt>
                <c:pt idx="109">
                  <c:v>-1</c:v>
                </c:pt>
                <c:pt idx="110">
                  <c:v>-1</c:v>
                </c:pt>
                <c:pt idx="111">
                  <c:v>-1</c:v>
                </c:pt>
                <c:pt idx="112">
                  <c:v>0.98163450000000008</c:v>
                </c:pt>
                <c:pt idx="113">
                  <c:v>-1</c:v>
                </c:pt>
                <c:pt idx="114">
                  <c:v>-1</c:v>
                </c:pt>
                <c:pt idx="115">
                  <c:v>-1</c:v>
                </c:pt>
                <c:pt idx="116">
                  <c:v>-1</c:v>
                </c:pt>
                <c:pt idx="117">
                  <c:v>-1</c:v>
                </c:pt>
                <c:pt idx="118">
                  <c:v>-1</c:v>
                </c:pt>
                <c:pt idx="119">
                  <c:v>-1</c:v>
                </c:pt>
                <c:pt idx="120">
                  <c:v>-1</c:v>
                </c:pt>
                <c:pt idx="121">
                  <c:v>-1</c:v>
                </c:pt>
                <c:pt idx="122">
                  <c:v>-1</c:v>
                </c:pt>
                <c:pt idx="123">
                  <c:v>-1</c:v>
                </c:pt>
                <c:pt idx="124">
                  <c:v>-1</c:v>
                </c:pt>
                <c:pt idx="125">
                  <c:v>-1</c:v>
                </c:pt>
                <c:pt idx="126">
                  <c:v>-1</c:v>
                </c:pt>
                <c:pt idx="127">
                  <c:v>-1</c:v>
                </c:pt>
                <c:pt idx="128">
                  <c:v>-1</c:v>
                </c:pt>
                <c:pt idx="129">
                  <c:v>-1</c:v>
                </c:pt>
                <c:pt idx="130">
                  <c:v>-1</c:v>
                </c:pt>
                <c:pt idx="131">
                  <c:v>-1</c:v>
                </c:pt>
                <c:pt idx="132">
                  <c:v>-1</c:v>
                </c:pt>
                <c:pt idx="133">
                  <c:v>-1</c:v>
                </c:pt>
                <c:pt idx="134">
                  <c:v>-1</c:v>
                </c:pt>
                <c:pt idx="135">
                  <c:v>-1</c:v>
                </c:pt>
                <c:pt idx="136">
                  <c:v>-1</c:v>
                </c:pt>
                <c:pt idx="137">
                  <c:v>-1</c:v>
                </c:pt>
                <c:pt idx="138">
                  <c:v>-1</c:v>
                </c:pt>
                <c:pt idx="139">
                  <c:v>-1</c:v>
                </c:pt>
                <c:pt idx="140">
                  <c:v>-1</c:v>
                </c:pt>
                <c:pt idx="141">
                  <c:v>-1</c:v>
                </c:pt>
                <c:pt idx="142">
                  <c:v>-1</c:v>
                </c:pt>
                <c:pt idx="143">
                  <c:v>-1</c:v>
                </c:pt>
                <c:pt idx="144">
                  <c:v>-1</c:v>
                </c:pt>
                <c:pt idx="145">
                  <c:v>-1</c:v>
                </c:pt>
                <c:pt idx="146">
                  <c:v>-1</c:v>
                </c:pt>
                <c:pt idx="147">
                  <c:v>-1</c:v>
                </c:pt>
                <c:pt idx="148">
                  <c:v>-1</c:v>
                </c:pt>
                <c:pt idx="149">
                  <c:v>-1</c:v>
                </c:pt>
                <c:pt idx="150">
                  <c:v>0.71526889999999999</c:v>
                </c:pt>
                <c:pt idx="151">
                  <c:v>-1</c:v>
                </c:pt>
                <c:pt idx="152">
                  <c:v>-1</c:v>
                </c:pt>
                <c:pt idx="153">
                  <c:v>-1</c:v>
                </c:pt>
                <c:pt idx="154">
                  <c:v>-1</c:v>
                </c:pt>
                <c:pt idx="155">
                  <c:v>-1</c:v>
                </c:pt>
                <c:pt idx="156">
                  <c:v>-1</c:v>
                </c:pt>
                <c:pt idx="157">
                  <c:v>-1</c:v>
                </c:pt>
                <c:pt idx="158">
                  <c:v>-1</c:v>
                </c:pt>
                <c:pt idx="159">
                  <c:v>-1</c:v>
                </c:pt>
                <c:pt idx="160">
                  <c:v>-1</c:v>
                </c:pt>
                <c:pt idx="161">
                  <c:v>-1</c:v>
                </c:pt>
                <c:pt idx="162">
                  <c:v>-1</c:v>
                </c:pt>
                <c:pt idx="163">
                  <c:v>-1</c:v>
                </c:pt>
                <c:pt idx="164">
                  <c:v>-1</c:v>
                </c:pt>
                <c:pt idx="165">
                  <c:v>0.58860619999999997</c:v>
                </c:pt>
                <c:pt idx="166">
                  <c:v>-1</c:v>
                </c:pt>
                <c:pt idx="167">
                  <c:v>-1</c:v>
                </c:pt>
                <c:pt idx="168">
                  <c:v>-1</c:v>
                </c:pt>
                <c:pt idx="169">
                  <c:v>-1</c:v>
                </c:pt>
                <c:pt idx="170">
                  <c:v>-1</c:v>
                </c:pt>
                <c:pt idx="171">
                  <c:v>-1</c:v>
                </c:pt>
                <c:pt idx="172">
                  <c:v>-1</c:v>
                </c:pt>
                <c:pt idx="173">
                  <c:v>-1</c:v>
                </c:pt>
                <c:pt idx="174">
                  <c:v>-1</c:v>
                </c:pt>
                <c:pt idx="175">
                  <c:v>-1</c:v>
                </c:pt>
                <c:pt idx="176">
                  <c:v>-1</c:v>
                </c:pt>
                <c:pt idx="177">
                  <c:v>-1</c:v>
                </c:pt>
                <c:pt idx="178">
                  <c:v>-1</c:v>
                </c:pt>
                <c:pt idx="179">
                  <c:v>-1</c:v>
                </c:pt>
                <c:pt idx="180">
                  <c:v>-1</c:v>
                </c:pt>
                <c:pt idx="181">
                  <c:v>-1</c:v>
                </c:pt>
                <c:pt idx="182">
                  <c:v>-1</c:v>
                </c:pt>
                <c:pt idx="183">
                  <c:v>-1</c:v>
                </c:pt>
                <c:pt idx="184">
                  <c:v>-1</c:v>
                </c:pt>
                <c:pt idx="185">
                  <c:v>-1</c:v>
                </c:pt>
                <c:pt idx="186">
                  <c:v>-1</c:v>
                </c:pt>
                <c:pt idx="187">
                  <c:v>-1</c:v>
                </c:pt>
                <c:pt idx="188">
                  <c:v>-1</c:v>
                </c:pt>
                <c:pt idx="189">
                  <c:v>-1</c:v>
                </c:pt>
                <c:pt idx="190">
                  <c:v>-1</c:v>
                </c:pt>
                <c:pt idx="191">
                  <c:v>-1</c:v>
                </c:pt>
                <c:pt idx="192">
                  <c:v>-1</c:v>
                </c:pt>
                <c:pt idx="193">
                  <c:v>-1</c:v>
                </c:pt>
                <c:pt idx="194">
                  <c:v>-1</c:v>
                </c:pt>
                <c:pt idx="195">
                  <c:v>-1</c:v>
                </c:pt>
                <c:pt idx="196">
                  <c:v>-1</c:v>
                </c:pt>
                <c:pt idx="197">
                  <c:v>-1</c:v>
                </c:pt>
                <c:pt idx="198">
                  <c:v>-1</c:v>
                </c:pt>
                <c:pt idx="199">
                  <c:v>-1</c:v>
                </c:pt>
                <c:pt idx="200">
                  <c:v>-1</c:v>
                </c:pt>
                <c:pt idx="201">
                  <c:v>-1</c:v>
                </c:pt>
                <c:pt idx="202">
                  <c:v>-1</c:v>
                </c:pt>
                <c:pt idx="203">
                  <c:v>-1</c:v>
                </c:pt>
                <c:pt idx="204">
                  <c:v>-1</c:v>
                </c:pt>
                <c:pt idx="205">
                  <c:v>-1</c:v>
                </c:pt>
                <c:pt idx="206">
                  <c:v>-1</c:v>
                </c:pt>
                <c:pt idx="207">
                  <c:v>-1</c:v>
                </c:pt>
                <c:pt idx="208">
                  <c:v>-1</c:v>
                </c:pt>
                <c:pt idx="209">
                  <c:v>-1</c:v>
                </c:pt>
                <c:pt idx="210">
                  <c:v>-1</c:v>
                </c:pt>
                <c:pt idx="211">
                  <c:v>2.1865662000000001</c:v>
                </c:pt>
                <c:pt idx="212">
                  <c:v>3.3702620000000003</c:v>
                </c:pt>
                <c:pt idx="213">
                  <c:v>-1</c:v>
                </c:pt>
                <c:pt idx="214">
                  <c:v>-1</c:v>
                </c:pt>
                <c:pt idx="215">
                  <c:v>-1</c:v>
                </c:pt>
                <c:pt idx="216">
                  <c:v>-1</c:v>
                </c:pt>
                <c:pt idx="217">
                  <c:v>-1</c:v>
                </c:pt>
                <c:pt idx="218">
                  <c:v>-1</c:v>
                </c:pt>
                <c:pt idx="219">
                  <c:v>-1</c:v>
                </c:pt>
                <c:pt idx="220">
                  <c:v>-1</c:v>
                </c:pt>
                <c:pt idx="221">
                  <c:v>-1</c:v>
                </c:pt>
                <c:pt idx="222">
                  <c:v>-1</c:v>
                </c:pt>
                <c:pt idx="223">
                  <c:v>-1</c:v>
                </c:pt>
                <c:pt idx="224">
                  <c:v>-1</c:v>
                </c:pt>
                <c:pt idx="225">
                  <c:v>-1</c:v>
                </c:pt>
                <c:pt idx="226">
                  <c:v>-1</c:v>
                </c:pt>
                <c:pt idx="227">
                  <c:v>-1</c:v>
                </c:pt>
                <c:pt idx="228">
                  <c:v>-1</c:v>
                </c:pt>
                <c:pt idx="229">
                  <c:v>-1</c:v>
                </c:pt>
                <c:pt idx="230">
                  <c:v>-1</c:v>
                </c:pt>
                <c:pt idx="231">
                  <c:v>-1</c:v>
                </c:pt>
                <c:pt idx="232">
                  <c:v>-1</c:v>
                </c:pt>
                <c:pt idx="233">
                  <c:v>-1</c:v>
                </c:pt>
                <c:pt idx="234">
                  <c:v>0.37038959999999999</c:v>
                </c:pt>
                <c:pt idx="235">
                  <c:v>-1</c:v>
                </c:pt>
                <c:pt idx="236">
                  <c:v>-1</c:v>
                </c:pt>
                <c:pt idx="237">
                  <c:v>-1</c:v>
                </c:pt>
                <c:pt idx="238">
                  <c:v>-1</c:v>
                </c:pt>
                <c:pt idx="239">
                  <c:v>-1</c:v>
                </c:pt>
                <c:pt idx="240">
                  <c:v>-1</c:v>
                </c:pt>
                <c:pt idx="241">
                  <c:v>-1</c:v>
                </c:pt>
                <c:pt idx="242">
                  <c:v>-1</c:v>
                </c:pt>
                <c:pt idx="243">
                  <c:v>-1</c:v>
                </c:pt>
                <c:pt idx="244">
                  <c:v>-1</c:v>
                </c:pt>
                <c:pt idx="245">
                  <c:v>-1</c:v>
                </c:pt>
                <c:pt idx="246">
                  <c:v>-1</c:v>
                </c:pt>
                <c:pt idx="247">
                  <c:v>-1</c:v>
                </c:pt>
                <c:pt idx="248">
                  <c:v>-1</c:v>
                </c:pt>
                <c:pt idx="249">
                  <c:v>-1</c:v>
                </c:pt>
                <c:pt idx="250">
                  <c:v>-1</c:v>
                </c:pt>
                <c:pt idx="251">
                  <c:v>-1</c:v>
                </c:pt>
                <c:pt idx="252">
                  <c:v>-1</c:v>
                </c:pt>
                <c:pt idx="253">
                  <c:v>-1</c:v>
                </c:pt>
                <c:pt idx="254">
                  <c:v>-1</c:v>
                </c:pt>
                <c:pt idx="255">
                  <c:v>-1</c:v>
                </c:pt>
                <c:pt idx="256">
                  <c:v>-1</c:v>
                </c:pt>
                <c:pt idx="257">
                  <c:v>-1</c:v>
                </c:pt>
                <c:pt idx="258">
                  <c:v>-1</c:v>
                </c:pt>
                <c:pt idx="259">
                  <c:v>-1</c:v>
                </c:pt>
                <c:pt idx="260">
                  <c:v>1.4650588</c:v>
                </c:pt>
                <c:pt idx="261">
                  <c:v>-1</c:v>
                </c:pt>
                <c:pt idx="262">
                  <c:v>-1</c:v>
                </c:pt>
                <c:pt idx="263">
                  <c:v>-1</c:v>
                </c:pt>
                <c:pt idx="264">
                  <c:v>-1</c:v>
                </c:pt>
                <c:pt idx="265">
                  <c:v>-1</c:v>
                </c:pt>
                <c:pt idx="266">
                  <c:v>-1</c:v>
                </c:pt>
                <c:pt idx="267">
                  <c:v>1.0503346</c:v>
                </c:pt>
                <c:pt idx="268">
                  <c:v>-1</c:v>
                </c:pt>
                <c:pt idx="269">
                  <c:v>-1</c:v>
                </c:pt>
                <c:pt idx="270">
                  <c:v>-1</c:v>
                </c:pt>
                <c:pt idx="271">
                  <c:v>-1</c:v>
                </c:pt>
                <c:pt idx="272">
                  <c:v>-1</c:v>
                </c:pt>
                <c:pt idx="273">
                  <c:v>-1</c:v>
                </c:pt>
                <c:pt idx="274">
                  <c:v>-1</c:v>
                </c:pt>
                <c:pt idx="275">
                  <c:v>0.16745880000000002</c:v>
                </c:pt>
                <c:pt idx="276">
                  <c:v>-1</c:v>
                </c:pt>
                <c:pt idx="277">
                  <c:v>-1</c:v>
                </c:pt>
                <c:pt idx="278">
                  <c:v>5.7826507999999999</c:v>
                </c:pt>
                <c:pt idx="279">
                  <c:v>6.8145242999999995</c:v>
                </c:pt>
                <c:pt idx="280">
                  <c:v>-1</c:v>
                </c:pt>
                <c:pt idx="281">
                  <c:v>4.3088544999999998</c:v>
                </c:pt>
                <c:pt idx="282">
                  <c:v>0.46789930000000002</c:v>
                </c:pt>
                <c:pt idx="283">
                  <c:v>-1</c:v>
                </c:pt>
                <c:pt idx="284">
                  <c:v>-1</c:v>
                </c:pt>
                <c:pt idx="285">
                  <c:v>-1</c:v>
                </c:pt>
                <c:pt idx="286">
                  <c:v>-1</c:v>
                </c:pt>
                <c:pt idx="287">
                  <c:v>3.1426322</c:v>
                </c:pt>
                <c:pt idx="288">
                  <c:v>1.4706043</c:v>
                </c:pt>
                <c:pt idx="289">
                  <c:v>6.4254848000000004</c:v>
                </c:pt>
                <c:pt idx="290">
                  <c:v>2.8033980000000001</c:v>
                </c:pt>
                <c:pt idx="291">
                  <c:v>-1</c:v>
                </c:pt>
                <c:pt idx="292">
                  <c:v>8.4077304000000002</c:v>
                </c:pt>
                <c:pt idx="293">
                  <c:v>-1</c:v>
                </c:pt>
                <c:pt idx="294">
                  <c:v>-1</c:v>
                </c:pt>
                <c:pt idx="295">
                  <c:v>-1</c:v>
                </c:pt>
                <c:pt idx="296">
                  <c:v>-1</c:v>
                </c:pt>
                <c:pt idx="297">
                  <c:v>-1</c:v>
                </c:pt>
                <c:pt idx="298">
                  <c:v>-1</c:v>
                </c:pt>
                <c:pt idx="299">
                  <c:v>-1</c:v>
                </c:pt>
                <c:pt idx="300">
                  <c:v>-1</c:v>
                </c:pt>
                <c:pt idx="301">
                  <c:v>-1</c:v>
                </c:pt>
                <c:pt idx="302">
                  <c:v>-1</c:v>
                </c:pt>
                <c:pt idx="303">
                  <c:v>-1</c:v>
                </c:pt>
                <c:pt idx="304">
                  <c:v>-1</c:v>
                </c:pt>
                <c:pt idx="305">
                  <c:v>-1</c:v>
                </c:pt>
                <c:pt idx="306">
                  <c:v>-1</c:v>
                </c:pt>
                <c:pt idx="307">
                  <c:v>-1</c:v>
                </c:pt>
                <c:pt idx="308">
                  <c:v>-1</c:v>
                </c:pt>
                <c:pt idx="309">
                  <c:v>-1</c:v>
                </c:pt>
                <c:pt idx="310">
                  <c:v>-1</c:v>
                </c:pt>
                <c:pt idx="311">
                  <c:v>-1</c:v>
                </c:pt>
                <c:pt idx="312">
                  <c:v>-1</c:v>
                </c:pt>
                <c:pt idx="313">
                  <c:v>-1</c:v>
                </c:pt>
                <c:pt idx="314">
                  <c:v>-1</c:v>
                </c:pt>
                <c:pt idx="315">
                  <c:v>-1</c:v>
                </c:pt>
                <c:pt idx="316">
                  <c:v>-1</c:v>
                </c:pt>
                <c:pt idx="317">
                  <c:v>-1</c:v>
                </c:pt>
                <c:pt idx="318">
                  <c:v>-1</c:v>
                </c:pt>
                <c:pt idx="319">
                  <c:v>-1</c:v>
                </c:pt>
                <c:pt idx="320">
                  <c:v>-1</c:v>
                </c:pt>
                <c:pt idx="321">
                  <c:v>-1</c:v>
                </c:pt>
                <c:pt idx="322">
                  <c:v>-1</c:v>
                </c:pt>
                <c:pt idx="323">
                  <c:v>-1</c:v>
                </c:pt>
                <c:pt idx="324">
                  <c:v>-1</c:v>
                </c:pt>
                <c:pt idx="325">
                  <c:v>-1</c:v>
                </c:pt>
                <c:pt idx="326">
                  <c:v>-1</c:v>
                </c:pt>
                <c:pt idx="327">
                  <c:v>-1</c:v>
                </c:pt>
                <c:pt idx="328">
                  <c:v>-1</c:v>
                </c:pt>
                <c:pt idx="329">
                  <c:v>-1</c:v>
                </c:pt>
                <c:pt idx="330">
                  <c:v>-1</c:v>
                </c:pt>
                <c:pt idx="331">
                  <c:v>-1</c:v>
                </c:pt>
                <c:pt idx="332">
                  <c:v>-1</c:v>
                </c:pt>
                <c:pt idx="333">
                  <c:v>-1</c:v>
                </c:pt>
                <c:pt idx="334">
                  <c:v>-1</c:v>
                </c:pt>
                <c:pt idx="335">
                  <c:v>-1</c:v>
                </c:pt>
                <c:pt idx="336">
                  <c:v>-1</c:v>
                </c:pt>
                <c:pt idx="337">
                  <c:v>-1</c:v>
                </c:pt>
                <c:pt idx="338">
                  <c:v>-1</c:v>
                </c:pt>
                <c:pt idx="339">
                  <c:v>-1</c:v>
                </c:pt>
                <c:pt idx="340">
                  <c:v>-1</c:v>
                </c:pt>
                <c:pt idx="341">
                  <c:v>-1</c:v>
                </c:pt>
                <c:pt idx="342">
                  <c:v>-1</c:v>
                </c:pt>
                <c:pt idx="343">
                  <c:v>-1</c:v>
                </c:pt>
                <c:pt idx="344">
                  <c:v>-1</c:v>
                </c:pt>
                <c:pt idx="345">
                  <c:v>-1</c:v>
                </c:pt>
                <c:pt idx="346">
                  <c:v>0.39173189999999997</c:v>
                </c:pt>
                <c:pt idx="347">
                  <c:v>-1</c:v>
                </c:pt>
                <c:pt idx="348">
                  <c:v>-1</c:v>
                </c:pt>
                <c:pt idx="349">
                  <c:v>1.3638929</c:v>
                </c:pt>
                <c:pt idx="350">
                  <c:v>-1</c:v>
                </c:pt>
                <c:pt idx="351">
                  <c:v>-1</c:v>
                </c:pt>
                <c:pt idx="352">
                  <c:v>-1</c:v>
                </c:pt>
                <c:pt idx="353">
                  <c:v>-1</c:v>
                </c:pt>
                <c:pt idx="354">
                  <c:v>-1</c:v>
                </c:pt>
                <c:pt idx="355">
                  <c:v>-1</c:v>
                </c:pt>
                <c:pt idx="356">
                  <c:v>-1</c:v>
                </c:pt>
                <c:pt idx="357">
                  <c:v>-1</c:v>
                </c:pt>
                <c:pt idx="358">
                  <c:v>-1</c:v>
                </c:pt>
                <c:pt idx="359">
                  <c:v>-1</c:v>
                </c:pt>
                <c:pt idx="360">
                  <c:v>-1</c:v>
                </c:pt>
                <c:pt idx="361">
                  <c:v>-1</c:v>
                </c:pt>
                <c:pt idx="362">
                  <c:v>-1</c:v>
                </c:pt>
                <c:pt idx="363">
                  <c:v>-1</c:v>
                </c:pt>
                <c:pt idx="364">
                  <c:v>-1</c:v>
                </c:pt>
                <c:pt idx="365">
                  <c:v>-1</c:v>
                </c:pt>
                <c:pt idx="366">
                  <c:v>-1</c:v>
                </c:pt>
                <c:pt idx="367">
                  <c:v>-1</c:v>
                </c:pt>
                <c:pt idx="368">
                  <c:v>-1</c:v>
                </c:pt>
                <c:pt idx="369">
                  <c:v>-1</c:v>
                </c:pt>
                <c:pt idx="370">
                  <c:v>-1</c:v>
                </c:pt>
                <c:pt idx="371">
                  <c:v>-1</c:v>
                </c:pt>
                <c:pt idx="372">
                  <c:v>-1</c:v>
                </c:pt>
                <c:pt idx="373">
                  <c:v>-1</c:v>
                </c:pt>
                <c:pt idx="374">
                  <c:v>-1</c:v>
                </c:pt>
                <c:pt idx="375">
                  <c:v>-1</c:v>
                </c:pt>
                <c:pt idx="376">
                  <c:v>-1</c:v>
                </c:pt>
                <c:pt idx="377">
                  <c:v>-1</c:v>
                </c:pt>
                <c:pt idx="378">
                  <c:v>-1</c:v>
                </c:pt>
                <c:pt idx="379">
                  <c:v>-1</c:v>
                </c:pt>
                <c:pt idx="380">
                  <c:v>-1</c:v>
                </c:pt>
                <c:pt idx="381">
                  <c:v>-1</c:v>
                </c:pt>
                <c:pt idx="382">
                  <c:v>-1</c:v>
                </c:pt>
                <c:pt idx="383">
                  <c:v>-1</c:v>
                </c:pt>
                <c:pt idx="384">
                  <c:v>-1</c:v>
                </c:pt>
                <c:pt idx="385">
                  <c:v>-1</c:v>
                </c:pt>
                <c:pt idx="386">
                  <c:v>-1</c:v>
                </c:pt>
              </c:numCache>
            </c:numRef>
          </c:yVal>
          <c:smooth val="0"/>
        </c:ser>
        <c:ser>
          <c:idx val="3"/>
          <c:order val="3"/>
          <c:tx>
            <c:strRef>
              <c:f>Sheet2!$E$1</c:f>
              <c:strCache>
                <c:ptCount val="1"/>
                <c:pt idx="0">
                  <c:v>AUD/USD</c:v>
                </c:pt>
              </c:strCache>
            </c:strRef>
          </c:tx>
          <c:spPr>
            <a:ln w="19050" cap="rnd">
              <a:noFill/>
              <a:round/>
            </a:ln>
            <a:effectLst/>
          </c:spPr>
          <c:marker>
            <c:symbol val="circle"/>
            <c:size val="5"/>
            <c:spPr>
              <a:solidFill>
                <a:schemeClr val="accent4"/>
              </a:solidFill>
              <a:ln w="9525">
                <a:solidFill>
                  <a:schemeClr val="accent4"/>
                </a:solidFill>
              </a:ln>
              <a:effectLst/>
            </c:spPr>
          </c:marker>
          <c:xVal>
            <c:numRef>
              <c:f>Sheet2!$A$2:$A$388</c:f>
              <c:numCache>
                <c:formatCode>m/d/yyyy</c:formatCode>
                <c:ptCount val="387"/>
                <c:pt idx="0">
                  <c:v>41789</c:v>
                </c:pt>
                <c:pt idx="1">
                  <c:v>41782</c:v>
                </c:pt>
                <c:pt idx="2">
                  <c:v>41775</c:v>
                </c:pt>
                <c:pt idx="3">
                  <c:v>41768</c:v>
                </c:pt>
                <c:pt idx="4">
                  <c:v>41761</c:v>
                </c:pt>
                <c:pt idx="5">
                  <c:v>41754</c:v>
                </c:pt>
                <c:pt idx="6">
                  <c:v>41747</c:v>
                </c:pt>
                <c:pt idx="7">
                  <c:v>41740</c:v>
                </c:pt>
                <c:pt idx="8">
                  <c:v>41733</c:v>
                </c:pt>
                <c:pt idx="9">
                  <c:v>41726</c:v>
                </c:pt>
                <c:pt idx="10">
                  <c:v>41719</c:v>
                </c:pt>
                <c:pt idx="11">
                  <c:v>41712</c:v>
                </c:pt>
                <c:pt idx="12">
                  <c:v>41705</c:v>
                </c:pt>
                <c:pt idx="13">
                  <c:v>41698</c:v>
                </c:pt>
                <c:pt idx="14">
                  <c:v>41691</c:v>
                </c:pt>
                <c:pt idx="15">
                  <c:v>41684</c:v>
                </c:pt>
                <c:pt idx="16">
                  <c:v>41677</c:v>
                </c:pt>
                <c:pt idx="17">
                  <c:v>41670</c:v>
                </c:pt>
                <c:pt idx="18">
                  <c:v>41663</c:v>
                </c:pt>
                <c:pt idx="19">
                  <c:v>41656</c:v>
                </c:pt>
                <c:pt idx="20">
                  <c:v>41649</c:v>
                </c:pt>
                <c:pt idx="21">
                  <c:v>41642</c:v>
                </c:pt>
                <c:pt idx="22">
                  <c:v>41635</c:v>
                </c:pt>
                <c:pt idx="23">
                  <c:v>41628</c:v>
                </c:pt>
                <c:pt idx="24">
                  <c:v>41621</c:v>
                </c:pt>
                <c:pt idx="25">
                  <c:v>41614</c:v>
                </c:pt>
                <c:pt idx="26">
                  <c:v>41607</c:v>
                </c:pt>
                <c:pt idx="27">
                  <c:v>41600</c:v>
                </c:pt>
                <c:pt idx="28">
                  <c:v>41593</c:v>
                </c:pt>
                <c:pt idx="29">
                  <c:v>41586</c:v>
                </c:pt>
                <c:pt idx="30">
                  <c:v>41579</c:v>
                </c:pt>
                <c:pt idx="31">
                  <c:v>41572</c:v>
                </c:pt>
                <c:pt idx="32">
                  <c:v>41565</c:v>
                </c:pt>
                <c:pt idx="33">
                  <c:v>41558</c:v>
                </c:pt>
                <c:pt idx="34">
                  <c:v>41551</c:v>
                </c:pt>
                <c:pt idx="35">
                  <c:v>41544</c:v>
                </c:pt>
                <c:pt idx="36">
                  <c:v>41537</c:v>
                </c:pt>
                <c:pt idx="37">
                  <c:v>41530</c:v>
                </c:pt>
                <c:pt idx="38">
                  <c:v>41523</c:v>
                </c:pt>
                <c:pt idx="39">
                  <c:v>41516</c:v>
                </c:pt>
                <c:pt idx="40">
                  <c:v>41509</c:v>
                </c:pt>
                <c:pt idx="41">
                  <c:v>41502</c:v>
                </c:pt>
                <c:pt idx="42">
                  <c:v>41495</c:v>
                </c:pt>
                <c:pt idx="43">
                  <c:v>41488</c:v>
                </c:pt>
                <c:pt idx="44">
                  <c:v>41481</c:v>
                </c:pt>
                <c:pt idx="45">
                  <c:v>41474</c:v>
                </c:pt>
                <c:pt idx="46">
                  <c:v>41467</c:v>
                </c:pt>
                <c:pt idx="47">
                  <c:v>41460</c:v>
                </c:pt>
                <c:pt idx="48">
                  <c:v>41453</c:v>
                </c:pt>
                <c:pt idx="49">
                  <c:v>41446</c:v>
                </c:pt>
                <c:pt idx="50">
                  <c:v>41439</c:v>
                </c:pt>
                <c:pt idx="51">
                  <c:v>41432</c:v>
                </c:pt>
                <c:pt idx="52">
                  <c:v>41425</c:v>
                </c:pt>
                <c:pt idx="53">
                  <c:v>41418</c:v>
                </c:pt>
                <c:pt idx="54">
                  <c:v>41411</c:v>
                </c:pt>
                <c:pt idx="55">
                  <c:v>41404</c:v>
                </c:pt>
                <c:pt idx="56">
                  <c:v>41397</c:v>
                </c:pt>
                <c:pt idx="57">
                  <c:v>41390</c:v>
                </c:pt>
                <c:pt idx="58">
                  <c:v>41383</c:v>
                </c:pt>
                <c:pt idx="59">
                  <c:v>41376</c:v>
                </c:pt>
                <c:pt idx="60">
                  <c:v>41369</c:v>
                </c:pt>
                <c:pt idx="61">
                  <c:v>41362</c:v>
                </c:pt>
                <c:pt idx="62">
                  <c:v>41355</c:v>
                </c:pt>
                <c:pt idx="63">
                  <c:v>41348</c:v>
                </c:pt>
                <c:pt idx="64">
                  <c:v>41341</c:v>
                </c:pt>
                <c:pt idx="65">
                  <c:v>41334</c:v>
                </c:pt>
                <c:pt idx="66">
                  <c:v>41327</c:v>
                </c:pt>
                <c:pt idx="67">
                  <c:v>41320</c:v>
                </c:pt>
                <c:pt idx="68">
                  <c:v>41313</c:v>
                </c:pt>
                <c:pt idx="69">
                  <c:v>41306</c:v>
                </c:pt>
                <c:pt idx="70">
                  <c:v>41299</c:v>
                </c:pt>
                <c:pt idx="71">
                  <c:v>41292</c:v>
                </c:pt>
                <c:pt idx="72">
                  <c:v>41285</c:v>
                </c:pt>
                <c:pt idx="73">
                  <c:v>41278</c:v>
                </c:pt>
                <c:pt idx="74">
                  <c:v>41271</c:v>
                </c:pt>
                <c:pt idx="75">
                  <c:v>41264</c:v>
                </c:pt>
                <c:pt idx="76">
                  <c:v>41257</c:v>
                </c:pt>
                <c:pt idx="77">
                  <c:v>41250</c:v>
                </c:pt>
                <c:pt idx="78">
                  <c:v>41243</c:v>
                </c:pt>
                <c:pt idx="79">
                  <c:v>41236</c:v>
                </c:pt>
                <c:pt idx="80">
                  <c:v>41229</c:v>
                </c:pt>
                <c:pt idx="81">
                  <c:v>41222</c:v>
                </c:pt>
                <c:pt idx="82">
                  <c:v>41215</c:v>
                </c:pt>
                <c:pt idx="83">
                  <c:v>41208</c:v>
                </c:pt>
                <c:pt idx="84">
                  <c:v>41201</c:v>
                </c:pt>
                <c:pt idx="85">
                  <c:v>41194</c:v>
                </c:pt>
                <c:pt idx="86">
                  <c:v>41187</c:v>
                </c:pt>
                <c:pt idx="87">
                  <c:v>41180</c:v>
                </c:pt>
                <c:pt idx="88">
                  <c:v>41173</c:v>
                </c:pt>
                <c:pt idx="89">
                  <c:v>41166</c:v>
                </c:pt>
                <c:pt idx="90">
                  <c:v>41159</c:v>
                </c:pt>
                <c:pt idx="91">
                  <c:v>41152</c:v>
                </c:pt>
                <c:pt idx="92">
                  <c:v>41145</c:v>
                </c:pt>
                <c:pt idx="93">
                  <c:v>41138</c:v>
                </c:pt>
                <c:pt idx="94">
                  <c:v>41131</c:v>
                </c:pt>
                <c:pt idx="95">
                  <c:v>41124</c:v>
                </c:pt>
                <c:pt idx="96">
                  <c:v>41117</c:v>
                </c:pt>
                <c:pt idx="97">
                  <c:v>41110</c:v>
                </c:pt>
                <c:pt idx="98">
                  <c:v>41103</c:v>
                </c:pt>
                <c:pt idx="99">
                  <c:v>41096</c:v>
                </c:pt>
                <c:pt idx="100">
                  <c:v>41089</c:v>
                </c:pt>
                <c:pt idx="101">
                  <c:v>41082</c:v>
                </c:pt>
                <c:pt idx="102">
                  <c:v>41075</c:v>
                </c:pt>
                <c:pt idx="103">
                  <c:v>41068</c:v>
                </c:pt>
                <c:pt idx="104">
                  <c:v>41061</c:v>
                </c:pt>
                <c:pt idx="105">
                  <c:v>41054</c:v>
                </c:pt>
                <c:pt idx="106">
                  <c:v>41047</c:v>
                </c:pt>
                <c:pt idx="107">
                  <c:v>41040</c:v>
                </c:pt>
                <c:pt idx="108">
                  <c:v>41033</c:v>
                </c:pt>
                <c:pt idx="109">
                  <c:v>41026</c:v>
                </c:pt>
                <c:pt idx="110">
                  <c:v>41019</c:v>
                </c:pt>
                <c:pt idx="111">
                  <c:v>41012</c:v>
                </c:pt>
                <c:pt idx="112">
                  <c:v>41005</c:v>
                </c:pt>
                <c:pt idx="113">
                  <c:v>40998</c:v>
                </c:pt>
                <c:pt idx="114">
                  <c:v>40991</c:v>
                </c:pt>
                <c:pt idx="115">
                  <c:v>40984</c:v>
                </c:pt>
                <c:pt idx="116">
                  <c:v>40977</c:v>
                </c:pt>
                <c:pt idx="117">
                  <c:v>40970</c:v>
                </c:pt>
                <c:pt idx="118">
                  <c:v>40963</c:v>
                </c:pt>
                <c:pt idx="119">
                  <c:v>40956</c:v>
                </c:pt>
                <c:pt idx="120">
                  <c:v>40949</c:v>
                </c:pt>
                <c:pt idx="121">
                  <c:v>40942</c:v>
                </c:pt>
                <c:pt idx="122">
                  <c:v>40935</c:v>
                </c:pt>
                <c:pt idx="123">
                  <c:v>40928</c:v>
                </c:pt>
                <c:pt idx="124">
                  <c:v>40921</c:v>
                </c:pt>
                <c:pt idx="125">
                  <c:v>40914</c:v>
                </c:pt>
                <c:pt idx="126">
                  <c:v>40907</c:v>
                </c:pt>
                <c:pt idx="127">
                  <c:v>40900</c:v>
                </c:pt>
                <c:pt idx="128">
                  <c:v>40893</c:v>
                </c:pt>
                <c:pt idx="129">
                  <c:v>40886</c:v>
                </c:pt>
                <c:pt idx="130">
                  <c:v>40879</c:v>
                </c:pt>
                <c:pt idx="131">
                  <c:v>40872</c:v>
                </c:pt>
                <c:pt idx="132">
                  <c:v>40865</c:v>
                </c:pt>
                <c:pt idx="133">
                  <c:v>40858</c:v>
                </c:pt>
                <c:pt idx="134">
                  <c:v>40851</c:v>
                </c:pt>
                <c:pt idx="135">
                  <c:v>40844</c:v>
                </c:pt>
                <c:pt idx="136">
                  <c:v>40837</c:v>
                </c:pt>
                <c:pt idx="137">
                  <c:v>40830</c:v>
                </c:pt>
                <c:pt idx="138">
                  <c:v>40823</c:v>
                </c:pt>
                <c:pt idx="139">
                  <c:v>40816</c:v>
                </c:pt>
                <c:pt idx="140">
                  <c:v>40809</c:v>
                </c:pt>
                <c:pt idx="141">
                  <c:v>40802</c:v>
                </c:pt>
                <c:pt idx="142">
                  <c:v>40795</c:v>
                </c:pt>
                <c:pt idx="143">
                  <c:v>40788</c:v>
                </c:pt>
                <c:pt idx="144">
                  <c:v>40781</c:v>
                </c:pt>
                <c:pt idx="145">
                  <c:v>40774</c:v>
                </c:pt>
                <c:pt idx="146">
                  <c:v>40767</c:v>
                </c:pt>
                <c:pt idx="147">
                  <c:v>40760</c:v>
                </c:pt>
                <c:pt idx="148">
                  <c:v>40753</c:v>
                </c:pt>
                <c:pt idx="149">
                  <c:v>40746</c:v>
                </c:pt>
                <c:pt idx="150">
                  <c:v>40739</c:v>
                </c:pt>
                <c:pt idx="151">
                  <c:v>40732</c:v>
                </c:pt>
                <c:pt idx="152">
                  <c:v>40725</c:v>
                </c:pt>
                <c:pt idx="153">
                  <c:v>40718</c:v>
                </c:pt>
                <c:pt idx="154">
                  <c:v>40711</c:v>
                </c:pt>
                <c:pt idx="155">
                  <c:v>40704</c:v>
                </c:pt>
                <c:pt idx="156">
                  <c:v>40697</c:v>
                </c:pt>
                <c:pt idx="157">
                  <c:v>40690</c:v>
                </c:pt>
                <c:pt idx="158">
                  <c:v>40683</c:v>
                </c:pt>
                <c:pt idx="159">
                  <c:v>40676</c:v>
                </c:pt>
                <c:pt idx="160">
                  <c:v>40669</c:v>
                </c:pt>
                <c:pt idx="161">
                  <c:v>40662</c:v>
                </c:pt>
                <c:pt idx="162">
                  <c:v>40655</c:v>
                </c:pt>
                <c:pt idx="163">
                  <c:v>40648</c:v>
                </c:pt>
                <c:pt idx="164">
                  <c:v>40641</c:v>
                </c:pt>
                <c:pt idx="165">
                  <c:v>40634</c:v>
                </c:pt>
                <c:pt idx="166">
                  <c:v>40627</c:v>
                </c:pt>
                <c:pt idx="167">
                  <c:v>40620</c:v>
                </c:pt>
                <c:pt idx="168">
                  <c:v>40613</c:v>
                </c:pt>
                <c:pt idx="169">
                  <c:v>40606</c:v>
                </c:pt>
                <c:pt idx="170">
                  <c:v>40599</c:v>
                </c:pt>
                <c:pt idx="171">
                  <c:v>40592</c:v>
                </c:pt>
                <c:pt idx="172">
                  <c:v>40585</c:v>
                </c:pt>
                <c:pt idx="173">
                  <c:v>40578</c:v>
                </c:pt>
                <c:pt idx="174">
                  <c:v>40571</c:v>
                </c:pt>
                <c:pt idx="175">
                  <c:v>40564</c:v>
                </c:pt>
                <c:pt idx="176">
                  <c:v>40557</c:v>
                </c:pt>
                <c:pt idx="177">
                  <c:v>40550</c:v>
                </c:pt>
                <c:pt idx="178">
                  <c:v>40543</c:v>
                </c:pt>
                <c:pt idx="179">
                  <c:v>40536</c:v>
                </c:pt>
                <c:pt idx="180">
                  <c:v>40529</c:v>
                </c:pt>
                <c:pt idx="181">
                  <c:v>40522</c:v>
                </c:pt>
                <c:pt idx="182">
                  <c:v>40515</c:v>
                </c:pt>
                <c:pt idx="183">
                  <c:v>40508</c:v>
                </c:pt>
                <c:pt idx="184">
                  <c:v>40501</c:v>
                </c:pt>
                <c:pt idx="185">
                  <c:v>40494</c:v>
                </c:pt>
                <c:pt idx="186">
                  <c:v>40487</c:v>
                </c:pt>
                <c:pt idx="187">
                  <c:v>40480</c:v>
                </c:pt>
                <c:pt idx="188">
                  <c:v>40473</c:v>
                </c:pt>
                <c:pt idx="189">
                  <c:v>40466</c:v>
                </c:pt>
                <c:pt idx="190">
                  <c:v>40459</c:v>
                </c:pt>
                <c:pt idx="191">
                  <c:v>40452</c:v>
                </c:pt>
                <c:pt idx="192">
                  <c:v>40445</c:v>
                </c:pt>
                <c:pt idx="193">
                  <c:v>40438</c:v>
                </c:pt>
                <c:pt idx="194">
                  <c:v>40431</c:v>
                </c:pt>
                <c:pt idx="195">
                  <c:v>40424</c:v>
                </c:pt>
                <c:pt idx="196">
                  <c:v>40417</c:v>
                </c:pt>
                <c:pt idx="197">
                  <c:v>40410</c:v>
                </c:pt>
                <c:pt idx="198">
                  <c:v>40403</c:v>
                </c:pt>
                <c:pt idx="199">
                  <c:v>40396</c:v>
                </c:pt>
                <c:pt idx="200">
                  <c:v>40389</c:v>
                </c:pt>
                <c:pt idx="201">
                  <c:v>40382</c:v>
                </c:pt>
                <c:pt idx="202">
                  <c:v>40375</c:v>
                </c:pt>
                <c:pt idx="203">
                  <c:v>40368</c:v>
                </c:pt>
                <c:pt idx="204">
                  <c:v>40361</c:v>
                </c:pt>
                <c:pt idx="205">
                  <c:v>40354</c:v>
                </c:pt>
                <c:pt idx="206">
                  <c:v>40347</c:v>
                </c:pt>
                <c:pt idx="207">
                  <c:v>40340</c:v>
                </c:pt>
                <c:pt idx="208">
                  <c:v>40333</c:v>
                </c:pt>
                <c:pt idx="209">
                  <c:v>40326</c:v>
                </c:pt>
                <c:pt idx="210">
                  <c:v>40319</c:v>
                </c:pt>
                <c:pt idx="211">
                  <c:v>40312</c:v>
                </c:pt>
                <c:pt idx="212">
                  <c:v>40305</c:v>
                </c:pt>
                <c:pt idx="213">
                  <c:v>40298</c:v>
                </c:pt>
                <c:pt idx="214">
                  <c:v>40291</c:v>
                </c:pt>
                <c:pt idx="215">
                  <c:v>40284</c:v>
                </c:pt>
                <c:pt idx="216">
                  <c:v>40277</c:v>
                </c:pt>
                <c:pt idx="217">
                  <c:v>40270</c:v>
                </c:pt>
                <c:pt idx="218">
                  <c:v>40263</c:v>
                </c:pt>
                <c:pt idx="219">
                  <c:v>40256</c:v>
                </c:pt>
                <c:pt idx="220">
                  <c:v>40249</c:v>
                </c:pt>
                <c:pt idx="221">
                  <c:v>40242</c:v>
                </c:pt>
                <c:pt idx="222">
                  <c:v>40235</c:v>
                </c:pt>
                <c:pt idx="223">
                  <c:v>40228</c:v>
                </c:pt>
                <c:pt idx="224">
                  <c:v>40221</c:v>
                </c:pt>
                <c:pt idx="225">
                  <c:v>40214</c:v>
                </c:pt>
                <c:pt idx="226">
                  <c:v>40207</c:v>
                </c:pt>
                <c:pt idx="227">
                  <c:v>40200</c:v>
                </c:pt>
                <c:pt idx="228">
                  <c:v>40193</c:v>
                </c:pt>
                <c:pt idx="229">
                  <c:v>40186</c:v>
                </c:pt>
                <c:pt idx="230">
                  <c:v>40179</c:v>
                </c:pt>
                <c:pt idx="231">
                  <c:v>40172</c:v>
                </c:pt>
                <c:pt idx="232">
                  <c:v>40165</c:v>
                </c:pt>
                <c:pt idx="233">
                  <c:v>40158</c:v>
                </c:pt>
                <c:pt idx="234">
                  <c:v>40151</c:v>
                </c:pt>
                <c:pt idx="235">
                  <c:v>40144</c:v>
                </c:pt>
                <c:pt idx="236">
                  <c:v>40137</c:v>
                </c:pt>
                <c:pt idx="237">
                  <c:v>40130</c:v>
                </c:pt>
                <c:pt idx="238">
                  <c:v>40123</c:v>
                </c:pt>
                <c:pt idx="239">
                  <c:v>40116</c:v>
                </c:pt>
                <c:pt idx="240">
                  <c:v>40109</c:v>
                </c:pt>
                <c:pt idx="241">
                  <c:v>40102</c:v>
                </c:pt>
                <c:pt idx="242">
                  <c:v>40095</c:v>
                </c:pt>
                <c:pt idx="243">
                  <c:v>40088</c:v>
                </c:pt>
                <c:pt idx="244">
                  <c:v>40081</c:v>
                </c:pt>
                <c:pt idx="245">
                  <c:v>40074</c:v>
                </c:pt>
                <c:pt idx="246">
                  <c:v>40067</c:v>
                </c:pt>
                <c:pt idx="247">
                  <c:v>40060</c:v>
                </c:pt>
                <c:pt idx="248">
                  <c:v>40053</c:v>
                </c:pt>
                <c:pt idx="249">
                  <c:v>40046</c:v>
                </c:pt>
                <c:pt idx="250">
                  <c:v>40039</c:v>
                </c:pt>
                <c:pt idx="251">
                  <c:v>40032</c:v>
                </c:pt>
                <c:pt idx="252">
                  <c:v>40025</c:v>
                </c:pt>
                <c:pt idx="253">
                  <c:v>40018</c:v>
                </c:pt>
                <c:pt idx="254">
                  <c:v>40011</c:v>
                </c:pt>
                <c:pt idx="255">
                  <c:v>40004</c:v>
                </c:pt>
                <c:pt idx="256">
                  <c:v>39997</c:v>
                </c:pt>
                <c:pt idx="257">
                  <c:v>39990</c:v>
                </c:pt>
                <c:pt idx="258">
                  <c:v>39983</c:v>
                </c:pt>
                <c:pt idx="259">
                  <c:v>39976</c:v>
                </c:pt>
                <c:pt idx="260">
                  <c:v>39969</c:v>
                </c:pt>
                <c:pt idx="261">
                  <c:v>39962</c:v>
                </c:pt>
                <c:pt idx="262">
                  <c:v>39955</c:v>
                </c:pt>
                <c:pt idx="263">
                  <c:v>39948</c:v>
                </c:pt>
                <c:pt idx="264">
                  <c:v>39941</c:v>
                </c:pt>
                <c:pt idx="265">
                  <c:v>39934</c:v>
                </c:pt>
                <c:pt idx="266">
                  <c:v>39927</c:v>
                </c:pt>
                <c:pt idx="267">
                  <c:v>39920</c:v>
                </c:pt>
                <c:pt idx="268">
                  <c:v>39913</c:v>
                </c:pt>
                <c:pt idx="269">
                  <c:v>39906</c:v>
                </c:pt>
                <c:pt idx="270">
                  <c:v>39899</c:v>
                </c:pt>
                <c:pt idx="271">
                  <c:v>39892</c:v>
                </c:pt>
                <c:pt idx="272">
                  <c:v>39885</c:v>
                </c:pt>
                <c:pt idx="273">
                  <c:v>39878</c:v>
                </c:pt>
                <c:pt idx="274">
                  <c:v>39871</c:v>
                </c:pt>
                <c:pt idx="275">
                  <c:v>39864</c:v>
                </c:pt>
                <c:pt idx="276">
                  <c:v>39857</c:v>
                </c:pt>
                <c:pt idx="277">
                  <c:v>39850</c:v>
                </c:pt>
                <c:pt idx="278">
                  <c:v>39843</c:v>
                </c:pt>
                <c:pt idx="279">
                  <c:v>39836</c:v>
                </c:pt>
                <c:pt idx="280">
                  <c:v>39829</c:v>
                </c:pt>
                <c:pt idx="281">
                  <c:v>39822</c:v>
                </c:pt>
                <c:pt idx="282">
                  <c:v>39815</c:v>
                </c:pt>
                <c:pt idx="283">
                  <c:v>39808</c:v>
                </c:pt>
                <c:pt idx="284">
                  <c:v>39801</c:v>
                </c:pt>
                <c:pt idx="285">
                  <c:v>39794</c:v>
                </c:pt>
                <c:pt idx="286">
                  <c:v>39787</c:v>
                </c:pt>
                <c:pt idx="287">
                  <c:v>39780</c:v>
                </c:pt>
                <c:pt idx="288">
                  <c:v>39773</c:v>
                </c:pt>
                <c:pt idx="289">
                  <c:v>39766</c:v>
                </c:pt>
                <c:pt idx="290">
                  <c:v>39759</c:v>
                </c:pt>
                <c:pt idx="291">
                  <c:v>39752</c:v>
                </c:pt>
                <c:pt idx="292">
                  <c:v>39745</c:v>
                </c:pt>
                <c:pt idx="293">
                  <c:v>39738</c:v>
                </c:pt>
                <c:pt idx="294">
                  <c:v>39731</c:v>
                </c:pt>
                <c:pt idx="295">
                  <c:v>39724</c:v>
                </c:pt>
                <c:pt idx="296">
                  <c:v>39717</c:v>
                </c:pt>
                <c:pt idx="297">
                  <c:v>39710</c:v>
                </c:pt>
                <c:pt idx="298">
                  <c:v>39703</c:v>
                </c:pt>
                <c:pt idx="299">
                  <c:v>39696</c:v>
                </c:pt>
                <c:pt idx="300">
                  <c:v>39689</c:v>
                </c:pt>
                <c:pt idx="301">
                  <c:v>39682</c:v>
                </c:pt>
                <c:pt idx="302">
                  <c:v>39675</c:v>
                </c:pt>
                <c:pt idx="303">
                  <c:v>39668</c:v>
                </c:pt>
                <c:pt idx="304">
                  <c:v>39661</c:v>
                </c:pt>
                <c:pt idx="305">
                  <c:v>39654</c:v>
                </c:pt>
                <c:pt idx="306">
                  <c:v>39647</c:v>
                </c:pt>
                <c:pt idx="307">
                  <c:v>39640</c:v>
                </c:pt>
                <c:pt idx="308">
                  <c:v>39633</c:v>
                </c:pt>
                <c:pt idx="309">
                  <c:v>39626</c:v>
                </c:pt>
                <c:pt idx="310">
                  <c:v>39619</c:v>
                </c:pt>
                <c:pt idx="311">
                  <c:v>39612</c:v>
                </c:pt>
                <c:pt idx="312">
                  <c:v>39605</c:v>
                </c:pt>
                <c:pt idx="313">
                  <c:v>39598</c:v>
                </c:pt>
                <c:pt idx="314">
                  <c:v>39591</c:v>
                </c:pt>
                <c:pt idx="315">
                  <c:v>39584</c:v>
                </c:pt>
                <c:pt idx="316">
                  <c:v>39577</c:v>
                </c:pt>
                <c:pt idx="317">
                  <c:v>39570</c:v>
                </c:pt>
                <c:pt idx="318">
                  <c:v>39563</c:v>
                </c:pt>
                <c:pt idx="319">
                  <c:v>39556</c:v>
                </c:pt>
                <c:pt idx="320">
                  <c:v>39549</c:v>
                </c:pt>
                <c:pt idx="321">
                  <c:v>39542</c:v>
                </c:pt>
                <c:pt idx="322">
                  <c:v>39535</c:v>
                </c:pt>
                <c:pt idx="323">
                  <c:v>39528</c:v>
                </c:pt>
                <c:pt idx="324">
                  <c:v>39521</c:v>
                </c:pt>
                <c:pt idx="325">
                  <c:v>39514</c:v>
                </c:pt>
                <c:pt idx="326">
                  <c:v>39507</c:v>
                </c:pt>
                <c:pt idx="327">
                  <c:v>39500</c:v>
                </c:pt>
                <c:pt idx="328">
                  <c:v>39493</c:v>
                </c:pt>
                <c:pt idx="329">
                  <c:v>39486</c:v>
                </c:pt>
                <c:pt idx="330">
                  <c:v>39479</c:v>
                </c:pt>
                <c:pt idx="331">
                  <c:v>39472</c:v>
                </c:pt>
                <c:pt idx="332">
                  <c:v>39465</c:v>
                </c:pt>
                <c:pt idx="333">
                  <c:v>39458</c:v>
                </c:pt>
                <c:pt idx="334">
                  <c:v>39451</c:v>
                </c:pt>
                <c:pt idx="335">
                  <c:v>39444</c:v>
                </c:pt>
                <c:pt idx="336">
                  <c:v>39437</c:v>
                </c:pt>
                <c:pt idx="337">
                  <c:v>39430</c:v>
                </c:pt>
                <c:pt idx="338">
                  <c:v>39423</c:v>
                </c:pt>
                <c:pt idx="339">
                  <c:v>39416</c:v>
                </c:pt>
                <c:pt idx="340">
                  <c:v>39409</c:v>
                </c:pt>
                <c:pt idx="341">
                  <c:v>39402</c:v>
                </c:pt>
                <c:pt idx="342">
                  <c:v>39395</c:v>
                </c:pt>
                <c:pt idx="343">
                  <c:v>39388</c:v>
                </c:pt>
                <c:pt idx="344">
                  <c:v>39381</c:v>
                </c:pt>
                <c:pt idx="345">
                  <c:v>39374</c:v>
                </c:pt>
                <c:pt idx="346">
                  <c:v>39367</c:v>
                </c:pt>
                <c:pt idx="347">
                  <c:v>39360</c:v>
                </c:pt>
                <c:pt idx="348">
                  <c:v>39353</c:v>
                </c:pt>
                <c:pt idx="349">
                  <c:v>39346</c:v>
                </c:pt>
                <c:pt idx="350">
                  <c:v>39339</c:v>
                </c:pt>
                <c:pt idx="351">
                  <c:v>39332</c:v>
                </c:pt>
                <c:pt idx="352">
                  <c:v>39325</c:v>
                </c:pt>
                <c:pt idx="353">
                  <c:v>39318</c:v>
                </c:pt>
                <c:pt idx="354">
                  <c:v>39311</c:v>
                </c:pt>
                <c:pt idx="355">
                  <c:v>39304</c:v>
                </c:pt>
                <c:pt idx="356">
                  <c:v>39297</c:v>
                </c:pt>
                <c:pt idx="357">
                  <c:v>39290</c:v>
                </c:pt>
                <c:pt idx="358">
                  <c:v>39283</c:v>
                </c:pt>
                <c:pt idx="359">
                  <c:v>39276</c:v>
                </c:pt>
                <c:pt idx="360">
                  <c:v>39269</c:v>
                </c:pt>
                <c:pt idx="361">
                  <c:v>39262</c:v>
                </c:pt>
                <c:pt idx="362">
                  <c:v>39255</c:v>
                </c:pt>
                <c:pt idx="363">
                  <c:v>39248</c:v>
                </c:pt>
                <c:pt idx="364">
                  <c:v>39241</c:v>
                </c:pt>
                <c:pt idx="365">
                  <c:v>39234</c:v>
                </c:pt>
                <c:pt idx="366">
                  <c:v>39227</c:v>
                </c:pt>
                <c:pt idx="367">
                  <c:v>39220</c:v>
                </c:pt>
                <c:pt idx="368">
                  <c:v>39213</c:v>
                </c:pt>
                <c:pt idx="369">
                  <c:v>39206</c:v>
                </c:pt>
                <c:pt idx="370">
                  <c:v>39199</c:v>
                </c:pt>
                <c:pt idx="371">
                  <c:v>39192</c:v>
                </c:pt>
                <c:pt idx="372">
                  <c:v>39185</c:v>
                </c:pt>
                <c:pt idx="373">
                  <c:v>39178</c:v>
                </c:pt>
                <c:pt idx="374">
                  <c:v>39171</c:v>
                </c:pt>
                <c:pt idx="375">
                  <c:v>39164</c:v>
                </c:pt>
                <c:pt idx="376">
                  <c:v>39157</c:v>
                </c:pt>
                <c:pt idx="377">
                  <c:v>39150</c:v>
                </c:pt>
                <c:pt idx="378">
                  <c:v>39143</c:v>
                </c:pt>
                <c:pt idx="379">
                  <c:v>39136</c:v>
                </c:pt>
                <c:pt idx="380">
                  <c:v>39129</c:v>
                </c:pt>
                <c:pt idx="381">
                  <c:v>39122</c:v>
                </c:pt>
                <c:pt idx="382">
                  <c:v>39115</c:v>
                </c:pt>
                <c:pt idx="383">
                  <c:v>39108</c:v>
                </c:pt>
                <c:pt idx="384">
                  <c:v>39101</c:v>
                </c:pt>
                <c:pt idx="385">
                  <c:v>39094</c:v>
                </c:pt>
                <c:pt idx="386">
                  <c:v>39087</c:v>
                </c:pt>
              </c:numCache>
            </c:numRef>
          </c:xVal>
          <c:yVal>
            <c:numRef>
              <c:f>Sheet2!$E$2:$E$388</c:f>
              <c:numCache>
                <c:formatCode>General</c:formatCode>
                <c:ptCount val="387"/>
                <c:pt idx="0">
                  <c:v>-1</c:v>
                </c:pt>
                <c:pt idx="1">
                  <c:v>-1</c:v>
                </c:pt>
                <c:pt idx="2">
                  <c:v>-1</c:v>
                </c:pt>
                <c:pt idx="3">
                  <c:v>-1</c:v>
                </c:pt>
                <c:pt idx="4">
                  <c:v>-1</c:v>
                </c:pt>
                <c:pt idx="5">
                  <c:v>-1</c:v>
                </c:pt>
                <c:pt idx="6">
                  <c:v>-1</c:v>
                </c:pt>
                <c:pt idx="7">
                  <c:v>-1</c:v>
                </c:pt>
                <c:pt idx="8">
                  <c:v>-1</c:v>
                </c:pt>
                <c:pt idx="9">
                  <c:v>-1</c:v>
                </c:pt>
                <c:pt idx="10">
                  <c:v>-1</c:v>
                </c:pt>
                <c:pt idx="11">
                  <c:v>-1</c:v>
                </c:pt>
                <c:pt idx="12">
                  <c:v>1.9043007000000001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1.3870130000000001</c:v>
                </c:pt>
                <c:pt idx="51">
                  <c:v>1.2716923</c:v>
                </c:pt>
                <c:pt idx="52">
                  <c:v>-1</c:v>
                </c:pt>
                <c:pt idx="53">
                  <c:v>-1</c:v>
                </c:pt>
                <c:pt idx="54">
                  <c:v>-1</c:v>
                </c:pt>
                <c:pt idx="55">
                  <c:v>-1</c:v>
                </c:pt>
                <c:pt idx="56">
                  <c:v>-1</c:v>
                </c:pt>
                <c:pt idx="57">
                  <c:v>-1</c:v>
                </c:pt>
                <c:pt idx="58">
                  <c:v>-1</c:v>
                </c:pt>
                <c:pt idx="59">
                  <c:v>-1</c:v>
                </c:pt>
                <c:pt idx="60">
                  <c:v>-1</c:v>
                </c:pt>
                <c:pt idx="61">
                  <c:v>-1</c:v>
                </c:pt>
                <c:pt idx="62">
                  <c:v>0.63552620000000004</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-1</c:v>
                </c:pt>
                <c:pt idx="82">
                  <c:v>-1</c:v>
                </c:pt>
                <c:pt idx="83">
                  <c:v>-1</c:v>
                </c:pt>
                <c:pt idx="84">
                  <c:v>-1</c:v>
                </c:pt>
                <c:pt idx="85">
                  <c:v>-1</c:v>
                </c:pt>
                <c:pt idx="86">
                  <c:v>-1</c:v>
                </c:pt>
                <c:pt idx="87">
                  <c:v>-1</c:v>
                </c:pt>
                <c:pt idx="88">
                  <c:v>-1</c:v>
                </c:pt>
                <c:pt idx="89">
                  <c:v>-1</c:v>
                </c:pt>
                <c:pt idx="90">
                  <c:v>0.9319928999999999</c:v>
                </c:pt>
                <c:pt idx="91">
                  <c:v>-1</c:v>
                </c:pt>
                <c:pt idx="92">
                  <c:v>-1</c:v>
                </c:pt>
                <c:pt idx="93">
                  <c:v>-1</c:v>
                </c:pt>
                <c:pt idx="94">
                  <c:v>-1</c:v>
                </c:pt>
                <c:pt idx="95">
                  <c:v>-1</c:v>
                </c:pt>
                <c:pt idx="96">
                  <c:v>-1</c:v>
                </c:pt>
                <c:pt idx="97">
                  <c:v>-1</c:v>
                </c:pt>
                <c:pt idx="98">
                  <c:v>-1</c:v>
                </c:pt>
                <c:pt idx="99">
                  <c:v>-1</c:v>
                </c:pt>
                <c:pt idx="100">
                  <c:v>-1</c:v>
                </c:pt>
                <c:pt idx="101">
                  <c:v>-1</c:v>
                </c:pt>
                <c:pt idx="102">
                  <c:v>-1</c:v>
                </c:pt>
                <c:pt idx="103">
                  <c:v>-1</c:v>
                </c:pt>
                <c:pt idx="104">
                  <c:v>1.0352372000000001</c:v>
                </c:pt>
                <c:pt idx="105">
                  <c:v>-1</c:v>
                </c:pt>
                <c:pt idx="106">
                  <c:v>-1</c:v>
                </c:pt>
                <c:pt idx="107">
                  <c:v>-1</c:v>
                </c:pt>
                <c:pt idx="108">
                  <c:v>-1</c:v>
                </c:pt>
                <c:pt idx="109">
                  <c:v>-1</c:v>
                </c:pt>
                <c:pt idx="110">
                  <c:v>-1</c:v>
                </c:pt>
                <c:pt idx="111">
                  <c:v>-1</c:v>
                </c:pt>
                <c:pt idx="112">
                  <c:v>0.86939900000000003</c:v>
                </c:pt>
                <c:pt idx="113">
                  <c:v>-1</c:v>
                </c:pt>
                <c:pt idx="114">
                  <c:v>-1</c:v>
                </c:pt>
                <c:pt idx="115">
                  <c:v>-1</c:v>
                </c:pt>
                <c:pt idx="116">
                  <c:v>-1</c:v>
                </c:pt>
                <c:pt idx="117">
                  <c:v>-1</c:v>
                </c:pt>
                <c:pt idx="118">
                  <c:v>0.48919829999999997</c:v>
                </c:pt>
                <c:pt idx="119">
                  <c:v>-1</c:v>
                </c:pt>
                <c:pt idx="120">
                  <c:v>-1</c:v>
                </c:pt>
                <c:pt idx="121">
                  <c:v>-1</c:v>
                </c:pt>
                <c:pt idx="122">
                  <c:v>-1</c:v>
                </c:pt>
                <c:pt idx="123">
                  <c:v>-1</c:v>
                </c:pt>
                <c:pt idx="124">
                  <c:v>1.2893804</c:v>
                </c:pt>
                <c:pt idx="125">
                  <c:v>-1</c:v>
                </c:pt>
                <c:pt idx="126">
                  <c:v>-1</c:v>
                </c:pt>
                <c:pt idx="127">
                  <c:v>-1</c:v>
                </c:pt>
                <c:pt idx="128">
                  <c:v>-1</c:v>
                </c:pt>
                <c:pt idx="129">
                  <c:v>-1</c:v>
                </c:pt>
                <c:pt idx="130">
                  <c:v>-1</c:v>
                </c:pt>
                <c:pt idx="131">
                  <c:v>-1</c:v>
                </c:pt>
                <c:pt idx="132">
                  <c:v>-1</c:v>
                </c:pt>
                <c:pt idx="133">
                  <c:v>-1</c:v>
                </c:pt>
                <c:pt idx="134">
                  <c:v>-1</c:v>
                </c:pt>
                <c:pt idx="135">
                  <c:v>-1</c:v>
                </c:pt>
                <c:pt idx="136">
                  <c:v>-1</c:v>
                </c:pt>
                <c:pt idx="137">
                  <c:v>-1</c:v>
                </c:pt>
                <c:pt idx="138">
                  <c:v>-1</c:v>
                </c:pt>
                <c:pt idx="139">
                  <c:v>1.5170854</c:v>
                </c:pt>
                <c:pt idx="140">
                  <c:v>-1</c:v>
                </c:pt>
                <c:pt idx="141">
                  <c:v>-1</c:v>
                </c:pt>
                <c:pt idx="142">
                  <c:v>-1</c:v>
                </c:pt>
                <c:pt idx="143">
                  <c:v>-1</c:v>
                </c:pt>
                <c:pt idx="144">
                  <c:v>-1</c:v>
                </c:pt>
                <c:pt idx="145">
                  <c:v>-1</c:v>
                </c:pt>
                <c:pt idx="146">
                  <c:v>-1</c:v>
                </c:pt>
                <c:pt idx="147">
                  <c:v>-1</c:v>
                </c:pt>
                <c:pt idx="148">
                  <c:v>-1</c:v>
                </c:pt>
                <c:pt idx="149">
                  <c:v>-1</c:v>
                </c:pt>
                <c:pt idx="150">
                  <c:v>-1</c:v>
                </c:pt>
                <c:pt idx="151">
                  <c:v>-1</c:v>
                </c:pt>
                <c:pt idx="152">
                  <c:v>-1</c:v>
                </c:pt>
                <c:pt idx="153">
                  <c:v>-1</c:v>
                </c:pt>
                <c:pt idx="154">
                  <c:v>-1</c:v>
                </c:pt>
                <c:pt idx="155">
                  <c:v>-1</c:v>
                </c:pt>
                <c:pt idx="156">
                  <c:v>-1</c:v>
                </c:pt>
                <c:pt idx="157">
                  <c:v>-1</c:v>
                </c:pt>
                <c:pt idx="158">
                  <c:v>-1</c:v>
                </c:pt>
                <c:pt idx="159">
                  <c:v>-1</c:v>
                </c:pt>
                <c:pt idx="160">
                  <c:v>-1</c:v>
                </c:pt>
                <c:pt idx="161">
                  <c:v>-1</c:v>
                </c:pt>
                <c:pt idx="162">
                  <c:v>-1</c:v>
                </c:pt>
                <c:pt idx="163">
                  <c:v>-1</c:v>
                </c:pt>
                <c:pt idx="164">
                  <c:v>-1</c:v>
                </c:pt>
                <c:pt idx="165">
                  <c:v>-1</c:v>
                </c:pt>
                <c:pt idx="166">
                  <c:v>-1</c:v>
                </c:pt>
                <c:pt idx="167">
                  <c:v>-1</c:v>
                </c:pt>
                <c:pt idx="168">
                  <c:v>-1</c:v>
                </c:pt>
                <c:pt idx="169">
                  <c:v>-1</c:v>
                </c:pt>
                <c:pt idx="170">
                  <c:v>-1</c:v>
                </c:pt>
                <c:pt idx="171">
                  <c:v>-1</c:v>
                </c:pt>
                <c:pt idx="172">
                  <c:v>-1</c:v>
                </c:pt>
                <c:pt idx="173">
                  <c:v>-1</c:v>
                </c:pt>
                <c:pt idx="174">
                  <c:v>-1</c:v>
                </c:pt>
                <c:pt idx="175">
                  <c:v>-1</c:v>
                </c:pt>
                <c:pt idx="176">
                  <c:v>-1</c:v>
                </c:pt>
                <c:pt idx="177">
                  <c:v>-1</c:v>
                </c:pt>
                <c:pt idx="178">
                  <c:v>-1</c:v>
                </c:pt>
                <c:pt idx="179">
                  <c:v>-1</c:v>
                </c:pt>
                <c:pt idx="180">
                  <c:v>-1</c:v>
                </c:pt>
                <c:pt idx="181">
                  <c:v>-1</c:v>
                </c:pt>
                <c:pt idx="182">
                  <c:v>-1</c:v>
                </c:pt>
                <c:pt idx="183">
                  <c:v>-1</c:v>
                </c:pt>
                <c:pt idx="184">
                  <c:v>-1</c:v>
                </c:pt>
                <c:pt idx="185">
                  <c:v>-1</c:v>
                </c:pt>
                <c:pt idx="186">
                  <c:v>-1</c:v>
                </c:pt>
                <c:pt idx="187">
                  <c:v>0.21788350000000001</c:v>
                </c:pt>
                <c:pt idx="188">
                  <c:v>-1</c:v>
                </c:pt>
                <c:pt idx="189">
                  <c:v>-1</c:v>
                </c:pt>
                <c:pt idx="190">
                  <c:v>-1</c:v>
                </c:pt>
                <c:pt idx="191">
                  <c:v>1.7527832999999999</c:v>
                </c:pt>
                <c:pt idx="192">
                  <c:v>-1</c:v>
                </c:pt>
                <c:pt idx="193">
                  <c:v>-1</c:v>
                </c:pt>
                <c:pt idx="194">
                  <c:v>-1</c:v>
                </c:pt>
                <c:pt idx="195">
                  <c:v>-1</c:v>
                </c:pt>
                <c:pt idx="196">
                  <c:v>1.5811248</c:v>
                </c:pt>
                <c:pt idx="197">
                  <c:v>-1</c:v>
                </c:pt>
                <c:pt idx="198">
                  <c:v>-1</c:v>
                </c:pt>
                <c:pt idx="199">
                  <c:v>-1</c:v>
                </c:pt>
                <c:pt idx="200">
                  <c:v>-1</c:v>
                </c:pt>
                <c:pt idx="201">
                  <c:v>-1</c:v>
                </c:pt>
                <c:pt idx="202">
                  <c:v>-1</c:v>
                </c:pt>
                <c:pt idx="203">
                  <c:v>-1</c:v>
                </c:pt>
                <c:pt idx="204">
                  <c:v>-1</c:v>
                </c:pt>
                <c:pt idx="205">
                  <c:v>-1</c:v>
                </c:pt>
                <c:pt idx="206">
                  <c:v>-1</c:v>
                </c:pt>
                <c:pt idx="207">
                  <c:v>3.5834923999999999</c:v>
                </c:pt>
                <c:pt idx="208">
                  <c:v>-1</c:v>
                </c:pt>
                <c:pt idx="209">
                  <c:v>-1</c:v>
                </c:pt>
                <c:pt idx="210">
                  <c:v>-1</c:v>
                </c:pt>
                <c:pt idx="211">
                  <c:v>1.0679742999999999</c:v>
                </c:pt>
                <c:pt idx="212">
                  <c:v>-1</c:v>
                </c:pt>
                <c:pt idx="213">
                  <c:v>-1</c:v>
                </c:pt>
                <c:pt idx="214">
                  <c:v>-1</c:v>
                </c:pt>
                <c:pt idx="215">
                  <c:v>1.2031961</c:v>
                </c:pt>
                <c:pt idx="216">
                  <c:v>-1</c:v>
                </c:pt>
                <c:pt idx="217">
                  <c:v>-1</c:v>
                </c:pt>
                <c:pt idx="218">
                  <c:v>-1</c:v>
                </c:pt>
                <c:pt idx="219">
                  <c:v>0.1488158</c:v>
                </c:pt>
                <c:pt idx="220">
                  <c:v>-1</c:v>
                </c:pt>
                <c:pt idx="221">
                  <c:v>-1</c:v>
                </c:pt>
                <c:pt idx="222">
                  <c:v>0.49831969999999998</c:v>
                </c:pt>
                <c:pt idx="223">
                  <c:v>-1</c:v>
                </c:pt>
                <c:pt idx="224">
                  <c:v>-1</c:v>
                </c:pt>
                <c:pt idx="225">
                  <c:v>-1</c:v>
                </c:pt>
                <c:pt idx="226">
                  <c:v>-1</c:v>
                </c:pt>
                <c:pt idx="227">
                  <c:v>-1</c:v>
                </c:pt>
                <c:pt idx="228">
                  <c:v>0.31663759999999996</c:v>
                </c:pt>
                <c:pt idx="229">
                  <c:v>-1</c:v>
                </c:pt>
                <c:pt idx="230">
                  <c:v>-1</c:v>
                </c:pt>
                <c:pt idx="231">
                  <c:v>-1</c:v>
                </c:pt>
                <c:pt idx="232">
                  <c:v>-1</c:v>
                </c:pt>
                <c:pt idx="233">
                  <c:v>-1</c:v>
                </c:pt>
                <c:pt idx="234">
                  <c:v>-1</c:v>
                </c:pt>
                <c:pt idx="235">
                  <c:v>-1</c:v>
                </c:pt>
                <c:pt idx="236">
                  <c:v>-1</c:v>
                </c:pt>
                <c:pt idx="237">
                  <c:v>-1</c:v>
                </c:pt>
                <c:pt idx="238">
                  <c:v>-1</c:v>
                </c:pt>
                <c:pt idx="239">
                  <c:v>-1</c:v>
                </c:pt>
                <c:pt idx="240">
                  <c:v>-1</c:v>
                </c:pt>
                <c:pt idx="241">
                  <c:v>-1</c:v>
                </c:pt>
                <c:pt idx="242">
                  <c:v>-1</c:v>
                </c:pt>
                <c:pt idx="243">
                  <c:v>-1</c:v>
                </c:pt>
                <c:pt idx="244">
                  <c:v>-1</c:v>
                </c:pt>
                <c:pt idx="245">
                  <c:v>-1</c:v>
                </c:pt>
                <c:pt idx="246">
                  <c:v>-1</c:v>
                </c:pt>
                <c:pt idx="247">
                  <c:v>-1</c:v>
                </c:pt>
                <c:pt idx="248">
                  <c:v>-1</c:v>
                </c:pt>
                <c:pt idx="249">
                  <c:v>-1</c:v>
                </c:pt>
                <c:pt idx="250">
                  <c:v>-1</c:v>
                </c:pt>
                <c:pt idx="251">
                  <c:v>-1</c:v>
                </c:pt>
                <c:pt idx="252">
                  <c:v>-1</c:v>
                </c:pt>
                <c:pt idx="253">
                  <c:v>2.2400100999999997</c:v>
                </c:pt>
                <c:pt idx="254">
                  <c:v>-1</c:v>
                </c:pt>
                <c:pt idx="255">
                  <c:v>-1</c:v>
                </c:pt>
                <c:pt idx="256">
                  <c:v>-1</c:v>
                </c:pt>
                <c:pt idx="257">
                  <c:v>-1</c:v>
                </c:pt>
                <c:pt idx="258">
                  <c:v>-1</c:v>
                </c:pt>
                <c:pt idx="259">
                  <c:v>-1</c:v>
                </c:pt>
                <c:pt idx="260">
                  <c:v>1.4667721</c:v>
                </c:pt>
                <c:pt idx="261">
                  <c:v>-1</c:v>
                </c:pt>
                <c:pt idx="262">
                  <c:v>-1</c:v>
                </c:pt>
                <c:pt idx="263">
                  <c:v>-1</c:v>
                </c:pt>
                <c:pt idx="264">
                  <c:v>-1</c:v>
                </c:pt>
                <c:pt idx="265">
                  <c:v>-1</c:v>
                </c:pt>
                <c:pt idx="266">
                  <c:v>-1</c:v>
                </c:pt>
                <c:pt idx="267">
                  <c:v>2.9918500000000001E-2</c:v>
                </c:pt>
                <c:pt idx="268">
                  <c:v>0.91686749999999995</c:v>
                </c:pt>
                <c:pt idx="269">
                  <c:v>3.290975</c:v>
                </c:pt>
                <c:pt idx="270">
                  <c:v>-1</c:v>
                </c:pt>
                <c:pt idx="271">
                  <c:v>-1</c:v>
                </c:pt>
                <c:pt idx="272">
                  <c:v>-1</c:v>
                </c:pt>
                <c:pt idx="273">
                  <c:v>-1</c:v>
                </c:pt>
                <c:pt idx="274">
                  <c:v>-1</c:v>
                </c:pt>
                <c:pt idx="275">
                  <c:v>-1</c:v>
                </c:pt>
                <c:pt idx="276">
                  <c:v>-1</c:v>
                </c:pt>
                <c:pt idx="277">
                  <c:v>-1</c:v>
                </c:pt>
                <c:pt idx="278">
                  <c:v>-1</c:v>
                </c:pt>
                <c:pt idx="279">
                  <c:v>-1</c:v>
                </c:pt>
                <c:pt idx="280">
                  <c:v>-1</c:v>
                </c:pt>
                <c:pt idx="281">
                  <c:v>-1</c:v>
                </c:pt>
                <c:pt idx="282">
                  <c:v>-1</c:v>
                </c:pt>
                <c:pt idx="283">
                  <c:v>-1</c:v>
                </c:pt>
                <c:pt idx="284">
                  <c:v>-1</c:v>
                </c:pt>
                <c:pt idx="285">
                  <c:v>-1</c:v>
                </c:pt>
                <c:pt idx="286">
                  <c:v>-1</c:v>
                </c:pt>
                <c:pt idx="287">
                  <c:v>-1</c:v>
                </c:pt>
                <c:pt idx="288">
                  <c:v>-1</c:v>
                </c:pt>
                <c:pt idx="289">
                  <c:v>4.2876533999999999</c:v>
                </c:pt>
                <c:pt idx="290">
                  <c:v>-1</c:v>
                </c:pt>
                <c:pt idx="291">
                  <c:v>-1</c:v>
                </c:pt>
                <c:pt idx="292">
                  <c:v>10.7341645</c:v>
                </c:pt>
                <c:pt idx="293">
                  <c:v>-1</c:v>
                </c:pt>
                <c:pt idx="294">
                  <c:v>-1</c:v>
                </c:pt>
                <c:pt idx="295">
                  <c:v>-1</c:v>
                </c:pt>
                <c:pt idx="296">
                  <c:v>-1</c:v>
                </c:pt>
                <c:pt idx="297">
                  <c:v>-1</c:v>
                </c:pt>
                <c:pt idx="298">
                  <c:v>-1</c:v>
                </c:pt>
                <c:pt idx="299">
                  <c:v>-1</c:v>
                </c:pt>
                <c:pt idx="300">
                  <c:v>-1</c:v>
                </c:pt>
                <c:pt idx="301">
                  <c:v>-1</c:v>
                </c:pt>
                <c:pt idx="302">
                  <c:v>-1</c:v>
                </c:pt>
                <c:pt idx="303">
                  <c:v>-1</c:v>
                </c:pt>
                <c:pt idx="304">
                  <c:v>-1</c:v>
                </c:pt>
                <c:pt idx="305">
                  <c:v>-1</c:v>
                </c:pt>
                <c:pt idx="306">
                  <c:v>-1</c:v>
                </c:pt>
                <c:pt idx="307">
                  <c:v>-1</c:v>
                </c:pt>
                <c:pt idx="308">
                  <c:v>-1</c:v>
                </c:pt>
                <c:pt idx="309">
                  <c:v>-1</c:v>
                </c:pt>
                <c:pt idx="310">
                  <c:v>-1</c:v>
                </c:pt>
                <c:pt idx="311">
                  <c:v>-1</c:v>
                </c:pt>
                <c:pt idx="312">
                  <c:v>-1</c:v>
                </c:pt>
                <c:pt idx="313">
                  <c:v>0.40310220000000002</c:v>
                </c:pt>
                <c:pt idx="314">
                  <c:v>-1</c:v>
                </c:pt>
                <c:pt idx="315">
                  <c:v>-1</c:v>
                </c:pt>
                <c:pt idx="316">
                  <c:v>-1</c:v>
                </c:pt>
                <c:pt idx="317">
                  <c:v>-1</c:v>
                </c:pt>
                <c:pt idx="318">
                  <c:v>-1</c:v>
                </c:pt>
                <c:pt idx="319">
                  <c:v>1.0686521</c:v>
                </c:pt>
                <c:pt idx="320">
                  <c:v>-1</c:v>
                </c:pt>
                <c:pt idx="321">
                  <c:v>-1</c:v>
                </c:pt>
                <c:pt idx="322">
                  <c:v>-1</c:v>
                </c:pt>
                <c:pt idx="323">
                  <c:v>-1</c:v>
                </c:pt>
                <c:pt idx="324">
                  <c:v>-1</c:v>
                </c:pt>
                <c:pt idx="325">
                  <c:v>-1</c:v>
                </c:pt>
                <c:pt idx="326">
                  <c:v>-1</c:v>
                </c:pt>
                <c:pt idx="327">
                  <c:v>-1</c:v>
                </c:pt>
                <c:pt idx="328">
                  <c:v>-1</c:v>
                </c:pt>
                <c:pt idx="329">
                  <c:v>-1</c:v>
                </c:pt>
                <c:pt idx="330">
                  <c:v>-1</c:v>
                </c:pt>
                <c:pt idx="331">
                  <c:v>-1</c:v>
                </c:pt>
                <c:pt idx="332">
                  <c:v>-1</c:v>
                </c:pt>
                <c:pt idx="333">
                  <c:v>-1</c:v>
                </c:pt>
                <c:pt idx="334">
                  <c:v>-1</c:v>
                </c:pt>
                <c:pt idx="335">
                  <c:v>-1</c:v>
                </c:pt>
                <c:pt idx="336">
                  <c:v>-1</c:v>
                </c:pt>
                <c:pt idx="337">
                  <c:v>-1</c:v>
                </c:pt>
                <c:pt idx="338">
                  <c:v>-1</c:v>
                </c:pt>
                <c:pt idx="339">
                  <c:v>-1</c:v>
                </c:pt>
                <c:pt idx="340">
                  <c:v>-1</c:v>
                </c:pt>
                <c:pt idx="341">
                  <c:v>-1</c:v>
                </c:pt>
                <c:pt idx="342">
                  <c:v>-1</c:v>
                </c:pt>
                <c:pt idx="343">
                  <c:v>-1</c:v>
                </c:pt>
                <c:pt idx="344">
                  <c:v>-1</c:v>
                </c:pt>
                <c:pt idx="345">
                  <c:v>-1</c:v>
                </c:pt>
                <c:pt idx="346">
                  <c:v>-1</c:v>
                </c:pt>
                <c:pt idx="347">
                  <c:v>-1</c:v>
                </c:pt>
                <c:pt idx="348">
                  <c:v>-1</c:v>
                </c:pt>
                <c:pt idx="349">
                  <c:v>3.1545839</c:v>
                </c:pt>
                <c:pt idx="350">
                  <c:v>-1</c:v>
                </c:pt>
                <c:pt idx="351">
                  <c:v>1.3511153999999999</c:v>
                </c:pt>
                <c:pt idx="352">
                  <c:v>-1</c:v>
                </c:pt>
                <c:pt idx="353">
                  <c:v>3.9273383000000002</c:v>
                </c:pt>
                <c:pt idx="354">
                  <c:v>-1</c:v>
                </c:pt>
                <c:pt idx="355">
                  <c:v>-1</c:v>
                </c:pt>
                <c:pt idx="356">
                  <c:v>-1</c:v>
                </c:pt>
                <c:pt idx="357">
                  <c:v>-1</c:v>
                </c:pt>
                <c:pt idx="358">
                  <c:v>1.3193465</c:v>
                </c:pt>
                <c:pt idx="359">
                  <c:v>1.7675260000000002</c:v>
                </c:pt>
                <c:pt idx="360">
                  <c:v>1.2688409</c:v>
                </c:pt>
                <c:pt idx="361">
                  <c:v>-1</c:v>
                </c:pt>
                <c:pt idx="362">
                  <c:v>-1</c:v>
                </c:pt>
                <c:pt idx="363">
                  <c:v>-1</c:v>
                </c:pt>
                <c:pt idx="364">
                  <c:v>1.6506768000000001</c:v>
                </c:pt>
                <c:pt idx="365">
                  <c:v>-1</c:v>
                </c:pt>
                <c:pt idx="366">
                  <c:v>-1</c:v>
                </c:pt>
                <c:pt idx="367">
                  <c:v>-1</c:v>
                </c:pt>
                <c:pt idx="368">
                  <c:v>-1</c:v>
                </c:pt>
                <c:pt idx="369">
                  <c:v>-1</c:v>
                </c:pt>
                <c:pt idx="370">
                  <c:v>-1</c:v>
                </c:pt>
                <c:pt idx="371">
                  <c:v>-1</c:v>
                </c:pt>
                <c:pt idx="372">
                  <c:v>-1</c:v>
                </c:pt>
                <c:pt idx="373">
                  <c:v>-1</c:v>
                </c:pt>
                <c:pt idx="374">
                  <c:v>-1</c:v>
                </c:pt>
                <c:pt idx="375">
                  <c:v>-1</c:v>
                </c:pt>
                <c:pt idx="376">
                  <c:v>-1</c:v>
                </c:pt>
                <c:pt idx="377">
                  <c:v>-1</c:v>
                </c:pt>
                <c:pt idx="378">
                  <c:v>-1</c:v>
                </c:pt>
                <c:pt idx="379">
                  <c:v>-1</c:v>
                </c:pt>
                <c:pt idx="380">
                  <c:v>-1</c:v>
                </c:pt>
                <c:pt idx="381">
                  <c:v>-1</c:v>
                </c:pt>
                <c:pt idx="382">
                  <c:v>-1</c:v>
                </c:pt>
                <c:pt idx="383">
                  <c:v>-1</c:v>
                </c:pt>
                <c:pt idx="384">
                  <c:v>-1</c:v>
                </c:pt>
                <c:pt idx="385">
                  <c:v>-1</c:v>
                </c:pt>
                <c:pt idx="386">
                  <c:v>-1</c:v>
                </c:pt>
              </c:numCache>
            </c:numRef>
          </c:yVal>
          <c:smooth val="0"/>
        </c:ser>
        <c:ser>
          <c:idx val="4"/>
          <c:order val="4"/>
          <c:tx>
            <c:strRef>
              <c:f>Sheet2!$F$1</c:f>
              <c:strCache>
                <c:ptCount val="1"/>
                <c:pt idx="0">
                  <c:v>CHF/USD</c:v>
                </c:pt>
              </c:strCache>
            </c:strRef>
          </c:tx>
          <c:spPr>
            <a:ln w="19050" cap="rnd">
              <a:noFill/>
              <a:round/>
            </a:ln>
            <a:effectLst/>
          </c:spPr>
          <c:marker>
            <c:symbol val="circle"/>
            <c:size val="5"/>
            <c:spPr>
              <a:solidFill>
                <a:schemeClr val="accent5"/>
              </a:solidFill>
              <a:ln w="9525">
                <a:solidFill>
                  <a:schemeClr val="accent5"/>
                </a:solidFill>
              </a:ln>
              <a:effectLst/>
            </c:spPr>
          </c:marker>
          <c:xVal>
            <c:numRef>
              <c:f>Sheet2!$A$2:$A$388</c:f>
              <c:numCache>
                <c:formatCode>m/d/yyyy</c:formatCode>
                <c:ptCount val="387"/>
                <c:pt idx="0">
                  <c:v>41789</c:v>
                </c:pt>
                <c:pt idx="1">
                  <c:v>41782</c:v>
                </c:pt>
                <c:pt idx="2">
                  <c:v>41775</c:v>
                </c:pt>
                <c:pt idx="3">
                  <c:v>41768</c:v>
                </c:pt>
                <c:pt idx="4">
                  <c:v>41761</c:v>
                </c:pt>
                <c:pt idx="5">
                  <c:v>41754</c:v>
                </c:pt>
                <c:pt idx="6">
                  <c:v>41747</c:v>
                </c:pt>
                <c:pt idx="7">
                  <c:v>41740</c:v>
                </c:pt>
                <c:pt idx="8">
                  <c:v>41733</c:v>
                </c:pt>
                <c:pt idx="9">
                  <c:v>41726</c:v>
                </c:pt>
                <c:pt idx="10">
                  <c:v>41719</c:v>
                </c:pt>
                <c:pt idx="11">
                  <c:v>41712</c:v>
                </c:pt>
                <c:pt idx="12">
                  <c:v>41705</c:v>
                </c:pt>
                <c:pt idx="13">
                  <c:v>41698</c:v>
                </c:pt>
                <c:pt idx="14">
                  <c:v>41691</c:v>
                </c:pt>
                <c:pt idx="15">
                  <c:v>41684</c:v>
                </c:pt>
                <c:pt idx="16">
                  <c:v>41677</c:v>
                </c:pt>
                <c:pt idx="17">
                  <c:v>41670</c:v>
                </c:pt>
                <c:pt idx="18">
                  <c:v>41663</c:v>
                </c:pt>
                <c:pt idx="19">
                  <c:v>41656</c:v>
                </c:pt>
                <c:pt idx="20">
                  <c:v>41649</c:v>
                </c:pt>
                <c:pt idx="21">
                  <c:v>41642</c:v>
                </c:pt>
                <c:pt idx="22">
                  <c:v>41635</c:v>
                </c:pt>
                <c:pt idx="23">
                  <c:v>41628</c:v>
                </c:pt>
                <c:pt idx="24">
                  <c:v>41621</c:v>
                </c:pt>
                <c:pt idx="25">
                  <c:v>41614</c:v>
                </c:pt>
                <c:pt idx="26">
                  <c:v>41607</c:v>
                </c:pt>
                <c:pt idx="27">
                  <c:v>41600</c:v>
                </c:pt>
                <c:pt idx="28">
                  <c:v>41593</c:v>
                </c:pt>
                <c:pt idx="29">
                  <c:v>41586</c:v>
                </c:pt>
                <c:pt idx="30">
                  <c:v>41579</c:v>
                </c:pt>
                <c:pt idx="31">
                  <c:v>41572</c:v>
                </c:pt>
                <c:pt idx="32">
                  <c:v>41565</c:v>
                </c:pt>
                <c:pt idx="33">
                  <c:v>41558</c:v>
                </c:pt>
                <c:pt idx="34">
                  <c:v>41551</c:v>
                </c:pt>
                <c:pt idx="35">
                  <c:v>41544</c:v>
                </c:pt>
                <c:pt idx="36">
                  <c:v>41537</c:v>
                </c:pt>
                <c:pt idx="37">
                  <c:v>41530</c:v>
                </c:pt>
                <c:pt idx="38">
                  <c:v>41523</c:v>
                </c:pt>
                <c:pt idx="39">
                  <c:v>41516</c:v>
                </c:pt>
                <c:pt idx="40">
                  <c:v>41509</c:v>
                </c:pt>
                <c:pt idx="41">
                  <c:v>41502</c:v>
                </c:pt>
                <c:pt idx="42">
                  <c:v>41495</c:v>
                </c:pt>
                <c:pt idx="43">
                  <c:v>41488</c:v>
                </c:pt>
                <c:pt idx="44">
                  <c:v>41481</c:v>
                </c:pt>
                <c:pt idx="45">
                  <c:v>41474</c:v>
                </c:pt>
                <c:pt idx="46">
                  <c:v>41467</c:v>
                </c:pt>
                <c:pt idx="47">
                  <c:v>41460</c:v>
                </c:pt>
                <c:pt idx="48">
                  <c:v>41453</c:v>
                </c:pt>
                <c:pt idx="49">
                  <c:v>41446</c:v>
                </c:pt>
                <c:pt idx="50">
                  <c:v>41439</c:v>
                </c:pt>
                <c:pt idx="51">
                  <c:v>41432</c:v>
                </c:pt>
                <c:pt idx="52">
                  <c:v>41425</c:v>
                </c:pt>
                <c:pt idx="53">
                  <c:v>41418</c:v>
                </c:pt>
                <c:pt idx="54">
                  <c:v>41411</c:v>
                </c:pt>
                <c:pt idx="55">
                  <c:v>41404</c:v>
                </c:pt>
                <c:pt idx="56">
                  <c:v>41397</c:v>
                </c:pt>
                <c:pt idx="57">
                  <c:v>41390</c:v>
                </c:pt>
                <c:pt idx="58">
                  <c:v>41383</c:v>
                </c:pt>
                <c:pt idx="59">
                  <c:v>41376</c:v>
                </c:pt>
                <c:pt idx="60">
                  <c:v>41369</c:v>
                </c:pt>
                <c:pt idx="61">
                  <c:v>41362</c:v>
                </c:pt>
                <c:pt idx="62">
                  <c:v>41355</c:v>
                </c:pt>
                <c:pt idx="63">
                  <c:v>41348</c:v>
                </c:pt>
                <c:pt idx="64">
                  <c:v>41341</c:v>
                </c:pt>
                <c:pt idx="65">
                  <c:v>41334</c:v>
                </c:pt>
                <c:pt idx="66">
                  <c:v>41327</c:v>
                </c:pt>
                <c:pt idx="67">
                  <c:v>41320</c:v>
                </c:pt>
                <c:pt idx="68">
                  <c:v>41313</c:v>
                </c:pt>
                <c:pt idx="69">
                  <c:v>41306</c:v>
                </c:pt>
                <c:pt idx="70">
                  <c:v>41299</c:v>
                </c:pt>
                <c:pt idx="71">
                  <c:v>41292</c:v>
                </c:pt>
                <c:pt idx="72">
                  <c:v>41285</c:v>
                </c:pt>
                <c:pt idx="73">
                  <c:v>41278</c:v>
                </c:pt>
                <c:pt idx="74">
                  <c:v>41271</c:v>
                </c:pt>
                <c:pt idx="75">
                  <c:v>41264</c:v>
                </c:pt>
                <c:pt idx="76">
                  <c:v>41257</c:v>
                </c:pt>
                <c:pt idx="77">
                  <c:v>41250</c:v>
                </c:pt>
                <c:pt idx="78">
                  <c:v>41243</c:v>
                </c:pt>
                <c:pt idx="79">
                  <c:v>41236</c:v>
                </c:pt>
                <c:pt idx="80">
                  <c:v>41229</c:v>
                </c:pt>
                <c:pt idx="81">
                  <c:v>41222</c:v>
                </c:pt>
                <c:pt idx="82">
                  <c:v>41215</c:v>
                </c:pt>
                <c:pt idx="83">
                  <c:v>41208</c:v>
                </c:pt>
                <c:pt idx="84">
                  <c:v>41201</c:v>
                </c:pt>
                <c:pt idx="85">
                  <c:v>41194</c:v>
                </c:pt>
                <c:pt idx="86">
                  <c:v>41187</c:v>
                </c:pt>
                <c:pt idx="87">
                  <c:v>41180</c:v>
                </c:pt>
                <c:pt idx="88">
                  <c:v>41173</c:v>
                </c:pt>
                <c:pt idx="89">
                  <c:v>41166</c:v>
                </c:pt>
                <c:pt idx="90">
                  <c:v>41159</c:v>
                </c:pt>
                <c:pt idx="91">
                  <c:v>41152</c:v>
                </c:pt>
                <c:pt idx="92">
                  <c:v>41145</c:v>
                </c:pt>
                <c:pt idx="93">
                  <c:v>41138</c:v>
                </c:pt>
                <c:pt idx="94">
                  <c:v>41131</c:v>
                </c:pt>
                <c:pt idx="95">
                  <c:v>41124</c:v>
                </c:pt>
                <c:pt idx="96">
                  <c:v>41117</c:v>
                </c:pt>
                <c:pt idx="97">
                  <c:v>41110</c:v>
                </c:pt>
                <c:pt idx="98">
                  <c:v>41103</c:v>
                </c:pt>
                <c:pt idx="99">
                  <c:v>41096</c:v>
                </c:pt>
                <c:pt idx="100">
                  <c:v>41089</c:v>
                </c:pt>
                <c:pt idx="101">
                  <c:v>41082</c:v>
                </c:pt>
                <c:pt idx="102">
                  <c:v>41075</c:v>
                </c:pt>
                <c:pt idx="103">
                  <c:v>41068</c:v>
                </c:pt>
                <c:pt idx="104">
                  <c:v>41061</c:v>
                </c:pt>
                <c:pt idx="105">
                  <c:v>41054</c:v>
                </c:pt>
                <c:pt idx="106">
                  <c:v>41047</c:v>
                </c:pt>
                <c:pt idx="107">
                  <c:v>41040</c:v>
                </c:pt>
                <c:pt idx="108">
                  <c:v>41033</c:v>
                </c:pt>
                <c:pt idx="109">
                  <c:v>41026</c:v>
                </c:pt>
                <c:pt idx="110">
                  <c:v>41019</c:v>
                </c:pt>
                <c:pt idx="111">
                  <c:v>41012</c:v>
                </c:pt>
                <c:pt idx="112">
                  <c:v>41005</c:v>
                </c:pt>
                <c:pt idx="113">
                  <c:v>40998</c:v>
                </c:pt>
                <c:pt idx="114">
                  <c:v>40991</c:v>
                </c:pt>
                <c:pt idx="115">
                  <c:v>40984</c:v>
                </c:pt>
                <c:pt idx="116">
                  <c:v>40977</c:v>
                </c:pt>
                <c:pt idx="117">
                  <c:v>40970</c:v>
                </c:pt>
                <c:pt idx="118">
                  <c:v>40963</c:v>
                </c:pt>
                <c:pt idx="119">
                  <c:v>40956</c:v>
                </c:pt>
                <c:pt idx="120">
                  <c:v>40949</c:v>
                </c:pt>
                <c:pt idx="121">
                  <c:v>40942</c:v>
                </c:pt>
                <c:pt idx="122">
                  <c:v>40935</c:v>
                </c:pt>
                <c:pt idx="123">
                  <c:v>40928</c:v>
                </c:pt>
                <c:pt idx="124">
                  <c:v>40921</c:v>
                </c:pt>
                <c:pt idx="125">
                  <c:v>40914</c:v>
                </c:pt>
                <c:pt idx="126">
                  <c:v>40907</c:v>
                </c:pt>
                <c:pt idx="127">
                  <c:v>40900</c:v>
                </c:pt>
                <c:pt idx="128">
                  <c:v>40893</c:v>
                </c:pt>
                <c:pt idx="129">
                  <c:v>40886</c:v>
                </c:pt>
                <c:pt idx="130">
                  <c:v>40879</c:v>
                </c:pt>
                <c:pt idx="131">
                  <c:v>40872</c:v>
                </c:pt>
                <c:pt idx="132">
                  <c:v>40865</c:v>
                </c:pt>
                <c:pt idx="133">
                  <c:v>40858</c:v>
                </c:pt>
                <c:pt idx="134">
                  <c:v>40851</c:v>
                </c:pt>
                <c:pt idx="135">
                  <c:v>40844</c:v>
                </c:pt>
                <c:pt idx="136">
                  <c:v>40837</c:v>
                </c:pt>
                <c:pt idx="137">
                  <c:v>40830</c:v>
                </c:pt>
                <c:pt idx="138">
                  <c:v>40823</c:v>
                </c:pt>
                <c:pt idx="139">
                  <c:v>40816</c:v>
                </c:pt>
                <c:pt idx="140">
                  <c:v>40809</c:v>
                </c:pt>
                <c:pt idx="141">
                  <c:v>40802</c:v>
                </c:pt>
                <c:pt idx="142">
                  <c:v>40795</c:v>
                </c:pt>
                <c:pt idx="143">
                  <c:v>40788</c:v>
                </c:pt>
                <c:pt idx="144">
                  <c:v>40781</c:v>
                </c:pt>
                <c:pt idx="145">
                  <c:v>40774</c:v>
                </c:pt>
                <c:pt idx="146">
                  <c:v>40767</c:v>
                </c:pt>
                <c:pt idx="147">
                  <c:v>40760</c:v>
                </c:pt>
                <c:pt idx="148">
                  <c:v>40753</c:v>
                </c:pt>
                <c:pt idx="149">
                  <c:v>40746</c:v>
                </c:pt>
                <c:pt idx="150">
                  <c:v>40739</c:v>
                </c:pt>
                <c:pt idx="151">
                  <c:v>40732</c:v>
                </c:pt>
                <c:pt idx="152">
                  <c:v>40725</c:v>
                </c:pt>
                <c:pt idx="153">
                  <c:v>40718</c:v>
                </c:pt>
                <c:pt idx="154">
                  <c:v>40711</c:v>
                </c:pt>
                <c:pt idx="155">
                  <c:v>40704</c:v>
                </c:pt>
                <c:pt idx="156">
                  <c:v>40697</c:v>
                </c:pt>
                <c:pt idx="157">
                  <c:v>40690</c:v>
                </c:pt>
                <c:pt idx="158">
                  <c:v>40683</c:v>
                </c:pt>
                <c:pt idx="159">
                  <c:v>40676</c:v>
                </c:pt>
                <c:pt idx="160">
                  <c:v>40669</c:v>
                </c:pt>
                <c:pt idx="161">
                  <c:v>40662</c:v>
                </c:pt>
                <c:pt idx="162">
                  <c:v>40655</c:v>
                </c:pt>
                <c:pt idx="163">
                  <c:v>40648</c:v>
                </c:pt>
                <c:pt idx="164">
                  <c:v>40641</c:v>
                </c:pt>
                <c:pt idx="165">
                  <c:v>40634</c:v>
                </c:pt>
                <c:pt idx="166">
                  <c:v>40627</c:v>
                </c:pt>
                <c:pt idx="167">
                  <c:v>40620</c:v>
                </c:pt>
                <c:pt idx="168">
                  <c:v>40613</c:v>
                </c:pt>
                <c:pt idx="169">
                  <c:v>40606</c:v>
                </c:pt>
                <c:pt idx="170">
                  <c:v>40599</c:v>
                </c:pt>
                <c:pt idx="171">
                  <c:v>40592</c:v>
                </c:pt>
                <c:pt idx="172">
                  <c:v>40585</c:v>
                </c:pt>
                <c:pt idx="173">
                  <c:v>40578</c:v>
                </c:pt>
                <c:pt idx="174">
                  <c:v>40571</c:v>
                </c:pt>
                <c:pt idx="175">
                  <c:v>40564</c:v>
                </c:pt>
                <c:pt idx="176">
                  <c:v>40557</c:v>
                </c:pt>
                <c:pt idx="177">
                  <c:v>40550</c:v>
                </c:pt>
                <c:pt idx="178">
                  <c:v>40543</c:v>
                </c:pt>
                <c:pt idx="179">
                  <c:v>40536</c:v>
                </c:pt>
                <c:pt idx="180">
                  <c:v>40529</c:v>
                </c:pt>
                <c:pt idx="181">
                  <c:v>40522</c:v>
                </c:pt>
                <c:pt idx="182">
                  <c:v>40515</c:v>
                </c:pt>
                <c:pt idx="183">
                  <c:v>40508</c:v>
                </c:pt>
                <c:pt idx="184">
                  <c:v>40501</c:v>
                </c:pt>
                <c:pt idx="185">
                  <c:v>40494</c:v>
                </c:pt>
                <c:pt idx="186">
                  <c:v>40487</c:v>
                </c:pt>
                <c:pt idx="187">
                  <c:v>40480</c:v>
                </c:pt>
                <c:pt idx="188">
                  <c:v>40473</c:v>
                </c:pt>
                <c:pt idx="189">
                  <c:v>40466</c:v>
                </c:pt>
                <c:pt idx="190">
                  <c:v>40459</c:v>
                </c:pt>
                <c:pt idx="191">
                  <c:v>40452</c:v>
                </c:pt>
                <c:pt idx="192">
                  <c:v>40445</c:v>
                </c:pt>
                <c:pt idx="193">
                  <c:v>40438</c:v>
                </c:pt>
                <c:pt idx="194">
                  <c:v>40431</c:v>
                </c:pt>
                <c:pt idx="195">
                  <c:v>40424</c:v>
                </c:pt>
                <c:pt idx="196">
                  <c:v>40417</c:v>
                </c:pt>
                <c:pt idx="197">
                  <c:v>40410</c:v>
                </c:pt>
                <c:pt idx="198">
                  <c:v>40403</c:v>
                </c:pt>
                <c:pt idx="199">
                  <c:v>40396</c:v>
                </c:pt>
                <c:pt idx="200">
                  <c:v>40389</c:v>
                </c:pt>
                <c:pt idx="201">
                  <c:v>40382</c:v>
                </c:pt>
                <c:pt idx="202">
                  <c:v>40375</c:v>
                </c:pt>
                <c:pt idx="203">
                  <c:v>40368</c:v>
                </c:pt>
                <c:pt idx="204">
                  <c:v>40361</c:v>
                </c:pt>
                <c:pt idx="205">
                  <c:v>40354</c:v>
                </c:pt>
                <c:pt idx="206">
                  <c:v>40347</c:v>
                </c:pt>
                <c:pt idx="207">
                  <c:v>40340</c:v>
                </c:pt>
                <c:pt idx="208">
                  <c:v>40333</c:v>
                </c:pt>
                <c:pt idx="209">
                  <c:v>40326</c:v>
                </c:pt>
                <c:pt idx="210">
                  <c:v>40319</c:v>
                </c:pt>
                <c:pt idx="211">
                  <c:v>40312</c:v>
                </c:pt>
                <c:pt idx="212">
                  <c:v>40305</c:v>
                </c:pt>
                <c:pt idx="213">
                  <c:v>40298</c:v>
                </c:pt>
                <c:pt idx="214">
                  <c:v>40291</c:v>
                </c:pt>
                <c:pt idx="215">
                  <c:v>40284</c:v>
                </c:pt>
                <c:pt idx="216">
                  <c:v>40277</c:v>
                </c:pt>
                <c:pt idx="217">
                  <c:v>40270</c:v>
                </c:pt>
                <c:pt idx="218">
                  <c:v>40263</c:v>
                </c:pt>
                <c:pt idx="219">
                  <c:v>40256</c:v>
                </c:pt>
                <c:pt idx="220">
                  <c:v>40249</c:v>
                </c:pt>
                <c:pt idx="221">
                  <c:v>40242</c:v>
                </c:pt>
                <c:pt idx="222">
                  <c:v>40235</c:v>
                </c:pt>
                <c:pt idx="223">
                  <c:v>40228</c:v>
                </c:pt>
                <c:pt idx="224">
                  <c:v>40221</c:v>
                </c:pt>
                <c:pt idx="225">
                  <c:v>40214</c:v>
                </c:pt>
                <c:pt idx="226">
                  <c:v>40207</c:v>
                </c:pt>
                <c:pt idx="227">
                  <c:v>40200</c:v>
                </c:pt>
                <c:pt idx="228">
                  <c:v>40193</c:v>
                </c:pt>
                <c:pt idx="229">
                  <c:v>40186</c:v>
                </c:pt>
                <c:pt idx="230">
                  <c:v>40179</c:v>
                </c:pt>
                <c:pt idx="231">
                  <c:v>40172</c:v>
                </c:pt>
                <c:pt idx="232">
                  <c:v>40165</c:v>
                </c:pt>
                <c:pt idx="233">
                  <c:v>40158</c:v>
                </c:pt>
                <c:pt idx="234">
                  <c:v>40151</c:v>
                </c:pt>
                <c:pt idx="235">
                  <c:v>40144</c:v>
                </c:pt>
                <c:pt idx="236">
                  <c:v>40137</c:v>
                </c:pt>
                <c:pt idx="237">
                  <c:v>40130</c:v>
                </c:pt>
                <c:pt idx="238">
                  <c:v>40123</c:v>
                </c:pt>
                <c:pt idx="239">
                  <c:v>40116</c:v>
                </c:pt>
                <c:pt idx="240">
                  <c:v>40109</c:v>
                </c:pt>
                <c:pt idx="241">
                  <c:v>40102</c:v>
                </c:pt>
                <c:pt idx="242">
                  <c:v>40095</c:v>
                </c:pt>
                <c:pt idx="243">
                  <c:v>40088</c:v>
                </c:pt>
                <c:pt idx="244">
                  <c:v>40081</c:v>
                </c:pt>
                <c:pt idx="245">
                  <c:v>40074</c:v>
                </c:pt>
                <c:pt idx="246">
                  <c:v>40067</c:v>
                </c:pt>
                <c:pt idx="247">
                  <c:v>40060</c:v>
                </c:pt>
                <c:pt idx="248">
                  <c:v>40053</c:v>
                </c:pt>
                <c:pt idx="249">
                  <c:v>40046</c:v>
                </c:pt>
                <c:pt idx="250">
                  <c:v>40039</c:v>
                </c:pt>
                <c:pt idx="251">
                  <c:v>40032</c:v>
                </c:pt>
                <c:pt idx="252">
                  <c:v>40025</c:v>
                </c:pt>
                <c:pt idx="253">
                  <c:v>40018</c:v>
                </c:pt>
                <c:pt idx="254">
                  <c:v>40011</c:v>
                </c:pt>
                <c:pt idx="255">
                  <c:v>40004</c:v>
                </c:pt>
                <c:pt idx="256">
                  <c:v>39997</c:v>
                </c:pt>
                <c:pt idx="257">
                  <c:v>39990</c:v>
                </c:pt>
                <c:pt idx="258">
                  <c:v>39983</c:v>
                </c:pt>
                <c:pt idx="259">
                  <c:v>39976</c:v>
                </c:pt>
                <c:pt idx="260">
                  <c:v>39969</c:v>
                </c:pt>
                <c:pt idx="261">
                  <c:v>39962</c:v>
                </c:pt>
                <c:pt idx="262">
                  <c:v>39955</c:v>
                </c:pt>
                <c:pt idx="263">
                  <c:v>39948</c:v>
                </c:pt>
                <c:pt idx="264">
                  <c:v>39941</c:v>
                </c:pt>
                <c:pt idx="265">
                  <c:v>39934</c:v>
                </c:pt>
                <c:pt idx="266">
                  <c:v>39927</c:v>
                </c:pt>
                <c:pt idx="267">
                  <c:v>39920</c:v>
                </c:pt>
                <c:pt idx="268">
                  <c:v>39913</c:v>
                </c:pt>
                <c:pt idx="269">
                  <c:v>39906</c:v>
                </c:pt>
                <c:pt idx="270">
                  <c:v>39899</c:v>
                </c:pt>
                <c:pt idx="271">
                  <c:v>39892</c:v>
                </c:pt>
                <c:pt idx="272">
                  <c:v>39885</c:v>
                </c:pt>
                <c:pt idx="273">
                  <c:v>39878</c:v>
                </c:pt>
                <c:pt idx="274">
                  <c:v>39871</c:v>
                </c:pt>
                <c:pt idx="275">
                  <c:v>39864</c:v>
                </c:pt>
                <c:pt idx="276">
                  <c:v>39857</c:v>
                </c:pt>
                <c:pt idx="277">
                  <c:v>39850</c:v>
                </c:pt>
                <c:pt idx="278">
                  <c:v>39843</c:v>
                </c:pt>
                <c:pt idx="279">
                  <c:v>39836</c:v>
                </c:pt>
                <c:pt idx="280">
                  <c:v>39829</c:v>
                </c:pt>
                <c:pt idx="281">
                  <c:v>39822</c:v>
                </c:pt>
                <c:pt idx="282">
                  <c:v>39815</c:v>
                </c:pt>
                <c:pt idx="283">
                  <c:v>39808</c:v>
                </c:pt>
                <c:pt idx="284">
                  <c:v>39801</c:v>
                </c:pt>
                <c:pt idx="285">
                  <c:v>39794</c:v>
                </c:pt>
                <c:pt idx="286">
                  <c:v>39787</c:v>
                </c:pt>
                <c:pt idx="287">
                  <c:v>39780</c:v>
                </c:pt>
                <c:pt idx="288">
                  <c:v>39773</c:v>
                </c:pt>
                <c:pt idx="289">
                  <c:v>39766</c:v>
                </c:pt>
                <c:pt idx="290">
                  <c:v>39759</c:v>
                </c:pt>
                <c:pt idx="291">
                  <c:v>39752</c:v>
                </c:pt>
                <c:pt idx="292">
                  <c:v>39745</c:v>
                </c:pt>
                <c:pt idx="293">
                  <c:v>39738</c:v>
                </c:pt>
                <c:pt idx="294">
                  <c:v>39731</c:v>
                </c:pt>
                <c:pt idx="295">
                  <c:v>39724</c:v>
                </c:pt>
                <c:pt idx="296">
                  <c:v>39717</c:v>
                </c:pt>
                <c:pt idx="297">
                  <c:v>39710</c:v>
                </c:pt>
                <c:pt idx="298">
                  <c:v>39703</c:v>
                </c:pt>
                <c:pt idx="299">
                  <c:v>39696</c:v>
                </c:pt>
                <c:pt idx="300">
                  <c:v>39689</c:v>
                </c:pt>
                <c:pt idx="301">
                  <c:v>39682</c:v>
                </c:pt>
                <c:pt idx="302">
                  <c:v>39675</c:v>
                </c:pt>
                <c:pt idx="303">
                  <c:v>39668</c:v>
                </c:pt>
                <c:pt idx="304">
                  <c:v>39661</c:v>
                </c:pt>
                <c:pt idx="305">
                  <c:v>39654</c:v>
                </c:pt>
                <c:pt idx="306">
                  <c:v>39647</c:v>
                </c:pt>
                <c:pt idx="307">
                  <c:v>39640</c:v>
                </c:pt>
                <c:pt idx="308">
                  <c:v>39633</c:v>
                </c:pt>
                <c:pt idx="309">
                  <c:v>39626</c:v>
                </c:pt>
                <c:pt idx="310">
                  <c:v>39619</c:v>
                </c:pt>
                <c:pt idx="311">
                  <c:v>39612</c:v>
                </c:pt>
                <c:pt idx="312">
                  <c:v>39605</c:v>
                </c:pt>
                <c:pt idx="313">
                  <c:v>39598</c:v>
                </c:pt>
                <c:pt idx="314">
                  <c:v>39591</c:v>
                </c:pt>
                <c:pt idx="315">
                  <c:v>39584</c:v>
                </c:pt>
                <c:pt idx="316">
                  <c:v>39577</c:v>
                </c:pt>
                <c:pt idx="317">
                  <c:v>39570</c:v>
                </c:pt>
                <c:pt idx="318">
                  <c:v>39563</c:v>
                </c:pt>
                <c:pt idx="319">
                  <c:v>39556</c:v>
                </c:pt>
                <c:pt idx="320">
                  <c:v>39549</c:v>
                </c:pt>
                <c:pt idx="321">
                  <c:v>39542</c:v>
                </c:pt>
                <c:pt idx="322">
                  <c:v>39535</c:v>
                </c:pt>
                <c:pt idx="323">
                  <c:v>39528</c:v>
                </c:pt>
                <c:pt idx="324">
                  <c:v>39521</c:v>
                </c:pt>
                <c:pt idx="325">
                  <c:v>39514</c:v>
                </c:pt>
                <c:pt idx="326">
                  <c:v>39507</c:v>
                </c:pt>
                <c:pt idx="327">
                  <c:v>39500</c:v>
                </c:pt>
                <c:pt idx="328">
                  <c:v>39493</c:v>
                </c:pt>
                <c:pt idx="329">
                  <c:v>39486</c:v>
                </c:pt>
                <c:pt idx="330">
                  <c:v>39479</c:v>
                </c:pt>
                <c:pt idx="331">
                  <c:v>39472</c:v>
                </c:pt>
                <c:pt idx="332">
                  <c:v>39465</c:v>
                </c:pt>
                <c:pt idx="333">
                  <c:v>39458</c:v>
                </c:pt>
                <c:pt idx="334">
                  <c:v>39451</c:v>
                </c:pt>
                <c:pt idx="335">
                  <c:v>39444</c:v>
                </c:pt>
                <c:pt idx="336">
                  <c:v>39437</c:v>
                </c:pt>
                <c:pt idx="337">
                  <c:v>39430</c:v>
                </c:pt>
                <c:pt idx="338">
                  <c:v>39423</c:v>
                </c:pt>
                <c:pt idx="339">
                  <c:v>39416</c:v>
                </c:pt>
                <c:pt idx="340">
                  <c:v>39409</c:v>
                </c:pt>
                <c:pt idx="341">
                  <c:v>39402</c:v>
                </c:pt>
                <c:pt idx="342">
                  <c:v>39395</c:v>
                </c:pt>
                <c:pt idx="343">
                  <c:v>39388</c:v>
                </c:pt>
                <c:pt idx="344">
                  <c:v>39381</c:v>
                </c:pt>
                <c:pt idx="345">
                  <c:v>39374</c:v>
                </c:pt>
                <c:pt idx="346">
                  <c:v>39367</c:v>
                </c:pt>
                <c:pt idx="347">
                  <c:v>39360</c:v>
                </c:pt>
                <c:pt idx="348">
                  <c:v>39353</c:v>
                </c:pt>
                <c:pt idx="349">
                  <c:v>39346</c:v>
                </c:pt>
                <c:pt idx="350">
                  <c:v>39339</c:v>
                </c:pt>
                <c:pt idx="351">
                  <c:v>39332</c:v>
                </c:pt>
                <c:pt idx="352">
                  <c:v>39325</c:v>
                </c:pt>
                <c:pt idx="353">
                  <c:v>39318</c:v>
                </c:pt>
                <c:pt idx="354">
                  <c:v>39311</c:v>
                </c:pt>
                <c:pt idx="355">
                  <c:v>39304</c:v>
                </c:pt>
                <c:pt idx="356">
                  <c:v>39297</c:v>
                </c:pt>
                <c:pt idx="357">
                  <c:v>39290</c:v>
                </c:pt>
                <c:pt idx="358">
                  <c:v>39283</c:v>
                </c:pt>
                <c:pt idx="359">
                  <c:v>39276</c:v>
                </c:pt>
                <c:pt idx="360">
                  <c:v>39269</c:v>
                </c:pt>
                <c:pt idx="361">
                  <c:v>39262</c:v>
                </c:pt>
                <c:pt idx="362">
                  <c:v>39255</c:v>
                </c:pt>
                <c:pt idx="363">
                  <c:v>39248</c:v>
                </c:pt>
                <c:pt idx="364">
                  <c:v>39241</c:v>
                </c:pt>
                <c:pt idx="365">
                  <c:v>39234</c:v>
                </c:pt>
                <c:pt idx="366">
                  <c:v>39227</c:v>
                </c:pt>
                <c:pt idx="367">
                  <c:v>39220</c:v>
                </c:pt>
                <c:pt idx="368">
                  <c:v>39213</c:v>
                </c:pt>
                <c:pt idx="369">
                  <c:v>39206</c:v>
                </c:pt>
                <c:pt idx="370">
                  <c:v>39199</c:v>
                </c:pt>
                <c:pt idx="371">
                  <c:v>39192</c:v>
                </c:pt>
                <c:pt idx="372">
                  <c:v>39185</c:v>
                </c:pt>
                <c:pt idx="373">
                  <c:v>39178</c:v>
                </c:pt>
                <c:pt idx="374">
                  <c:v>39171</c:v>
                </c:pt>
                <c:pt idx="375">
                  <c:v>39164</c:v>
                </c:pt>
                <c:pt idx="376">
                  <c:v>39157</c:v>
                </c:pt>
                <c:pt idx="377">
                  <c:v>39150</c:v>
                </c:pt>
                <c:pt idx="378">
                  <c:v>39143</c:v>
                </c:pt>
                <c:pt idx="379">
                  <c:v>39136</c:v>
                </c:pt>
                <c:pt idx="380">
                  <c:v>39129</c:v>
                </c:pt>
                <c:pt idx="381">
                  <c:v>39122</c:v>
                </c:pt>
                <c:pt idx="382">
                  <c:v>39115</c:v>
                </c:pt>
                <c:pt idx="383">
                  <c:v>39108</c:v>
                </c:pt>
                <c:pt idx="384">
                  <c:v>39101</c:v>
                </c:pt>
                <c:pt idx="385">
                  <c:v>39094</c:v>
                </c:pt>
                <c:pt idx="386">
                  <c:v>39087</c:v>
                </c:pt>
              </c:numCache>
            </c:numRef>
          </c:xVal>
          <c:yVal>
            <c:numRef>
              <c:f>Sheet2!$F$2:$F$388</c:f>
              <c:numCache>
                <c:formatCode>General</c:formatCode>
                <c:ptCount val="387"/>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0.27069650000000001</c:v>
                </c:pt>
                <c:pt idx="79">
                  <c:v>-1</c:v>
                </c:pt>
                <c:pt idx="80">
                  <c:v>-1</c:v>
                </c:pt>
                <c:pt idx="81">
                  <c:v>-1</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-1</c:v>
                </c:pt>
                <c:pt idx="97">
                  <c:v>-1</c:v>
                </c:pt>
                <c:pt idx="98">
                  <c:v>-1</c:v>
                </c:pt>
                <c:pt idx="99">
                  <c:v>-1</c:v>
                </c:pt>
                <c:pt idx="100">
                  <c:v>-1</c:v>
                </c:pt>
                <c:pt idx="101">
                  <c:v>-1</c:v>
                </c:pt>
                <c:pt idx="102">
                  <c:v>-1</c:v>
                </c:pt>
                <c:pt idx="103">
                  <c:v>-1</c:v>
                </c:pt>
                <c:pt idx="104">
                  <c:v>-1</c:v>
                </c:pt>
                <c:pt idx="105">
                  <c:v>-1</c:v>
                </c:pt>
                <c:pt idx="106">
                  <c:v>-1</c:v>
                </c:pt>
                <c:pt idx="107">
                  <c:v>-1</c:v>
                </c:pt>
                <c:pt idx="108">
                  <c:v>-1</c:v>
                </c:pt>
                <c:pt idx="109">
                  <c:v>-1</c:v>
                </c:pt>
                <c:pt idx="110">
                  <c:v>-1</c:v>
                </c:pt>
                <c:pt idx="111">
                  <c:v>-1</c:v>
                </c:pt>
                <c:pt idx="112">
                  <c:v>-1</c:v>
                </c:pt>
                <c:pt idx="113">
                  <c:v>-1</c:v>
                </c:pt>
                <c:pt idx="114">
                  <c:v>-1</c:v>
                </c:pt>
                <c:pt idx="115">
                  <c:v>-1</c:v>
                </c:pt>
                <c:pt idx="116">
                  <c:v>-1</c:v>
                </c:pt>
                <c:pt idx="117">
                  <c:v>-1</c:v>
                </c:pt>
                <c:pt idx="118">
                  <c:v>-1</c:v>
                </c:pt>
                <c:pt idx="119">
                  <c:v>-1</c:v>
                </c:pt>
                <c:pt idx="120">
                  <c:v>-1</c:v>
                </c:pt>
                <c:pt idx="121">
                  <c:v>-1</c:v>
                </c:pt>
                <c:pt idx="122">
                  <c:v>2.5924833</c:v>
                </c:pt>
                <c:pt idx="123">
                  <c:v>2.1506604</c:v>
                </c:pt>
                <c:pt idx="124">
                  <c:v>0.51166290000000003</c:v>
                </c:pt>
                <c:pt idx="125">
                  <c:v>-1</c:v>
                </c:pt>
                <c:pt idx="126">
                  <c:v>-1</c:v>
                </c:pt>
                <c:pt idx="127">
                  <c:v>-1</c:v>
                </c:pt>
                <c:pt idx="128">
                  <c:v>-1</c:v>
                </c:pt>
                <c:pt idx="129">
                  <c:v>-1</c:v>
                </c:pt>
                <c:pt idx="130">
                  <c:v>-1</c:v>
                </c:pt>
                <c:pt idx="131">
                  <c:v>-1</c:v>
                </c:pt>
                <c:pt idx="132">
                  <c:v>-1</c:v>
                </c:pt>
                <c:pt idx="133">
                  <c:v>-1</c:v>
                </c:pt>
                <c:pt idx="134">
                  <c:v>-1</c:v>
                </c:pt>
                <c:pt idx="135">
                  <c:v>-1</c:v>
                </c:pt>
                <c:pt idx="136">
                  <c:v>-1</c:v>
                </c:pt>
                <c:pt idx="137">
                  <c:v>-1</c:v>
                </c:pt>
                <c:pt idx="138">
                  <c:v>-1</c:v>
                </c:pt>
                <c:pt idx="139">
                  <c:v>-1</c:v>
                </c:pt>
                <c:pt idx="140">
                  <c:v>-1</c:v>
                </c:pt>
                <c:pt idx="141">
                  <c:v>-1</c:v>
                </c:pt>
                <c:pt idx="142">
                  <c:v>-1</c:v>
                </c:pt>
                <c:pt idx="143">
                  <c:v>-1</c:v>
                </c:pt>
                <c:pt idx="144">
                  <c:v>-1</c:v>
                </c:pt>
                <c:pt idx="145">
                  <c:v>-1</c:v>
                </c:pt>
                <c:pt idx="146">
                  <c:v>2.2217289</c:v>
                </c:pt>
                <c:pt idx="147">
                  <c:v>-1</c:v>
                </c:pt>
                <c:pt idx="148">
                  <c:v>-1</c:v>
                </c:pt>
                <c:pt idx="149">
                  <c:v>0.92785109999999993</c:v>
                </c:pt>
                <c:pt idx="150">
                  <c:v>-1</c:v>
                </c:pt>
                <c:pt idx="151">
                  <c:v>-1</c:v>
                </c:pt>
                <c:pt idx="152">
                  <c:v>-1</c:v>
                </c:pt>
                <c:pt idx="153">
                  <c:v>-1</c:v>
                </c:pt>
                <c:pt idx="154">
                  <c:v>-1</c:v>
                </c:pt>
                <c:pt idx="155">
                  <c:v>-1</c:v>
                </c:pt>
                <c:pt idx="156">
                  <c:v>-1</c:v>
                </c:pt>
                <c:pt idx="157">
                  <c:v>3.4569225000000001</c:v>
                </c:pt>
                <c:pt idx="158">
                  <c:v>-1</c:v>
                </c:pt>
                <c:pt idx="159">
                  <c:v>2.0416745999999999</c:v>
                </c:pt>
                <c:pt idx="160">
                  <c:v>-1</c:v>
                </c:pt>
                <c:pt idx="161">
                  <c:v>-1</c:v>
                </c:pt>
                <c:pt idx="162">
                  <c:v>-1</c:v>
                </c:pt>
                <c:pt idx="163">
                  <c:v>-1</c:v>
                </c:pt>
                <c:pt idx="164">
                  <c:v>-1</c:v>
                </c:pt>
                <c:pt idx="165">
                  <c:v>-1</c:v>
                </c:pt>
                <c:pt idx="166">
                  <c:v>-1</c:v>
                </c:pt>
                <c:pt idx="167">
                  <c:v>-1</c:v>
                </c:pt>
                <c:pt idx="168">
                  <c:v>-1</c:v>
                </c:pt>
                <c:pt idx="169">
                  <c:v>-1</c:v>
                </c:pt>
                <c:pt idx="170">
                  <c:v>-1</c:v>
                </c:pt>
                <c:pt idx="171">
                  <c:v>-1</c:v>
                </c:pt>
                <c:pt idx="172">
                  <c:v>-1</c:v>
                </c:pt>
                <c:pt idx="173">
                  <c:v>-1</c:v>
                </c:pt>
                <c:pt idx="174">
                  <c:v>-1</c:v>
                </c:pt>
                <c:pt idx="175">
                  <c:v>-1</c:v>
                </c:pt>
                <c:pt idx="176">
                  <c:v>-1</c:v>
                </c:pt>
                <c:pt idx="177">
                  <c:v>-1</c:v>
                </c:pt>
                <c:pt idx="178">
                  <c:v>-1</c:v>
                </c:pt>
                <c:pt idx="179">
                  <c:v>-1</c:v>
                </c:pt>
                <c:pt idx="180">
                  <c:v>-1</c:v>
                </c:pt>
                <c:pt idx="181">
                  <c:v>-1</c:v>
                </c:pt>
                <c:pt idx="182">
                  <c:v>-1</c:v>
                </c:pt>
                <c:pt idx="183">
                  <c:v>-1</c:v>
                </c:pt>
                <c:pt idx="184">
                  <c:v>-1</c:v>
                </c:pt>
                <c:pt idx="185">
                  <c:v>-1</c:v>
                </c:pt>
                <c:pt idx="186">
                  <c:v>2.2881513</c:v>
                </c:pt>
                <c:pt idx="187">
                  <c:v>-1</c:v>
                </c:pt>
                <c:pt idx="188">
                  <c:v>-1</c:v>
                </c:pt>
                <c:pt idx="189">
                  <c:v>-1</c:v>
                </c:pt>
                <c:pt idx="190">
                  <c:v>-1</c:v>
                </c:pt>
                <c:pt idx="191">
                  <c:v>-1</c:v>
                </c:pt>
                <c:pt idx="192">
                  <c:v>-1</c:v>
                </c:pt>
                <c:pt idx="193">
                  <c:v>-1</c:v>
                </c:pt>
                <c:pt idx="194">
                  <c:v>-1</c:v>
                </c:pt>
                <c:pt idx="195">
                  <c:v>-1</c:v>
                </c:pt>
                <c:pt idx="196">
                  <c:v>-1</c:v>
                </c:pt>
                <c:pt idx="197">
                  <c:v>-1</c:v>
                </c:pt>
                <c:pt idx="198">
                  <c:v>-1</c:v>
                </c:pt>
                <c:pt idx="199">
                  <c:v>-1</c:v>
                </c:pt>
                <c:pt idx="200">
                  <c:v>-1</c:v>
                </c:pt>
                <c:pt idx="201">
                  <c:v>-1</c:v>
                </c:pt>
                <c:pt idx="202">
                  <c:v>-1</c:v>
                </c:pt>
                <c:pt idx="203">
                  <c:v>0.73120379999999996</c:v>
                </c:pt>
                <c:pt idx="204">
                  <c:v>-1</c:v>
                </c:pt>
                <c:pt idx="205">
                  <c:v>-1</c:v>
                </c:pt>
                <c:pt idx="206">
                  <c:v>-1</c:v>
                </c:pt>
                <c:pt idx="207">
                  <c:v>-1</c:v>
                </c:pt>
                <c:pt idx="208">
                  <c:v>-1</c:v>
                </c:pt>
                <c:pt idx="209">
                  <c:v>-1</c:v>
                </c:pt>
                <c:pt idx="210">
                  <c:v>-1</c:v>
                </c:pt>
                <c:pt idx="211">
                  <c:v>2.7245490999999999</c:v>
                </c:pt>
                <c:pt idx="212">
                  <c:v>-1</c:v>
                </c:pt>
                <c:pt idx="213">
                  <c:v>-1</c:v>
                </c:pt>
                <c:pt idx="214">
                  <c:v>-1</c:v>
                </c:pt>
                <c:pt idx="215">
                  <c:v>-1</c:v>
                </c:pt>
                <c:pt idx="216">
                  <c:v>-1</c:v>
                </c:pt>
                <c:pt idx="217">
                  <c:v>-1</c:v>
                </c:pt>
                <c:pt idx="218">
                  <c:v>-1</c:v>
                </c:pt>
                <c:pt idx="219">
                  <c:v>-1</c:v>
                </c:pt>
                <c:pt idx="220">
                  <c:v>-1</c:v>
                </c:pt>
                <c:pt idx="221">
                  <c:v>-1</c:v>
                </c:pt>
                <c:pt idx="222">
                  <c:v>-1</c:v>
                </c:pt>
                <c:pt idx="223">
                  <c:v>-1</c:v>
                </c:pt>
                <c:pt idx="224">
                  <c:v>-1</c:v>
                </c:pt>
                <c:pt idx="225">
                  <c:v>-1</c:v>
                </c:pt>
                <c:pt idx="226">
                  <c:v>-1</c:v>
                </c:pt>
                <c:pt idx="227">
                  <c:v>-1</c:v>
                </c:pt>
                <c:pt idx="228">
                  <c:v>-1</c:v>
                </c:pt>
                <c:pt idx="229">
                  <c:v>-1</c:v>
                </c:pt>
                <c:pt idx="230">
                  <c:v>-1</c:v>
                </c:pt>
                <c:pt idx="231">
                  <c:v>-1</c:v>
                </c:pt>
                <c:pt idx="232">
                  <c:v>-1</c:v>
                </c:pt>
                <c:pt idx="233">
                  <c:v>-1</c:v>
                </c:pt>
                <c:pt idx="234">
                  <c:v>-1</c:v>
                </c:pt>
                <c:pt idx="235">
                  <c:v>-1</c:v>
                </c:pt>
                <c:pt idx="236">
                  <c:v>-1</c:v>
                </c:pt>
                <c:pt idx="237">
                  <c:v>-1</c:v>
                </c:pt>
                <c:pt idx="238">
                  <c:v>-1</c:v>
                </c:pt>
                <c:pt idx="239">
                  <c:v>-1</c:v>
                </c:pt>
                <c:pt idx="240">
                  <c:v>-1</c:v>
                </c:pt>
                <c:pt idx="241">
                  <c:v>-1</c:v>
                </c:pt>
                <c:pt idx="242">
                  <c:v>-1</c:v>
                </c:pt>
                <c:pt idx="243">
                  <c:v>-1</c:v>
                </c:pt>
                <c:pt idx="244">
                  <c:v>-1</c:v>
                </c:pt>
                <c:pt idx="245">
                  <c:v>-1</c:v>
                </c:pt>
                <c:pt idx="246">
                  <c:v>-1</c:v>
                </c:pt>
                <c:pt idx="247">
                  <c:v>-1</c:v>
                </c:pt>
                <c:pt idx="248">
                  <c:v>-1</c:v>
                </c:pt>
                <c:pt idx="249">
                  <c:v>-1</c:v>
                </c:pt>
                <c:pt idx="250">
                  <c:v>-1</c:v>
                </c:pt>
                <c:pt idx="251">
                  <c:v>-1</c:v>
                </c:pt>
                <c:pt idx="252">
                  <c:v>-1</c:v>
                </c:pt>
                <c:pt idx="253">
                  <c:v>-1</c:v>
                </c:pt>
                <c:pt idx="254">
                  <c:v>-1</c:v>
                </c:pt>
                <c:pt idx="255">
                  <c:v>-1</c:v>
                </c:pt>
                <c:pt idx="256">
                  <c:v>-1</c:v>
                </c:pt>
                <c:pt idx="257">
                  <c:v>-1</c:v>
                </c:pt>
                <c:pt idx="258">
                  <c:v>-1</c:v>
                </c:pt>
                <c:pt idx="259">
                  <c:v>-1</c:v>
                </c:pt>
                <c:pt idx="260">
                  <c:v>-1</c:v>
                </c:pt>
                <c:pt idx="261">
                  <c:v>-1</c:v>
                </c:pt>
                <c:pt idx="262">
                  <c:v>-1</c:v>
                </c:pt>
                <c:pt idx="263">
                  <c:v>-1</c:v>
                </c:pt>
                <c:pt idx="264">
                  <c:v>-1</c:v>
                </c:pt>
                <c:pt idx="265">
                  <c:v>-1</c:v>
                </c:pt>
                <c:pt idx="266">
                  <c:v>-1</c:v>
                </c:pt>
                <c:pt idx="267">
                  <c:v>-1</c:v>
                </c:pt>
                <c:pt idx="268">
                  <c:v>-1</c:v>
                </c:pt>
                <c:pt idx="269">
                  <c:v>-1</c:v>
                </c:pt>
                <c:pt idx="270">
                  <c:v>-1</c:v>
                </c:pt>
                <c:pt idx="271">
                  <c:v>-1</c:v>
                </c:pt>
                <c:pt idx="272">
                  <c:v>-1</c:v>
                </c:pt>
                <c:pt idx="273">
                  <c:v>1.1109073</c:v>
                </c:pt>
                <c:pt idx="274">
                  <c:v>-1</c:v>
                </c:pt>
                <c:pt idx="275">
                  <c:v>-1</c:v>
                </c:pt>
                <c:pt idx="276">
                  <c:v>-1</c:v>
                </c:pt>
                <c:pt idx="277">
                  <c:v>-1</c:v>
                </c:pt>
                <c:pt idx="278">
                  <c:v>-1</c:v>
                </c:pt>
                <c:pt idx="279">
                  <c:v>3.4364497000000003</c:v>
                </c:pt>
                <c:pt idx="280">
                  <c:v>-1</c:v>
                </c:pt>
                <c:pt idx="281">
                  <c:v>3.2472090000000002</c:v>
                </c:pt>
                <c:pt idx="282">
                  <c:v>-1</c:v>
                </c:pt>
                <c:pt idx="283">
                  <c:v>-1</c:v>
                </c:pt>
                <c:pt idx="284">
                  <c:v>-1</c:v>
                </c:pt>
                <c:pt idx="285">
                  <c:v>-1</c:v>
                </c:pt>
                <c:pt idx="286">
                  <c:v>-1</c:v>
                </c:pt>
                <c:pt idx="287">
                  <c:v>-1</c:v>
                </c:pt>
                <c:pt idx="288">
                  <c:v>-1</c:v>
                </c:pt>
                <c:pt idx="289">
                  <c:v>-1</c:v>
                </c:pt>
                <c:pt idx="290">
                  <c:v>-1</c:v>
                </c:pt>
                <c:pt idx="291">
                  <c:v>-1</c:v>
                </c:pt>
                <c:pt idx="292">
                  <c:v>-1</c:v>
                </c:pt>
                <c:pt idx="293">
                  <c:v>0.79513429999999996</c:v>
                </c:pt>
                <c:pt idx="294">
                  <c:v>-1</c:v>
                </c:pt>
                <c:pt idx="295">
                  <c:v>-1</c:v>
                </c:pt>
                <c:pt idx="296">
                  <c:v>-1</c:v>
                </c:pt>
                <c:pt idx="297">
                  <c:v>-1</c:v>
                </c:pt>
                <c:pt idx="298">
                  <c:v>-1</c:v>
                </c:pt>
                <c:pt idx="299">
                  <c:v>-1</c:v>
                </c:pt>
                <c:pt idx="300">
                  <c:v>-1</c:v>
                </c:pt>
                <c:pt idx="301">
                  <c:v>-1</c:v>
                </c:pt>
                <c:pt idx="302">
                  <c:v>-1</c:v>
                </c:pt>
                <c:pt idx="303">
                  <c:v>-1</c:v>
                </c:pt>
                <c:pt idx="304">
                  <c:v>-1</c:v>
                </c:pt>
                <c:pt idx="305">
                  <c:v>-1</c:v>
                </c:pt>
                <c:pt idx="306">
                  <c:v>-1</c:v>
                </c:pt>
                <c:pt idx="307">
                  <c:v>-1</c:v>
                </c:pt>
                <c:pt idx="308">
                  <c:v>-1</c:v>
                </c:pt>
                <c:pt idx="309">
                  <c:v>-1</c:v>
                </c:pt>
                <c:pt idx="310">
                  <c:v>-1</c:v>
                </c:pt>
                <c:pt idx="311">
                  <c:v>-1</c:v>
                </c:pt>
                <c:pt idx="312">
                  <c:v>2.4715826000000001</c:v>
                </c:pt>
                <c:pt idx="313">
                  <c:v>-1</c:v>
                </c:pt>
                <c:pt idx="314">
                  <c:v>-1</c:v>
                </c:pt>
                <c:pt idx="315">
                  <c:v>-1</c:v>
                </c:pt>
                <c:pt idx="316">
                  <c:v>-1</c:v>
                </c:pt>
                <c:pt idx="317">
                  <c:v>-1</c:v>
                </c:pt>
                <c:pt idx="318">
                  <c:v>-1</c:v>
                </c:pt>
                <c:pt idx="319">
                  <c:v>-1</c:v>
                </c:pt>
                <c:pt idx="320">
                  <c:v>-1</c:v>
                </c:pt>
                <c:pt idx="321">
                  <c:v>-1</c:v>
                </c:pt>
                <c:pt idx="322">
                  <c:v>1.5488952999999999</c:v>
                </c:pt>
                <c:pt idx="323">
                  <c:v>-1</c:v>
                </c:pt>
                <c:pt idx="324">
                  <c:v>-1</c:v>
                </c:pt>
                <c:pt idx="325">
                  <c:v>-1</c:v>
                </c:pt>
                <c:pt idx="326">
                  <c:v>-1</c:v>
                </c:pt>
                <c:pt idx="327">
                  <c:v>-1</c:v>
                </c:pt>
                <c:pt idx="328">
                  <c:v>-1</c:v>
                </c:pt>
                <c:pt idx="329">
                  <c:v>-1</c:v>
                </c:pt>
                <c:pt idx="330">
                  <c:v>-1</c:v>
                </c:pt>
                <c:pt idx="331">
                  <c:v>-1</c:v>
                </c:pt>
                <c:pt idx="332">
                  <c:v>-1</c:v>
                </c:pt>
                <c:pt idx="333">
                  <c:v>-1</c:v>
                </c:pt>
                <c:pt idx="334">
                  <c:v>-1</c:v>
                </c:pt>
                <c:pt idx="335">
                  <c:v>-1</c:v>
                </c:pt>
                <c:pt idx="336">
                  <c:v>-1</c:v>
                </c:pt>
                <c:pt idx="337">
                  <c:v>-1</c:v>
                </c:pt>
                <c:pt idx="338">
                  <c:v>-1</c:v>
                </c:pt>
                <c:pt idx="339">
                  <c:v>-1</c:v>
                </c:pt>
                <c:pt idx="340">
                  <c:v>-1</c:v>
                </c:pt>
                <c:pt idx="341">
                  <c:v>-1</c:v>
                </c:pt>
                <c:pt idx="342">
                  <c:v>-1</c:v>
                </c:pt>
                <c:pt idx="343">
                  <c:v>-1</c:v>
                </c:pt>
                <c:pt idx="344">
                  <c:v>-1</c:v>
                </c:pt>
                <c:pt idx="345">
                  <c:v>-1</c:v>
                </c:pt>
                <c:pt idx="346">
                  <c:v>0.86129880000000003</c:v>
                </c:pt>
                <c:pt idx="347">
                  <c:v>-1</c:v>
                </c:pt>
                <c:pt idx="348">
                  <c:v>-1</c:v>
                </c:pt>
                <c:pt idx="349">
                  <c:v>-1</c:v>
                </c:pt>
                <c:pt idx="350">
                  <c:v>-1</c:v>
                </c:pt>
                <c:pt idx="351">
                  <c:v>-1</c:v>
                </c:pt>
                <c:pt idx="352">
                  <c:v>-1</c:v>
                </c:pt>
                <c:pt idx="353">
                  <c:v>-1</c:v>
                </c:pt>
                <c:pt idx="354">
                  <c:v>1.0486588999999999</c:v>
                </c:pt>
                <c:pt idx="355">
                  <c:v>-1</c:v>
                </c:pt>
                <c:pt idx="356">
                  <c:v>-1</c:v>
                </c:pt>
                <c:pt idx="357">
                  <c:v>-1</c:v>
                </c:pt>
                <c:pt idx="358">
                  <c:v>-1</c:v>
                </c:pt>
                <c:pt idx="359">
                  <c:v>-1</c:v>
                </c:pt>
                <c:pt idx="360">
                  <c:v>-1</c:v>
                </c:pt>
                <c:pt idx="361">
                  <c:v>-1</c:v>
                </c:pt>
                <c:pt idx="362">
                  <c:v>-1</c:v>
                </c:pt>
                <c:pt idx="363">
                  <c:v>-1</c:v>
                </c:pt>
                <c:pt idx="364">
                  <c:v>-1</c:v>
                </c:pt>
                <c:pt idx="365">
                  <c:v>-1</c:v>
                </c:pt>
                <c:pt idx="366">
                  <c:v>-1</c:v>
                </c:pt>
                <c:pt idx="367">
                  <c:v>-1</c:v>
                </c:pt>
                <c:pt idx="368">
                  <c:v>-1</c:v>
                </c:pt>
                <c:pt idx="369">
                  <c:v>-1</c:v>
                </c:pt>
                <c:pt idx="370">
                  <c:v>-1</c:v>
                </c:pt>
                <c:pt idx="371">
                  <c:v>-1</c:v>
                </c:pt>
                <c:pt idx="372">
                  <c:v>-1</c:v>
                </c:pt>
                <c:pt idx="373">
                  <c:v>-1</c:v>
                </c:pt>
                <c:pt idx="374">
                  <c:v>-1</c:v>
                </c:pt>
                <c:pt idx="375">
                  <c:v>-1</c:v>
                </c:pt>
                <c:pt idx="376">
                  <c:v>-1</c:v>
                </c:pt>
                <c:pt idx="377">
                  <c:v>-1</c:v>
                </c:pt>
                <c:pt idx="378">
                  <c:v>-1</c:v>
                </c:pt>
                <c:pt idx="379">
                  <c:v>-1</c:v>
                </c:pt>
                <c:pt idx="380">
                  <c:v>-1</c:v>
                </c:pt>
                <c:pt idx="381">
                  <c:v>-1</c:v>
                </c:pt>
                <c:pt idx="382">
                  <c:v>-1</c:v>
                </c:pt>
                <c:pt idx="383">
                  <c:v>-1</c:v>
                </c:pt>
                <c:pt idx="384">
                  <c:v>-1</c:v>
                </c:pt>
                <c:pt idx="385">
                  <c:v>-1</c:v>
                </c:pt>
                <c:pt idx="386">
                  <c:v>-1</c:v>
                </c:pt>
              </c:numCache>
            </c:numRef>
          </c:yVal>
          <c:smooth val="0"/>
        </c:ser>
        <c:ser>
          <c:idx val="5"/>
          <c:order val="5"/>
          <c:tx>
            <c:strRef>
              <c:f>Sheet2!$G$1</c:f>
              <c:strCache>
                <c:ptCount val="1"/>
                <c:pt idx="0">
                  <c:v>CAD/USD</c:v>
                </c:pt>
              </c:strCache>
            </c:strRef>
          </c:tx>
          <c:spPr>
            <a:ln w="19050" cap="rnd">
              <a:noFill/>
              <a:round/>
            </a:ln>
            <a:effectLst/>
          </c:spPr>
          <c:marker>
            <c:symbol val="circle"/>
            <c:size val="5"/>
            <c:spPr>
              <a:solidFill>
                <a:schemeClr val="accent6"/>
              </a:solidFill>
              <a:ln w="9525">
                <a:solidFill>
                  <a:schemeClr val="accent6"/>
                </a:solidFill>
              </a:ln>
              <a:effectLst/>
            </c:spPr>
          </c:marker>
          <c:xVal>
            <c:numRef>
              <c:f>Sheet2!$A$2:$A$388</c:f>
              <c:numCache>
                <c:formatCode>m/d/yyyy</c:formatCode>
                <c:ptCount val="387"/>
                <c:pt idx="0">
                  <c:v>41789</c:v>
                </c:pt>
                <c:pt idx="1">
                  <c:v>41782</c:v>
                </c:pt>
                <c:pt idx="2">
                  <c:v>41775</c:v>
                </c:pt>
                <c:pt idx="3">
                  <c:v>41768</c:v>
                </c:pt>
                <c:pt idx="4">
                  <c:v>41761</c:v>
                </c:pt>
                <c:pt idx="5">
                  <c:v>41754</c:v>
                </c:pt>
                <c:pt idx="6">
                  <c:v>41747</c:v>
                </c:pt>
                <c:pt idx="7">
                  <c:v>41740</c:v>
                </c:pt>
                <c:pt idx="8">
                  <c:v>41733</c:v>
                </c:pt>
                <c:pt idx="9">
                  <c:v>41726</c:v>
                </c:pt>
                <c:pt idx="10">
                  <c:v>41719</c:v>
                </c:pt>
                <c:pt idx="11">
                  <c:v>41712</c:v>
                </c:pt>
                <c:pt idx="12">
                  <c:v>41705</c:v>
                </c:pt>
                <c:pt idx="13">
                  <c:v>41698</c:v>
                </c:pt>
                <c:pt idx="14">
                  <c:v>41691</c:v>
                </c:pt>
                <c:pt idx="15">
                  <c:v>41684</c:v>
                </c:pt>
                <c:pt idx="16">
                  <c:v>41677</c:v>
                </c:pt>
                <c:pt idx="17">
                  <c:v>41670</c:v>
                </c:pt>
                <c:pt idx="18">
                  <c:v>41663</c:v>
                </c:pt>
                <c:pt idx="19">
                  <c:v>41656</c:v>
                </c:pt>
                <c:pt idx="20">
                  <c:v>41649</c:v>
                </c:pt>
                <c:pt idx="21">
                  <c:v>41642</c:v>
                </c:pt>
                <c:pt idx="22">
                  <c:v>41635</c:v>
                </c:pt>
                <c:pt idx="23">
                  <c:v>41628</c:v>
                </c:pt>
                <c:pt idx="24">
                  <c:v>41621</c:v>
                </c:pt>
                <c:pt idx="25">
                  <c:v>41614</c:v>
                </c:pt>
                <c:pt idx="26">
                  <c:v>41607</c:v>
                </c:pt>
                <c:pt idx="27">
                  <c:v>41600</c:v>
                </c:pt>
                <c:pt idx="28">
                  <c:v>41593</c:v>
                </c:pt>
                <c:pt idx="29">
                  <c:v>41586</c:v>
                </c:pt>
                <c:pt idx="30">
                  <c:v>41579</c:v>
                </c:pt>
                <c:pt idx="31">
                  <c:v>41572</c:v>
                </c:pt>
                <c:pt idx="32">
                  <c:v>41565</c:v>
                </c:pt>
                <c:pt idx="33">
                  <c:v>41558</c:v>
                </c:pt>
                <c:pt idx="34">
                  <c:v>41551</c:v>
                </c:pt>
                <c:pt idx="35">
                  <c:v>41544</c:v>
                </c:pt>
                <c:pt idx="36">
                  <c:v>41537</c:v>
                </c:pt>
                <c:pt idx="37">
                  <c:v>41530</c:v>
                </c:pt>
                <c:pt idx="38">
                  <c:v>41523</c:v>
                </c:pt>
                <c:pt idx="39">
                  <c:v>41516</c:v>
                </c:pt>
                <c:pt idx="40">
                  <c:v>41509</c:v>
                </c:pt>
                <c:pt idx="41">
                  <c:v>41502</c:v>
                </c:pt>
                <c:pt idx="42">
                  <c:v>41495</c:v>
                </c:pt>
                <c:pt idx="43">
                  <c:v>41488</c:v>
                </c:pt>
                <c:pt idx="44">
                  <c:v>41481</c:v>
                </c:pt>
                <c:pt idx="45">
                  <c:v>41474</c:v>
                </c:pt>
                <c:pt idx="46">
                  <c:v>41467</c:v>
                </c:pt>
                <c:pt idx="47">
                  <c:v>41460</c:v>
                </c:pt>
                <c:pt idx="48">
                  <c:v>41453</c:v>
                </c:pt>
                <c:pt idx="49">
                  <c:v>41446</c:v>
                </c:pt>
                <c:pt idx="50">
                  <c:v>41439</c:v>
                </c:pt>
                <c:pt idx="51">
                  <c:v>41432</c:v>
                </c:pt>
                <c:pt idx="52">
                  <c:v>41425</c:v>
                </c:pt>
                <c:pt idx="53">
                  <c:v>41418</c:v>
                </c:pt>
                <c:pt idx="54">
                  <c:v>41411</c:v>
                </c:pt>
                <c:pt idx="55">
                  <c:v>41404</c:v>
                </c:pt>
                <c:pt idx="56">
                  <c:v>41397</c:v>
                </c:pt>
                <c:pt idx="57">
                  <c:v>41390</c:v>
                </c:pt>
                <c:pt idx="58">
                  <c:v>41383</c:v>
                </c:pt>
                <c:pt idx="59">
                  <c:v>41376</c:v>
                </c:pt>
                <c:pt idx="60">
                  <c:v>41369</c:v>
                </c:pt>
                <c:pt idx="61">
                  <c:v>41362</c:v>
                </c:pt>
                <c:pt idx="62">
                  <c:v>41355</c:v>
                </c:pt>
                <c:pt idx="63">
                  <c:v>41348</c:v>
                </c:pt>
                <c:pt idx="64">
                  <c:v>41341</c:v>
                </c:pt>
                <c:pt idx="65">
                  <c:v>41334</c:v>
                </c:pt>
                <c:pt idx="66">
                  <c:v>41327</c:v>
                </c:pt>
                <c:pt idx="67">
                  <c:v>41320</c:v>
                </c:pt>
                <c:pt idx="68">
                  <c:v>41313</c:v>
                </c:pt>
                <c:pt idx="69">
                  <c:v>41306</c:v>
                </c:pt>
                <c:pt idx="70">
                  <c:v>41299</c:v>
                </c:pt>
                <c:pt idx="71">
                  <c:v>41292</c:v>
                </c:pt>
                <c:pt idx="72">
                  <c:v>41285</c:v>
                </c:pt>
                <c:pt idx="73">
                  <c:v>41278</c:v>
                </c:pt>
                <c:pt idx="74">
                  <c:v>41271</c:v>
                </c:pt>
                <c:pt idx="75">
                  <c:v>41264</c:v>
                </c:pt>
                <c:pt idx="76">
                  <c:v>41257</c:v>
                </c:pt>
                <c:pt idx="77">
                  <c:v>41250</c:v>
                </c:pt>
                <c:pt idx="78">
                  <c:v>41243</c:v>
                </c:pt>
                <c:pt idx="79">
                  <c:v>41236</c:v>
                </c:pt>
                <c:pt idx="80">
                  <c:v>41229</c:v>
                </c:pt>
                <c:pt idx="81">
                  <c:v>41222</c:v>
                </c:pt>
                <c:pt idx="82">
                  <c:v>41215</c:v>
                </c:pt>
                <c:pt idx="83">
                  <c:v>41208</c:v>
                </c:pt>
                <c:pt idx="84">
                  <c:v>41201</c:v>
                </c:pt>
                <c:pt idx="85">
                  <c:v>41194</c:v>
                </c:pt>
                <c:pt idx="86">
                  <c:v>41187</c:v>
                </c:pt>
                <c:pt idx="87">
                  <c:v>41180</c:v>
                </c:pt>
                <c:pt idx="88">
                  <c:v>41173</c:v>
                </c:pt>
                <c:pt idx="89">
                  <c:v>41166</c:v>
                </c:pt>
                <c:pt idx="90">
                  <c:v>41159</c:v>
                </c:pt>
                <c:pt idx="91">
                  <c:v>41152</c:v>
                </c:pt>
                <c:pt idx="92">
                  <c:v>41145</c:v>
                </c:pt>
                <c:pt idx="93">
                  <c:v>41138</c:v>
                </c:pt>
                <c:pt idx="94">
                  <c:v>41131</c:v>
                </c:pt>
                <c:pt idx="95">
                  <c:v>41124</c:v>
                </c:pt>
                <c:pt idx="96">
                  <c:v>41117</c:v>
                </c:pt>
                <c:pt idx="97">
                  <c:v>41110</c:v>
                </c:pt>
                <c:pt idx="98">
                  <c:v>41103</c:v>
                </c:pt>
                <c:pt idx="99">
                  <c:v>41096</c:v>
                </c:pt>
                <c:pt idx="100">
                  <c:v>41089</c:v>
                </c:pt>
                <c:pt idx="101">
                  <c:v>41082</c:v>
                </c:pt>
                <c:pt idx="102">
                  <c:v>41075</c:v>
                </c:pt>
                <c:pt idx="103">
                  <c:v>41068</c:v>
                </c:pt>
                <c:pt idx="104">
                  <c:v>41061</c:v>
                </c:pt>
                <c:pt idx="105">
                  <c:v>41054</c:v>
                </c:pt>
                <c:pt idx="106">
                  <c:v>41047</c:v>
                </c:pt>
                <c:pt idx="107">
                  <c:v>41040</c:v>
                </c:pt>
                <c:pt idx="108">
                  <c:v>41033</c:v>
                </c:pt>
                <c:pt idx="109">
                  <c:v>41026</c:v>
                </c:pt>
                <c:pt idx="110">
                  <c:v>41019</c:v>
                </c:pt>
                <c:pt idx="111">
                  <c:v>41012</c:v>
                </c:pt>
                <c:pt idx="112">
                  <c:v>41005</c:v>
                </c:pt>
                <c:pt idx="113">
                  <c:v>40998</c:v>
                </c:pt>
                <c:pt idx="114">
                  <c:v>40991</c:v>
                </c:pt>
                <c:pt idx="115">
                  <c:v>40984</c:v>
                </c:pt>
                <c:pt idx="116">
                  <c:v>40977</c:v>
                </c:pt>
                <c:pt idx="117">
                  <c:v>40970</c:v>
                </c:pt>
                <c:pt idx="118">
                  <c:v>40963</c:v>
                </c:pt>
                <c:pt idx="119">
                  <c:v>40956</c:v>
                </c:pt>
                <c:pt idx="120">
                  <c:v>40949</c:v>
                </c:pt>
                <c:pt idx="121">
                  <c:v>40942</c:v>
                </c:pt>
                <c:pt idx="122">
                  <c:v>40935</c:v>
                </c:pt>
                <c:pt idx="123">
                  <c:v>40928</c:v>
                </c:pt>
                <c:pt idx="124">
                  <c:v>40921</c:v>
                </c:pt>
                <c:pt idx="125">
                  <c:v>40914</c:v>
                </c:pt>
                <c:pt idx="126">
                  <c:v>40907</c:v>
                </c:pt>
                <c:pt idx="127">
                  <c:v>40900</c:v>
                </c:pt>
                <c:pt idx="128">
                  <c:v>40893</c:v>
                </c:pt>
                <c:pt idx="129">
                  <c:v>40886</c:v>
                </c:pt>
                <c:pt idx="130">
                  <c:v>40879</c:v>
                </c:pt>
                <c:pt idx="131">
                  <c:v>40872</c:v>
                </c:pt>
                <c:pt idx="132">
                  <c:v>40865</c:v>
                </c:pt>
                <c:pt idx="133">
                  <c:v>40858</c:v>
                </c:pt>
                <c:pt idx="134">
                  <c:v>40851</c:v>
                </c:pt>
                <c:pt idx="135">
                  <c:v>40844</c:v>
                </c:pt>
                <c:pt idx="136">
                  <c:v>40837</c:v>
                </c:pt>
                <c:pt idx="137">
                  <c:v>40830</c:v>
                </c:pt>
                <c:pt idx="138">
                  <c:v>40823</c:v>
                </c:pt>
                <c:pt idx="139">
                  <c:v>40816</c:v>
                </c:pt>
                <c:pt idx="140">
                  <c:v>40809</c:v>
                </c:pt>
                <c:pt idx="141">
                  <c:v>40802</c:v>
                </c:pt>
                <c:pt idx="142">
                  <c:v>40795</c:v>
                </c:pt>
                <c:pt idx="143">
                  <c:v>40788</c:v>
                </c:pt>
                <c:pt idx="144">
                  <c:v>40781</c:v>
                </c:pt>
                <c:pt idx="145">
                  <c:v>40774</c:v>
                </c:pt>
                <c:pt idx="146">
                  <c:v>40767</c:v>
                </c:pt>
                <c:pt idx="147">
                  <c:v>40760</c:v>
                </c:pt>
                <c:pt idx="148">
                  <c:v>40753</c:v>
                </c:pt>
                <c:pt idx="149">
                  <c:v>40746</c:v>
                </c:pt>
                <c:pt idx="150">
                  <c:v>40739</c:v>
                </c:pt>
                <c:pt idx="151">
                  <c:v>40732</c:v>
                </c:pt>
                <c:pt idx="152">
                  <c:v>40725</c:v>
                </c:pt>
                <c:pt idx="153">
                  <c:v>40718</c:v>
                </c:pt>
                <c:pt idx="154">
                  <c:v>40711</c:v>
                </c:pt>
                <c:pt idx="155">
                  <c:v>40704</c:v>
                </c:pt>
                <c:pt idx="156">
                  <c:v>40697</c:v>
                </c:pt>
                <c:pt idx="157">
                  <c:v>40690</c:v>
                </c:pt>
                <c:pt idx="158">
                  <c:v>40683</c:v>
                </c:pt>
                <c:pt idx="159">
                  <c:v>40676</c:v>
                </c:pt>
                <c:pt idx="160">
                  <c:v>40669</c:v>
                </c:pt>
                <c:pt idx="161">
                  <c:v>40662</c:v>
                </c:pt>
                <c:pt idx="162">
                  <c:v>40655</c:v>
                </c:pt>
                <c:pt idx="163">
                  <c:v>40648</c:v>
                </c:pt>
                <c:pt idx="164">
                  <c:v>40641</c:v>
                </c:pt>
                <c:pt idx="165">
                  <c:v>40634</c:v>
                </c:pt>
                <c:pt idx="166">
                  <c:v>40627</c:v>
                </c:pt>
                <c:pt idx="167">
                  <c:v>40620</c:v>
                </c:pt>
                <c:pt idx="168">
                  <c:v>40613</c:v>
                </c:pt>
                <c:pt idx="169">
                  <c:v>40606</c:v>
                </c:pt>
                <c:pt idx="170">
                  <c:v>40599</c:v>
                </c:pt>
                <c:pt idx="171">
                  <c:v>40592</c:v>
                </c:pt>
                <c:pt idx="172">
                  <c:v>40585</c:v>
                </c:pt>
                <c:pt idx="173">
                  <c:v>40578</c:v>
                </c:pt>
                <c:pt idx="174">
                  <c:v>40571</c:v>
                </c:pt>
                <c:pt idx="175">
                  <c:v>40564</c:v>
                </c:pt>
                <c:pt idx="176">
                  <c:v>40557</c:v>
                </c:pt>
                <c:pt idx="177">
                  <c:v>40550</c:v>
                </c:pt>
                <c:pt idx="178">
                  <c:v>40543</c:v>
                </c:pt>
                <c:pt idx="179">
                  <c:v>40536</c:v>
                </c:pt>
                <c:pt idx="180">
                  <c:v>40529</c:v>
                </c:pt>
                <c:pt idx="181">
                  <c:v>40522</c:v>
                </c:pt>
                <c:pt idx="182">
                  <c:v>40515</c:v>
                </c:pt>
                <c:pt idx="183">
                  <c:v>40508</c:v>
                </c:pt>
                <c:pt idx="184">
                  <c:v>40501</c:v>
                </c:pt>
                <c:pt idx="185">
                  <c:v>40494</c:v>
                </c:pt>
                <c:pt idx="186">
                  <c:v>40487</c:v>
                </c:pt>
                <c:pt idx="187">
                  <c:v>40480</c:v>
                </c:pt>
                <c:pt idx="188">
                  <c:v>40473</c:v>
                </c:pt>
                <c:pt idx="189">
                  <c:v>40466</c:v>
                </c:pt>
                <c:pt idx="190">
                  <c:v>40459</c:v>
                </c:pt>
                <c:pt idx="191">
                  <c:v>40452</c:v>
                </c:pt>
                <c:pt idx="192">
                  <c:v>40445</c:v>
                </c:pt>
                <c:pt idx="193">
                  <c:v>40438</c:v>
                </c:pt>
                <c:pt idx="194">
                  <c:v>40431</c:v>
                </c:pt>
                <c:pt idx="195">
                  <c:v>40424</c:v>
                </c:pt>
                <c:pt idx="196">
                  <c:v>40417</c:v>
                </c:pt>
                <c:pt idx="197">
                  <c:v>40410</c:v>
                </c:pt>
                <c:pt idx="198">
                  <c:v>40403</c:v>
                </c:pt>
                <c:pt idx="199">
                  <c:v>40396</c:v>
                </c:pt>
                <c:pt idx="200">
                  <c:v>40389</c:v>
                </c:pt>
                <c:pt idx="201">
                  <c:v>40382</c:v>
                </c:pt>
                <c:pt idx="202">
                  <c:v>40375</c:v>
                </c:pt>
                <c:pt idx="203">
                  <c:v>40368</c:v>
                </c:pt>
                <c:pt idx="204">
                  <c:v>40361</c:v>
                </c:pt>
                <c:pt idx="205">
                  <c:v>40354</c:v>
                </c:pt>
                <c:pt idx="206">
                  <c:v>40347</c:v>
                </c:pt>
                <c:pt idx="207">
                  <c:v>40340</c:v>
                </c:pt>
                <c:pt idx="208">
                  <c:v>40333</c:v>
                </c:pt>
                <c:pt idx="209">
                  <c:v>40326</c:v>
                </c:pt>
                <c:pt idx="210">
                  <c:v>40319</c:v>
                </c:pt>
                <c:pt idx="211">
                  <c:v>40312</c:v>
                </c:pt>
                <c:pt idx="212">
                  <c:v>40305</c:v>
                </c:pt>
                <c:pt idx="213">
                  <c:v>40298</c:v>
                </c:pt>
                <c:pt idx="214">
                  <c:v>40291</c:v>
                </c:pt>
                <c:pt idx="215">
                  <c:v>40284</c:v>
                </c:pt>
                <c:pt idx="216">
                  <c:v>40277</c:v>
                </c:pt>
                <c:pt idx="217">
                  <c:v>40270</c:v>
                </c:pt>
                <c:pt idx="218">
                  <c:v>40263</c:v>
                </c:pt>
                <c:pt idx="219">
                  <c:v>40256</c:v>
                </c:pt>
                <c:pt idx="220">
                  <c:v>40249</c:v>
                </c:pt>
                <c:pt idx="221">
                  <c:v>40242</c:v>
                </c:pt>
                <c:pt idx="222">
                  <c:v>40235</c:v>
                </c:pt>
                <c:pt idx="223">
                  <c:v>40228</c:v>
                </c:pt>
                <c:pt idx="224">
                  <c:v>40221</c:v>
                </c:pt>
                <c:pt idx="225">
                  <c:v>40214</c:v>
                </c:pt>
                <c:pt idx="226">
                  <c:v>40207</c:v>
                </c:pt>
                <c:pt idx="227">
                  <c:v>40200</c:v>
                </c:pt>
                <c:pt idx="228">
                  <c:v>40193</c:v>
                </c:pt>
                <c:pt idx="229">
                  <c:v>40186</c:v>
                </c:pt>
                <c:pt idx="230">
                  <c:v>40179</c:v>
                </c:pt>
                <c:pt idx="231">
                  <c:v>40172</c:v>
                </c:pt>
                <c:pt idx="232">
                  <c:v>40165</c:v>
                </c:pt>
                <c:pt idx="233">
                  <c:v>40158</c:v>
                </c:pt>
                <c:pt idx="234">
                  <c:v>40151</c:v>
                </c:pt>
                <c:pt idx="235">
                  <c:v>40144</c:v>
                </c:pt>
                <c:pt idx="236">
                  <c:v>40137</c:v>
                </c:pt>
                <c:pt idx="237">
                  <c:v>40130</c:v>
                </c:pt>
                <c:pt idx="238">
                  <c:v>40123</c:v>
                </c:pt>
                <c:pt idx="239">
                  <c:v>40116</c:v>
                </c:pt>
                <c:pt idx="240">
                  <c:v>40109</c:v>
                </c:pt>
                <c:pt idx="241">
                  <c:v>40102</c:v>
                </c:pt>
                <c:pt idx="242">
                  <c:v>40095</c:v>
                </c:pt>
                <c:pt idx="243">
                  <c:v>40088</c:v>
                </c:pt>
                <c:pt idx="244">
                  <c:v>40081</c:v>
                </c:pt>
                <c:pt idx="245">
                  <c:v>40074</c:v>
                </c:pt>
                <c:pt idx="246">
                  <c:v>40067</c:v>
                </c:pt>
                <c:pt idx="247">
                  <c:v>40060</c:v>
                </c:pt>
                <c:pt idx="248">
                  <c:v>40053</c:v>
                </c:pt>
                <c:pt idx="249">
                  <c:v>40046</c:v>
                </c:pt>
                <c:pt idx="250">
                  <c:v>40039</c:v>
                </c:pt>
                <c:pt idx="251">
                  <c:v>40032</c:v>
                </c:pt>
                <c:pt idx="252">
                  <c:v>40025</c:v>
                </c:pt>
                <c:pt idx="253">
                  <c:v>40018</c:v>
                </c:pt>
                <c:pt idx="254">
                  <c:v>40011</c:v>
                </c:pt>
                <c:pt idx="255">
                  <c:v>40004</c:v>
                </c:pt>
                <c:pt idx="256">
                  <c:v>39997</c:v>
                </c:pt>
                <c:pt idx="257">
                  <c:v>39990</c:v>
                </c:pt>
                <c:pt idx="258">
                  <c:v>39983</c:v>
                </c:pt>
                <c:pt idx="259">
                  <c:v>39976</c:v>
                </c:pt>
                <c:pt idx="260">
                  <c:v>39969</c:v>
                </c:pt>
                <c:pt idx="261">
                  <c:v>39962</c:v>
                </c:pt>
                <c:pt idx="262">
                  <c:v>39955</c:v>
                </c:pt>
                <c:pt idx="263">
                  <c:v>39948</c:v>
                </c:pt>
                <c:pt idx="264">
                  <c:v>39941</c:v>
                </c:pt>
                <c:pt idx="265">
                  <c:v>39934</c:v>
                </c:pt>
                <c:pt idx="266">
                  <c:v>39927</c:v>
                </c:pt>
                <c:pt idx="267">
                  <c:v>39920</c:v>
                </c:pt>
                <c:pt idx="268">
                  <c:v>39913</c:v>
                </c:pt>
                <c:pt idx="269">
                  <c:v>39906</c:v>
                </c:pt>
                <c:pt idx="270">
                  <c:v>39899</c:v>
                </c:pt>
                <c:pt idx="271">
                  <c:v>39892</c:v>
                </c:pt>
                <c:pt idx="272">
                  <c:v>39885</c:v>
                </c:pt>
                <c:pt idx="273">
                  <c:v>39878</c:v>
                </c:pt>
                <c:pt idx="274">
                  <c:v>39871</c:v>
                </c:pt>
                <c:pt idx="275">
                  <c:v>39864</c:v>
                </c:pt>
                <c:pt idx="276">
                  <c:v>39857</c:v>
                </c:pt>
                <c:pt idx="277">
                  <c:v>39850</c:v>
                </c:pt>
                <c:pt idx="278">
                  <c:v>39843</c:v>
                </c:pt>
                <c:pt idx="279">
                  <c:v>39836</c:v>
                </c:pt>
                <c:pt idx="280">
                  <c:v>39829</c:v>
                </c:pt>
                <c:pt idx="281">
                  <c:v>39822</c:v>
                </c:pt>
                <c:pt idx="282">
                  <c:v>39815</c:v>
                </c:pt>
                <c:pt idx="283">
                  <c:v>39808</c:v>
                </c:pt>
                <c:pt idx="284">
                  <c:v>39801</c:v>
                </c:pt>
                <c:pt idx="285">
                  <c:v>39794</c:v>
                </c:pt>
                <c:pt idx="286">
                  <c:v>39787</c:v>
                </c:pt>
                <c:pt idx="287">
                  <c:v>39780</c:v>
                </c:pt>
                <c:pt idx="288">
                  <c:v>39773</c:v>
                </c:pt>
                <c:pt idx="289">
                  <c:v>39766</c:v>
                </c:pt>
                <c:pt idx="290">
                  <c:v>39759</c:v>
                </c:pt>
                <c:pt idx="291">
                  <c:v>39752</c:v>
                </c:pt>
                <c:pt idx="292">
                  <c:v>39745</c:v>
                </c:pt>
                <c:pt idx="293">
                  <c:v>39738</c:v>
                </c:pt>
                <c:pt idx="294">
                  <c:v>39731</c:v>
                </c:pt>
                <c:pt idx="295">
                  <c:v>39724</c:v>
                </c:pt>
                <c:pt idx="296">
                  <c:v>39717</c:v>
                </c:pt>
                <c:pt idx="297">
                  <c:v>39710</c:v>
                </c:pt>
                <c:pt idx="298">
                  <c:v>39703</c:v>
                </c:pt>
                <c:pt idx="299">
                  <c:v>39696</c:v>
                </c:pt>
                <c:pt idx="300">
                  <c:v>39689</c:v>
                </c:pt>
                <c:pt idx="301">
                  <c:v>39682</c:v>
                </c:pt>
                <c:pt idx="302">
                  <c:v>39675</c:v>
                </c:pt>
                <c:pt idx="303">
                  <c:v>39668</c:v>
                </c:pt>
                <c:pt idx="304">
                  <c:v>39661</c:v>
                </c:pt>
                <c:pt idx="305">
                  <c:v>39654</c:v>
                </c:pt>
                <c:pt idx="306">
                  <c:v>39647</c:v>
                </c:pt>
                <c:pt idx="307">
                  <c:v>39640</c:v>
                </c:pt>
                <c:pt idx="308">
                  <c:v>39633</c:v>
                </c:pt>
                <c:pt idx="309">
                  <c:v>39626</c:v>
                </c:pt>
                <c:pt idx="310">
                  <c:v>39619</c:v>
                </c:pt>
                <c:pt idx="311">
                  <c:v>39612</c:v>
                </c:pt>
                <c:pt idx="312">
                  <c:v>39605</c:v>
                </c:pt>
                <c:pt idx="313">
                  <c:v>39598</c:v>
                </c:pt>
                <c:pt idx="314">
                  <c:v>39591</c:v>
                </c:pt>
                <c:pt idx="315">
                  <c:v>39584</c:v>
                </c:pt>
                <c:pt idx="316">
                  <c:v>39577</c:v>
                </c:pt>
                <c:pt idx="317">
                  <c:v>39570</c:v>
                </c:pt>
                <c:pt idx="318">
                  <c:v>39563</c:v>
                </c:pt>
                <c:pt idx="319">
                  <c:v>39556</c:v>
                </c:pt>
                <c:pt idx="320">
                  <c:v>39549</c:v>
                </c:pt>
                <c:pt idx="321">
                  <c:v>39542</c:v>
                </c:pt>
                <c:pt idx="322">
                  <c:v>39535</c:v>
                </c:pt>
                <c:pt idx="323">
                  <c:v>39528</c:v>
                </c:pt>
                <c:pt idx="324">
                  <c:v>39521</c:v>
                </c:pt>
                <c:pt idx="325">
                  <c:v>39514</c:v>
                </c:pt>
                <c:pt idx="326">
                  <c:v>39507</c:v>
                </c:pt>
                <c:pt idx="327">
                  <c:v>39500</c:v>
                </c:pt>
                <c:pt idx="328">
                  <c:v>39493</c:v>
                </c:pt>
                <c:pt idx="329">
                  <c:v>39486</c:v>
                </c:pt>
                <c:pt idx="330">
                  <c:v>39479</c:v>
                </c:pt>
                <c:pt idx="331">
                  <c:v>39472</c:v>
                </c:pt>
                <c:pt idx="332">
                  <c:v>39465</c:v>
                </c:pt>
                <c:pt idx="333">
                  <c:v>39458</c:v>
                </c:pt>
                <c:pt idx="334">
                  <c:v>39451</c:v>
                </c:pt>
                <c:pt idx="335">
                  <c:v>39444</c:v>
                </c:pt>
                <c:pt idx="336">
                  <c:v>39437</c:v>
                </c:pt>
                <c:pt idx="337">
                  <c:v>39430</c:v>
                </c:pt>
                <c:pt idx="338">
                  <c:v>39423</c:v>
                </c:pt>
                <c:pt idx="339">
                  <c:v>39416</c:v>
                </c:pt>
                <c:pt idx="340">
                  <c:v>39409</c:v>
                </c:pt>
                <c:pt idx="341">
                  <c:v>39402</c:v>
                </c:pt>
                <c:pt idx="342">
                  <c:v>39395</c:v>
                </c:pt>
                <c:pt idx="343">
                  <c:v>39388</c:v>
                </c:pt>
                <c:pt idx="344">
                  <c:v>39381</c:v>
                </c:pt>
                <c:pt idx="345">
                  <c:v>39374</c:v>
                </c:pt>
                <c:pt idx="346">
                  <c:v>39367</c:v>
                </c:pt>
                <c:pt idx="347">
                  <c:v>39360</c:v>
                </c:pt>
                <c:pt idx="348">
                  <c:v>39353</c:v>
                </c:pt>
                <c:pt idx="349">
                  <c:v>39346</c:v>
                </c:pt>
                <c:pt idx="350">
                  <c:v>39339</c:v>
                </c:pt>
                <c:pt idx="351">
                  <c:v>39332</c:v>
                </c:pt>
                <c:pt idx="352">
                  <c:v>39325</c:v>
                </c:pt>
                <c:pt idx="353">
                  <c:v>39318</c:v>
                </c:pt>
                <c:pt idx="354">
                  <c:v>39311</c:v>
                </c:pt>
                <c:pt idx="355">
                  <c:v>39304</c:v>
                </c:pt>
                <c:pt idx="356">
                  <c:v>39297</c:v>
                </c:pt>
                <c:pt idx="357">
                  <c:v>39290</c:v>
                </c:pt>
                <c:pt idx="358">
                  <c:v>39283</c:v>
                </c:pt>
                <c:pt idx="359">
                  <c:v>39276</c:v>
                </c:pt>
                <c:pt idx="360">
                  <c:v>39269</c:v>
                </c:pt>
                <c:pt idx="361">
                  <c:v>39262</c:v>
                </c:pt>
                <c:pt idx="362">
                  <c:v>39255</c:v>
                </c:pt>
                <c:pt idx="363">
                  <c:v>39248</c:v>
                </c:pt>
                <c:pt idx="364">
                  <c:v>39241</c:v>
                </c:pt>
                <c:pt idx="365">
                  <c:v>39234</c:v>
                </c:pt>
                <c:pt idx="366">
                  <c:v>39227</c:v>
                </c:pt>
                <c:pt idx="367">
                  <c:v>39220</c:v>
                </c:pt>
                <c:pt idx="368">
                  <c:v>39213</c:v>
                </c:pt>
                <c:pt idx="369">
                  <c:v>39206</c:v>
                </c:pt>
                <c:pt idx="370">
                  <c:v>39199</c:v>
                </c:pt>
                <c:pt idx="371">
                  <c:v>39192</c:v>
                </c:pt>
                <c:pt idx="372">
                  <c:v>39185</c:v>
                </c:pt>
                <c:pt idx="373">
                  <c:v>39178</c:v>
                </c:pt>
                <c:pt idx="374">
                  <c:v>39171</c:v>
                </c:pt>
                <c:pt idx="375">
                  <c:v>39164</c:v>
                </c:pt>
                <c:pt idx="376">
                  <c:v>39157</c:v>
                </c:pt>
                <c:pt idx="377">
                  <c:v>39150</c:v>
                </c:pt>
                <c:pt idx="378">
                  <c:v>39143</c:v>
                </c:pt>
                <c:pt idx="379">
                  <c:v>39136</c:v>
                </c:pt>
                <c:pt idx="380">
                  <c:v>39129</c:v>
                </c:pt>
                <c:pt idx="381">
                  <c:v>39122</c:v>
                </c:pt>
                <c:pt idx="382">
                  <c:v>39115</c:v>
                </c:pt>
                <c:pt idx="383">
                  <c:v>39108</c:v>
                </c:pt>
                <c:pt idx="384">
                  <c:v>39101</c:v>
                </c:pt>
                <c:pt idx="385">
                  <c:v>39094</c:v>
                </c:pt>
                <c:pt idx="386">
                  <c:v>39087</c:v>
                </c:pt>
              </c:numCache>
            </c:numRef>
          </c:xVal>
          <c:yVal>
            <c:numRef>
              <c:f>Sheet2!$G$2:$G$388</c:f>
              <c:numCache>
                <c:formatCode>General</c:formatCode>
                <c:ptCount val="387"/>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-1</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-1</c:v>
                </c:pt>
                <c:pt idx="97">
                  <c:v>-1</c:v>
                </c:pt>
                <c:pt idx="98">
                  <c:v>-1</c:v>
                </c:pt>
                <c:pt idx="99">
                  <c:v>-1</c:v>
                </c:pt>
                <c:pt idx="100">
                  <c:v>-1</c:v>
                </c:pt>
                <c:pt idx="101">
                  <c:v>-1</c:v>
                </c:pt>
                <c:pt idx="102">
                  <c:v>-1</c:v>
                </c:pt>
                <c:pt idx="103">
                  <c:v>-1</c:v>
                </c:pt>
                <c:pt idx="104">
                  <c:v>-1</c:v>
                </c:pt>
                <c:pt idx="105">
                  <c:v>-1</c:v>
                </c:pt>
                <c:pt idx="106">
                  <c:v>2.3195126999999998</c:v>
                </c:pt>
                <c:pt idx="107">
                  <c:v>-1</c:v>
                </c:pt>
                <c:pt idx="108">
                  <c:v>-1</c:v>
                </c:pt>
                <c:pt idx="109">
                  <c:v>-1</c:v>
                </c:pt>
                <c:pt idx="110">
                  <c:v>-1</c:v>
                </c:pt>
                <c:pt idx="111">
                  <c:v>-1</c:v>
                </c:pt>
                <c:pt idx="112">
                  <c:v>-1</c:v>
                </c:pt>
                <c:pt idx="113">
                  <c:v>-1</c:v>
                </c:pt>
                <c:pt idx="114">
                  <c:v>-1</c:v>
                </c:pt>
                <c:pt idx="115">
                  <c:v>-1</c:v>
                </c:pt>
                <c:pt idx="116">
                  <c:v>-1</c:v>
                </c:pt>
                <c:pt idx="117">
                  <c:v>-1</c:v>
                </c:pt>
                <c:pt idx="118">
                  <c:v>0.48574810000000002</c:v>
                </c:pt>
                <c:pt idx="119">
                  <c:v>-1</c:v>
                </c:pt>
                <c:pt idx="120">
                  <c:v>-1</c:v>
                </c:pt>
                <c:pt idx="121">
                  <c:v>-1</c:v>
                </c:pt>
                <c:pt idx="122">
                  <c:v>-1</c:v>
                </c:pt>
                <c:pt idx="123">
                  <c:v>-1</c:v>
                </c:pt>
                <c:pt idx="124">
                  <c:v>-1</c:v>
                </c:pt>
                <c:pt idx="125">
                  <c:v>-1</c:v>
                </c:pt>
                <c:pt idx="126">
                  <c:v>-1</c:v>
                </c:pt>
                <c:pt idx="127">
                  <c:v>-1</c:v>
                </c:pt>
                <c:pt idx="128">
                  <c:v>-1</c:v>
                </c:pt>
                <c:pt idx="129">
                  <c:v>-1</c:v>
                </c:pt>
                <c:pt idx="130">
                  <c:v>-1</c:v>
                </c:pt>
                <c:pt idx="131">
                  <c:v>-1</c:v>
                </c:pt>
                <c:pt idx="132">
                  <c:v>-1</c:v>
                </c:pt>
                <c:pt idx="133">
                  <c:v>-1</c:v>
                </c:pt>
                <c:pt idx="134">
                  <c:v>-1</c:v>
                </c:pt>
                <c:pt idx="135">
                  <c:v>-1</c:v>
                </c:pt>
                <c:pt idx="136">
                  <c:v>-1</c:v>
                </c:pt>
                <c:pt idx="137">
                  <c:v>-1</c:v>
                </c:pt>
                <c:pt idx="138">
                  <c:v>-1</c:v>
                </c:pt>
                <c:pt idx="139">
                  <c:v>-1</c:v>
                </c:pt>
                <c:pt idx="140">
                  <c:v>-1</c:v>
                </c:pt>
                <c:pt idx="141">
                  <c:v>-1</c:v>
                </c:pt>
                <c:pt idx="142">
                  <c:v>-1</c:v>
                </c:pt>
                <c:pt idx="143">
                  <c:v>-1</c:v>
                </c:pt>
                <c:pt idx="144">
                  <c:v>-1</c:v>
                </c:pt>
                <c:pt idx="145">
                  <c:v>-1</c:v>
                </c:pt>
                <c:pt idx="146">
                  <c:v>-1</c:v>
                </c:pt>
                <c:pt idx="147">
                  <c:v>-1</c:v>
                </c:pt>
                <c:pt idx="148">
                  <c:v>-1</c:v>
                </c:pt>
                <c:pt idx="149">
                  <c:v>-1</c:v>
                </c:pt>
                <c:pt idx="150">
                  <c:v>-1</c:v>
                </c:pt>
                <c:pt idx="151">
                  <c:v>-1</c:v>
                </c:pt>
                <c:pt idx="152">
                  <c:v>-1</c:v>
                </c:pt>
                <c:pt idx="153">
                  <c:v>-1</c:v>
                </c:pt>
                <c:pt idx="154">
                  <c:v>0.15671839999999998</c:v>
                </c:pt>
                <c:pt idx="155">
                  <c:v>-1</c:v>
                </c:pt>
                <c:pt idx="156">
                  <c:v>-1</c:v>
                </c:pt>
                <c:pt idx="157">
                  <c:v>-1</c:v>
                </c:pt>
                <c:pt idx="158">
                  <c:v>-1</c:v>
                </c:pt>
                <c:pt idx="159">
                  <c:v>-1</c:v>
                </c:pt>
                <c:pt idx="160">
                  <c:v>-1</c:v>
                </c:pt>
                <c:pt idx="161">
                  <c:v>-1</c:v>
                </c:pt>
                <c:pt idx="162">
                  <c:v>-1</c:v>
                </c:pt>
                <c:pt idx="163">
                  <c:v>-1</c:v>
                </c:pt>
                <c:pt idx="164">
                  <c:v>-1</c:v>
                </c:pt>
                <c:pt idx="165">
                  <c:v>-1</c:v>
                </c:pt>
                <c:pt idx="166">
                  <c:v>-1</c:v>
                </c:pt>
                <c:pt idx="167">
                  <c:v>-1</c:v>
                </c:pt>
                <c:pt idx="168">
                  <c:v>-1</c:v>
                </c:pt>
                <c:pt idx="169">
                  <c:v>-1</c:v>
                </c:pt>
                <c:pt idx="170">
                  <c:v>-1</c:v>
                </c:pt>
                <c:pt idx="171">
                  <c:v>-1</c:v>
                </c:pt>
                <c:pt idx="172">
                  <c:v>0.127112</c:v>
                </c:pt>
                <c:pt idx="173">
                  <c:v>-1</c:v>
                </c:pt>
                <c:pt idx="174">
                  <c:v>-1</c:v>
                </c:pt>
                <c:pt idx="175">
                  <c:v>-1</c:v>
                </c:pt>
                <c:pt idx="176">
                  <c:v>-1</c:v>
                </c:pt>
                <c:pt idx="177">
                  <c:v>-1</c:v>
                </c:pt>
                <c:pt idx="178">
                  <c:v>-1</c:v>
                </c:pt>
                <c:pt idx="179">
                  <c:v>-1</c:v>
                </c:pt>
                <c:pt idx="180">
                  <c:v>-1</c:v>
                </c:pt>
                <c:pt idx="181">
                  <c:v>-1</c:v>
                </c:pt>
                <c:pt idx="182">
                  <c:v>-1</c:v>
                </c:pt>
                <c:pt idx="183">
                  <c:v>-1</c:v>
                </c:pt>
                <c:pt idx="184">
                  <c:v>-1</c:v>
                </c:pt>
                <c:pt idx="185">
                  <c:v>-1</c:v>
                </c:pt>
                <c:pt idx="186">
                  <c:v>-1</c:v>
                </c:pt>
                <c:pt idx="187">
                  <c:v>0.9673081</c:v>
                </c:pt>
                <c:pt idx="188">
                  <c:v>-1</c:v>
                </c:pt>
                <c:pt idx="189">
                  <c:v>-1</c:v>
                </c:pt>
                <c:pt idx="190">
                  <c:v>-1</c:v>
                </c:pt>
                <c:pt idx="191">
                  <c:v>-1</c:v>
                </c:pt>
                <c:pt idx="192">
                  <c:v>-1</c:v>
                </c:pt>
                <c:pt idx="193">
                  <c:v>-1</c:v>
                </c:pt>
                <c:pt idx="194">
                  <c:v>-1</c:v>
                </c:pt>
                <c:pt idx="195">
                  <c:v>-1</c:v>
                </c:pt>
                <c:pt idx="196">
                  <c:v>-1</c:v>
                </c:pt>
                <c:pt idx="197">
                  <c:v>-1</c:v>
                </c:pt>
                <c:pt idx="198">
                  <c:v>-1</c:v>
                </c:pt>
                <c:pt idx="199">
                  <c:v>-1</c:v>
                </c:pt>
                <c:pt idx="200">
                  <c:v>-1</c:v>
                </c:pt>
                <c:pt idx="201">
                  <c:v>-1</c:v>
                </c:pt>
                <c:pt idx="202">
                  <c:v>-1</c:v>
                </c:pt>
                <c:pt idx="203">
                  <c:v>-1</c:v>
                </c:pt>
                <c:pt idx="204">
                  <c:v>-1</c:v>
                </c:pt>
                <c:pt idx="205">
                  <c:v>-1</c:v>
                </c:pt>
                <c:pt idx="206">
                  <c:v>-1</c:v>
                </c:pt>
                <c:pt idx="207">
                  <c:v>-1</c:v>
                </c:pt>
                <c:pt idx="208">
                  <c:v>0.89631169999999993</c:v>
                </c:pt>
                <c:pt idx="209">
                  <c:v>-1</c:v>
                </c:pt>
                <c:pt idx="210">
                  <c:v>-1</c:v>
                </c:pt>
                <c:pt idx="211">
                  <c:v>-1</c:v>
                </c:pt>
                <c:pt idx="212">
                  <c:v>-1</c:v>
                </c:pt>
                <c:pt idx="213">
                  <c:v>-1</c:v>
                </c:pt>
                <c:pt idx="214">
                  <c:v>-1</c:v>
                </c:pt>
                <c:pt idx="215">
                  <c:v>-1</c:v>
                </c:pt>
                <c:pt idx="216">
                  <c:v>-1</c:v>
                </c:pt>
                <c:pt idx="217">
                  <c:v>-1</c:v>
                </c:pt>
                <c:pt idx="218">
                  <c:v>-1</c:v>
                </c:pt>
                <c:pt idx="219">
                  <c:v>-1</c:v>
                </c:pt>
                <c:pt idx="220">
                  <c:v>-1</c:v>
                </c:pt>
                <c:pt idx="221">
                  <c:v>2.3153153</c:v>
                </c:pt>
                <c:pt idx="222">
                  <c:v>-1</c:v>
                </c:pt>
                <c:pt idx="223">
                  <c:v>-1</c:v>
                </c:pt>
                <c:pt idx="224">
                  <c:v>-1</c:v>
                </c:pt>
                <c:pt idx="225">
                  <c:v>-1</c:v>
                </c:pt>
                <c:pt idx="226">
                  <c:v>-1</c:v>
                </c:pt>
                <c:pt idx="227">
                  <c:v>-1</c:v>
                </c:pt>
                <c:pt idx="228">
                  <c:v>-1</c:v>
                </c:pt>
                <c:pt idx="229">
                  <c:v>-1</c:v>
                </c:pt>
                <c:pt idx="230">
                  <c:v>-1</c:v>
                </c:pt>
                <c:pt idx="231">
                  <c:v>-1</c:v>
                </c:pt>
                <c:pt idx="232">
                  <c:v>-1</c:v>
                </c:pt>
                <c:pt idx="233">
                  <c:v>0.3657879</c:v>
                </c:pt>
                <c:pt idx="234">
                  <c:v>-1</c:v>
                </c:pt>
                <c:pt idx="235">
                  <c:v>-1</c:v>
                </c:pt>
                <c:pt idx="236">
                  <c:v>-1</c:v>
                </c:pt>
                <c:pt idx="237">
                  <c:v>-1</c:v>
                </c:pt>
                <c:pt idx="238">
                  <c:v>-1</c:v>
                </c:pt>
                <c:pt idx="239">
                  <c:v>-1</c:v>
                </c:pt>
                <c:pt idx="240">
                  <c:v>-1</c:v>
                </c:pt>
                <c:pt idx="241">
                  <c:v>-1</c:v>
                </c:pt>
                <c:pt idx="242">
                  <c:v>-1</c:v>
                </c:pt>
                <c:pt idx="243">
                  <c:v>-1</c:v>
                </c:pt>
                <c:pt idx="244">
                  <c:v>-1</c:v>
                </c:pt>
                <c:pt idx="245">
                  <c:v>-1</c:v>
                </c:pt>
                <c:pt idx="246">
                  <c:v>-1</c:v>
                </c:pt>
                <c:pt idx="247">
                  <c:v>-1</c:v>
                </c:pt>
                <c:pt idx="248">
                  <c:v>-1</c:v>
                </c:pt>
                <c:pt idx="249">
                  <c:v>-1</c:v>
                </c:pt>
                <c:pt idx="250">
                  <c:v>-1</c:v>
                </c:pt>
                <c:pt idx="251">
                  <c:v>-1</c:v>
                </c:pt>
                <c:pt idx="252">
                  <c:v>-1</c:v>
                </c:pt>
                <c:pt idx="253">
                  <c:v>2.7034587999999999</c:v>
                </c:pt>
                <c:pt idx="254">
                  <c:v>-1</c:v>
                </c:pt>
                <c:pt idx="255">
                  <c:v>-1</c:v>
                </c:pt>
                <c:pt idx="256">
                  <c:v>-1</c:v>
                </c:pt>
                <c:pt idx="257">
                  <c:v>-1</c:v>
                </c:pt>
                <c:pt idx="258">
                  <c:v>-1</c:v>
                </c:pt>
                <c:pt idx="259">
                  <c:v>-1</c:v>
                </c:pt>
                <c:pt idx="260">
                  <c:v>-1</c:v>
                </c:pt>
                <c:pt idx="261">
                  <c:v>-1</c:v>
                </c:pt>
                <c:pt idx="262">
                  <c:v>-1</c:v>
                </c:pt>
                <c:pt idx="263">
                  <c:v>-1</c:v>
                </c:pt>
                <c:pt idx="264">
                  <c:v>-1</c:v>
                </c:pt>
                <c:pt idx="265">
                  <c:v>-1</c:v>
                </c:pt>
                <c:pt idx="266">
                  <c:v>-1</c:v>
                </c:pt>
                <c:pt idx="267">
                  <c:v>-1</c:v>
                </c:pt>
                <c:pt idx="268">
                  <c:v>-1</c:v>
                </c:pt>
                <c:pt idx="269">
                  <c:v>-1</c:v>
                </c:pt>
                <c:pt idx="270">
                  <c:v>-1</c:v>
                </c:pt>
                <c:pt idx="271">
                  <c:v>-1</c:v>
                </c:pt>
                <c:pt idx="272">
                  <c:v>-1</c:v>
                </c:pt>
                <c:pt idx="273">
                  <c:v>-1</c:v>
                </c:pt>
                <c:pt idx="274">
                  <c:v>2.0050308000000001</c:v>
                </c:pt>
                <c:pt idx="275">
                  <c:v>-1</c:v>
                </c:pt>
                <c:pt idx="276">
                  <c:v>-1</c:v>
                </c:pt>
                <c:pt idx="277">
                  <c:v>-1</c:v>
                </c:pt>
                <c:pt idx="278">
                  <c:v>0.31886710000000001</c:v>
                </c:pt>
                <c:pt idx="279">
                  <c:v>-1</c:v>
                </c:pt>
                <c:pt idx="280">
                  <c:v>-1</c:v>
                </c:pt>
                <c:pt idx="281">
                  <c:v>-1</c:v>
                </c:pt>
                <c:pt idx="282">
                  <c:v>-1</c:v>
                </c:pt>
                <c:pt idx="283">
                  <c:v>0.27239679999999999</c:v>
                </c:pt>
                <c:pt idx="284">
                  <c:v>-1</c:v>
                </c:pt>
                <c:pt idx="285">
                  <c:v>-1</c:v>
                </c:pt>
                <c:pt idx="286">
                  <c:v>2.6921689</c:v>
                </c:pt>
                <c:pt idx="287">
                  <c:v>-1</c:v>
                </c:pt>
                <c:pt idx="288">
                  <c:v>-1</c:v>
                </c:pt>
                <c:pt idx="289">
                  <c:v>4.1948354999999999</c:v>
                </c:pt>
                <c:pt idx="290">
                  <c:v>-1</c:v>
                </c:pt>
                <c:pt idx="291">
                  <c:v>-1</c:v>
                </c:pt>
                <c:pt idx="292">
                  <c:v>-1</c:v>
                </c:pt>
                <c:pt idx="293">
                  <c:v>-1</c:v>
                </c:pt>
                <c:pt idx="294">
                  <c:v>-1</c:v>
                </c:pt>
                <c:pt idx="295">
                  <c:v>-1</c:v>
                </c:pt>
                <c:pt idx="296">
                  <c:v>-1</c:v>
                </c:pt>
                <c:pt idx="297">
                  <c:v>-1</c:v>
                </c:pt>
                <c:pt idx="298">
                  <c:v>-1</c:v>
                </c:pt>
                <c:pt idx="299">
                  <c:v>-1</c:v>
                </c:pt>
                <c:pt idx="300">
                  <c:v>-1</c:v>
                </c:pt>
                <c:pt idx="301">
                  <c:v>-1</c:v>
                </c:pt>
                <c:pt idx="302">
                  <c:v>-1</c:v>
                </c:pt>
                <c:pt idx="303">
                  <c:v>-1</c:v>
                </c:pt>
                <c:pt idx="304">
                  <c:v>-1</c:v>
                </c:pt>
                <c:pt idx="305">
                  <c:v>-1</c:v>
                </c:pt>
                <c:pt idx="306">
                  <c:v>-1</c:v>
                </c:pt>
                <c:pt idx="307">
                  <c:v>-1</c:v>
                </c:pt>
                <c:pt idx="308">
                  <c:v>-1</c:v>
                </c:pt>
                <c:pt idx="309">
                  <c:v>-1</c:v>
                </c:pt>
                <c:pt idx="310">
                  <c:v>-1</c:v>
                </c:pt>
                <c:pt idx="311">
                  <c:v>-1</c:v>
                </c:pt>
                <c:pt idx="312">
                  <c:v>-1</c:v>
                </c:pt>
                <c:pt idx="313">
                  <c:v>-1</c:v>
                </c:pt>
                <c:pt idx="314">
                  <c:v>-1</c:v>
                </c:pt>
                <c:pt idx="315">
                  <c:v>-1</c:v>
                </c:pt>
                <c:pt idx="316">
                  <c:v>-1</c:v>
                </c:pt>
                <c:pt idx="317">
                  <c:v>-1</c:v>
                </c:pt>
                <c:pt idx="318">
                  <c:v>-1</c:v>
                </c:pt>
                <c:pt idx="319">
                  <c:v>-1</c:v>
                </c:pt>
                <c:pt idx="320">
                  <c:v>-1</c:v>
                </c:pt>
                <c:pt idx="321">
                  <c:v>-1</c:v>
                </c:pt>
                <c:pt idx="322">
                  <c:v>-1</c:v>
                </c:pt>
                <c:pt idx="323">
                  <c:v>-1</c:v>
                </c:pt>
                <c:pt idx="324">
                  <c:v>-1</c:v>
                </c:pt>
                <c:pt idx="325">
                  <c:v>-1</c:v>
                </c:pt>
                <c:pt idx="326">
                  <c:v>-1</c:v>
                </c:pt>
                <c:pt idx="327">
                  <c:v>-1</c:v>
                </c:pt>
                <c:pt idx="328">
                  <c:v>-1</c:v>
                </c:pt>
                <c:pt idx="329">
                  <c:v>-1</c:v>
                </c:pt>
                <c:pt idx="330">
                  <c:v>-1</c:v>
                </c:pt>
                <c:pt idx="331">
                  <c:v>-1</c:v>
                </c:pt>
                <c:pt idx="332">
                  <c:v>-1</c:v>
                </c:pt>
                <c:pt idx="333">
                  <c:v>-1</c:v>
                </c:pt>
                <c:pt idx="334">
                  <c:v>-1</c:v>
                </c:pt>
                <c:pt idx="335">
                  <c:v>-1</c:v>
                </c:pt>
                <c:pt idx="336">
                  <c:v>-1</c:v>
                </c:pt>
                <c:pt idx="337">
                  <c:v>-1</c:v>
                </c:pt>
                <c:pt idx="338">
                  <c:v>-1</c:v>
                </c:pt>
                <c:pt idx="339">
                  <c:v>-1</c:v>
                </c:pt>
                <c:pt idx="340">
                  <c:v>-1</c:v>
                </c:pt>
                <c:pt idx="341">
                  <c:v>3.1143945999999998</c:v>
                </c:pt>
                <c:pt idx="342">
                  <c:v>-1</c:v>
                </c:pt>
                <c:pt idx="343">
                  <c:v>-1</c:v>
                </c:pt>
                <c:pt idx="344">
                  <c:v>-1</c:v>
                </c:pt>
                <c:pt idx="345">
                  <c:v>-1</c:v>
                </c:pt>
                <c:pt idx="346">
                  <c:v>-1</c:v>
                </c:pt>
                <c:pt idx="347">
                  <c:v>-1</c:v>
                </c:pt>
                <c:pt idx="348">
                  <c:v>-1</c:v>
                </c:pt>
                <c:pt idx="349">
                  <c:v>-1</c:v>
                </c:pt>
                <c:pt idx="350">
                  <c:v>-1</c:v>
                </c:pt>
                <c:pt idx="351">
                  <c:v>-1</c:v>
                </c:pt>
                <c:pt idx="352">
                  <c:v>-1</c:v>
                </c:pt>
                <c:pt idx="353">
                  <c:v>0.90055399999999997</c:v>
                </c:pt>
                <c:pt idx="354">
                  <c:v>-1</c:v>
                </c:pt>
                <c:pt idx="355">
                  <c:v>-1</c:v>
                </c:pt>
                <c:pt idx="356">
                  <c:v>-1</c:v>
                </c:pt>
                <c:pt idx="357">
                  <c:v>-1</c:v>
                </c:pt>
                <c:pt idx="358">
                  <c:v>0.26827800000000002</c:v>
                </c:pt>
                <c:pt idx="359">
                  <c:v>-1</c:v>
                </c:pt>
                <c:pt idx="360">
                  <c:v>-1</c:v>
                </c:pt>
                <c:pt idx="361">
                  <c:v>0.37651009999999996</c:v>
                </c:pt>
                <c:pt idx="362">
                  <c:v>-1</c:v>
                </c:pt>
                <c:pt idx="363">
                  <c:v>-1</c:v>
                </c:pt>
                <c:pt idx="364">
                  <c:v>-1</c:v>
                </c:pt>
                <c:pt idx="365">
                  <c:v>-1</c:v>
                </c:pt>
                <c:pt idx="366">
                  <c:v>-1</c:v>
                </c:pt>
                <c:pt idx="367">
                  <c:v>2.0931858000000001</c:v>
                </c:pt>
                <c:pt idx="368">
                  <c:v>-1</c:v>
                </c:pt>
                <c:pt idx="369">
                  <c:v>-1</c:v>
                </c:pt>
                <c:pt idx="370">
                  <c:v>-1</c:v>
                </c:pt>
                <c:pt idx="371">
                  <c:v>-1</c:v>
                </c:pt>
                <c:pt idx="372">
                  <c:v>-1</c:v>
                </c:pt>
                <c:pt idx="373">
                  <c:v>-1</c:v>
                </c:pt>
                <c:pt idx="374">
                  <c:v>-1</c:v>
                </c:pt>
                <c:pt idx="375">
                  <c:v>-1</c:v>
                </c:pt>
                <c:pt idx="376">
                  <c:v>0.52054590000000001</c:v>
                </c:pt>
                <c:pt idx="377">
                  <c:v>-1</c:v>
                </c:pt>
                <c:pt idx="378">
                  <c:v>-1</c:v>
                </c:pt>
                <c:pt idx="379">
                  <c:v>-1</c:v>
                </c:pt>
                <c:pt idx="380">
                  <c:v>-1</c:v>
                </c:pt>
                <c:pt idx="381">
                  <c:v>-1</c:v>
                </c:pt>
                <c:pt idx="382">
                  <c:v>-1</c:v>
                </c:pt>
                <c:pt idx="383">
                  <c:v>-1</c:v>
                </c:pt>
                <c:pt idx="384">
                  <c:v>-1</c:v>
                </c:pt>
                <c:pt idx="385">
                  <c:v>-1</c:v>
                </c:pt>
                <c:pt idx="386">
                  <c:v>-1</c:v>
                </c:pt>
              </c:numCache>
            </c:numRef>
          </c:yVal>
          <c:smooth val="0"/>
        </c:ser>
        <c:ser>
          <c:idx val="6"/>
          <c:order val="6"/>
          <c:tx>
            <c:strRef>
              <c:f>Sheet2!$H$1</c:f>
              <c:strCache>
                <c:ptCount val="1"/>
                <c:pt idx="0">
                  <c:v>NZD/USD</c:v>
                </c:pt>
              </c:strCache>
            </c:strRef>
          </c:tx>
          <c:spPr>
            <a:ln w="19050" cap="rnd">
              <a:no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Sheet2!$A$2:$A$388</c:f>
              <c:numCache>
                <c:formatCode>m/d/yyyy</c:formatCode>
                <c:ptCount val="387"/>
                <c:pt idx="0">
                  <c:v>41789</c:v>
                </c:pt>
                <c:pt idx="1">
                  <c:v>41782</c:v>
                </c:pt>
                <c:pt idx="2">
                  <c:v>41775</c:v>
                </c:pt>
                <c:pt idx="3">
                  <c:v>41768</c:v>
                </c:pt>
                <c:pt idx="4">
                  <c:v>41761</c:v>
                </c:pt>
                <c:pt idx="5">
                  <c:v>41754</c:v>
                </c:pt>
                <c:pt idx="6">
                  <c:v>41747</c:v>
                </c:pt>
                <c:pt idx="7">
                  <c:v>41740</c:v>
                </c:pt>
                <c:pt idx="8">
                  <c:v>41733</c:v>
                </c:pt>
                <c:pt idx="9">
                  <c:v>41726</c:v>
                </c:pt>
                <c:pt idx="10">
                  <c:v>41719</c:v>
                </c:pt>
                <c:pt idx="11">
                  <c:v>41712</c:v>
                </c:pt>
                <c:pt idx="12">
                  <c:v>41705</c:v>
                </c:pt>
                <c:pt idx="13">
                  <c:v>41698</c:v>
                </c:pt>
                <c:pt idx="14">
                  <c:v>41691</c:v>
                </c:pt>
                <c:pt idx="15">
                  <c:v>41684</c:v>
                </c:pt>
                <c:pt idx="16">
                  <c:v>41677</c:v>
                </c:pt>
                <c:pt idx="17">
                  <c:v>41670</c:v>
                </c:pt>
                <c:pt idx="18">
                  <c:v>41663</c:v>
                </c:pt>
                <c:pt idx="19">
                  <c:v>41656</c:v>
                </c:pt>
                <c:pt idx="20">
                  <c:v>41649</c:v>
                </c:pt>
                <c:pt idx="21">
                  <c:v>41642</c:v>
                </c:pt>
                <c:pt idx="22">
                  <c:v>41635</c:v>
                </c:pt>
                <c:pt idx="23">
                  <c:v>41628</c:v>
                </c:pt>
                <c:pt idx="24">
                  <c:v>41621</c:v>
                </c:pt>
                <c:pt idx="25">
                  <c:v>41614</c:v>
                </c:pt>
                <c:pt idx="26">
                  <c:v>41607</c:v>
                </c:pt>
                <c:pt idx="27">
                  <c:v>41600</c:v>
                </c:pt>
                <c:pt idx="28">
                  <c:v>41593</c:v>
                </c:pt>
                <c:pt idx="29">
                  <c:v>41586</c:v>
                </c:pt>
                <c:pt idx="30">
                  <c:v>41579</c:v>
                </c:pt>
                <c:pt idx="31">
                  <c:v>41572</c:v>
                </c:pt>
                <c:pt idx="32">
                  <c:v>41565</c:v>
                </c:pt>
                <c:pt idx="33">
                  <c:v>41558</c:v>
                </c:pt>
                <c:pt idx="34">
                  <c:v>41551</c:v>
                </c:pt>
                <c:pt idx="35">
                  <c:v>41544</c:v>
                </c:pt>
                <c:pt idx="36">
                  <c:v>41537</c:v>
                </c:pt>
                <c:pt idx="37">
                  <c:v>41530</c:v>
                </c:pt>
                <c:pt idx="38">
                  <c:v>41523</c:v>
                </c:pt>
                <c:pt idx="39">
                  <c:v>41516</c:v>
                </c:pt>
                <c:pt idx="40">
                  <c:v>41509</c:v>
                </c:pt>
                <c:pt idx="41">
                  <c:v>41502</c:v>
                </c:pt>
                <c:pt idx="42">
                  <c:v>41495</c:v>
                </c:pt>
                <c:pt idx="43">
                  <c:v>41488</c:v>
                </c:pt>
                <c:pt idx="44">
                  <c:v>41481</c:v>
                </c:pt>
                <c:pt idx="45">
                  <c:v>41474</c:v>
                </c:pt>
                <c:pt idx="46">
                  <c:v>41467</c:v>
                </c:pt>
                <c:pt idx="47">
                  <c:v>41460</c:v>
                </c:pt>
                <c:pt idx="48">
                  <c:v>41453</c:v>
                </c:pt>
                <c:pt idx="49">
                  <c:v>41446</c:v>
                </c:pt>
                <c:pt idx="50">
                  <c:v>41439</c:v>
                </c:pt>
                <c:pt idx="51">
                  <c:v>41432</c:v>
                </c:pt>
                <c:pt idx="52">
                  <c:v>41425</c:v>
                </c:pt>
                <c:pt idx="53">
                  <c:v>41418</c:v>
                </c:pt>
                <c:pt idx="54">
                  <c:v>41411</c:v>
                </c:pt>
                <c:pt idx="55">
                  <c:v>41404</c:v>
                </c:pt>
                <c:pt idx="56">
                  <c:v>41397</c:v>
                </c:pt>
                <c:pt idx="57">
                  <c:v>41390</c:v>
                </c:pt>
                <c:pt idx="58">
                  <c:v>41383</c:v>
                </c:pt>
                <c:pt idx="59">
                  <c:v>41376</c:v>
                </c:pt>
                <c:pt idx="60">
                  <c:v>41369</c:v>
                </c:pt>
                <c:pt idx="61">
                  <c:v>41362</c:v>
                </c:pt>
                <c:pt idx="62">
                  <c:v>41355</c:v>
                </c:pt>
                <c:pt idx="63">
                  <c:v>41348</c:v>
                </c:pt>
                <c:pt idx="64">
                  <c:v>41341</c:v>
                </c:pt>
                <c:pt idx="65">
                  <c:v>41334</c:v>
                </c:pt>
                <c:pt idx="66">
                  <c:v>41327</c:v>
                </c:pt>
                <c:pt idx="67">
                  <c:v>41320</c:v>
                </c:pt>
                <c:pt idx="68">
                  <c:v>41313</c:v>
                </c:pt>
                <c:pt idx="69">
                  <c:v>41306</c:v>
                </c:pt>
                <c:pt idx="70">
                  <c:v>41299</c:v>
                </c:pt>
                <c:pt idx="71">
                  <c:v>41292</c:v>
                </c:pt>
                <c:pt idx="72">
                  <c:v>41285</c:v>
                </c:pt>
                <c:pt idx="73">
                  <c:v>41278</c:v>
                </c:pt>
                <c:pt idx="74">
                  <c:v>41271</c:v>
                </c:pt>
                <c:pt idx="75">
                  <c:v>41264</c:v>
                </c:pt>
                <c:pt idx="76">
                  <c:v>41257</c:v>
                </c:pt>
                <c:pt idx="77">
                  <c:v>41250</c:v>
                </c:pt>
                <c:pt idx="78">
                  <c:v>41243</c:v>
                </c:pt>
                <c:pt idx="79">
                  <c:v>41236</c:v>
                </c:pt>
                <c:pt idx="80">
                  <c:v>41229</c:v>
                </c:pt>
                <c:pt idx="81">
                  <c:v>41222</c:v>
                </c:pt>
                <c:pt idx="82">
                  <c:v>41215</c:v>
                </c:pt>
                <c:pt idx="83">
                  <c:v>41208</c:v>
                </c:pt>
                <c:pt idx="84">
                  <c:v>41201</c:v>
                </c:pt>
                <c:pt idx="85">
                  <c:v>41194</c:v>
                </c:pt>
                <c:pt idx="86">
                  <c:v>41187</c:v>
                </c:pt>
                <c:pt idx="87">
                  <c:v>41180</c:v>
                </c:pt>
                <c:pt idx="88">
                  <c:v>41173</c:v>
                </c:pt>
                <c:pt idx="89">
                  <c:v>41166</c:v>
                </c:pt>
                <c:pt idx="90">
                  <c:v>41159</c:v>
                </c:pt>
                <c:pt idx="91">
                  <c:v>41152</c:v>
                </c:pt>
                <c:pt idx="92">
                  <c:v>41145</c:v>
                </c:pt>
                <c:pt idx="93">
                  <c:v>41138</c:v>
                </c:pt>
                <c:pt idx="94">
                  <c:v>41131</c:v>
                </c:pt>
                <c:pt idx="95">
                  <c:v>41124</c:v>
                </c:pt>
                <c:pt idx="96">
                  <c:v>41117</c:v>
                </c:pt>
                <c:pt idx="97">
                  <c:v>41110</c:v>
                </c:pt>
                <c:pt idx="98">
                  <c:v>41103</c:v>
                </c:pt>
                <c:pt idx="99">
                  <c:v>41096</c:v>
                </c:pt>
                <c:pt idx="100">
                  <c:v>41089</c:v>
                </c:pt>
                <c:pt idx="101">
                  <c:v>41082</c:v>
                </c:pt>
                <c:pt idx="102">
                  <c:v>41075</c:v>
                </c:pt>
                <c:pt idx="103">
                  <c:v>41068</c:v>
                </c:pt>
                <c:pt idx="104">
                  <c:v>41061</c:v>
                </c:pt>
                <c:pt idx="105">
                  <c:v>41054</c:v>
                </c:pt>
                <c:pt idx="106">
                  <c:v>41047</c:v>
                </c:pt>
                <c:pt idx="107">
                  <c:v>41040</c:v>
                </c:pt>
                <c:pt idx="108">
                  <c:v>41033</c:v>
                </c:pt>
                <c:pt idx="109">
                  <c:v>41026</c:v>
                </c:pt>
                <c:pt idx="110">
                  <c:v>41019</c:v>
                </c:pt>
                <c:pt idx="111">
                  <c:v>41012</c:v>
                </c:pt>
                <c:pt idx="112">
                  <c:v>41005</c:v>
                </c:pt>
                <c:pt idx="113">
                  <c:v>40998</c:v>
                </c:pt>
                <c:pt idx="114">
                  <c:v>40991</c:v>
                </c:pt>
                <c:pt idx="115">
                  <c:v>40984</c:v>
                </c:pt>
                <c:pt idx="116">
                  <c:v>40977</c:v>
                </c:pt>
                <c:pt idx="117">
                  <c:v>40970</c:v>
                </c:pt>
                <c:pt idx="118">
                  <c:v>40963</c:v>
                </c:pt>
                <c:pt idx="119">
                  <c:v>40956</c:v>
                </c:pt>
                <c:pt idx="120">
                  <c:v>40949</c:v>
                </c:pt>
                <c:pt idx="121">
                  <c:v>40942</c:v>
                </c:pt>
                <c:pt idx="122">
                  <c:v>40935</c:v>
                </c:pt>
                <c:pt idx="123">
                  <c:v>40928</c:v>
                </c:pt>
                <c:pt idx="124">
                  <c:v>40921</c:v>
                </c:pt>
                <c:pt idx="125">
                  <c:v>40914</c:v>
                </c:pt>
                <c:pt idx="126">
                  <c:v>40907</c:v>
                </c:pt>
                <c:pt idx="127">
                  <c:v>40900</c:v>
                </c:pt>
                <c:pt idx="128">
                  <c:v>40893</c:v>
                </c:pt>
                <c:pt idx="129">
                  <c:v>40886</c:v>
                </c:pt>
                <c:pt idx="130">
                  <c:v>40879</c:v>
                </c:pt>
                <c:pt idx="131">
                  <c:v>40872</c:v>
                </c:pt>
                <c:pt idx="132">
                  <c:v>40865</c:v>
                </c:pt>
                <c:pt idx="133">
                  <c:v>40858</c:v>
                </c:pt>
                <c:pt idx="134">
                  <c:v>40851</c:v>
                </c:pt>
                <c:pt idx="135">
                  <c:v>40844</c:v>
                </c:pt>
                <c:pt idx="136">
                  <c:v>40837</c:v>
                </c:pt>
                <c:pt idx="137">
                  <c:v>40830</c:v>
                </c:pt>
                <c:pt idx="138">
                  <c:v>40823</c:v>
                </c:pt>
                <c:pt idx="139">
                  <c:v>40816</c:v>
                </c:pt>
                <c:pt idx="140">
                  <c:v>40809</c:v>
                </c:pt>
                <c:pt idx="141">
                  <c:v>40802</c:v>
                </c:pt>
                <c:pt idx="142">
                  <c:v>40795</c:v>
                </c:pt>
                <c:pt idx="143">
                  <c:v>40788</c:v>
                </c:pt>
                <c:pt idx="144">
                  <c:v>40781</c:v>
                </c:pt>
                <c:pt idx="145">
                  <c:v>40774</c:v>
                </c:pt>
                <c:pt idx="146">
                  <c:v>40767</c:v>
                </c:pt>
                <c:pt idx="147">
                  <c:v>40760</c:v>
                </c:pt>
                <c:pt idx="148">
                  <c:v>40753</c:v>
                </c:pt>
                <c:pt idx="149">
                  <c:v>40746</c:v>
                </c:pt>
                <c:pt idx="150">
                  <c:v>40739</c:v>
                </c:pt>
                <c:pt idx="151">
                  <c:v>40732</c:v>
                </c:pt>
                <c:pt idx="152">
                  <c:v>40725</c:v>
                </c:pt>
                <c:pt idx="153">
                  <c:v>40718</c:v>
                </c:pt>
                <c:pt idx="154">
                  <c:v>40711</c:v>
                </c:pt>
                <c:pt idx="155">
                  <c:v>40704</c:v>
                </c:pt>
                <c:pt idx="156">
                  <c:v>40697</c:v>
                </c:pt>
                <c:pt idx="157">
                  <c:v>40690</c:v>
                </c:pt>
                <c:pt idx="158">
                  <c:v>40683</c:v>
                </c:pt>
                <c:pt idx="159">
                  <c:v>40676</c:v>
                </c:pt>
                <c:pt idx="160">
                  <c:v>40669</c:v>
                </c:pt>
                <c:pt idx="161">
                  <c:v>40662</c:v>
                </c:pt>
                <c:pt idx="162">
                  <c:v>40655</c:v>
                </c:pt>
                <c:pt idx="163">
                  <c:v>40648</c:v>
                </c:pt>
                <c:pt idx="164">
                  <c:v>40641</c:v>
                </c:pt>
                <c:pt idx="165">
                  <c:v>40634</c:v>
                </c:pt>
                <c:pt idx="166">
                  <c:v>40627</c:v>
                </c:pt>
                <c:pt idx="167">
                  <c:v>40620</c:v>
                </c:pt>
                <c:pt idx="168">
                  <c:v>40613</c:v>
                </c:pt>
                <c:pt idx="169">
                  <c:v>40606</c:v>
                </c:pt>
                <c:pt idx="170">
                  <c:v>40599</c:v>
                </c:pt>
                <c:pt idx="171">
                  <c:v>40592</c:v>
                </c:pt>
                <c:pt idx="172">
                  <c:v>40585</c:v>
                </c:pt>
                <c:pt idx="173">
                  <c:v>40578</c:v>
                </c:pt>
                <c:pt idx="174">
                  <c:v>40571</c:v>
                </c:pt>
                <c:pt idx="175">
                  <c:v>40564</c:v>
                </c:pt>
                <c:pt idx="176">
                  <c:v>40557</c:v>
                </c:pt>
                <c:pt idx="177">
                  <c:v>40550</c:v>
                </c:pt>
                <c:pt idx="178">
                  <c:v>40543</c:v>
                </c:pt>
                <c:pt idx="179">
                  <c:v>40536</c:v>
                </c:pt>
                <c:pt idx="180">
                  <c:v>40529</c:v>
                </c:pt>
                <c:pt idx="181">
                  <c:v>40522</c:v>
                </c:pt>
                <c:pt idx="182">
                  <c:v>40515</c:v>
                </c:pt>
                <c:pt idx="183">
                  <c:v>40508</c:v>
                </c:pt>
                <c:pt idx="184">
                  <c:v>40501</c:v>
                </c:pt>
                <c:pt idx="185">
                  <c:v>40494</c:v>
                </c:pt>
                <c:pt idx="186">
                  <c:v>40487</c:v>
                </c:pt>
                <c:pt idx="187">
                  <c:v>40480</c:v>
                </c:pt>
                <c:pt idx="188">
                  <c:v>40473</c:v>
                </c:pt>
                <c:pt idx="189">
                  <c:v>40466</c:v>
                </c:pt>
                <c:pt idx="190">
                  <c:v>40459</c:v>
                </c:pt>
                <c:pt idx="191">
                  <c:v>40452</c:v>
                </c:pt>
                <c:pt idx="192">
                  <c:v>40445</c:v>
                </c:pt>
                <c:pt idx="193">
                  <c:v>40438</c:v>
                </c:pt>
                <c:pt idx="194">
                  <c:v>40431</c:v>
                </c:pt>
                <c:pt idx="195">
                  <c:v>40424</c:v>
                </c:pt>
                <c:pt idx="196">
                  <c:v>40417</c:v>
                </c:pt>
                <c:pt idx="197">
                  <c:v>40410</c:v>
                </c:pt>
                <c:pt idx="198">
                  <c:v>40403</c:v>
                </c:pt>
                <c:pt idx="199">
                  <c:v>40396</c:v>
                </c:pt>
                <c:pt idx="200">
                  <c:v>40389</c:v>
                </c:pt>
                <c:pt idx="201">
                  <c:v>40382</c:v>
                </c:pt>
                <c:pt idx="202">
                  <c:v>40375</c:v>
                </c:pt>
                <c:pt idx="203">
                  <c:v>40368</c:v>
                </c:pt>
                <c:pt idx="204">
                  <c:v>40361</c:v>
                </c:pt>
                <c:pt idx="205">
                  <c:v>40354</c:v>
                </c:pt>
                <c:pt idx="206">
                  <c:v>40347</c:v>
                </c:pt>
                <c:pt idx="207">
                  <c:v>40340</c:v>
                </c:pt>
                <c:pt idx="208">
                  <c:v>40333</c:v>
                </c:pt>
                <c:pt idx="209">
                  <c:v>40326</c:v>
                </c:pt>
                <c:pt idx="210">
                  <c:v>40319</c:v>
                </c:pt>
                <c:pt idx="211">
                  <c:v>40312</c:v>
                </c:pt>
                <c:pt idx="212">
                  <c:v>40305</c:v>
                </c:pt>
                <c:pt idx="213">
                  <c:v>40298</c:v>
                </c:pt>
                <c:pt idx="214">
                  <c:v>40291</c:v>
                </c:pt>
                <c:pt idx="215">
                  <c:v>40284</c:v>
                </c:pt>
                <c:pt idx="216">
                  <c:v>40277</c:v>
                </c:pt>
                <c:pt idx="217">
                  <c:v>40270</c:v>
                </c:pt>
                <c:pt idx="218">
                  <c:v>40263</c:v>
                </c:pt>
                <c:pt idx="219">
                  <c:v>40256</c:v>
                </c:pt>
                <c:pt idx="220">
                  <c:v>40249</c:v>
                </c:pt>
                <c:pt idx="221">
                  <c:v>40242</c:v>
                </c:pt>
                <c:pt idx="222">
                  <c:v>40235</c:v>
                </c:pt>
                <c:pt idx="223">
                  <c:v>40228</c:v>
                </c:pt>
                <c:pt idx="224">
                  <c:v>40221</c:v>
                </c:pt>
                <c:pt idx="225">
                  <c:v>40214</c:v>
                </c:pt>
                <c:pt idx="226">
                  <c:v>40207</c:v>
                </c:pt>
                <c:pt idx="227">
                  <c:v>40200</c:v>
                </c:pt>
                <c:pt idx="228">
                  <c:v>40193</c:v>
                </c:pt>
                <c:pt idx="229">
                  <c:v>40186</c:v>
                </c:pt>
                <c:pt idx="230">
                  <c:v>40179</c:v>
                </c:pt>
                <c:pt idx="231">
                  <c:v>40172</c:v>
                </c:pt>
                <c:pt idx="232">
                  <c:v>40165</c:v>
                </c:pt>
                <c:pt idx="233">
                  <c:v>40158</c:v>
                </c:pt>
                <c:pt idx="234">
                  <c:v>40151</c:v>
                </c:pt>
                <c:pt idx="235">
                  <c:v>40144</c:v>
                </c:pt>
                <c:pt idx="236">
                  <c:v>40137</c:v>
                </c:pt>
                <c:pt idx="237">
                  <c:v>40130</c:v>
                </c:pt>
                <c:pt idx="238">
                  <c:v>40123</c:v>
                </c:pt>
                <c:pt idx="239">
                  <c:v>40116</c:v>
                </c:pt>
                <c:pt idx="240">
                  <c:v>40109</c:v>
                </c:pt>
                <c:pt idx="241">
                  <c:v>40102</c:v>
                </c:pt>
                <c:pt idx="242">
                  <c:v>40095</c:v>
                </c:pt>
                <c:pt idx="243">
                  <c:v>40088</c:v>
                </c:pt>
                <c:pt idx="244">
                  <c:v>40081</c:v>
                </c:pt>
                <c:pt idx="245">
                  <c:v>40074</c:v>
                </c:pt>
                <c:pt idx="246">
                  <c:v>40067</c:v>
                </c:pt>
                <c:pt idx="247">
                  <c:v>40060</c:v>
                </c:pt>
                <c:pt idx="248">
                  <c:v>40053</c:v>
                </c:pt>
                <c:pt idx="249">
                  <c:v>40046</c:v>
                </c:pt>
                <c:pt idx="250">
                  <c:v>40039</c:v>
                </c:pt>
                <c:pt idx="251">
                  <c:v>40032</c:v>
                </c:pt>
                <c:pt idx="252">
                  <c:v>40025</c:v>
                </c:pt>
                <c:pt idx="253">
                  <c:v>40018</c:v>
                </c:pt>
                <c:pt idx="254">
                  <c:v>40011</c:v>
                </c:pt>
                <c:pt idx="255">
                  <c:v>40004</c:v>
                </c:pt>
                <c:pt idx="256">
                  <c:v>39997</c:v>
                </c:pt>
                <c:pt idx="257">
                  <c:v>39990</c:v>
                </c:pt>
                <c:pt idx="258">
                  <c:v>39983</c:v>
                </c:pt>
                <c:pt idx="259">
                  <c:v>39976</c:v>
                </c:pt>
                <c:pt idx="260">
                  <c:v>39969</c:v>
                </c:pt>
                <c:pt idx="261">
                  <c:v>39962</c:v>
                </c:pt>
                <c:pt idx="262">
                  <c:v>39955</c:v>
                </c:pt>
                <c:pt idx="263">
                  <c:v>39948</c:v>
                </c:pt>
                <c:pt idx="264">
                  <c:v>39941</c:v>
                </c:pt>
                <c:pt idx="265">
                  <c:v>39934</c:v>
                </c:pt>
                <c:pt idx="266">
                  <c:v>39927</c:v>
                </c:pt>
                <c:pt idx="267">
                  <c:v>39920</c:v>
                </c:pt>
                <c:pt idx="268">
                  <c:v>39913</c:v>
                </c:pt>
                <c:pt idx="269">
                  <c:v>39906</c:v>
                </c:pt>
                <c:pt idx="270">
                  <c:v>39899</c:v>
                </c:pt>
                <c:pt idx="271">
                  <c:v>39892</c:v>
                </c:pt>
                <c:pt idx="272">
                  <c:v>39885</c:v>
                </c:pt>
                <c:pt idx="273">
                  <c:v>39878</c:v>
                </c:pt>
                <c:pt idx="274">
                  <c:v>39871</c:v>
                </c:pt>
                <c:pt idx="275">
                  <c:v>39864</c:v>
                </c:pt>
                <c:pt idx="276">
                  <c:v>39857</c:v>
                </c:pt>
                <c:pt idx="277">
                  <c:v>39850</c:v>
                </c:pt>
                <c:pt idx="278">
                  <c:v>39843</c:v>
                </c:pt>
                <c:pt idx="279">
                  <c:v>39836</c:v>
                </c:pt>
                <c:pt idx="280">
                  <c:v>39829</c:v>
                </c:pt>
                <c:pt idx="281">
                  <c:v>39822</c:v>
                </c:pt>
                <c:pt idx="282">
                  <c:v>39815</c:v>
                </c:pt>
                <c:pt idx="283">
                  <c:v>39808</c:v>
                </c:pt>
                <c:pt idx="284">
                  <c:v>39801</c:v>
                </c:pt>
                <c:pt idx="285">
                  <c:v>39794</c:v>
                </c:pt>
                <c:pt idx="286">
                  <c:v>39787</c:v>
                </c:pt>
                <c:pt idx="287">
                  <c:v>39780</c:v>
                </c:pt>
                <c:pt idx="288">
                  <c:v>39773</c:v>
                </c:pt>
                <c:pt idx="289">
                  <c:v>39766</c:v>
                </c:pt>
                <c:pt idx="290">
                  <c:v>39759</c:v>
                </c:pt>
                <c:pt idx="291">
                  <c:v>39752</c:v>
                </c:pt>
                <c:pt idx="292">
                  <c:v>39745</c:v>
                </c:pt>
                <c:pt idx="293">
                  <c:v>39738</c:v>
                </c:pt>
                <c:pt idx="294">
                  <c:v>39731</c:v>
                </c:pt>
                <c:pt idx="295">
                  <c:v>39724</c:v>
                </c:pt>
                <c:pt idx="296">
                  <c:v>39717</c:v>
                </c:pt>
                <c:pt idx="297">
                  <c:v>39710</c:v>
                </c:pt>
                <c:pt idx="298">
                  <c:v>39703</c:v>
                </c:pt>
                <c:pt idx="299">
                  <c:v>39696</c:v>
                </c:pt>
                <c:pt idx="300">
                  <c:v>39689</c:v>
                </c:pt>
                <c:pt idx="301">
                  <c:v>39682</c:v>
                </c:pt>
                <c:pt idx="302">
                  <c:v>39675</c:v>
                </c:pt>
                <c:pt idx="303">
                  <c:v>39668</c:v>
                </c:pt>
                <c:pt idx="304">
                  <c:v>39661</c:v>
                </c:pt>
                <c:pt idx="305">
                  <c:v>39654</c:v>
                </c:pt>
                <c:pt idx="306">
                  <c:v>39647</c:v>
                </c:pt>
                <c:pt idx="307">
                  <c:v>39640</c:v>
                </c:pt>
                <c:pt idx="308">
                  <c:v>39633</c:v>
                </c:pt>
                <c:pt idx="309">
                  <c:v>39626</c:v>
                </c:pt>
                <c:pt idx="310">
                  <c:v>39619</c:v>
                </c:pt>
                <c:pt idx="311">
                  <c:v>39612</c:v>
                </c:pt>
                <c:pt idx="312">
                  <c:v>39605</c:v>
                </c:pt>
                <c:pt idx="313">
                  <c:v>39598</c:v>
                </c:pt>
                <c:pt idx="314">
                  <c:v>39591</c:v>
                </c:pt>
                <c:pt idx="315">
                  <c:v>39584</c:v>
                </c:pt>
                <c:pt idx="316">
                  <c:v>39577</c:v>
                </c:pt>
                <c:pt idx="317">
                  <c:v>39570</c:v>
                </c:pt>
                <c:pt idx="318">
                  <c:v>39563</c:v>
                </c:pt>
                <c:pt idx="319">
                  <c:v>39556</c:v>
                </c:pt>
                <c:pt idx="320">
                  <c:v>39549</c:v>
                </c:pt>
                <c:pt idx="321">
                  <c:v>39542</c:v>
                </c:pt>
                <c:pt idx="322">
                  <c:v>39535</c:v>
                </c:pt>
                <c:pt idx="323">
                  <c:v>39528</c:v>
                </c:pt>
                <c:pt idx="324">
                  <c:v>39521</c:v>
                </c:pt>
                <c:pt idx="325">
                  <c:v>39514</c:v>
                </c:pt>
                <c:pt idx="326">
                  <c:v>39507</c:v>
                </c:pt>
                <c:pt idx="327">
                  <c:v>39500</c:v>
                </c:pt>
                <c:pt idx="328">
                  <c:v>39493</c:v>
                </c:pt>
                <c:pt idx="329">
                  <c:v>39486</c:v>
                </c:pt>
                <c:pt idx="330">
                  <c:v>39479</c:v>
                </c:pt>
                <c:pt idx="331">
                  <c:v>39472</c:v>
                </c:pt>
                <c:pt idx="332">
                  <c:v>39465</c:v>
                </c:pt>
                <c:pt idx="333">
                  <c:v>39458</c:v>
                </c:pt>
                <c:pt idx="334">
                  <c:v>39451</c:v>
                </c:pt>
                <c:pt idx="335">
                  <c:v>39444</c:v>
                </c:pt>
                <c:pt idx="336">
                  <c:v>39437</c:v>
                </c:pt>
                <c:pt idx="337">
                  <c:v>39430</c:v>
                </c:pt>
                <c:pt idx="338">
                  <c:v>39423</c:v>
                </c:pt>
                <c:pt idx="339">
                  <c:v>39416</c:v>
                </c:pt>
                <c:pt idx="340">
                  <c:v>39409</c:v>
                </c:pt>
                <c:pt idx="341">
                  <c:v>39402</c:v>
                </c:pt>
                <c:pt idx="342">
                  <c:v>39395</c:v>
                </c:pt>
                <c:pt idx="343">
                  <c:v>39388</c:v>
                </c:pt>
                <c:pt idx="344">
                  <c:v>39381</c:v>
                </c:pt>
                <c:pt idx="345">
                  <c:v>39374</c:v>
                </c:pt>
                <c:pt idx="346">
                  <c:v>39367</c:v>
                </c:pt>
                <c:pt idx="347">
                  <c:v>39360</c:v>
                </c:pt>
                <c:pt idx="348">
                  <c:v>39353</c:v>
                </c:pt>
                <c:pt idx="349">
                  <c:v>39346</c:v>
                </c:pt>
                <c:pt idx="350">
                  <c:v>39339</c:v>
                </c:pt>
                <c:pt idx="351">
                  <c:v>39332</c:v>
                </c:pt>
                <c:pt idx="352">
                  <c:v>39325</c:v>
                </c:pt>
                <c:pt idx="353">
                  <c:v>39318</c:v>
                </c:pt>
                <c:pt idx="354">
                  <c:v>39311</c:v>
                </c:pt>
                <c:pt idx="355">
                  <c:v>39304</c:v>
                </c:pt>
                <c:pt idx="356">
                  <c:v>39297</c:v>
                </c:pt>
                <c:pt idx="357">
                  <c:v>39290</c:v>
                </c:pt>
                <c:pt idx="358">
                  <c:v>39283</c:v>
                </c:pt>
                <c:pt idx="359">
                  <c:v>39276</c:v>
                </c:pt>
                <c:pt idx="360">
                  <c:v>39269</c:v>
                </c:pt>
                <c:pt idx="361">
                  <c:v>39262</c:v>
                </c:pt>
                <c:pt idx="362">
                  <c:v>39255</c:v>
                </c:pt>
                <c:pt idx="363">
                  <c:v>39248</c:v>
                </c:pt>
                <c:pt idx="364">
                  <c:v>39241</c:v>
                </c:pt>
                <c:pt idx="365">
                  <c:v>39234</c:v>
                </c:pt>
                <c:pt idx="366">
                  <c:v>39227</c:v>
                </c:pt>
                <c:pt idx="367">
                  <c:v>39220</c:v>
                </c:pt>
                <c:pt idx="368">
                  <c:v>39213</c:v>
                </c:pt>
                <c:pt idx="369">
                  <c:v>39206</c:v>
                </c:pt>
                <c:pt idx="370">
                  <c:v>39199</c:v>
                </c:pt>
                <c:pt idx="371">
                  <c:v>39192</c:v>
                </c:pt>
                <c:pt idx="372">
                  <c:v>39185</c:v>
                </c:pt>
                <c:pt idx="373">
                  <c:v>39178</c:v>
                </c:pt>
                <c:pt idx="374">
                  <c:v>39171</c:v>
                </c:pt>
                <c:pt idx="375">
                  <c:v>39164</c:v>
                </c:pt>
                <c:pt idx="376">
                  <c:v>39157</c:v>
                </c:pt>
                <c:pt idx="377">
                  <c:v>39150</c:v>
                </c:pt>
                <c:pt idx="378">
                  <c:v>39143</c:v>
                </c:pt>
                <c:pt idx="379">
                  <c:v>39136</c:v>
                </c:pt>
                <c:pt idx="380">
                  <c:v>39129</c:v>
                </c:pt>
                <c:pt idx="381">
                  <c:v>39122</c:v>
                </c:pt>
                <c:pt idx="382">
                  <c:v>39115</c:v>
                </c:pt>
                <c:pt idx="383">
                  <c:v>39108</c:v>
                </c:pt>
                <c:pt idx="384">
                  <c:v>39101</c:v>
                </c:pt>
                <c:pt idx="385">
                  <c:v>39094</c:v>
                </c:pt>
                <c:pt idx="386">
                  <c:v>39087</c:v>
                </c:pt>
              </c:numCache>
            </c:numRef>
          </c:xVal>
          <c:yVal>
            <c:numRef>
              <c:f>Sheet2!$H$2:$H$388</c:f>
              <c:numCache>
                <c:formatCode>General</c:formatCode>
                <c:ptCount val="387"/>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3.9453689000000001</c:v>
                </c:pt>
                <c:pt idx="43">
                  <c:v>-1</c:v>
                </c:pt>
                <c:pt idx="44">
                  <c:v>-1</c:v>
                </c:pt>
                <c:pt idx="45">
                  <c:v>-1</c:v>
                </c:pt>
                <c:pt idx="46">
                  <c:v>-1</c:v>
                </c:pt>
                <c:pt idx="47">
                  <c:v>-1</c:v>
                </c:pt>
                <c:pt idx="48">
                  <c:v>-1</c:v>
                </c:pt>
                <c:pt idx="49">
                  <c:v>-1</c:v>
                </c:pt>
                <c:pt idx="50">
                  <c:v>2.6055007000000003</c:v>
                </c:pt>
                <c:pt idx="51">
                  <c:v>0.93035250000000003</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-1</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-1</c:v>
                </c:pt>
                <c:pt idx="97">
                  <c:v>-1</c:v>
                </c:pt>
                <c:pt idx="98">
                  <c:v>-1</c:v>
                </c:pt>
                <c:pt idx="99">
                  <c:v>-1</c:v>
                </c:pt>
                <c:pt idx="100">
                  <c:v>-1</c:v>
                </c:pt>
                <c:pt idx="101">
                  <c:v>-1</c:v>
                </c:pt>
                <c:pt idx="102">
                  <c:v>-1</c:v>
                </c:pt>
                <c:pt idx="103">
                  <c:v>-1</c:v>
                </c:pt>
                <c:pt idx="104">
                  <c:v>-1</c:v>
                </c:pt>
                <c:pt idx="105">
                  <c:v>-1</c:v>
                </c:pt>
                <c:pt idx="106">
                  <c:v>3.7074982999999997</c:v>
                </c:pt>
                <c:pt idx="107">
                  <c:v>-1</c:v>
                </c:pt>
                <c:pt idx="108">
                  <c:v>-1</c:v>
                </c:pt>
                <c:pt idx="109">
                  <c:v>-1</c:v>
                </c:pt>
                <c:pt idx="110">
                  <c:v>-1</c:v>
                </c:pt>
                <c:pt idx="111">
                  <c:v>-1</c:v>
                </c:pt>
                <c:pt idx="112">
                  <c:v>0.2038124</c:v>
                </c:pt>
                <c:pt idx="113">
                  <c:v>-1</c:v>
                </c:pt>
                <c:pt idx="114">
                  <c:v>-1</c:v>
                </c:pt>
                <c:pt idx="115">
                  <c:v>-1</c:v>
                </c:pt>
                <c:pt idx="116">
                  <c:v>-1</c:v>
                </c:pt>
                <c:pt idx="117">
                  <c:v>-1</c:v>
                </c:pt>
                <c:pt idx="118">
                  <c:v>-1</c:v>
                </c:pt>
                <c:pt idx="119">
                  <c:v>-1</c:v>
                </c:pt>
                <c:pt idx="120">
                  <c:v>-1</c:v>
                </c:pt>
                <c:pt idx="121">
                  <c:v>-1</c:v>
                </c:pt>
                <c:pt idx="122">
                  <c:v>-1</c:v>
                </c:pt>
                <c:pt idx="123">
                  <c:v>-1</c:v>
                </c:pt>
                <c:pt idx="124">
                  <c:v>-1</c:v>
                </c:pt>
                <c:pt idx="125">
                  <c:v>-1</c:v>
                </c:pt>
                <c:pt idx="126">
                  <c:v>-1</c:v>
                </c:pt>
                <c:pt idx="127">
                  <c:v>-1</c:v>
                </c:pt>
                <c:pt idx="128">
                  <c:v>-1</c:v>
                </c:pt>
                <c:pt idx="129">
                  <c:v>-1</c:v>
                </c:pt>
                <c:pt idx="130">
                  <c:v>-1</c:v>
                </c:pt>
                <c:pt idx="131">
                  <c:v>-1</c:v>
                </c:pt>
                <c:pt idx="132">
                  <c:v>-1</c:v>
                </c:pt>
                <c:pt idx="133">
                  <c:v>-1</c:v>
                </c:pt>
                <c:pt idx="134">
                  <c:v>-1</c:v>
                </c:pt>
                <c:pt idx="135">
                  <c:v>-1</c:v>
                </c:pt>
                <c:pt idx="136">
                  <c:v>-1</c:v>
                </c:pt>
                <c:pt idx="137">
                  <c:v>-1</c:v>
                </c:pt>
                <c:pt idx="138">
                  <c:v>-1</c:v>
                </c:pt>
                <c:pt idx="139">
                  <c:v>2.3231037999999997</c:v>
                </c:pt>
                <c:pt idx="140">
                  <c:v>6.783315299999999</c:v>
                </c:pt>
                <c:pt idx="141">
                  <c:v>-1</c:v>
                </c:pt>
                <c:pt idx="142">
                  <c:v>-1</c:v>
                </c:pt>
                <c:pt idx="143">
                  <c:v>-1</c:v>
                </c:pt>
                <c:pt idx="144">
                  <c:v>-1</c:v>
                </c:pt>
                <c:pt idx="145">
                  <c:v>-1</c:v>
                </c:pt>
                <c:pt idx="146">
                  <c:v>-1</c:v>
                </c:pt>
                <c:pt idx="147">
                  <c:v>-1</c:v>
                </c:pt>
                <c:pt idx="148">
                  <c:v>-1</c:v>
                </c:pt>
                <c:pt idx="149">
                  <c:v>-1</c:v>
                </c:pt>
                <c:pt idx="150">
                  <c:v>-1</c:v>
                </c:pt>
                <c:pt idx="151">
                  <c:v>-1</c:v>
                </c:pt>
                <c:pt idx="152">
                  <c:v>-1</c:v>
                </c:pt>
                <c:pt idx="153">
                  <c:v>0.30388730000000003</c:v>
                </c:pt>
                <c:pt idx="154">
                  <c:v>-1</c:v>
                </c:pt>
                <c:pt idx="155">
                  <c:v>-1</c:v>
                </c:pt>
                <c:pt idx="156">
                  <c:v>-1</c:v>
                </c:pt>
                <c:pt idx="157">
                  <c:v>-1</c:v>
                </c:pt>
                <c:pt idx="158">
                  <c:v>-1</c:v>
                </c:pt>
                <c:pt idx="159">
                  <c:v>-1</c:v>
                </c:pt>
                <c:pt idx="160">
                  <c:v>-1</c:v>
                </c:pt>
                <c:pt idx="161">
                  <c:v>-1</c:v>
                </c:pt>
                <c:pt idx="162">
                  <c:v>-1</c:v>
                </c:pt>
                <c:pt idx="163">
                  <c:v>-1</c:v>
                </c:pt>
                <c:pt idx="164">
                  <c:v>-1</c:v>
                </c:pt>
                <c:pt idx="165">
                  <c:v>-1</c:v>
                </c:pt>
                <c:pt idx="166">
                  <c:v>-1</c:v>
                </c:pt>
                <c:pt idx="167">
                  <c:v>-1</c:v>
                </c:pt>
                <c:pt idx="168">
                  <c:v>-1</c:v>
                </c:pt>
                <c:pt idx="169">
                  <c:v>-1</c:v>
                </c:pt>
                <c:pt idx="170">
                  <c:v>-1</c:v>
                </c:pt>
                <c:pt idx="171">
                  <c:v>-1</c:v>
                </c:pt>
                <c:pt idx="172">
                  <c:v>-1</c:v>
                </c:pt>
                <c:pt idx="173">
                  <c:v>-1</c:v>
                </c:pt>
                <c:pt idx="174">
                  <c:v>-1</c:v>
                </c:pt>
                <c:pt idx="175">
                  <c:v>-1</c:v>
                </c:pt>
                <c:pt idx="176">
                  <c:v>-1</c:v>
                </c:pt>
                <c:pt idx="177">
                  <c:v>-1</c:v>
                </c:pt>
                <c:pt idx="178">
                  <c:v>-1</c:v>
                </c:pt>
                <c:pt idx="179">
                  <c:v>-1</c:v>
                </c:pt>
                <c:pt idx="180">
                  <c:v>-1</c:v>
                </c:pt>
                <c:pt idx="181">
                  <c:v>-1</c:v>
                </c:pt>
                <c:pt idx="182">
                  <c:v>-1</c:v>
                </c:pt>
                <c:pt idx="183">
                  <c:v>-1</c:v>
                </c:pt>
                <c:pt idx="184">
                  <c:v>-1</c:v>
                </c:pt>
                <c:pt idx="185">
                  <c:v>-1</c:v>
                </c:pt>
                <c:pt idx="186">
                  <c:v>-1</c:v>
                </c:pt>
                <c:pt idx="187">
                  <c:v>-1</c:v>
                </c:pt>
                <c:pt idx="188">
                  <c:v>-1</c:v>
                </c:pt>
                <c:pt idx="189">
                  <c:v>-1</c:v>
                </c:pt>
                <c:pt idx="190">
                  <c:v>-1</c:v>
                </c:pt>
                <c:pt idx="191">
                  <c:v>-1</c:v>
                </c:pt>
                <c:pt idx="192">
                  <c:v>-1</c:v>
                </c:pt>
                <c:pt idx="193">
                  <c:v>-1</c:v>
                </c:pt>
                <c:pt idx="194">
                  <c:v>-1</c:v>
                </c:pt>
                <c:pt idx="195">
                  <c:v>-1</c:v>
                </c:pt>
                <c:pt idx="196">
                  <c:v>-1</c:v>
                </c:pt>
                <c:pt idx="197">
                  <c:v>-1</c:v>
                </c:pt>
                <c:pt idx="198">
                  <c:v>-1</c:v>
                </c:pt>
                <c:pt idx="199">
                  <c:v>-1</c:v>
                </c:pt>
                <c:pt idx="200">
                  <c:v>-1</c:v>
                </c:pt>
                <c:pt idx="201">
                  <c:v>-1</c:v>
                </c:pt>
                <c:pt idx="202">
                  <c:v>-1</c:v>
                </c:pt>
                <c:pt idx="203">
                  <c:v>-1</c:v>
                </c:pt>
                <c:pt idx="204">
                  <c:v>-1</c:v>
                </c:pt>
                <c:pt idx="205">
                  <c:v>-1</c:v>
                </c:pt>
                <c:pt idx="206">
                  <c:v>-1</c:v>
                </c:pt>
                <c:pt idx="207">
                  <c:v>-1</c:v>
                </c:pt>
                <c:pt idx="208">
                  <c:v>-1</c:v>
                </c:pt>
                <c:pt idx="209">
                  <c:v>-1</c:v>
                </c:pt>
                <c:pt idx="210">
                  <c:v>-1</c:v>
                </c:pt>
                <c:pt idx="211">
                  <c:v>-1</c:v>
                </c:pt>
                <c:pt idx="212">
                  <c:v>-1</c:v>
                </c:pt>
                <c:pt idx="213">
                  <c:v>-1</c:v>
                </c:pt>
                <c:pt idx="214">
                  <c:v>-1</c:v>
                </c:pt>
                <c:pt idx="215">
                  <c:v>-1</c:v>
                </c:pt>
                <c:pt idx="216">
                  <c:v>-1</c:v>
                </c:pt>
                <c:pt idx="217">
                  <c:v>-1</c:v>
                </c:pt>
                <c:pt idx="218">
                  <c:v>-1</c:v>
                </c:pt>
                <c:pt idx="219">
                  <c:v>-1</c:v>
                </c:pt>
                <c:pt idx="220">
                  <c:v>-1</c:v>
                </c:pt>
                <c:pt idx="221">
                  <c:v>-1</c:v>
                </c:pt>
                <c:pt idx="222">
                  <c:v>-1</c:v>
                </c:pt>
                <c:pt idx="223">
                  <c:v>-1</c:v>
                </c:pt>
                <c:pt idx="224">
                  <c:v>-1</c:v>
                </c:pt>
                <c:pt idx="225">
                  <c:v>-1</c:v>
                </c:pt>
                <c:pt idx="226">
                  <c:v>-1</c:v>
                </c:pt>
                <c:pt idx="227">
                  <c:v>-1</c:v>
                </c:pt>
                <c:pt idx="228">
                  <c:v>-1</c:v>
                </c:pt>
                <c:pt idx="229">
                  <c:v>-1</c:v>
                </c:pt>
                <c:pt idx="230">
                  <c:v>-1</c:v>
                </c:pt>
                <c:pt idx="231">
                  <c:v>-1</c:v>
                </c:pt>
                <c:pt idx="232">
                  <c:v>-1</c:v>
                </c:pt>
                <c:pt idx="233">
                  <c:v>-1</c:v>
                </c:pt>
                <c:pt idx="234">
                  <c:v>-1</c:v>
                </c:pt>
                <c:pt idx="235">
                  <c:v>-1</c:v>
                </c:pt>
                <c:pt idx="236">
                  <c:v>-1</c:v>
                </c:pt>
                <c:pt idx="237">
                  <c:v>-1</c:v>
                </c:pt>
                <c:pt idx="238">
                  <c:v>-1</c:v>
                </c:pt>
                <c:pt idx="239">
                  <c:v>-1</c:v>
                </c:pt>
                <c:pt idx="240">
                  <c:v>-1</c:v>
                </c:pt>
                <c:pt idx="241">
                  <c:v>-1</c:v>
                </c:pt>
                <c:pt idx="242">
                  <c:v>-1</c:v>
                </c:pt>
                <c:pt idx="243">
                  <c:v>-1</c:v>
                </c:pt>
                <c:pt idx="244">
                  <c:v>-1</c:v>
                </c:pt>
                <c:pt idx="245">
                  <c:v>-1</c:v>
                </c:pt>
                <c:pt idx="246">
                  <c:v>-1</c:v>
                </c:pt>
                <c:pt idx="247">
                  <c:v>-1</c:v>
                </c:pt>
                <c:pt idx="248">
                  <c:v>-1</c:v>
                </c:pt>
                <c:pt idx="249">
                  <c:v>-1</c:v>
                </c:pt>
                <c:pt idx="250">
                  <c:v>-1</c:v>
                </c:pt>
                <c:pt idx="251">
                  <c:v>-1</c:v>
                </c:pt>
                <c:pt idx="252">
                  <c:v>-1</c:v>
                </c:pt>
                <c:pt idx="253">
                  <c:v>-1</c:v>
                </c:pt>
                <c:pt idx="254">
                  <c:v>-1</c:v>
                </c:pt>
                <c:pt idx="255">
                  <c:v>-1</c:v>
                </c:pt>
                <c:pt idx="256">
                  <c:v>-1</c:v>
                </c:pt>
                <c:pt idx="257">
                  <c:v>-1</c:v>
                </c:pt>
                <c:pt idx="258">
                  <c:v>-1</c:v>
                </c:pt>
                <c:pt idx="259">
                  <c:v>-1</c:v>
                </c:pt>
                <c:pt idx="260">
                  <c:v>-1</c:v>
                </c:pt>
                <c:pt idx="261">
                  <c:v>-1</c:v>
                </c:pt>
                <c:pt idx="262">
                  <c:v>-1</c:v>
                </c:pt>
                <c:pt idx="263">
                  <c:v>-1</c:v>
                </c:pt>
                <c:pt idx="264">
                  <c:v>-1</c:v>
                </c:pt>
                <c:pt idx="265">
                  <c:v>-1</c:v>
                </c:pt>
                <c:pt idx="266">
                  <c:v>-1</c:v>
                </c:pt>
                <c:pt idx="267">
                  <c:v>3.1479954999999995</c:v>
                </c:pt>
                <c:pt idx="268">
                  <c:v>-1</c:v>
                </c:pt>
                <c:pt idx="269">
                  <c:v>-1</c:v>
                </c:pt>
                <c:pt idx="270">
                  <c:v>-1</c:v>
                </c:pt>
                <c:pt idx="271">
                  <c:v>7.5390539000000008</c:v>
                </c:pt>
                <c:pt idx="272">
                  <c:v>-1</c:v>
                </c:pt>
                <c:pt idx="273">
                  <c:v>-1</c:v>
                </c:pt>
                <c:pt idx="274">
                  <c:v>-1</c:v>
                </c:pt>
                <c:pt idx="275">
                  <c:v>2.3521730000000001</c:v>
                </c:pt>
                <c:pt idx="276">
                  <c:v>1.7910081000000002</c:v>
                </c:pt>
                <c:pt idx="277">
                  <c:v>-1</c:v>
                </c:pt>
                <c:pt idx="278">
                  <c:v>-1</c:v>
                </c:pt>
                <c:pt idx="279">
                  <c:v>-1</c:v>
                </c:pt>
                <c:pt idx="280">
                  <c:v>-1</c:v>
                </c:pt>
                <c:pt idx="281">
                  <c:v>-1</c:v>
                </c:pt>
                <c:pt idx="282">
                  <c:v>-1</c:v>
                </c:pt>
                <c:pt idx="283">
                  <c:v>-1</c:v>
                </c:pt>
                <c:pt idx="284">
                  <c:v>-1</c:v>
                </c:pt>
                <c:pt idx="285">
                  <c:v>-1</c:v>
                </c:pt>
                <c:pt idx="286">
                  <c:v>-1</c:v>
                </c:pt>
                <c:pt idx="287">
                  <c:v>-1</c:v>
                </c:pt>
                <c:pt idx="288">
                  <c:v>-1</c:v>
                </c:pt>
                <c:pt idx="289">
                  <c:v>7.2578356999999993</c:v>
                </c:pt>
                <c:pt idx="290">
                  <c:v>-1</c:v>
                </c:pt>
                <c:pt idx="291">
                  <c:v>-1</c:v>
                </c:pt>
                <c:pt idx="292">
                  <c:v>10.0242649</c:v>
                </c:pt>
                <c:pt idx="293">
                  <c:v>-1</c:v>
                </c:pt>
                <c:pt idx="294">
                  <c:v>-1</c:v>
                </c:pt>
                <c:pt idx="295">
                  <c:v>-1</c:v>
                </c:pt>
                <c:pt idx="296">
                  <c:v>-1</c:v>
                </c:pt>
                <c:pt idx="297">
                  <c:v>-1</c:v>
                </c:pt>
                <c:pt idx="298">
                  <c:v>-1</c:v>
                </c:pt>
                <c:pt idx="299">
                  <c:v>-1</c:v>
                </c:pt>
                <c:pt idx="300">
                  <c:v>-1</c:v>
                </c:pt>
                <c:pt idx="301">
                  <c:v>-1</c:v>
                </c:pt>
                <c:pt idx="302">
                  <c:v>-1</c:v>
                </c:pt>
                <c:pt idx="303">
                  <c:v>-1</c:v>
                </c:pt>
                <c:pt idx="304">
                  <c:v>-1</c:v>
                </c:pt>
                <c:pt idx="305">
                  <c:v>-1</c:v>
                </c:pt>
                <c:pt idx="306">
                  <c:v>-1</c:v>
                </c:pt>
                <c:pt idx="307">
                  <c:v>-1</c:v>
                </c:pt>
                <c:pt idx="308">
                  <c:v>-1</c:v>
                </c:pt>
                <c:pt idx="309">
                  <c:v>-1</c:v>
                </c:pt>
                <c:pt idx="310">
                  <c:v>-1</c:v>
                </c:pt>
                <c:pt idx="311">
                  <c:v>-1</c:v>
                </c:pt>
                <c:pt idx="312">
                  <c:v>-1</c:v>
                </c:pt>
                <c:pt idx="313">
                  <c:v>0.3457018</c:v>
                </c:pt>
                <c:pt idx="314">
                  <c:v>-1</c:v>
                </c:pt>
                <c:pt idx="315">
                  <c:v>-1</c:v>
                </c:pt>
                <c:pt idx="316">
                  <c:v>-1</c:v>
                </c:pt>
                <c:pt idx="317">
                  <c:v>-1</c:v>
                </c:pt>
                <c:pt idx="318">
                  <c:v>-1</c:v>
                </c:pt>
                <c:pt idx="319">
                  <c:v>0.14523900000000001</c:v>
                </c:pt>
                <c:pt idx="320">
                  <c:v>-1</c:v>
                </c:pt>
                <c:pt idx="321">
                  <c:v>-1</c:v>
                </c:pt>
                <c:pt idx="322">
                  <c:v>-1</c:v>
                </c:pt>
                <c:pt idx="323">
                  <c:v>-1</c:v>
                </c:pt>
                <c:pt idx="324">
                  <c:v>-1</c:v>
                </c:pt>
                <c:pt idx="325">
                  <c:v>-1</c:v>
                </c:pt>
                <c:pt idx="326">
                  <c:v>-1</c:v>
                </c:pt>
                <c:pt idx="327">
                  <c:v>-1</c:v>
                </c:pt>
                <c:pt idx="328">
                  <c:v>-1</c:v>
                </c:pt>
                <c:pt idx="329">
                  <c:v>-1</c:v>
                </c:pt>
                <c:pt idx="330">
                  <c:v>-1</c:v>
                </c:pt>
                <c:pt idx="331">
                  <c:v>-1</c:v>
                </c:pt>
                <c:pt idx="332">
                  <c:v>-1</c:v>
                </c:pt>
                <c:pt idx="333">
                  <c:v>-1</c:v>
                </c:pt>
                <c:pt idx="334">
                  <c:v>-1</c:v>
                </c:pt>
                <c:pt idx="335">
                  <c:v>-1</c:v>
                </c:pt>
                <c:pt idx="336">
                  <c:v>-1</c:v>
                </c:pt>
                <c:pt idx="337">
                  <c:v>-1</c:v>
                </c:pt>
                <c:pt idx="338">
                  <c:v>-1</c:v>
                </c:pt>
                <c:pt idx="339">
                  <c:v>-1</c:v>
                </c:pt>
                <c:pt idx="340">
                  <c:v>-1</c:v>
                </c:pt>
                <c:pt idx="341">
                  <c:v>-1</c:v>
                </c:pt>
                <c:pt idx="342">
                  <c:v>-1</c:v>
                </c:pt>
                <c:pt idx="343">
                  <c:v>-1</c:v>
                </c:pt>
                <c:pt idx="344">
                  <c:v>-1</c:v>
                </c:pt>
                <c:pt idx="345">
                  <c:v>-1</c:v>
                </c:pt>
                <c:pt idx="346">
                  <c:v>-1</c:v>
                </c:pt>
                <c:pt idx="347">
                  <c:v>-1</c:v>
                </c:pt>
                <c:pt idx="348">
                  <c:v>2.2632065999999997</c:v>
                </c:pt>
                <c:pt idx="349">
                  <c:v>4.7071246999999996</c:v>
                </c:pt>
                <c:pt idx="350">
                  <c:v>3.8437858999999999</c:v>
                </c:pt>
                <c:pt idx="351">
                  <c:v>-1</c:v>
                </c:pt>
                <c:pt idx="352">
                  <c:v>-1</c:v>
                </c:pt>
                <c:pt idx="353">
                  <c:v>3.7258273000000002</c:v>
                </c:pt>
                <c:pt idx="354">
                  <c:v>-1</c:v>
                </c:pt>
                <c:pt idx="355">
                  <c:v>-1</c:v>
                </c:pt>
                <c:pt idx="356">
                  <c:v>4.2159499999999996E-2</c:v>
                </c:pt>
                <c:pt idx="357">
                  <c:v>-1</c:v>
                </c:pt>
                <c:pt idx="358">
                  <c:v>-1</c:v>
                </c:pt>
                <c:pt idx="359">
                  <c:v>-1</c:v>
                </c:pt>
                <c:pt idx="360">
                  <c:v>1.8841165</c:v>
                </c:pt>
                <c:pt idx="361">
                  <c:v>-1</c:v>
                </c:pt>
                <c:pt idx="362">
                  <c:v>2.0920580000000002</c:v>
                </c:pt>
                <c:pt idx="363">
                  <c:v>-1</c:v>
                </c:pt>
                <c:pt idx="364">
                  <c:v>2.8598590000000002</c:v>
                </c:pt>
                <c:pt idx="365">
                  <c:v>-1</c:v>
                </c:pt>
                <c:pt idx="366">
                  <c:v>-1</c:v>
                </c:pt>
                <c:pt idx="367">
                  <c:v>-1</c:v>
                </c:pt>
                <c:pt idx="368">
                  <c:v>-1</c:v>
                </c:pt>
                <c:pt idx="369">
                  <c:v>-1</c:v>
                </c:pt>
                <c:pt idx="370">
                  <c:v>-1</c:v>
                </c:pt>
                <c:pt idx="371">
                  <c:v>-1</c:v>
                </c:pt>
                <c:pt idx="372">
                  <c:v>-1</c:v>
                </c:pt>
                <c:pt idx="373">
                  <c:v>-1</c:v>
                </c:pt>
                <c:pt idx="374">
                  <c:v>-1</c:v>
                </c:pt>
                <c:pt idx="375">
                  <c:v>-1</c:v>
                </c:pt>
                <c:pt idx="376">
                  <c:v>-1</c:v>
                </c:pt>
                <c:pt idx="377">
                  <c:v>-1</c:v>
                </c:pt>
                <c:pt idx="378">
                  <c:v>-1</c:v>
                </c:pt>
                <c:pt idx="379">
                  <c:v>-1</c:v>
                </c:pt>
                <c:pt idx="380">
                  <c:v>2.3582874999999999</c:v>
                </c:pt>
                <c:pt idx="381">
                  <c:v>-1</c:v>
                </c:pt>
                <c:pt idx="382">
                  <c:v>-1</c:v>
                </c:pt>
                <c:pt idx="383">
                  <c:v>-1</c:v>
                </c:pt>
                <c:pt idx="384">
                  <c:v>-1</c:v>
                </c:pt>
                <c:pt idx="385">
                  <c:v>-1</c:v>
                </c:pt>
                <c:pt idx="386">
                  <c:v>-1</c:v>
                </c:pt>
              </c:numCache>
            </c:numRef>
          </c:yVal>
          <c:smooth val="0"/>
        </c:ser>
        <c:ser>
          <c:idx val="7"/>
          <c:order val="7"/>
          <c:tx>
            <c:strRef>
              <c:f>Sheet2!$I$1</c:f>
              <c:strCache>
                <c:ptCount val="1"/>
                <c:pt idx="0">
                  <c:v>BRL/USD</c:v>
                </c:pt>
              </c:strCache>
            </c:strRef>
          </c:tx>
          <c:spPr>
            <a:ln w="19050" cap="rnd">
              <a:noFill/>
              <a:round/>
            </a:ln>
            <a:effectLst/>
          </c:spPr>
          <c:marker>
            <c:symbol val="circle"/>
            <c:size val="5"/>
            <c:spPr>
              <a:solidFill>
                <a:schemeClr val="accent2">
                  <a:lumMod val="60000"/>
                </a:schemeClr>
              </a:solidFill>
              <a:ln w="9525">
                <a:solidFill>
                  <a:schemeClr val="accent2">
                    <a:lumMod val="60000"/>
                  </a:schemeClr>
                </a:solidFill>
              </a:ln>
              <a:effectLst/>
            </c:spPr>
          </c:marker>
          <c:xVal>
            <c:numRef>
              <c:f>Sheet2!$A$2:$A$388</c:f>
              <c:numCache>
                <c:formatCode>m/d/yyyy</c:formatCode>
                <c:ptCount val="387"/>
                <c:pt idx="0">
                  <c:v>41789</c:v>
                </c:pt>
                <c:pt idx="1">
                  <c:v>41782</c:v>
                </c:pt>
                <c:pt idx="2">
                  <c:v>41775</c:v>
                </c:pt>
                <c:pt idx="3">
                  <c:v>41768</c:v>
                </c:pt>
                <c:pt idx="4">
                  <c:v>41761</c:v>
                </c:pt>
                <c:pt idx="5">
                  <c:v>41754</c:v>
                </c:pt>
                <c:pt idx="6">
                  <c:v>41747</c:v>
                </c:pt>
                <c:pt idx="7">
                  <c:v>41740</c:v>
                </c:pt>
                <c:pt idx="8">
                  <c:v>41733</c:v>
                </c:pt>
                <c:pt idx="9">
                  <c:v>41726</c:v>
                </c:pt>
                <c:pt idx="10">
                  <c:v>41719</c:v>
                </c:pt>
                <c:pt idx="11">
                  <c:v>41712</c:v>
                </c:pt>
                <c:pt idx="12">
                  <c:v>41705</c:v>
                </c:pt>
                <c:pt idx="13">
                  <c:v>41698</c:v>
                </c:pt>
                <c:pt idx="14">
                  <c:v>41691</c:v>
                </c:pt>
                <c:pt idx="15">
                  <c:v>41684</c:v>
                </c:pt>
                <c:pt idx="16">
                  <c:v>41677</c:v>
                </c:pt>
                <c:pt idx="17">
                  <c:v>41670</c:v>
                </c:pt>
                <c:pt idx="18">
                  <c:v>41663</c:v>
                </c:pt>
                <c:pt idx="19">
                  <c:v>41656</c:v>
                </c:pt>
                <c:pt idx="20">
                  <c:v>41649</c:v>
                </c:pt>
                <c:pt idx="21">
                  <c:v>41642</c:v>
                </c:pt>
                <c:pt idx="22">
                  <c:v>41635</c:v>
                </c:pt>
                <c:pt idx="23">
                  <c:v>41628</c:v>
                </c:pt>
                <c:pt idx="24">
                  <c:v>41621</c:v>
                </c:pt>
                <c:pt idx="25">
                  <c:v>41614</c:v>
                </c:pt>
                <c:pt idx="26">
                  <c:v>41607</c:v>
                </c:pt>
                <c:pt idx="27">
                  <c:v>41600</c:v>
                </c:pt>
                <c:pt idx="28">
                  <c:v>41593</c:v>
                </c:pt>
                <c:pt idx="29">
                  <c:v>41586</c:v>
                </c:pt>
                <c:pt idx="30">
                  <c:v>41579</c:v>
                </c:pt>
                <c:pt idx="31">
                  <c:v>41572</c:v>
                </c:pt>
                <c:pt idx="32">
                  <c:v>41565</c:v>
                </c:pt>
                <c:pt idx="33">
                  <c:v>41558</c:v>
                </c:pt>
                <c:pt idx="34">
                  <c:v>41551</c:v>
                </c:pt>
                <c:pt idx="35">
                  <c:v>41544</c:v>
                </c:pt>
                <c:pt idx="36">
                  <c:v>41537</c:v>
                </c:pt>
                <c:pt idx="37">
                  <c:v>41530</c:v>
                </c:pt>
                <c:pt idx="38">
                  <c:v>41523</c:v>
                </c:pt>
                <c:pt idx="39">
                  <c:v>41516</c:v>
                </c:pt>
                <c:pt idx="40">
                  <c:v>41509</c:v>
                </c:pt>
                <c:pt idx="41">
                  <c:v>41502</c:v>
                </c:pt>
                <c:pt idx="42">
                  <c:v>41495</c:v>
                </c:pt>
                <c:pt idx="43">
                  <c:v>41488</c:v>
                </c:pt>
                <c:pt idx="44">
                  <c:v>41481</c:v>
                </c:pt>
                <c:pt idx="45">
                  <c:v>41474</c:v>
                </c:pt>
                <c:pt idx="46">
                  <c:v>41467</c:v>
                </c:pt>
                <c:pt idx="47">
                  <c:v>41460</c:v>
                </c:pt>
                <c:pt idx="48">
                  <c:v>41453</c:v>
                </c:pt>
                <c:pt idx="49">
                  <c:v>41446</c:v>
                </c:pt>
                <c:pt idx="50">
                  <c:v>41439</c:v>
                </c:pt>
                <c:pt idx="51">
                  <c:v>41432</c:v>
                </c:pt>
                <c:pt idx="52">
                  <c:v>41425</c:v>
                </c:pt>
                <c:pt idx="53">
                  <c:v>41418</c:v>
                </c:pt>
                <c:pt idx="54">
                  <c:v>41411</c:v>
                </c:pt>
                <c:pt idx="55">
                  <c:v>41404</c:v>
                </c:pt>
                <c:pt idx="56">
                  <c:v>41397</c:v>
                </c:pt>
                <c:pt idx="57">
                  <c:v>41390</c:v>
                </c:pt>
                <c:pt idx="58">
                  <c:v>41383</c:v>
                </c:pt>
                <c:pt idx="59">
                  <c:v>41376</c:v>
                </c:pt>
                <c:pt idx="60">
                  <c:v>41369</c:v>
                </c:pt>
                <c:pt idx="61">
                  <c:v>41362</c:v>
                </c:pt>
                <c:pt idx="62">
                  <c:v>41355</c:v>
                </c:pt>
                <c:pt idx="63">
                  <c:v>41348</c:v>
                </c:pt>
                <c:pt idx="64">
                  <c:v>41341</c:v>
                </c:pt>
                <c:pt idx="65">
                  <c:v>41334</c:v>
                </c:pt>
                <c:pt idx="66">
                  <c:v>41327</c:v>
                </c:pt>
                <c:pt idx="67">
                  <c:v>41320</c:v>
                </c:pt>
                <c:pt idx="68">
                  <c:v>41313</c:v>
                </c:pt>
                <c:pt idx="69">
                  <c:v>41306</c:v>
                </c:pt>
                <c:pt idx="70">
                  <c:v>41299</c:v>
                </c:pt>
                <c:pt idx="71">
                  <c:v>41292</c:v>
                </c:pt>
                <c:pt idx="72">
                  <c:v>41285</c:v>
                </c:pt>
                <c:pt idx="73">
                  <c:v>41278</c:v>
                </c:pt>
                <c:pt idx="74">
                  <c:v>41271</c:v>
                </c:pt>
                <c:pt idx="75">
                  <c:v>41264</c:v>
                </c:pt>
                <c:pt idx="76">
                  <c:v>41257</c:v>
                </c:pt>
                <c:pt idx="77">
                  <c:v>41250</c:v>
                </c:pt>
                <c:pt idx="78">
                  <c:v>41243</c:v>
                </c:pt>
                <c:pt idx="79">
                  <c:v>41236</c:v>
                </c:pt>
                <c:pt idx="80">
                  <c:v>41229</c:v>
                </c:pt>
                <c:pt idx="81">
                  <c:v>41222</c:v>
                </c:pt>
                <c:pt idx="82">
                  <c:v>41215</c:v>
                </c:pt>
                <c:pt idx="83">
                  <c:v>41208</c:v>
                </c:pt>
                <c:pt idx="84">
                  <c:v>41201</c:v>
                </c:pt>
                <c:pt idx="85">
                  <c:v>41194</c:v>
                </c:pt>
                <c:pt idx="86">
                  <c:v>41187</c:v>
                </c:pt>
                <c:pt idx="87">
                  <c:v>41180</c:v>
                </c:pt>
                <c:pt idx="88">
                  <c:v>41173</c:v>
                </c:pt>
                <c:pt idx="89">
                  <c:v>41166</c:v>
                </c:pt>
                <c:pt idx="90">
                  <c:v>41159</c:v>
                </c:pt>
                <c:pt idx="91">
                  <c:v>41152</c:v>
                </c:pt>
                <c:pt idx="92">
                  <c:v>41145</c:v>
                </c:pt>
                <c:pt idx="93">
                  <c:v>41138</c:v>
                </c:pt>
                <c:pt idx="94">
                  <c:v>41131</c:v>
                </c:pt>
                <c:pt idx="95">
                  <c:v>41124</c:v>
                </c:pt>
                <c:pt idx="96">
                  <c:v>41117</c:v>
                </c:pt>
                <c:pt idx="97">
                  <c:v>41110</c:v>
                </c:pt>
                <c:pt idx="98">
                  <c:v>41103</c:v>
                </c:pt>
                <c:pt idx="99">
                  <c:v>41096</c:v>
                </c:pt>
                <c:pt idx="100">
                  <c:v>41089</c:v>
                </c:pt>
                <c:pt idx="101">
                  <c:v>41082</c:v>
                </c:pt>
                <c:pt idx="102">
                  <c:v>41075</c:v>
                </c:pt>
                <c:pt idx="103">
                  <c:v>41068</c:v>
                </c:pt>
                <c:pt idx="104">
                  <c:v>41061</c:v>
                </c:pt>
                <c:pt idx="105">
                  <c:v>41054</c:v>
                </c:pt>
                <c:pt idx="106">
                  <c:v>41047</c:v>
                </c:pt>
                <c:pt idx="107">
                  <c:v>41040</c:v>
                </c:pt>
                <c:pt idx="108">
                  <c:v>41033</c:v>
                </c:pt>
                <c:pt idx="109">
                  <c:v>41026</c:v>
                </c:pt>
                <c:pt idx="110">
                  <c:v>41019</c:v>
                </c:pt>
                <c:pt idx="111">
                  <c:v>41012</c:v>
                </c:pt>
                <c:pt idx="112">
                  <c:v>41005</c:v>
                </c:pt>
                <c:pt idx="113">
                  <c:v>40998</c:v>
                </c:pt>
                <c:pt idx="114">
                  <c:v>40991</c:v>
                </c:pt>
                <c:pt idx="115">
                  <c:v>40984</c:v>
                </c:pt>
                <c:pt idx="116">
                  <c:v>40977</c:v>
                </c:pt>
                <c:pt idx="117">
                  <c:v>40970</c:v>
                </c:pt>
                <c:pt idx="118">
                  <c:v>40963</c:v>
                </c:pt>
                <c:pt idx="119">
                  <c:v>40956</c:v>
                </c:pt>
                <c:pt idx="120">
                  <c:v>40949</c:v>
                </c:pt>
                <c:pt idx="121">
                  <c:v>40942</c:v>
                </c:pt>
                <c:pt idx="122">
                  <c:v>40935</c:v>
                </c:pt>
                <c:pt idx="123">
                  <c:v>40928</c:v>
                </c:pt>
                <c:pt idx="124">
                  <c:v>40921</c:v>
                </c:pt>
                <c:pt idx="125">
                  <c:v>40914</c:v>
                </c:pt>
                <c:pt idx="126">
                  <c:v>40907</c:v>
                </c:pt>
                <c:pt idx="127">
                  <c:v>40900</c:v>
                </c:pt>
                <c:pt idx="128">
                  <c:v>40893</c:v>
                </c:pt>
                <c:pt idx="129">
                  <c:v>40886</c:v>
                </c:pt>
                <c:pt idx="130">
                  <c:v>40879</c:v>
                </c:pt>
                <c:pt idx="131">
                  <c:v>40872</c:v>
                </c:pt>
                <c:pt idx="132">
                  <c:v>40865</c:v>
                </c:pt>
                <c:pt idx="133">
                  <c:v>40858</c:v>
                </c:pt>
                <c:pt idx="134">
                  <c:v>40851</c:v>
                </c:pt>
                <c:pt idx="135">
                  <c:v>40844</c:v>
                </c:pt>
                <c:pt idx="136">
                  <c:v>40837</c:v>
                </c:pt>
                <c:pt idx="137">
                  <c:v>40830</c:v>
                </c:pt>
                <c:pt idx="138">
                  <c:v>40823</c:v>
                </c:pt>
                <c:pt idx="139">
                  <c:v>40816</c:v>
                </c:pt>
                <c:pt idx="140">
                  <c:v>40809</c:v>
                </c:pt>
                <c:pt idx="141">
                  <c:v>40802</c:v>
                </c:pt>
                <c:pt idx="142">
                  <c:v>40795</c:v>
                </c:pt>
                <c:pt idx="143">
                  <c:v>40788</c:v>
                </c:pt>
                <c:pt idx="144">
                  <c:v>40781</c:v>
                </c:pt>
                <c:pt idx="145">
                  <c:v>40774</c:v>
                </c:pt>
                <c:pt idx="146">
                  <c:v>40767</c:v>
                </c:pt>
                <c:pt idx="147">
                  <c:v>40760</c:v>
                </c:pt>
                <c:pt idx="148">
                  <c:v>40753</c:v>
                </c:pt>
                <c:pt idx="149">
                  <c:v>40746</c:v>
                </c:pt>
                <c:pt idx="150">
                  <c:v>40739</c:v>
                </c:pt>
                <c:pt idx="151">
                  <c:v>40732</c:v>
                </c:pt>
                <c:pt idx="152">
                  <c:v>40725</c:v>
                </c:pt>
                <c:pt idx="153">
                  <c:v>40718</c:v>
                </c:pt>
                <c:pt idx="154">
                  <c:v>40711</c:v>
                </c:pt>
                <c:pt idx="155">
                  <c:v>40704</c:v>
                </c:pt>
                <c:pt idx="156">
                  <c:v>40697</c:v>
                </c:pt>
                <c:pt idx="157">
                  <c:v>40690</c:v>
                </c:pt>
                <c:pt idx="158">
                  <c:v>40683</c:v>
                </c:pt>
                <c:pt idx="159">
                  <c:v>40676</c:v>
                </c:pt>
                <c:pt idx="160">
                  <c:v>40669</c:v>
                </c:pt>
                <c:pt idx="161">
                  <c:v>40662</c:v>
                </c:pt>
                <c:pt idx="162">
                  <c:v>40655</c:v>
                </c:pt>
                <c:pt idx="163">
                  <c:v>40648</c:v>
                </c:pt>
                <c:pt idx="164">
                  <c:v>40641</c:v>
                </c:pt>
                <c:pt idx="165">
                  <c:v>40634</c:v>
                </c:pt>
                <c:pt idx="166">
                  <c:v>40627</c:v>
                </c:pt>
                <c:pt idx="167">
                  <c:v>40620</c:v>
                </c:pt>
                <c:pt idx="168">
                  <c:v>40613</c:v>
                </c:pt>
                <c:pt idx="169">
                  <c:v>40606</c:v>
                </c:pt>
                <c:pt idx="170">
                  <c:v>40599</c:v>
                </c:pt>
                <c:pt idx="171">
                  <c:v>40592</c:v>
                </c:pt>
                <c:pt idx="172">
                  <c:v>40585</c:v>
                </c:pt>
                <c:pt idx="173">
                  <c:v>40578</c:v>
                </c:pt>
                <c:pt idx="174">
                  <c:v>40571</c:v>
                </c:pt>
                <c:pt idx="175">
                  <c:v>40564</c:v>
                </c:pt>
                <c:pt idx="176">
                  <c:v>40557</c:v>
                </c:pt>
                <c:pt idx="177">
                  <c:v>40550</c:v>
                </c:pt>
                <c:pt idx="178">
                  <c:v>40543</c:v>
                </c:pt>
                <c:pt idx="179">
                  <c:v>40536</c:v>
                </c:pt>
                <c:pt idx="180">
                  <c:v>40529</c:v>
                </c:pt>
                <c:pt idx="181">
                  <c:v>40522</c:v>
                </c:pt>
                <c:pt idx="182">
                  <c:v>40515</c:v>
                </c:pt>
                <c:pt idx="183">
                  <c:v>40508</c:v>
                </c:pt>
                <c:pt idx="184">
                  <c:v>40501</c:v>
                </c:pt>
                <c:pt idx="185">
                  <c:v>40494</c:v>
                </c:pt>
                <c:pt idx="186">
                  <c:v>40487</c:v>
                </c:pt>
                <c:pt idx="187">
                  <c:v>40480</c:v>
                </c:pt>
                <c:pt idx="188">
                  <c:v>40473</c:v>
                </c:pt>
                <c:pt idx="189">
                  <c:v>40466</c:v>
                </c:pt>
                <c:pt idx="190">
                  <c:v>40459</c:v>
                </c:pt>
                <c:pt idx="191">
                  <c:v>40452</c:v>
                </c:pt>
                <c:pt idx="192">
                  <c:v>40445</c:v>
                </c:pt>
                <c:pt idx="193">
                  <c:v>40438</c:v>
                </c:pt>
                <c:pt idx="194">
                  <c:v>40431</c:v>
                </c:pt>
                <c:pt idx="195">
                  <c:v>40424</c:v>
                </c:pt>
                <c:pt idx="196">
                  <c:v>40417</c:v>
                </c:pt>
                <c:pt idx="197">
                  <c:v>40410</c:v>
                </c:pt>
                <c:pt idx="198">
                  <c:v>40403</c:v>
                </c:pt>
                <c:pt idx="199">
                  <c:v>40396</c:v>
                </c:pt>
                <c:pt idx="200">
                  <c:v>40389</c:v>
                </c:pt>
                <c:pt idx="201">
                  <c:v>40382</c:v>
                </c:pt>
                <c:pt idx="202">
                  <c:v>40375</c:v>
                </c:pt>
                <c:pt idx="203">
                  <c:v>40368</c:v>
                </c:pt>
                <c:pt idx="204">
                  <c:v>40361</c:v>
                </c:pt>
                <c:pt idx="205">
                  <c:v>40354</c:v>
                </c:pt>
                <c:pt idx="206">
                  <c:v>40347</c:v>
                </c:pt>
                <c:pt idx="207">
                  <c:v>40340</c:v>
                </c:pt>
                <c:pt idx="208">
                  <c:v>40333</c:v>
                </c:pt>
                <c:pt idx="209">
                  <c:v>40326</c:v>
                </c:pt>
                <c:pt idx="210">
                  <c:v>40319</c:v>
                </c:pt>
                <c:pt idx="211">
                  <c:v>40312</c:v>
                </c:pt>
                <c:pt idx="212">
                  <c:v>40305</c:v>
                </c:pt>
                <c:pt idx="213">
                  <c:v>40298</c:v>
                </c:pt>
                <c:pt idx="214">
                  <c:v>40291</c:v>
                </c:pt>
                <c:pt idx="215">
                  <c:v>40284</c:v>
                </c:pt>
                <c:pt idx="216">
                  <c:v>40277</c:v>
                </c:pt>
                <c:pt idx="217">
                  <c:v>40270</c:v>
                </c:pt>
                <c:pt idx="218">
                  <c:v>40263</c:v>
                </c:pt>
                <c:pt idx="219">
                  <c:v>40256</c:v>
                </c:pt>
                <c:pt idx="220">
                  <c:v>40249</c:v>
                </c:pt>
                <c:pt idx="221">
                  <c:v>40242</c:v>
                </c:pt>
                <c:pt idx="222">
                  <c:v>40235</c:v>
                </c:pt>
                <c:pt idx="223">
                  <c:v>40228</c:v>
                </c:pt>
                <c:pt idx="224">
                  <c:v>40221</c:v>
                </c:pt>
                <c:pt idx="225">
                  <c:v>40214</c:v>
                </c:pt>
                <c:pt idx="226">
                  <c:v>40207</c:v>
                </c:pt>
                <c:pt idx="227">
                  <c:v>40200</c:v>
                </c:pt>
                <c:pt idx="228">
                  <c:v>40193</c:v>
                </c:pt>
                <c:pt idx="229">
                  <c:v>40186</c:v>
                </c:pt>
                <c:pt idx="230">
                  <c:v>40179</c:v>
                </c:pt>
                <c:pt idx="231">
                  <c:v>40172</c:v>
                </c:pt>
                <c:pt idx="232">
                  <c:v>40165</c:v>
                </c:pt>
                <c:pt idx="233">
                  <c:v>40158</c:v>
                </c:pt>
                <c:pt idx="234">
                  <c:v>40151</c:v>
                </c:pt>
                <c:pt idx="235">
                  <c:v>40144</c:v>
                </c:pt>
                <c:pt idx="236">
                  <c:v>40137</c:v>
                </c:pt>
                <c:pt idx="237">
                  <c:v>40130</c:v>
                </c:pt>
                <c:pt idx="238">
                  <c:v>40123</c:v>
                </c:pt>
                <c:pt idx="239">
                  <c:v>40116</c:v>
                </c:pt>
                <c:pt idx="240">
                  <c:v>40109</c:v>
                </c:pt>
                <c:pt idx="241">
                  <c:v>40102</c:v>
                </c:pt>
                <c:pt idx="242">
                  <c:v>40095</c:v>
                </c:pt>
                <c:pt idx="243">
                  <c:v>40088</c:v>
                </c:pt>
                <c:pt idx="244">
                  <c:v>40081</c:v>
                </c:pt>
                <c:pt idx="245">
                  <c:v>40074</c:v>
                </c:pt>
                <c:pt idx="246">
                  <c:v>40067</c:v>
                </c:pt>
                <c:pt idx="247">
                  <c:v>40060</c:v>
                </c:pt>
                <c:pt idx="248">
                  <c:v>40053</c:v>
                </c:pt>
                <c:pt idx="249">
                  <c:v>40046</c:v>
                </c:pt>
                <c:pt idx="250">
                  <c:v>40039</c:v>
                </c:pt>
                <c:pt idx="251">
                  <c:v>40032</c:v>
                </c:pt>
                <c:pt idx="252">
                  <c:v>40025</c:v>
                </c:pt>
                <c:pt idx="253">
                  <c:v>40018</c:v>
                </c:pt>
                <c:pt idx="254">
                  <c:v>40011</c:v>
                </c:pt>
                <c:pt idx="255">
                  <c:v>40004</c:v>
                </c:pt>
                <c:pt idx="256">
                  <c:v>39997</c:v>
                </c:pt>
                <c:pt idx="257">
                  <c:v>39990</c:v>
                </c:pt>
                <c:pt idx="258">
                  <c:v>39983</c:v>
                </c:pt>
                <c:pt idx="259">
                  <c:v>39976</c:v>
                </c:pt>
                <c:pt idx="260">
                  <c:v>39969</c:v>
                </c:pt>
                <c:pt idx="261">
                  <c:v>39962</c:v>
                </c:pt>
                <c:pt idx="262">
                  <c:v>39955</c:v>
                </c:pt>
                <c:pt idx="263">
                  <c:v>39948</c:v>
                </c:pt>
                <c:pt idx="264">
                  <c:v>39941</c:v>
                </c:pt>
                <c:pt idx="265">
                  <c:v>39934</c:v>
                </c:pt>
                <c:pt idx="266">
                  <c:v>39927</c:v>
                </c:pt>
                <c:pt idx="267">
                  <c:v>39920</c:v>
                </c:pt>
                <c:pt idx="268">
                  <c:v>39913</c:v>
                </c:pt>
                <c:pt idx="269">
                  <c:v>39906</c:v>
                </c:pt>
                <c:pt idx="270">
                  <c:v>39899</c:v>
                </c:pt>
                <c:pt idx="271">
                  <c:v>39892</c:v>
                </c:pt>
                <c:pt idx="272">
                  <c:v>39885</c:v>
                </c:pt>
                <c:pt idx="273">
                  <c:v>39878</c:v>
                </c:pt>
                <c:pt idx="274">
                  <c:v>39871</c:v>
                </c:pt>
                <c:pt idx="275">
                  <c:v>39864</c:v>
                </c:pt>
                <c:pt idx="276">
                  <c:v>39857</c:v>
                </c:pt>
                <c:pt idx="277">
                  <c:v>39850</c:v>
                </c:pt>
                <c:pt idx="278">
                  <c:v>39843</c:v>
                </c:pt>
                <c:pt idx="279">
                  <c:v>39836</c:v>
                </c:pt>
                <c:pt idx="280">
                  <c:v>39829</c:v>
                </c:pt>
                <c:pt idx="281">
                  <c:v>39822</c:v>
                </c:pt>
                <c:pt idx="282">
                  <c:v>39815</c:v>
                </c:pt>
                <c:pt idx="283">
                  <c:v>39808</c:v>
                </c:pt>
                <c:pt idx="284">
                  <c:v>39801</c:v>
                </c:pt>
                <c:pt idx="285">
                  <c:v>39794</c:v>
                </c:pt>
                <c:pt idx="286">
                  <c:v>39787</c:v>
                </c:pt>
                <c:pt idx="287">
                  <c:v>39780</c:v>
                </c:pt>
                <c:pt idx="288">
                  <c:v>39773</c:v>
                </c:pt>
                <c:pt idx="289">
                  <c:v>39766</c:v>
                </c:pt>
                <c:pt idx="290">
                  <c:v>39759</c:v>
                </c:pt>
                <c:pt idx="291">
                  <c:v>39752</c:v>
                </c:pt>
                <c:pt idx="292">
                  <c:v>39745</c:v>
                </c:pt>
                <c:pt idx="293">
                  <c:v>39738</c:v>
                </c:pt>
                <c:pt idx="294">
                  <c:v>39731</c:v>
                </c:pt>
                <c:pt idx="295">
                  <c:v>39724</c:v>
                </c:pt>
                <c:pt idx="296">
                  <c:v>39717</c:v>
                </c:pt>
                <c:pt idx="297">
                  <c:v>39710</c:v>
                </c:pt>
                <c:pt idx="298">
                  <c:v>39703</c:v>
                </c:pt>
                <c:pt idx="299">
                  <c:v>39696</c:v>
                </c:pt>
                <c:pt idx="300">
                  <c:v>39689</c:v>
                </c:pt>
                <c:pt idx="301">
                  <c:v>39682</c:v>
                </c:pt>
                <c:pt idx="302">
                  <c:v>39675</c:v>
                </c:pt>
                <c:pt idx="303">
                  <c:v>39668</c:v>
                </c:pt>
                <c:pt idx="304">
                  <c:v>39661</c:v>
                </c:pt>
                <c:pt idx="305">
                  <c:v>39654</c:v>
                </c:pt>
                <c:pt idx="306">
                  <c:v>39647</c:v>
                </c:pt>
                <c:pt idx="307">
                  <c:v>39640</c:v>
                </c:pt>
                <c:pt idx="308">
                  <c:v>39633</c:v>
                </c:pt>
                <c:pt idx="309">
                  <c:v>39626</c:v>
                </c:pt>
                <c:pt idx="310">
                  <c:v>39619</c:v>
                </c:pt>
                <c:pt idx="311">
                  <c:v>39612</c:v>
                </c:pt>
                <c:pt idx="312">
                  <c:v>39605</c:v>
                </c:pt>
                <c:pt idx="313">
                  <c:v>39598</c:v>
                </c:pt>
                <c:pt idx="314">
                  <c:v>39591</c:v>
                </c:pt>
                <c:pt idx="315">
                  <c:v>39584</c:v>
                </c:pt>
                <c:pt idx="316">
                  <c:v>39577</c:v>
                </c:pt>
                <c:pt idx="317">
                  <c:v>39570</c:v>
                </c:pt>
                <c:pt idx="318">
                  <c:v>39563</c:v>
                </c:pt>
                <c:pt idx="319">
                  <c:v>39556</c:v>
                </c:pt>
                <c:pt idx="320">
                  <c:v>39549</c:v>
                </c:pt>
                <c:pt idx="321">
                  <c:v>39542</c:v>
                </c:pt>
                <c:pt idx="322">
                  <c:v>39535</c:v>
                </c:pt>
                <c:pt idx="323">
                  <c:v>39528</c:v>
                </c:pt>
                <c:pt idx="324">
                  <c:v>39521</c:v>
                </c:pt>
                <c:pt idx="325">
                  <c:v>39514</c:v>
                </c:pt>
                <c:pt idx="326">
                  <c:v>39507</c:v>
                </c:pt>
                <c:pt idx="327">
                  <c:v>39500</c:v>
                </c:pt>
                <c:pt idx="328">
                  <c:v>39493</c:v>
                </c:pt>
                <c:pt idx="329">
                  <c:v>39486</c:v>
                </c:pt>
                <c:pt idx="330">
                  <c:v>39479</c:v>
                </c:pt>
                <c:pt idx="331">
                  <c:v>39472</c:v>
                </c:pt>
                <c:pt idx="332">
                  <c:v>39465</c:v>
                </c:pt>
                <c:pt idx="333">
                  <c:v>39458</c:v>
                </c:pt>
                <c:pt idx="334">
                  <c:v>39451</c:v>
                </c:pt>
                <c:pt idx="335">
                  <c:v>39444</c:v>
                </c:pt>
                <c:pt idx="336">
                  <c:v>39437</c:v>
                </c:pt>
                <c:pt idx="337">
                  <c:v>39430</c:v>
                </c:pt>
                <c:pt idx="338">
                  <c:v>39423</c:v>
                </c:pt>
                <c:pt idx="339">
                  <c:v>39416</c:v>
                </c:pt>
                <c:pt idx="340">
                  <c:v>39409</c:v>
                </c:pt>
                <c:pt idx="341">
                  <c:v>39402</c:v>
                </c:pt>
                <c:pt idx="342">
                  <c:v>39395</c:v>
                </c:pt>
                <c:pt idx="343">
                  <c:v>39388</c:v>
                </c:pt>
                <c:pt idx="344">
                  <c:v>39381</c:v>
                </c:pt>
                <c:pt idx="345">
                  <c:v>39374</c:v>
                </c:pt>
                <c:pt idx="346">
                  <c:v>39367</c:v>
                </c:pt>
                <c:pt idx="347">
                  <c:v>39360</c:v>
                </c:pt>
                <c:pt idx="348">
                  <c:v>39353</c:v>
                </c:pt>
                <c:pt idx="349">
                  <c:v>39346</c:v>
                </c:pt>
                <c:pt idx="350">
                  <c:v>39339</c:v>
                </c:pt>
                <c:pt idx="351">
                  <c:v>39332</c:v>
                </c:pt>
                <c:pt idx="352">
                  <c:v>39325</c:v>
                </c:pt>
                <c:pt idx="353">
                  <c:v>39318</c:v>
                </c:pt>
                <c:pt idx="354">
                  <c:v>39311</c:v>
                </c:pt>
                <c:pt idx="355">
                  <c:v>39304</c:v>
                </c:pt>
                <c:pt idx="356">
                  <c:v>39297</c:v>
                </c:pt>
                <c:pt idx="357">
                  <c:v>39290</c:v>
                </c:pt>
                <c:pt idx="358">
                  <c:v>39283</c:v>
                </c:pt>
                <c:pt idx="359">
                  <c:v>39276</c:v>
                </c:pt>
                <c:pt idx="360">
                  <c:v>39269</c:v>
                </c:pt>
                <c:pt idx="361">
                  <c:v>39262</c:v>
                </c:pt>
                <c:pt idx="362">
                  <c:v>39255</c:v>
                </c:pt>
                <c:pt idx="363">
                  <c:v>39248</c:v>
                </c:pt>
                <c:pt idx="364">
                  <c:v>39241</c:v>
                </c:pt>
                <c:pt idx="365">
                  <c:v>39234</c:v>
                </c:pt>
                <c:pt idx="366">
                  <c:v>39227</c:v>
                </c:pt>
                <c:pt idx="367">
                  <c:v>39220</c:v>
                </c:pt>
                <c:pt idx="368">
                  <c:v>39213</c:v>
                </c:pt>
                <c:pt idx="369">
                  <c:v>39206</c:v>
                </c:pt>
                <c:pt idx="370">
                  <c:v>39199</c:v>
                </c:pt>
                <c:pt idx="371">
                  <c:v>39192</c:v>
                </c:pt>
                <c:pt idx="372">
                  <c:v>39185</c:v>
                </c:pt>
                <c:pt idx="373">
                  <c:v>39178</c:v>
                </c:pt>
                <c:pt idx="374">
                  <c:v>39171</c:v>
                </c:pt>
                <c:pt idx="375">
                  <c:v>39164</c:v>
                </c:pt>
                <c:pt idx="376">
                  <c:v>39157</c:v>
                </c:pt>
                <c:pt idx="377">
                  <c:v>39150</c:v>
                </c:pt>
                <c:pt idx="378">
                  <c:v>39143</c:v>
                </c:pt>
                <c:pt idx="379">
                  <c:v>39136</c:v>
                </c:pt>
                <c:pt idx="380">
                  <c:v>39129</c:v>
                </c:pt>
                <c:pt idx="381">
                  <c:v>39122</c:v>
                </c:pt>
                <c:pt idx="382">
                  <c:v>39115</c:v>
                </c:pt>
                <c:pt idx="383">
                  <c:v>39108</c:v>
                </c:pt>
                <c:pt idx="384">
                  <c:v>39101</c:v>
                </c:pt>
                <c:pt idx="385">
                  <c:v>39094</c:v>
                </c:pt>
                <c:pt idx="386">
                  <c:v>39087</c:v>
                </c:pt>
              </c:numCache>
            </c:numRef>
          </c:xVal>
          <c:yVal>
            <c:numRef>
              <c:f>Sheet2!$I$2:$I$388</c:f>
              <c:numCache>
                <c:formatCode>General</c:formatCode>
                <c:ptCount val="387"/>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1.739757</c:v>
                </c:pt>
                <c:pt idx="22">
                  <c:v>1.8756987999999999</c:v>
                </c:pt>
                <c:pt idx="23">
                  <c:v>-1</c:v>
                </c:pt>
                <c:pt idx="24">
                  <c:v>-1</c:v>
                </c:pt>
                <c:pt idx="25">
                  <c:v>0.5473732</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0.1244349</c:v>
                </c:pt>
                <c:pt idx="72">
                  <c:v>-1</c:v>
                </c:pt>
                <c:pt idx="73">
                  <c:v>-1</c:v>
                </c:pt>
                <c:pt idx="74">
                  <c:v>-1</c:v>
                </c:pt>
                <c:pt idx="75">
                  <c:v>-1</c:v>
                </c:pt>
                <c:pt idx="76">
                  <c:v>-1</c:v>
                </c:pt>
                <c:pt idx="77">
                  <c:v>-1</c:v>
                </c:pt>
                <c:pt idx="78">
                  <c:v>-1</c:v>
                </c:pt>
                <c:pt idx="79">
                  <c:v>-1</c:v>
                </c:pt>
                <c:pt idx="80">
                  <c:v>-1</c:v>
                </c:pt>
                <c:pt idx="81">
                  <c:v>-1</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-1</c:v>
                </c:pt>
                <c:pt idx="97">
                  <c:v>-1</c:v>
                </c:pt>
                <c:pt idx="98">
                  <c:v>-1</c:v>
                </c:pt>
                <c:pt idx="99">
                  <c:v>-1</c:v>
                </c:pt>
                <c:pt idx="100">
                  <c:v>-1</c:v>
                </c:pt>
                <c:pt idx="101">
                  <c:v>-1</c:v>
                </c:pt>
                <c:pt idx="102">
                  <c:v>-1</c:v>
                </c:pt>
                <c:pt idx="103">
                  <c:v>-1</c:v>
                </c:pt>
                <c:pt idx="104">
                  <c:v>-1</c:v>
                </c:pt>
                <c:pt idx="105">
                  <c:v>-1</c:v>
                </c:pt>
                <c:pt idx="106">
                  <c:v>-1</c:v>
                </c:pt>
                <c:pt idx="107">
                  <c:v>-1</c:v>
                </c:pt>
                <c:pt idx="108">
                  <c:v>-1</c:v>
                </c:pt>
                <c:pt idx="109">
                  <c:v>-1</c:v>
                </c:pt>
                <c:pt idx="110">
                  <c:v>-1</c:v>
                </c:pt>
                <c:pt idx="111">
                  <c:v>-1</c:v>
                </c:pt>
                <c:pt idx="112">
                  <c:v>-1</c:v>
                </c:pt>
                <c:pt idx="113">
                  <c:v>-1</c:v>
                </c:pt>
                <c:pt idx="114">
                  <c:v>-1</c:v>
                </c:pt>
                <c:pt idx="115">
                  <c:v>-1</c:v>
                </c:pt>
                <c:pt idx="116">
                  <c:v>-1</c:v>
                </c:pt>
                <c:pt idx="117">
                  <c:v>-1</c:v>
                </c:pt>
                <c:pt idx="118">
                  <c:v>-1</c:v>
                </c:pt>
                <c:pt idx="119">
                  <c:v>-1</c:v>
                </c:pt>
                <c:pt idx="120">
                  <c:v>-1</c:v>
                </c:pt>
                <c:pt idx="121">
                  <c:v>-1</c:v>
                </c:pt>
                <c:pt idx="122">
                  <c:v>-1</c:v>
                </c:pt>
                <c:pt idx="123">
                  <c:v>-1</c:v>
                </c:pt>
                <c:pt idx="124">
                  <c:v>-1</c:v>
                </c:pt>
                <c:pt idx="125">
                  <c:v>-1</c:v>
                </c:pt>
                <c:pt idx="126">
                  <c:v>-1</c:v>
                </c:pt>
                <c:pt idx="127">
                  <c:v>-1</c:v>
                </c:pt>
                <c:pt idx="128">
                  <c:v>-1</c:v>
                </c:pt>
                <c:pt idx="129">
                  <c:v>-1</c:v>
                </c:pt>
                <c:pt idx="130">
                  <c:v>5.8750143000000001</c:v>
                </c:pt>
                <c:pt idx="131">
                  <c:v>-1</c:v>
                </c:pt>
                <c:pt idx="132">
                  <c:v>-1</c:v>
                </c:pt>
                <c:pt idx="133">
                  <c:v>-1</c:v>
                </c:pt>
                <c:pt idx="134">
                  <c:v>4.2149647999999997</c:v>
                </c:pt>
                <c:pt idx="135">
                  <c:v>-1</c:v>
                </c:pt>
                <c:pt idx="136">
                  <c:v>-1</c:v>
                </c:pt>
                <c:pt idx="137">
                  <c:v>-1</c:v>
                </c:pt>
                <c:pt idx="138">
                  <c:v>-1</c:v>
                </c:pt>
                <c:pt idx="139">
                  <c:v>-1</c:v>
                </c:pt>
                <c:pt idx="140">
                  <c:v>5.7273237999999997</c:v>
                </c:pt>
                <c:pt idx="141">
                  <c:v>-1</c:v>
                </c:pt>
                <c:pt idx="142">
                  <c:v>-1</c:v>
                </c:pt>
                <c:pt idx="143">
                  <c:v>-1</c:v>
                </c:pt>
                <c:pt idx="144">
                  <c:v>-1</c:v>
                </c:pt>
                <c:pt idx="145">
                  <c:v>-1</c:v>
                </c:pt>
                <c:pt idx="146">
                  <c:v>-1</c:v>
                </c:pt>
                <c:pt idx="147">
                  <c:v>-1</c:v>
                </c:pt>
                <c:pt idx="148">
                  <c:v>-1</c:v>
                </c:pt>
                <c:pt idx="149">
                  <c:v>-1</c:v>
                </c:pt>
                <c:pt idx="150">
                  <c:v>-1</c:v>
                </c:pt>
                <c:pt idx="151">
                  <c:v>-1</c:v>
                </c:pt>
                <c:pt idx="152">
                  <c:v>-1</c:v>
                </c:pt>
                <c:pt idx="153">
                  <c:v>-1</c:v>
                </c:pt>
                <c:pt idx="154">
                  <c:v>-1</c:v>
                </c:pt>
                <c:pt idx="155">
                  <c:v>-1</c:v>
                </c:pt>
                <c:pt idx="156">
                  <c:v>-1</c:v>
                </c:pt>
                <c:pt idx="157">
                  <c:v>-1</c:v>
                </c:pt>
                <c:pt idx="158">
                  <c:v>1.146922</c:v>
                </c:pt>
                <c:pt idx="159">
                  <c:v>-1</c:v>
                </c:pt>
                <c:pt idx="160">
                  <c:v>-1</c:v>
                </c:pt>
                <c:pt idx="161">
                  <c:v>-1</c:v>
                </c:pt>
                <c:pt idx="162">
                  <c:v>-1</c:v>
                </c:pt>
                <c:pt idx="163">
                  <c:v>-1</c:v>
                </c:pt>
                <c:pt idx="164">
                  <c:v>-1</c:v>
                </c:pt>
                <c:pt idx="165">
                  <c:v>-1</c:v>
                </c:pt>
                <c:pt idx="166">
                  <c:v>-1</c:v>
                </c:pt>
                <c:pt idx="167">
                  <c:v>-1</c:v>
                </c:pt>
                <c:pt idx="168">
                  <c:v>-1</c:v>
                </c:pt>
                <c:pt idx="169">
                  <c:v>-1</c:v>
                </c:pt>
                <c:pt idx="170">
                  <c:v>-1</c:v>
                </c:pt>
                <c:pt idx="171">
                  <c:v>-1</c:v>
                </c:pt>
                <c:pt idx="172">
                  <c:v>-1</c:v>
                </c:pt>
                <c:pt idx="173">
                  <c:v>-1</c:v>
                </c:pt>
                <c:pt idx="174">
                  <c:v>-1</c:v>
                </c:pt>
                <c:pt idx="175">
                  <c:v>-1</c:v>
                </c:pt>
                <c:pt idx="176">
                  <c:v>-1</c:v>
                </c:pt>
                <c:pt idx="177">
                  <c:v>-1</c:v>
                </c:pt>
                <c:pt idx="178">
                  <c:v>2.2976074999999998</c:v>
                </c:pt>
                <c:pt idx="179">
                  <c:v>-1</c:v>
                </c:pt>
                <c:pt idx="180">
                  <c:v>-1</c:v>
                </c:pt>
                <c:pt idx="181">
                  <c:v>-1</c:v>
                </c:pt>
                <c:pt idx="182">
                  <c:v>-1</c:v>
                </c:pt>
                <c:pt idx="183">
                  <c:v>0.58426650000000002</c:v>
                </c:pt>
                <c:pt idx="184">
                  <c:v>-1</c:v>
                </c:pt>
                <c:pt idx="185">
                  <c:v>-1</c:v>
                </c:pt>
                <c:pt idx="186">
                  <c:v>-1</c:v>
                </c:pt>
                <c:pt idx="187">
                  <c:v>-1</c:v>
                </c:pt>
                <c:pt idx="188">
                  <c:v>-1</c:v>
                </c:pt>
                <c:pt idx="189">
                  <c:v>-1</c:v>
                </c:pt>
                <c:pt idx="190">
                  <c:v>-1</c:v>
                </c:pt>
                <c:pt idx="191">
                  <c:v>-1</c:v>
                </c:pt>
                <c:pt idx="192">
                  <c:v>-1</c:v>
                </c:pt>
                <c:pt idx="193">
                  <c:v>-1</c:v>
                </c:pt>
                <c:pt idx="194">
                  <c:v>-1</c:v>
                </c:pt>
                <c:pt idx="195">
                  <c:v>-1</c:v>
                </c:pt>
                <c:pt idx="196">
                  <c:v>0.72597520000000004</c:v>
                </c:pt>
                <c:pt idx="197">
                  <c:v>-1</c:v>
                </c:pt>
                <c:pt idx="198">
                  <c:v>-1</c:v>
                </c:pt>
                <c:pt idx="199">
                  <c:v>-1</c:v>
                </c:pt>
                <c:pt idx="200">
                  <c:v>-1</c:v>
                </c:pt>
                <c:pt idx="201">
                  <c:v>-1</c:v>
                </c:pt>
                <c:pt idx="202">
                  <c:v>-1</c:v>
                </c:pt>
                <c:pt idx="203">
                  <c:v>-1</c:v>
                </c:pt>
                <c:pt idx="204">
                  <c:v>-1</c:v>
                </c:pt>
                <c:pt idx="205">
                  <c:v>-1</c:v>
                </c:pt>
                <c:pt idx="206">
                  <c:v>-1</c:v>
                </c:pt>
                <c:pt idx="207">
                  <c:v>-1</c:v>
                </c:pt>
                <c:pt idx="208">
                  <c:v>-1</c:v>
                </c:pt>
                <c:pt idx="209">
                  <c:v>-1</c:v>
                </c:pt>
                <c:pt idx="210">
                  <c:v>-1</c:v>
                </c:pt>
                <c:pt idx="211">
                  <c:v>-1</c:v>
                </c:pt>
                <c:pt idx="212">
                  <c:v>-1</c:v>
                </c:pt>
                <c:pt idx="213">
                  <c:v>-1</c:v>
                </c:pt>
                <c:pt idx="214">
                  <c:v>-1</c:v>
                </c:pt>
                <c:pt idx="215">
                  <c:v>-1</c:v>
                </c:pt>
                <c:pt idx="216">
                  <c:v>-1</c:v>
                </c:pt>
                <c:pt idx="217">
                  <c:v>-1</c:v>
                </c:pt>
                <c:pt idx="218">
                  <c:v>-1</c:v>
                </c:pt>
                <c:pt idx="219">
                  <c:v>-1</c:v>
                </c:pt>
                <c:pt idx="220">
                  <c:v>-1</c:v>
                </c:pt>
                <c:pt idx="221">
                  <c:v>-1</c:v>
                </c:pt>
                <c:pt idx="222">
                  <c:v>0.22245120000000002</c:v>
                </c:pt>
                <c:pt idx="223">
                  <c:v>-1</c:v>
                </c:pt>
                <c:pt idx="224">
                  <c:v>-1</c:v>
                </c:pt>
                <c:pt idx="225">
                  <c:v>0.23537599999999997</c:v>
                </c:pt>
                <c:pt idx="226">
                  <c:v>-1</c:v>
                </c:pt>
                <c:pt idx="227">
                  <c:v>-1</c:v>
                </c:pt>
                <c:pt idx="228">
                  <c:v>-1</c:v>
                </c:pt>
                <c:pt idx="229">
                  <c:v>-1</c:v>
                </c:pt>
                <c:pt idx="230">
                  <c:v>-1</c:v>
                </c:pt>
                <c:pt idx="231">
                  <c:v>-1</c:v>
                </c:pt>
                <c:pt idx="232">
                  <c:v>-1</c:v>
                </c:pt>
                <c:pt idx="233">
                  <c:v>-1</c:v>
                </c:pt>
                <c:pt idx="234">
                  <c:v>-1</c:v>
                </c:pt>
                <c:pt idx="235">
                  <c:v>-1</c:v>
                </c:pt>
                <c:pt idx="236">
                  <c:v>-1</c:v>
                </c:pt>
                <c:pt idx="237">
                  <c:v>-1</c:v>
                </c:pt>
                <c:pt idx="238">
                  <c:v>-1</c:v>
                </c:pt>
                <c:pt idx="239">
                  <c:v>-1</c:v>
                </c:pt>
                <c:pt idx="240">
                  <c:v>-1</c:v>
                </c:pt>
                <c:pt idx="241">
                  <c:v>-1</c:v>
                </c:pt>
                <c:pt idx="242">
                  <c:v>-1</c:v>
                </c:pt>
                <c:pt idx="243">
                  <c:v>-1</c:v>
                </c:pt>
                <c:pt idx="244">
                  <c:v>-1</c:v>
                </c:pt>
                <c:pt idx="245">
                  <c:v>-1</c:v>
                </c:pt>
                <c:pt idx="246">
                  <c:v>-1</c:v>
                </c:pt>
                <c:pt idx="247">
                  <c:v>-1</c:v>
                </c:pt>
                <c:pt idx="248">
                  <c:v>-1</c:v>
                </c:pt>
                <c:pt idx="249">
                  <c:v>-1</c:v>
                </c:pt>
                <c:pt idx="250">
                  <c:v>-1</c:v>
                </c:pt>
                <c:pt idx="251">
                  <c:v>-1</c:v>
                </c:pt>
                <c:pt idx="252">
                  <c:v>-1</c:v>
                </c:pt>
                <c:pt idx="253">
                  <c:v>-1</c:v>
                </c:pt>
                <c:pt idx="254">
                  <c:v>-1</c:v>
                </c:pt>
                <c:pt idx="255">
                  <c:v>-1</c:v>
                </c:pt>
                <c:pt idx="256">
                  <c:v>-1</c:v>
                </c:pt>
                <c:pt idx="257">
                  <c:v>-1</c:v>
                </c:pt>
                <c:pt idx="258">
                  <c:v>-1</c:v>
                </c:pt>
                <c:pt idx="259">
                  <c:v>-1</c:v>
                </c:pt>
                <c:pt idx="260">
                  <c:v>-1</c:v>
                </c:pt>
                <c:pt idx="261">
                  <c:v>-1</c:v>
                </c:pt>
                <c:pt idx="262">
                  <c:v>-1</c:v>
                </c:pt>
                <c:pt idx="263">
                  <c:v>-1</c:v>
                </c:pt>
                <c:pt idx="264">
                  <c:v>-1</c:v>
                </c:pt>
                <c:pt idx="265">
                  <c:v>-1</c:v>
                </c:pt>
                <c:pt idx="266">
                  <c:v>-1</c:v>
                </c:pt>
                <c:pt idx="267">
                  <c:v>-1</c:v>
                </c:pt>
                <c:pt idx="268">
                  <c:v>-1</c:v>
                </c:pt>
                <c:pt idx="269">
                  <c:v>-1</c:v>
                </c:pt>
                <c:pt idx="270">
                  <c:v>-1</c:v>
                </c:pt>
                <c:pt idx="271">
                  <c:v>-1</c:v>
                </c:pt>
                <c:pt idx="272">
                  <c:v>-1</c:v>
                </c:pt>
                <c:pt idx="273">
                  <c:v>-1</c:v>
                </c:pt>
                <c:pt idx="274">
                  <c:v>-1</c:v>
                </c:pt>
                <c:pt idx="275">
                  <c:v>-1</c:v>
                </c:pt>
                <c:pt idx="276">
                  <c:v>-1</c:v>
                </c:pt>
                <c:pt idx="277">
                  <c:v>-1</c:v>
                </c:pt>
                <c:pt idx="278">
                  <c:v>-1</c:v>
                </c:pt>
                <c:pt idx="279">
                  <c:v>-1</c:v>
                </c:pt>
                <c:pt idx="280">
                  <c:v>-1</c:v>
                </c:pt>
                <c:pt idx="281">
                  <c:v>-1</c:v>
                </c:pt>
                <c:pt idx="282">
                  <c:v>-1</c:v>
                </c:pt>
                <c:pt idx="283">
                  <c:v>-1</c:v>
                </c:pt>
                <c:pt idx="284">
                  <c:v>1.6870948000000001</c:v>
                </c:pt>
                <c:pt idx="285">
                  <c:v>-1</c:v>
                </c:pt>
                <c:pt idx="286">
                  <c:v>4.8057856000000001</c:v>
                </c:pt>
                <c:pt idx="287">
                  <c:v>-1</c:v>
                </c:pt>
                <c:pt idx="288">
                  <c:v>10.121888</c:v>
                </c:pt>
                <c:pt idx="289">
                  <c:v>-1</c:v>
                </c:pt>
                <c:pt idx="290">
                  <c:v>-1</c:v>
                </c:pt>
                <c:pt idx="291">
                  <c:v>-1</c:v>
                </c:pt>
                <c:pt idx="292">
                  <c:v>10.1135453</c:v>
                </c:pt>
                <c:pt idx="293">
                  <c:v>-1</c:v>
                </c:pt>
                <c:pt idx="294">
                  <c:v>-1</c:v>
                </c:pt>
                <c:pt idx="295">
                  <c:v>-1</c:v>
                </c:pt>
                <c:pt idx="296">
                  <c:v>-1</c:v>
                </c:pt>
                <c:pt idx="297">
                  <c:v>-1</c:v>
                </c:pt>
                <c:pt idx="298">
                  <c:v>3.9759950000000002</c:v>
                </c:pt>
                <c:pt idx="299">
                  <c:v>-1</c:v>
                </c:pt>
                <c:pt idx="300">
                  <c:v>-1</c:v>
                </c:pt>
                <c:pt idx="301">
                  <c:v>-1</c:v>
                </c:pt>
                <c:pt idx="302">
                  <c:v>-1</c:v>
                </c:pt>
                <c:pt idx="303">
                  <c:v>-1</c:v>
                </c:pt>
                <c:pt idx="304">
                  <c:v>-1</c:v>
                </c:pt>
                <c:pt idx="305">
                  <c:v>-1</c:v>
                </c:pt>
                <c:pt idx="306">
                  <c:v>-1</c:v>
                </c:pt>
                <c:pt idx="307">
                  <c:v>-1</c:v>
                </c:pt>
                <c:pt idx="308">
                  <c:v>-1</c:v>
                </c:pt>
                <c:pt idx="309">
                  <c:v>-1</c:v>
                </c:pt>
                <c:pt idx="310">
                  <c:v>-1</c:v>
                </c:pt>
                <c:pt idx="311">
                  <c:v>-1</c:v>
                </c:pt>
                <c:pt idx="312">
                  <c:v>-1</c:v>
                </c:pt>
                <c:pt idx="313">
                  <c:v>-1</c:v>
                </c:pt>
                <c:pt idx="314">
                  <c:v>-1</c:v>
                </c:pt>
                <c:pt idx="315">
                  <c:v>-1</c:v>
                </c:pt>
                <c:pt idx="316">
                  <c:v>-1</c:v>
                </c:pt>
                <c:pt idx="317">
                  <c:v>-1</c:v>
                </c:pt>
                <c:pt idx="318">
                  <c:v>-1</c:v>
                </c:pt>
                <c:pt idx="319">
                  <c:v>-1</c:v>
                </c:pt>
                <c:pt idx="320">
                  <c:v>-1</c:v>
                </c:pt>
                <c:pt idx="321">
                  <c:v>-1</c:v>
                </c:pt>
                <c:pt idx="322">
                  <c:v>-1</c:v>
                </c:pt>
                <c:pt idx="323">
                  <c:v>-1</c:v>
                </c:pt>
                <c:pt idx="324">
                  <c:v>-1</c:v>
                </c:pt>
                <c:pt idx="325">
                  <c:v>-1</c:v>
                </c:pt>
                <c:pt idx="326">
                  <c:v>-1</c:v>
                </c:pt>
                <c:pt idx="327">
                  <c:v>-1</c:v>
                </c:pt>
                <c:pt idx="328">
                  <c:v>-1</c:v>
                </c:pt>
                <c:pt idx="329">
                  <c:v>1.1135466000000001</c:v>
                </c:pt>
                <c:pt idx="330">
                  <c:v>-1</c:v>
                </c:pt>
                <c:pt idx="331">
                  <c:v>0.12041230000000001</c:v>
                </c:pt>
                <c:pt idx="332">
                  <c:v>-1</c:v>
                </c:pt>
                <c:pt idx="333">
                  <c:v>-1</c:v>
                </c:pt>
                <c:pt idx="334">
                  <c:v>-1</c:v>
                </c:pt>
                <c:pt idx="335">
                  <c:v>-1</c:v>
                </c:pt>
                <c:pt idx="336">
                  <c:v>-1</c:v>
                </c:pt>
                <c:pt idx="337">
                  <c:v>1.7680339999999999</c:v>
                </c:pt>
                <c:pt idx="338">
                  <c:v>-1</c:v>
                </c:pt>
                <c:pt idx="339">
                  <c:v>0.460727</c:v>
                </c:pt>
                <c:pt idx="340">
                  <c:v>-1</c:v>
                </c:pt>
                <c:pt idx="341">
                  <c:v>-1</c:v>
                </c:pt>
                <c:pt idx="342">
                  <c:v>-1</c:v>
                </c:pt>
                <c:pt idx="343">
                  <c:v>-1</c:v>
                </c:pt>
                <c:pt idx="344">
                  <c:v>2.6007814000000002</c:v>
                </c:pt>
                <c:pt idx="345">
                  <c:v>-1</c:v>
                </c:pt>
                <c:pt idx="346">
                  <c:v>-1</c:v>
                </c:pt>
                <c:pt idx="347">
                  <c:v>-1</c:v>
                </c:pt>
                <c:pt idx="348">
                  <c:v>-1</c:v>
                </c:pt>
                <c:pt idx="349">
                  <c:v>-1</c:v>
                </c:pt>
                <c:pt idx="350">
                  <c:v>-1</c:v>
                </c:pt>
                <c:pt idx="351">
                  <c:v>-1</c:v>
                </c:pt>
                <c:pt idx="352">
                  <c:v>-1</c:v>
                </c:pt>
                <c:pt idx="353">
                  <c:v>-1</c:v>
                </c:pt>
                <c:pt idx="354">
                  <c:v>-1</c:v>
                </c:pt>
                <c:pt idx="355">
                  <c:v>-1</c:v>
                </c:pt>
                <c:pt idx="356">
                  <c:v>0.76030910000000007</c:v>
                </c:pt>
                <c:pt idx="357">
                  <c:v>-1</c:v>
                </c:pt>
                <c:pt idx="358">
                  <c:v>-1</c:v>
                </c:pt>
                <c:pt idx="359">
                  <c:v>-1</c:v>
                </c:pt>
                <c:pt idx="360">
                  <c:v>-1</c:v>
                </c:pt>
                <c:pt idx="361">
                  <c:v>-1</c:v>
                </c:pt>
                <c:pt idx="362">
                  <c:v>-1</c:v>
                </c:pt>
                <c:pt idx="363">
                  <c:v>-1</c:v>
                </c:pt>
                <c:pt idx="364">
                  <c:v>-1</c:v>
                </c:pt>
                <c:pt idx="365">
                  <c:v>-1</c:v>
                </c:pt>
                <c:pt idx="366">
                  <c:v>-1</c:v>
                </c:pt>
                <c:pt idx="367">
                  <c:v>-1</c:v>
                </c:pt>
                <c:pt idx="368">
                  <c:v>-1</c:v>
                </c:pt>
                <c:pt idx="369">
                  <c:v>-1</c:v>
                </c:pt>
                <c:pt idx="370">
                  <c:v>-1</c:v>
                </c:pt>
                <c:pt idx="371">
                  <c:v>-1</c:v>
                </c:pt>
                <c:pt idx="372">
                  <c:v>-1</c:v>
                </c:pt>
                <c:pt idx="373">
                  <c:v>-1</c:v>
                </c:pt>
                <c:pt idx="374">
                  <c:v>-1</c:v>
                </c:pt>
                <c:pt idx="375">
                  <c:v>-1</c:v>
                </c:pt>
                <c:pt idx="376">
                  <c:v>-1</c:v>
                </c:pt>
                <c:pt idx="377">
                  <c:v>-1</c:v>
                </c:pt>
                <c:pt idx="378">
                  <c:v>-1</c:v>
                </c:pt>
                <c:pt idx="379">
                  <c:v>-1</c:v>
                </c:pt>
                <c:pt idx="380">
                  <c:v>-1</c:v>
                </c:pt>
                <c:pt idx="381">
                  <c:v>-1</c:v>
                </c:pt>
                <c:pt idx="382">
                  <c:v>-1</c:v>
                </c:pt>
                <c:pt idx="383">
                  <c:v>-1</c:v>
                </c:pt>
                <c:pt idx="384">
                  <c:v>-1</c:v>
                </c:pt>
                <c:pt idx="385">
                  <c:v>-1</c:v>
                </c:pt>
                <c:pt idx="386">
                  <c:v>-1</c:v>
                </c:pt>
              </c:numCache>
            </c:numRef>
          </c:yVal>
          <c:smooth val="0"/>
        </c:ser>
        <c:ser>
          <c:idx val="8"/>
          <c:order val="8"/>
          <c:tx>
            <c:strRef>
              <c:f>Sheet2!$J$1</c:f>
              <c:strCache>
                <c:ptCount val="1"/>
                <c:pt idx="0">
                  <c:v>CZK/USD</c:v>
                </c:pt>
              </c:strCache>
            </c:strRef>
          </c:tx>
          <c:spPr>
            <a:ln w="19050" cap="rnd">
              <a:noFill/>
              <a:round/>
            </a:ln>
            <a:effectLst/>
          </c:spPr>
          <c:marker>
            <c:symbol val="circle"/>
            <c:size val="5"/>
            <c:spPr>
              <a:solidFill>
                <a:schemeClr val="accent3">
                  <a:lumMod val="60000"/>
                </a:schemeClr>
              </a:solidFill>
              <a:ln w="9525">
                <a:solidFill>
                  <a:schemeClr val="accent3">
                    <a:lumMod val="60000"/>
                  </a:schemeClr>
                </a:solidFill>
              </a:ln>
              <a:effectLst/>
            </c:spPr>
          </c:marker>
          <c:xVal>
            <c:numRef>
              <c:f>Sheet2!$A$2:$A$388</c:f>
              <c:numCache>
                <c:formatCode>m/d/yyyy</c:formatCode>
                <c:ptCount val="387"/>
                <c:pt idx="0">
                  <c:v>41789</c:v>
                </c:pt>
                <c:pt idx="1">
                  <c:v>41782</c:v>
                </c:pt>
                <c:pt idx="2">
                  <c:v>41775</c:v>
                </c:pt>
                <c:pt idx="3">
                  <c:v>41768</c:v>
                </c:pt>
                <c:pt idx="4">
                  <c:v>41761</c:v>
                </c:pt>
                <c:pt idx="5">
                  <c:v>41754</c:v>
                </c:pt>
                <c:pt idx="6">
                  <c:v>41747</c:v>
                </c:pt>
                <c:pt idx="7">
                  <c:v>41740</c:v>
                </c:pt>
                <c:pt idx="8">
                  <c:v>41733</c:v>
                </c:pt>
                <c:pt idx="9">
                  <c:v>41726</c:v>
                </c:pt>
                <c:pt idx="10">
                  <c:v>41719</c:v>
                </c:pt>
                <c:pt idx="11">
                  <c:v>41712</c:v>
                </c:pt>
                <c:pt idx="12">
                  <c:v>41705</c:v>
                </c:pt>
                <c:pt idx="13">
                  <c:v>41698</c:v>
                </c:pt>
                <c:pt idx="14">
                  <c:v>41691</c:v>
                </c:pt>
                <c:pt idx="15">
                  <c:v>41684</c:v>
                </c:pt>
                <c:pt idx="16">
                  <c:v>41677</c:v>
                </c:pt>
                <c:pt idx="17">
                  <c:v>41670</c:v>
                </c:pt>
                <c:pt idx="18">
                  <c:v>41663</c:v>
                </c:pt>
                <c:pt idx="19">
                  <c:v>41656</c:v>
                </c:pt>
                <c:pt idx="20">
                  <c:v>41649</c:v>
                </c:pt>
                <c:pt idx="21">
                  <c:v>41642</c:v>
                </c:pt>
                <c:pt idx="22">
                  <c:v>41635</c:v>
                </c:pt>
                <c:pt idx="23">
                  <c:v>41628</c:v>
                </c:pt>
                <c:pt idx="24">
                  <c:v>41621</c:v>
                </c:pt>
                <c:pt idx="25">
                  <c:v>41614</c:v>
                </c:pt>
                <c:pt idx="26">
                  <c:v>41607</c:v>
                </c:pt>
                <c:pt idx="27">
                  <c:v>41600</c:v>
                </c:pt>
                <c:pt idx="28">
                  <c:v>41593</c:v>
                </c:pt>
                <c:pt idx="29">
                  <c:v>41586</c:v>
                </c:pt>
                <c:pt idx="30">
                  <c:v>41579</c:v>
                </c:pt>
                <c:pt idx="31">
                  <c:v>41572</c:v>
                </c:pt>
                <c:pt idx="32">
                  <c:v>41565</c:v>
                </c:pt>
                <c:pt idx="33">
                  <c:v>41558</c:v>
                </c:pt>
                <c:pt idx="34">
                  <c:v>41551</c:v>
                </c:pt>
                <c:pt idx="35">
                  <c:v>41544</c:v>
                </c:pt>
                <c:pt idx="36">
                  <c:v>41537</c:v>
                </c:pt>
                <c:pt idx="37">
                  <c:v>41530</c:v>
                </c:pt>
                <c:pt idx="38">
                  <c:v>41523</c:v>
                </c:pt>
                <c:pt idx="39">
                  <c:v>41516</c:v>
                </c:pt>
                <c:pt idx="40">
                  <c:v>41509</c:v>
                </c:pt>
                <c:pt idx="41">
                  <c:v>41502</c:v>
                </c:pt>
                <c:pt idx="42">
                  <c:v>41495</c:v>
                </c:pt>
                <c:pt idx="43">
                  <c:v>41488</c:v>
                </c:pt>
                <c:pt idx="44">
                  <c:v>41481</c:v>
                </c:pt>
                <c:pt idx="45">
                  <c:v>41474</c:v>
                </c:pt>
                <c:pt idx="46">
                  <c:v>41467</c:v>
                </c:pt>
                <c:pt idx="47">
                  <c:v>41460</c:v>
                </c:pt>
                <c:pt idx="48">
                  <c:v>41453</c:v>
                </c:pt>
                <c:pt idx="49">
                  <c:v>41446</c:v>
                </c:pt>
                <c:pt idx="50">
                  <c:v>41439</c:v>
                </c:pt>
                <c:pt idx="51">
                  <c:v>41432</c:v>
                </c:pt>
                <c:pt idx="52">
                  <c:v>41425</c:v>
                </c:pt>
                <c:pt idx="53">
                  <c:v>41418</c:v>
                </c:pt>
                <c:pt idx="54">
                  <c:v>41411</c:v>
                </c:pt>
                <c:pt idx="55">
                  <c:v>41404</c:v>
                </c:pt>
                <c:pt idx="56">
                  <c:v>41397</c:v>
                </c:pt>
                <c:pt idx="57">
                  <c:v>41390</c:v>
                </c:pt>
                <c:pt idx="58">
                  <c:v>41383</c:v>
                </c:pt>
                <c:pt idx="59">
                  <c:v>41376</c:v>
                </c:pt>
                <c:pt idx="60">
                  <c:v>41369</c:v>
                </c:pt>
                <c:pt idx="61">
                  <c:v>41362</c:v>
                </c:pt>
                <c:pt idx="62">
                  <c:v>41355</c:v>
                </c:pt>
                <c:pt idx="63">
                  <c:v>41348</c:v>
                </c:pt>
                <c:pt idx="64">
                  <c:v>41341</c:v>
                </c:pt>
                <c:pt idx="65">
                  <c:v>41334</c:v>
                </c:pt>
                <c:pt idx="66">
                  <c:v>41327</c:v>
                </c:pt>
                <c:pt idx="67">
                  <c:v>41320</c:v>
                </c:pt>
                <c:pt idx="68">
                  <c:v>41313</c:v>
                </c:pt>
                <c:pt idx="69">
                  <c:v>41306</c:v>
                </c:pt>
                <c:pt idx="70">
                  <c:v>41299</c:v>
                </c:pt>
                <c:pt idx="71">
                  <c:v>41292</c:v>
                </c:pt>
                <c:pt idx="72">
                  <c:v>41285</c:v>
                </c:pt>
                <c:pt idx="73">
                  <c:v>41278</c:v>
                </c:pt>
                <c:pt idx="74">
                  <c:v>41271</c:v>
                </c:pt>
                <c:pt idx="75">
                  <c:v>41264</c:v>
                </c:pt>
                <c:pt idx="76">
                  <c:v>41257</c:v>
                </c:pt>
                <c:pt idx="77">
                  <c:v>41250</c:v>
                </c:pt>
                <c:pt idx="78">
                  <c:v>41243</c:v>
                </c:pt>
                <c:pt idx="79">
                  <c:v>41236</c:v>
                </c:pt>
                <c:pt idx="80">
                  <c:v>41229</c:v>
                </c:pt>
                <c:pt idx="81">
                  <c:v>41222</c:v>
                </c:pt>
                <c:pt idx="82">
                  <c:v>41215</c:v>
                </c:pt>
                <c:pt idx="83">
                  <c:v>41208</c:v>
                </c:pt>
                <c:pt idx="84">
                  <c:v>41201</c:v>
                </c:pt>
                <c:pt idx="85">
                  <c:v>41194</c:v>
                </c:pt>
                <c:pt idx="86">
                  <c:v>41187</c:v>
                </c:pt>
                <c:pt idx="87">
                  <c:v>41180</c:v>
                </c:pt>
                <c:pt idx="88">
                  <c:v>41173</c:v>
                </c:pt>
                <c:pt idx="89">
                  <c:v>41166</c:v>
                </c:pt>
                <c:pt idx="90">
                  <c:v>41159</c:v>
                </c:pt>
                <c:pt idx="91">
                  <c:v>41152</c:v>
                </c:pt>
                <c:pt idx="92">
                  <c:v>41145</c:v>
                </c:pt>
                <c:pt idx="93">
                  <c:v>41138</c:v>
                </c:pt>
                <c:pt idx="94">
                  <c:v>41131</c:v>
                </c:pt>
                <c:pt idx="95">
                  <c:v>41124</c:v>
                </c:pt>
                <c:pt idx="96">
                  <c:v>41117</c:v>
                </c:pt>
                <c:pt idx="97">
                  <c:v>41110</c:v>
                </c:pt>
                <c:pt idx="98">
                  <c:v>41103</c:v>
                </c:pt>
                <c:pt idx="99">
                  <c:v>41096</c:v>
                </c:pt>
                <c:pt idx="100">
                  <c:v>41089</c:v>
                </c:pt>
                <c:pt idx="101">
                  <c:v>41082</c:v>
                </c:pt>
                <c:pt idx="102">
                  <c:v>41075</c:v>
                </c:pt>
                <c:pt idx="103">
                  <c:v>41068</c:v>
                </c:pt>
                <c:pt idx="104">
                  <c:v>41061</c:v>
                </c:pt>
                <c:pt idx="105">
                  <c:v>41054</c:v>
                </c:pt>
                <c:pt idx="106">
                  <c:v>41047</c:v>
                </c:pt>
                <c:pt idx="107">
                  <c:v>41040</c:v>
                </c:pt>
                <c:pt idx="108">
                  <c:v>41033</c:v>
                </c:pt>
                <c:pt idx="109">
                  <c:v>41026</c:v>
                </c:pt>
                <c:pt idx="110">
                  <c:v>41019</c:v>
                </c:pt>
                <c:pt idx="111">
                  <c:v>41012</c:v>
                </c:pt>
                <c:pt idx="112">
                  <c:v>41005</c:v>
                </c:pt>
                <c:pt idx="113">
                  <c:v>40998</c:v>
                </c:pt>
                <c:pt idx="114">
                  <c:v>40991</c:v>
                </c:pt>
                <c:pt idx="115">
                  <c:v>40984</c:v>
                </c:pt>
                <c:pt idx="116">
                  <c:v>40977</c:v>
                </c:pt>
                <c:pt idx="117">
                  <c:v>40970</c:v>
                </c:pt>
                <c:pt idx="118">
                  <c:v>40963</c:v>
                </c:pt>
                <c:pt idx="119">
                  <c:v>40956</c:v>
                </c:pt>
                <c:pt idx="120">
                  <c:v>40949</c:v>
                </c:pt>
                <c:pt idx="121">
                  <c:v>40942</c:v>
                </c:pt>
                <c:pt idx="122">
                  <c:v>40935</c:v>
                </c:pt>
                <c:pt idx="123">
                  <c:v>40928</c:v>
                </c:pt>
                <c:pt idx="124">
                  <c:v>40921</c:v>
                </c:pt>
                <c:pt idx="125">
                  <c:v>40914</c:v>
                </c:pt>
                <c:pt idx="126">
                  <c:v>40907</c:v>
                </c:pt>
                <c:pt idx="127">
                  <c:v>40900</c:v>
                </c:pt>
                <c:pt idx="128">
                  <c:v>40893</c:v>
                </c:pt>
                <c:pt idx="129">
                  <c:v>40886</c:v>
                </c:pt>
                <c:pt idx="130">
                  <c:v>40879</c:v>
                </c:pt>
                <c:pt idx="131">
                  <c:v>40872</c:v>
                </c:pt>
                <c:pt idx="132">
                  <c:v>40865</c:v>
                </c:pt>
                <c:pt idx="133">
                  <c:v>40858</c:v>
                </c:pt>
                <c:pt idx="134">
                  <c:v>40851</c:v>
                </c:pt>
                <c:pt idx="135">
                  <c:v>40844</c:v>
                </c:pt>
                <c:pt idx="136">
                  <c:v>40837</c:v>
                </c:pt>
                <c:pt idx="137">
                  <c:v>40830</c:v>
                </c:pt>
                <c:pt idx="138">
                  <c:v>40823</c:v>
                </c:pt>
                <c:pt idx="139">
                  <c:v>40816</c:v>
                </c:pt>
                <c:pt idx="140">
                  <c:v>40809</c:v>
                </c:pt>
                <c:pt idx="141">
                  <c:v>40802</c:v>
                </c:pt>
                <c:pt idx="142">
                  <c:v>40795</c:v>
                </c:pt>
                <c:pt idx="143">
                  <c:v>40788</c:v>
                </c:pt>
                <c:pt idx="144">
                  <c:v>40781</c:v>
                </c:pt>
                <c:pt idx="145">
                  <c:v>40774</c:v>
                </c:pt>
                <c:pt idx="146">
                  <c:v>40767</c:v>
                </c:pt>
                <c:pt idx="147">
                  <c:v>40760</c:v>
                </c:pt>
                <c:pt idx="148">
                  <c:v>40753</c:v>
                </c:pt>
                <c:pt idx="149">
                  <c:v>40746</c:v>
                </c:pt>
                <c:pt idx="150">
                  <c:v>40739</c:v>
                </c:pt>
                <c:pt idx="151">
                  <c:v>40732</c:v>
                </c:pt>
                <c:pt idx="152">
                  <c:v>40725</c:v>
                </c:pt>
                <c:pt idx="153">
                  <c:v>40718</c:v>
                </c:pt>
                <c:pt idx="154">
                  <c:v>40711</c:v>
                </c:pt>
                <c:pt idx="155">
                  <c:v>40704</c:v>
                </c:pt>
                <c:pt idx="156">
                  <c:v>40697</c:v>
                </c:pt>
                <c:pt idx="157">
                  <c:v>40690</c:v>
                </c:pt>
                <c:pt idx="158">
                  <c:v>40683</c:v>
                </c:pt>
                <c:pt idx="159">
                  <c:v>40676</c:v>
                </c:pt>
                <c:pt idx="160">
                  <c:v>40669</c:v>
                </c:pt>
                <c:pt idx="161">
                  <c:v>40662</c:v>
                </c:pt>
                <c:pt idx="162">
                  <c:v>40655</c:v>
                </c:pt>
                <c:pt idx="163">
                  <c:v>40648</c:v>
                </c:pt>
                <c:pt idx="164">
                  <c:v>40641</c:v>
                </c:pt>
                <c:pt idx="165">
                  <c:v>40634</c:v>
                </c:pt>
                <c:pt idx="166">
                  <c:v>40627</c:v>
                </c:pt>
                <c:pt idx="167">
                  <c:v>40620</c:v>
                </c:pt>
                <c:pt idx="168">
                  <c:v>40613</c:v>
                </c:pt>
                <c:pt idx="169">
                  <c:v>40606</c:v>
                </c:pt>
                <c:pt idx="170">
                  <c:v>40599</c:v>
                </c:pt>
                <c:pt idx="171">
                  <c:v>40592</c:v>
                </c:pt>
                <c:pt idx="172">
                  <c:v>40585</c:v>
                </c:pt>
                <c:pt idx="173">
                  <c:v>40578</c:v>
                </c:pt>
                <c:pt idx="174">
                  <c:v>40571</c:v>
                </c:pt>
                <c:pt idx="175">
                  <c:v>40564</c:v>
                </c:pt>
                <c:pt idx="176">
                  <c:v>40557</c:v>
                </c:pt>
                <c:pt idx="177">
                  <c:v>40550</c:v>
                </c:pt>
                <c:pt idx="178">
                  <c:v>40543</c:v>
                </c:pt>
                <c:pt idx="179">
                  <c:v>40536</c:v>
                </c:pt>
                <c:pt idx="180">
                  <c:v>40529</c:v>
                </c:pt>
                <c:pt idx="181">
                  <c:v>40522</c:v>
                </c:pt>
                <c:pt idx="182">
                  <c:v>40515</c:v>
                </c:pt>
                <c:pt idx="183">
                  <c:v>40508</c:v>
                </c:pt>
                <c:pt idx="184">
                  <c:v>40501</c:v>
                </c:pt>
                <c:pt idx="185">
                  <c:v>40494</c:v>
                </c:pt>
                <c:pt idx="186">
                  <c:v>40487</c:v>
                </c:pt>
                <c:pt idx="187">
                  <c:v>40480</c:v>
                </c:pt>
                <c:pt idx="188">
                  <c:v>40473</c:v>
                </c:pt>
                <c:pt idx="189">
                  <c:v>40466</c:v>
                </c:pt>
                <c:pt idx="190">
                  <c:v>40459</c:v>
                </c:pt>
                <c:pt idx="191">
                  <c:v>40452</c:v>
                </c:pt>
                <c:pt idx="192">
                  <c:v>40445</c:v>
                </c:pt>
                <c:pt idx="193">
                  <c:v>40438</c:v>
                </c:pt>
                <c:pt idx="194">
                  <c:v>40431</c:v>
                </c:pt>
                <c:pt idx="195">
                  <c:v>40424</c:v>
                </c:pt>
                <c:pt idx="196">
                  <c:v>40417</c:v>
                </c:pt>
                <c:pt idx="197">
                  <c:v>40410</c:v>
                </c:pt>
                <c:pt idx="198">
                  <c:v>40403</c:v>
                </c:pt>
                <c:pt idx="199">
                  <c:v>40396</c:v>
                </c:pt>
                <c:pt idx="200">
                  <c:v>40389</c:v>
                </c:pt>
                <c:pt idx="201">
                  <c:v>40382</c:v>
                </c:pt>
                <c:pt idx="202">
                  <c:v>40375</c:v>
                </c:pt>
                <c:pt idx="203">
                  <c:v>40368</c:v>
                </c:pt>
                <c:pt idx="204">
                  <c:v>40361</c:v>
                </c:pt>
                <c:pt idx="205">
                  <c:v>40354</c:v>
                </c:pt>
                <c:pt idx="206">
                  <c:v>40347</c:v>
                </c:pt>
                <c:pt idx="207">
                  <c:v>40340</c:v>
                </c:pt>
                <c:pt idx="208">
                  <c:v>40333</c:v>
                </c:pt>
                <c:pt idx="209">
                  <c:v>40326</c:v>
                </c:pt>
                <c:pt idx="210">
                  <c:v>40319</c:v>
                </c:pt>
                <c:pt idx="211">
                  <c:v>40312</c:v>
                </c:pt>
                <c:pt idx="212">
                  <c:v>40305</c:v>
                </c:pt>
                <c:pt idx="213">
                  <c:v>40298</c:v>
                </c:pt>
                <c:pt idx="214">
                  <c:v>40291</c:v>
                </c:pt>
                <c:pt idx="215">
                  <c:v>40284</c:v>
                </c:pt>
                <c:pt idx="216">
                  <c:v>40277</c:v>
                </c:pt>
                <c:pt idx="217">
                  <c:v>40270</c:v>
                </c:pt>
                <c:pt idx="218">
                  <c:v>40263</c:v>
                </c:pt>
                <c:pt idx="219">
                  <c:v>40256</c:v>
                </c:pt>
                <c:pt idx="220">
                  <c:v>40249</c:v>
                </c:pt>
                <c:pt idx="221">
                  <c:v>40242</c:v>
                </c:pt>
                <c:pt idx="222">
                  <c:v>40235</c:v>
                </c:pt>
                <c:pt idx="223">
                  <c:v>40228</c:v>
                </c:pt>
                <c:pt idx="224">
                  <c:v>40221</c:v>
                </c:pt>
                <c:pt idx="225">
                  <c:v>40214</c:v>
                </c:pt>
                <c:pt idx="226">
                  <c:v>40207</c:v>
                </c:pt>
                <c:pt idx="227">
                  <c:v>40200</c:v>
                </c:pt>
                <c:pt idx="228">
                  <c:v>40193</c:v>
                </c:pt>
                <c:pt idx="229">
                  <c:v>40186</c:v>
                </c:pt>
                <c:pt idx="230">
                  <c:v>40179</c:v>
                </c:pt>
                <c:pt idx="231">
                  <c:v>40172</c:v>
                </c:pt>
                <c:pt idx="232">
                  <c:v>40165</c:v>
                </c:pt>
                <c:pt idx="233">
                  <c:v>40158</c:v>
                </c:pt>
                <c:pt idx="234">
                  <c:v>40151</c:v>
                </c:pt>
                <c:pt idx="235">
                  <c:v>40144</c:v>
                </c:pt>
                <c:pt idx="236">
                  <c:v>40137</c:v>
                </c:pt>
                <c:pt idx="237">
                  <c:v>40130</c:v>
                </c:pt>
                <c:pt idx="238">
                  <c:v>40123</c:v>
                </c:pt>
                <c:pt idx="239">
                  <c:v>40116</c:v>
                </c:pt>
                <c:pt idx="240">
                  <c:v>40109</c:v>
                </c:pt>
                <c:pt idx="241">
                  <c:v>40102</c:v>
                </c:pt>
                <c:pt idx="242">
                  <c:v>40095</c:v>
                </c:pt>
                <c:pt idx="243">
                  <c:v>40088</c:v>
                </c:pt>
                <c:pt idx="244">
                  <c:v>40081</c:v>
                </c:pt>
                <c:pt idx="245">
                  <c:v>40074</c:v>
                </c:pt>
                <c:pt idx="246">
                  <c:v>40067</c:v>
                </c:pt>
                <c:pt idx="247">
                  <c:v>40060</c:v>
                </c:pt>
                <c:pt idx="248">
                  <c:v>40053</c:v>
                </c:pt>
                <c:pt idx="249">
                  <c:v>40046</c:v>
                </c:pt>
                <c:pt idx="250">
                  <c:v>40039</c:v>
                </c:pt>
                <c:pt idx="251">
                  <c:v>40032</c:v>
                </c:pt>
                <c:pt idx="252">
                  <c:v>40025</c:v>
                </c:pt>
                <c:pt idx="253">
                  <c:v>40018</c:v>
                </c:pt>
                <c:pt idx="254">
                  <c:v>40011</c:v>
                </c:pt>
                <c:pt idx="255">
                  <c:v>40004</c:v>
                </c:pt>
                <c:pt idx="256">
                  <c:v>39997</c:v>
                </c:pt>
                <c:pt idx="257">
                  <c:v>39990</c:v>
                </c:pt>
                <c:pt idx="258">
                  <c:v>39983</c:v>
                </c:pt>
                <c:pt idx="259">
                  <c:v>39976</c:v>
                </c:pt>
                <c:pt idx="260">
                  <c:v>39969</c:v>
                </c:pt>
                <c:pt idx="261">
                  <c:v>39962</c:v>
                </c:pt>
                <c:pt idx="262">
                  <c:v>39955</c:v>
                </c:pt>
                <c:pt idx="263">
                  <c:v>39948</c:v>
                </c:pt>
                <c:pt idx="264">
                  <c:v>39941</c:v>
                </c:pt>
                <c:pt idx="265">
                  <c:v>39934</c:v>
                </c:pt>
                <c:pt idx="266">
                  <c:v>39927</c:v>
                </c:pt>
                <c:pt idx="267">
                  <c:v>39920</c:v>
                </c:pt>
                <c:pt idx="268">
                  <c:v>39913</c:v>
                </c:pt>
                <c:pt idx="269">
                  <c:v>39906</c:v>
                </c:pt>
                <c:pt idx="270">
                  <c:v>39899</c:v>
                </c:pt>
                <c:pt idx="271">
                  <c:v>39892</c:v>
                </c:pt>
                <c:pt idx="272">
                  <c:v>39885</c:v>
                </c:pt>
                <c:pt idx="273">
                  <c:v>39878</c:v>
                </c:pt>
                <c:pt idx="274">
                  <c:v>39871</c:v>
                </c:pt>
                <c:pt idx="275">
                  <c:v>39864</c:v>
                </c:pt>
                <c:pt idx="276">
                  <c:v>39857</c:v>
                </c:pt>
                <c:pt idx="277">
                  <c:v>39850</c:v>
                </c:pt>
                <c:pt idx="278">
                  <c:v>39843</c:v>
                </c:pt>
                <c:pt idx="279">
                  <c:v>39836</c:v>
                </c:pt>
                <c:pt idx="280">
                  <c:v>39829</c:v>
                </c:pt>
                <c:pt idx="281">
                  <c:v>39822</c:v>
                </c:pt>
                <c:pt idx="282">
                  <c:v>39815</c:v>
                </c:pt>
                <c:pt idx="283">
                  <c:v>39808</c:v>
                </c:pt>
                <c:pt idx="284">
                  <c:v>39801</c:v>
                </c:pt>
                <c:pt idx="285">
                  <c:v>39794</c:v>
                </c:pt>
                <c:pt idx="286">
                  <c:v>39787</c:v>
                </c:pt>
                <c:pt idx="287">
                  <c:v>39780</c:v>
                </c:pt>
                <c:pt idx="288">
                  <c:v>39773</c:v>
                </c:pt>
                <c:pt idx="289">
                  <c:v>39766</c:v>
                </c:pt>
                <c:pt idx="290">
                  <c:v>39759</c:v>
                </c:pt>
                <c:pt idx="291">
                  <c:v>39752</c:v>
                </c:pt>
                <c:pt idx="292">
                  <c:v>39745</c:v>
                </c:pt>
                <c:pt idx="293">
                  <c:v>39738</c:v>
                </c:pt>
                <c:pt idx="294">
                  <c:v>39731</c:v>
                </c:pt>
                <c:pt idx="295">
                  <c:v>39724</c:v>
                </c:pt>
                <c:pt idx="296">
                  <c:v>39717</c:v>
                </c:pt>
                <c:pt idx="297">
                  <c:v>39710</c:v>
                </c:pt>
                <c:pt idx="298">
                  <c:v>39703</c:v>
                </c:pt>
                <c:pt idx="299">
                  <c:v>39696</c:v>
                </c:pt>
                <c:pt idx="300">
                  <c:v>39689</c:v>
                </c:pt>
                <c:pt idx="301">
                  <c:v>39682</c:v>
                </c:pt>
                <c:pt idx="302">
                  <c:v>39675</c:v>
                </c:pt>
                <c:pt idx="303">
                  <c:v>39668</c:v>
                </c:pt>
                <c:pt idx="304">
                  <c:v>39661</c:v>
                </c:pt>
                <c:pt idx="305">
                  <c:v>39654</c:v>
                </c:pt>
                <c:pt idx="306">
                  <c:v>39647</c:v>
                </c:pt>
                <c:pt idx="307">
                  <c:v>39640</c:v>
                </c:pt>
                <c:pt idx="308">
                  <c:v>39633</c:v>
                </c:pt>
                <c:pt idx="309">
                  <c:v>39626</c:v>
                </c:pt>
                <c:pt idx="310">
                  <c:v>39619</c:v>
                </c:pt>
                <c:pt idx="311">
                  <c:v>39612</c:v>
                </c:pt>
                <c:pt idx="312">
                  <c:v>39605</c:v>
                </c:pt>
                <c:pt idx="313">
                  <c:v>39598</c:v>
                </c:pt>
                <c:pt idx="314">
                  <c:v>39591</c:v>
                </c:pt>
                <c:pt idx="315">
                  <c:v>39584</c:v>
                </c:pt>
                <c:pt idx="316">
                  <c:v>39577</c:v>
                </c:pt>
                <c:pt idx="317">
                  <c:v>39570</c:v>
                </c:pt>
                <c:pt idx="318">
                  <c:v>39563</c:v>
                </c:pt>
                <c:pt idx="319">
                  <c:v>39556</c:v>
                </c:pt>
                <c:pt idx="320">
                  <c:v>39549</c:v>
                </c:pt>
                <c:pt idx="321">
                  <c:v>39542</c:v>
                </c:pt>
                <c:pt idx="322">
                  <c:v>39535</c:v>
                </c:pt>
                <c:pt idx="323">
                  <c:v>39528</c:v>
                </c:pt>
                <c:pt idx="324">
                  <c:v>39521</c:v>
                </c:pt>
                <c:pt idx="325">
                  <c:v>39514</c:v>
                </c:pt>
                <c:pt idx="326">
                  <c:v>39507</c:v>
                </c:pt>
                <c:pt idx="327">
                  <c:v>39500</c:v>
                </c:pt>
                <c:pt idx="328">
                  <c:v>39493</c:v>
                </c:pt>
                <c:pt idx="329">
                  <c:v>39486</c:v>
                </c:pt>
                <c:pt idx="330">
                  <c:v>39479</c:v>
                </c:pt>
                <c:pt idx="331">
                  <c:v>39472</c:v>
                </c:pt>
                <c:pt idx="332">
                  <c:v>39465</c:v>
                </c:pt>
                <c:pt idx="333">
                  <c:v>39458</c:v>
                </c:pt>
                <c:pt idx="334">
                  <c:v>39451</c:v>
                </c:pt>
                <c:pt idx="335">
                  <c:v>39444</c:v>
                </c:pt>
                <c:pt idx="336">
                  <c:v>39437</c:v>
                </c:pt>
                <c:pt idx="337">
                  <c:v>39430</c:v>
                </c:pt>
                <c:pt idx="338">
                  <c:v>39423</c:v>
                </c:pt>
                <c:pt idx="339">
                  <c:v>39416</c:v>
                </c:pt>
                <c:pt idx="340">
                  <c:v>39409</c:v>
                </c:pt>
                <c:pt idx="341">
                  <c:v>39402</c:v>
                </c:pt>
                <c:pt idx="342">
                  <c:v>39395</c:v>
                </c:pt>
                <c:pt idx="343">
                  <c:v>39388</c:v>
                </c:pt>
                <c:pt idx="344">
                  <c:v>39381</c:v>
                </c:pt>
                <c:pt idx="345">
                  <c:v>39374</c:v>
                </c:pt>
                <c:pt idx="346">
                  <c:v>39367</c:v>
                </c:pt>
                <c:pt idx="347">
                  <c:v>39360</c:v>
                </c:pt>
                <c:pt idx="348">
                  <c:v>39353</c:v>
                </c:pt>
                <c:pt idx="349">
                  <c:v>39346</c:v>
                </c:pt>
                <c:pt idx="350">
                  <c:v>39339</c:v>
                </c:pt>
                <c:pt idx="351">
                  <c:v>39332</c:v>
                </c:pt>
                <c:pt idx="352">
                  <c:v>39325</c:v>
                </c:pt>
                <c:pt idx="353">
                  <c:v>39318</c:v>
                </c:pt>
                <c:pt idx="354">
                  <c:v>39311</c:v>
                </c:pt>
                <c:pt idx="355">
                  <c:v>39304</c:v>
                </c:pt>
                <c:pt idx="356">
                  <c:v>39297</c:v>
                </c:pt>
                <c:pt idx="357">
                  <c:v>39290</c:v>
                </c:pt>
                <c:pt idx="358">
                  <c:v>39283</c:v>
                </c:pt>
                <c:pt idx="359">
                  <c:v>39276</c:v>
                </c:pt>
                <c:pt idx="360">
                  <c:v>39269</c:v>
                </c:pt>
                <c:pt idx="361">
                  <c:v>39262</c:v>
                </c:pt>
                <c:pt idx="362">
                  <c:v>39255</c:v>
                </c:pt>
                <c:pt idx="363">
                  <c:v>39248</c:v>
                </c:pt>
                <c:pt idx="364">
                  <c:v>39241</c:v>
                </c:pt>
                <c:pt idx="365">
                  <c:v>39234</c:v>
                </c:pt>
                <c:pt idx="366">
                  <c:v>39227</c:v>
                </c:pt>
                <c:pt idx="367">
                  <c:v>39220</c:v>
                </c:pt>
                <c:pt idx="368">
                  <c:v>39213</c:v>
                </c:pt>
                <c:pt idx="369">
                  <c:v>39206</c:v>
                </c:pt>
                <c:pt idx="370">
                  <c:v>39199</c:v>
                </c:pt>
                <c:pt idx="371">
                  <c:v>39192</c:v>
                </c:pt>
                <c:pt idx="372">
                  <c:v>39185</c:v>
                </c:pt>
                <c:pt idx="373">
                  <c:v>39178</c:v>
                </c:pt>
                <c:pt idx="374">
                  <c:v>39171</c:v>
                </c:pt>
                <c:pt idx="375">
                  <c:v>39164</c:v>
                </c:pt>
                <c:pt idx="376">
                  <c:v>39157</c:v>
                </c:pt>
                <c:pt idx="377">
                  <c:v>39150</c:v>
                </c:pt>
                <c:pt idx="378">
                  <c:v>39143</c:v>
                </c:pt>
                <c:pt idx="379">
                  <c:v>39136</c:v>
                </c:pt>
                <c:pt idx="380">
                  <c:v>39129</c:v>
                </c:pt>
                <c:pt idx="381">
                  <c:v>39122</c:v>
                </c:pt>
                <c:pt idx="382">
                  <c:v>39115</c:v>
                </c:pt>
                <c:pt idx="383">
                  <c:v>39108</c:v>
                </c:pt>
                <c:pt idx="384">
                  <c:v>39101</c:v>
                </c:pt>
                <c:pt idx="385">
                  <c:v>39094</c:v>
                </c:pt>
                <c:pt idx="386">
                  <c:v>39087</c:v>
                </c:pt>
              </c:numCache>
            </c:numRef>
          </c:xVal>
          <c:yVal>
            <c:numRef>
              <c:f>Sheet2!$J$2:$J$388</c:f>
              <c:numCache>
                <c:formatCode>General</c:formatCode>
                <c:ptCount val="387"/>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-1</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-1</c:v>
                </c:pt>
                <c:pt idx="97">
                  <c:v>-1</c:v>
                </c:pt>
                <c:pt idx="98">
                  <c:v>-1</c:v>
                </c:pt>
                <c:pt idx="99">
                  <c:v>-1</c:v>
                </c:pt>
                <c:pt idx="100">
                  <c:v>-1</c:v>
                </c:pt>
                <c:pt idx="101">
                  <c:v>2.1700583</c:v>
                </c:pt>
                <c:pt idx="102">
                  <c:v>0.28664820000000002</c:v>
                </c:pt>
                <c:pt idx="103">
                  <c:v>-1</c:v>
                </c:pt>
                <c:pt idx="104">
                  <c:v>-1</c:v>
                </c:pt>
                <c:pt idx="105">
                  <c:v>-1</c:v>
                </c:pt>
                <c:pt idx="106">
                  <c:v>-1</c:v>
                </c:pt>
                <c:pt idx="107">
                  <c:v>-1</c:v>
                </c:pt>
                <c:pt idx="108">
                  <c:v>-1</c:v>
                </c:pt>
                <c:pt idx="109">
                  <c:v>0.82504299999999997</c:v>
                </c:pt>
                <c:pt idx="110">
                  <c:v>-1</c:v>
                </c:pt>
                <c:pt idx="111">
                  <c:v>-1</c:v>
                </c:pt>
                <c:pt idx="112">
                  <c:v>-1</c:v>
                </c:pt>
                <c:pt idx="113">
                  <c:v>-1</c:v>
                </c:pt>
                <c:pt idx="114">
                  <c:v>-1</c:v>
                </c:pt>
                <c:pt idx="115">
                  <c:v>-1</c:v>
                </c:pt>
                <c:pt idx="116">
                  <c:v>-1</c:v>
                </c:pt>
                <c:pt idx="117">
                  <c:v>-1</c:v>
                </c:pt>
                <c:pt idx="118">
                  <c:v>-1</c:v>
                </c:pt>
                <c:pt idx="119">
                  <c:v>-1</c:v>
                </c:pt>
                <c:pt idx="120">
                  <c:v>-1</c:v>
                </c:pt>
                <c:pt idx="121">
                  <c:v>-1</c:v>
                </c:pt>
                <c:pt idx="122">
                  <c:v>3.6093702999999997</c:v>
                </c:pt>
                <c:pt idx="123">
                  <c:v>-1</c:v>
                </c:pt>
                <c:pt idx="124">
                  <c:v>-1</c:v>
                </c:pt>
                <c:pt idx="125">
                  <c:v>-1</c:v>
                </c:pt>
                <c:pt idx="126">
                  <c:v>-1</c:v>
                </c:pt>
                <c:pt idx="127">
                  <c:v>-1</c:v>
                </c:pt>
                <c:pt idx="128">
                  <c:v>-1</c:v>
                </c:pt>
                <c:pt idx="129">
                  <c:v>-1</c:v>
                </c:pt>
                <c:pt idx="130">
                  <c:v>-1</c:v>
                </c:pt>
                <c:pt idx="131">
                  <c:v>-1</c:v>
                </c:pt>
                <c:pt idx="132">
                  <c:v>-1</c:v>
                </c:pt>
                <c:pt idx="133">
                  <c:v>-1</c:v>
                </c:pt>
                <c:pt idx="134">
                  <c:v>-1</c:v>
                </c:pt>
                <c:pt idx="135">
                  <c:v>3.1302216</c:v>
                </c:pt>
                <c:pt idx="136">
                  <c:v>-1</c:v>
                </c:pt>
                <c:pt idx="137">
                  <c:v>-1</c:v>
                </c:pt>
                <c:pt idx="138">
                  <c:v>-1</c:v>
                </c:pt>
                <c:pt idx="139">
                  <c:v>-1</c:v>
                </c:pt>
                <c:pt idx="140">
                  <c:v>-1</c:v>
                </c:pt>
                <c:pt idx="141">
                  <c:v>1.7494183000000001</c:v>
                </c:pt>
                <c:pt idx="142">
                  <c:v>-1</c:v>
                </c:pt>
                <c:pt idx="143">
                  <c:v>-1</c:v>
                </c:pt>
                <c:pt idx="144">
                  <c:v>-1</c:v>
                </c:pt>
                <c:pt idx="145">
                  <c:v>-1</c:v>
                </c:pt>
                <c:pt idx="146">
                  <c:v>1.0668204999999999</c:v>
                </c:pt>
                <c:pt idx="147">
                  <c:v>-1</c:v>
                </c:pt>
                <c:pt idx="148">
                  <c:v>-1</c:v>
                </c:pt>
                <c:pt idx="149">
                  <c:v>-1</c:v>
                </c:pt>
                <c:pt idx="150">
                  <c:v>-1</c:v>
                </c:pt>
                <c:pt idx="151">
                  <c:v>-1</c:v>
                </c:pt>
                <c:pt idx="152">
                  <c:v>-1</c:v>
                </c:pt>
                <c:pt idx="153">
                  <c:v>-1</c:v>
                </c:pt>
                <c:pt idx="154">
                  <c:v>-1</c:v>
                </c:pt>
                <c:pt idx="155">
                  <c:v>-1</c:v>
                </c:pt>
                <c:pt idx="156">
                  <c:v>-1</c:v>
                </c:pt>
                <c:pt idx="157">
                  <c:v>-1</c:v>
                </c:pt>
                <c:pt idx="158">
                  <c:v>-1</c:v>
                </c:pt>
                <c:pt idx="159">
                  <c:v>-1</c:v>
                </c:pt>
                <c:pt idx="160">
                  <c:v>-1</c:v>
                </c:pt>
                <c:pt idx="161">
                  <c:v>-1</c:v>
                </c:pt>
                <c:pt idx="162">
                  <c:v>-1</c:v>
                </c:pt>
                <c:pt idx="163">
                  <c:v>-1</c:v>
                </c:pt>
                <c:pt idx="164">
                  <c:v>-1</c:v>
                </c:pt>
                <c:pt idx="165">
                  <c:v>1.2766644</c:v>
                </c:pt>
                <c:pt idx="166">
                  <c:v>-1</c:v>
                </c:pt>
                <c:pt idx="167">
                  <c:v>-1</c:v>
                </c:pt>
                <c:pt idx="168">
                  <c:v>-1</c:v>
                </c:pt>
                <c:pt idx="169">
                  <c:v>-1</c:v>
                </c:pt>
                <c:pt idx="170">
                  <c:v>-1</c:v>
                </c:pt>
                <c:pt idx="171">
                  <c:v>-1</c:v>
                </c:pt>
                <c:pt idx="172">
                  <c:v>-1</c:v>
                </c:pt>
                <c:pt idx="173">
                  <c:v>-1</c:v>
                </c:pt>
                <c:pt idx="174">
                  <c:v>-1</c:v>
                </c:pt>
                <c:pt idx="175">
                  <c:v>-1</c:v>
                </c:pt>
                <c:pt idx="176">
                  <c:v>-1</c:v>
                </c:pt>
                <c:pt idx="177">
                  <c:v>-1</c:v>
                </c:pt>
                <c:pt idx="178">
                  <c:v>-1</c:v>
                </c:pt>
                <c:pt idx="179">
                  <c:v>-1</c:v>
                </c:pt>
                <c:pt idx="180">
                  <c:v>-1</c:v>
                </c:pt>
                <c:pt idx="181">
                  <c:v>-1</c:v>
                </c:pt>
                <c:pt idx="182">
                  <c:v>-1</c:v>
                </c:pt>
                <c:pt idx="183">
                  <c:v>-1</c:v>
                </c:pt>
                <c:pt idx="184">
                  <c:v>-1</c:v>
                </c:pt>
                <c:pt idx="185">
                  <c:v>-1</c:v>
                </c:pt>
                <c:pt idx="186">
                  <c:v>-1</c:v>
                </c:pt>
                <c:pt idx="187">
                  <c:v>-1</c:v>
                </c:pt>
                <c:pt idx="188">
                  <c:v>-1</c:v>
                </c:pt>
                <c:pt idx="189">
                  <c:v>-1</c:v>
                </c:pt>
                <c:pt idx="190">
                  <c:v>-1</c:v>
                </c:pt>
                <c:pt idx="191">
                  <c:v>-1</c:v>
                </c:pt>
                <c:pt idx="192">
                  <c:v>-1</c:v>
                </c:pt>
                <c:pt idx="193">
                  <c:v>-1</c:v>
                </c:pt>
                <c:pt idx="194">
                  <c:v>-1</c:v>
                </c:pt>
                <c:pt idx="195">
                  <c:v>-1</c:v>
                </c:pt>
                <c:pt idx="196">
                  <c:v>-1</c:v>
                </c:pt>
                <c:pt idx="197">
                  <c:v>-1</c:v>
                </c:pt>
                <c:pt idx="198">
                  <c:v>4.3195940000000004</c:v>
                </c:pt>
                <c:pt idx="199">
                  <c:v>-1</c:v>
                </c:pt>
                <c:pt idx="200">
                  <c:v>-1</c:v>
                </c:pt>
                <c:pt idx="201">
                  <c:v>-1</c:v>
                </c:pt>
                <c:pt idx="202">
                  <c:v>-1</c:v>
                </c:pt>
                <c:pt idx="203">
                  <c:v>-1</c:v>
                </c:pt>
                <c:pt idx="204">
                  <c:v>-1</c:v>
                </c:pt>
                <c:pt idx="205">
                  <c:v>-1</c:v>
                </c:pt>
                <c:pt idx="206">
                  <c:v>-1</c:v>
                </c:pt>
                <c:pt idx="207">
                  <c:v>-1</c:v>
                </c:pt>
                <c:pt idx="208">
                  <c:v>3.2661397999999999</c:v>
                </c:pt>
                <c:pt idx="209">
                  <c:v>-1</c:v>
                </c:pt>
                <c:pt idx="210">
                  <c:v>-1</c:v>
                </c:pt>
                <c:pt idx="211">
                  <c:v>3.4495295000000001</c:v>
                </c:pt>
                <c:pt idx="212">
                  <c:v>-1</c:v>
                </c:pt>
                <c:pt idx="213">
                  <c:v>-1</c:v>
                </c:pt>
                <c:pt idx="214">
                  <c:v>-1</c:v>
                </c:pt>
                <c:pt idx="215">
                  <c:v>-1</c:v>
                </c:pt>
                <c:pt idx="216">
                  <c:v>-1</c:v>
                </c:pt>
                <c:pt idx="217">
                  <c:v>1.4700614999999999</c:v>
                </c:pt>
                <c:pt idx="218">
                  <c:v>-1</c:v>
                </c:pt>
                <c:pt idx="219">
                  <c:v>-1</c:v>
                </c:pt>
                <c:pt idx="220">
                  <c:v>-1</c:v>
                </c:pt>
                <c:pt idx="221">
                  <c:v>-1</c:v>
                </c:pt>
                <c:pt idx="222">
                  <c:v>-1</c:v>
                </c:pt>
                <c:pt idx="223">
                  <c:v>-1</c:v>
                </c:pt>
                <c:pt idx="224">
                  <c:v>-1</c:v>
                </c:pt>
                <c:pt idx="225">
                  <c:v>-1</c:v>
                </c:pt>
                <c:pt idx="226">
                  <c:v>-1</c:v>
                </c:pt>
                <c:pt idx="227">
                  <c:v>-1</c:v>
                </c:pt>
                <c:pt idx="228">
                  <c:v>-1</c:v>
                </c:pt>
                <c:pt idx="229">
                  <c:v>-1</c:v>
                </c:pt>
                <c:pt idx="230">
                  <c:v>-1</c:v>
                </c:pt>
                <c:pt idx="231">
                  <c:v>-1</c:v>
                </c:pt>
                <c:pt idx="232">
                  <c:v>-1</c:v>
                </c:pt>
                <c:pt idx="233">
                  <c:v>-1</c:v>
                </c:pt>
                <c:pt idx="234">
                  <c:v>-1</c:v>
                </c:pt>
                <c:pt idx="235">
                  <c:v>-1</c:v>
                </c:pt>
                <c:pt idx="236">
                  <c:v>2.0384196000000001</c:v>
                </c:pt>
                <c:pt idx="237">
                  <c:v>-1</c:v>
                </c:pt>
                <c:pt idx="238">
                  <c:v>-1</c:v>
                </c:pt>
                <c:pt idx="239">
                  <c:v>-1</c:v>
                </c:pt>
                <c:pt idx="240">
                  <c:v>-1</c:v>
                </c:pt>
                <c:pt idx="241">
                  <c:v>-1</c:v>
                </c:pt>
                <c:pt idx="242">
                  <c:v>-1</c:v>
                </c:pt>
                <c:pt idx="243">
                  <c:v>-1</c:v>
                </c:pt>
                <c:pt idx="244">
                  <c:v>-1</c:v>
                </c:pt>
                <c:pt idx="245">
                  <c:v>-1</c:v>
                </c:pt>
                <c:pt idx="246">
                  <c:v>-1</c:v>
                </c:pt>
                <c:pt idx="247">
                  <c:v>-1</c:v>
                </c:pt>
                <c:pt idx="248">
                  <c:v>-1</c:v>
                </c:pt>
                <c:pt idx="249">
                  <c:v>-1</c:v>
                </c:pt>
                <c:pt idx="250">
                  <c:v>-1</c:v>
                </c:pt>
                <c:pt idx="251">
                  <c:v>-1</c:v>
                </c:pt>
                <c:pt idx="252">
                  <c:v>-1</c:v>
                </c:pt>
                <c:pt idx="253">
                  <c:v>-1</c:v>
                </c:pt>
                <c:pt idx="254">
                  <c:v>-1</c:v>
                </c:pt>
                <c:pt idx="255">
                  <c:v>-1</c:v>
                </c:pt>
                <c:pt idx="256">
                  <c:v>-1</c:v>
                </c:pt>
                <c:pt idx="257">
                  <c:v>-1</c:v>
                </c:pt>
                <c:pt idx="258">
                  <c:v>-1</c:v>
                </c:pt>
                <c:pt idx="259">
                  <c:v>-1</c:v>
                </c:pt>
                <c:pt idx="260">
                  <c:v>-1</c:v>
                </c:pt>
                <c:pt idx="261">
                  <c:v>-1</c:v>
                </c:pt>
                <c:pt idx="262">
                  <c:v>-1</c:v>
                </c:pt>
                <c:pt idx="263">
                  <c:v>-1</c:v>
                </c:pt>
                <c:pt idx="264">
                  <c:v>-1</c:v>
                </c:pt>
                <c:pt idx="265">
                  <c:v>-1</c:v>
                </c:pt>
                <c:pt idx="266">
                  <c:v>-1</c:v>
                </c:pt>
                <c:pt idx="267">
                  <c:v>-1</c:v>
                </c:pt>
                <c:pt idx="268">
                  <c:v>-1</c:v>
                </c:pt>
                <c:pt idx="269">
                  <c:v>-1</c:v>
                </c:pt>
                <c:pt idx="270">
                  <c:v>-1</c:v>
                </c:pt>
                <c:pt idx="271">
                  <c:v>-1</c:v>
                </c:pt>
                <c:pt idx="272">
                  <c:v>-1</c:v>
                </c:pt>
                <c:pt idx="273">
                  <c:v>2.1466540999999997</c:v>
                </c:pt>
                <c:pt idx="274">
                  <c:v>-1</c:v>
                </c:pt>
                <c:pt idx="275">
                  <c:v>-1</c:v>
                </c:pt>
                <c:pt idx="276">
                  <c:v>-1</c:v>
                </c:pt>
                <c:pt idx="277">
                  <c:v>-1</c:v>
                </c:pt>
                <c:pt idx="278">
                  <c:v>8.3041500000000004E-2</c:v>
                </c:pt>
                <c:pt idx="279">
                  <c:v>3.6975718999999998</c:v>
                </c:pt>
                <c:pt idx="280">
                  <c:v>-1</c:v>
                </c:pt>
                <c:pt idx="281">
                  <c:v>-1</c:v>
                </c:pt>
                <c:pt idx="282">
                  <c:v>-1</c:v>
                </c:pt>
                <c:pt idx="283">
                  <c:v>-1</c:v>
                </c:pt>
                <c:pt idx="284">
                  <c:v>-1</c:v>
                </c:pt>
                <c:pt idx="285">
                  <c:v>-1</c:v>
                </c:pt>
                <c:pt idx="286">
                  <c:v>-1</c:v>
                </c:pt>
                <c:pt idx="287">
                  <c:v>-1</c:v>
                </c:pt>
                <c:pt idx="288">
                  <c:v>-1</c:v>
                </c:pt>
                <c:pt idx="289">
                  <c:v>-1</c:v>
                </c:pt>
                <c:pt idx="290">
                  <c:v>-1</c:v>
                </c:pt>
                <c:pt idx="291">
                  <c:v>-1</c:v>
                </c:pt>
                <c:pt idx="292">
                  <c:v>-1</c:v>
                </c:pt>
                <c:pt idx="293">
                  <c:v>1.0483224</c:v>
                </c:pt>
                <c:pt idx="294">
                  <c:v>-1</c:v>
                </c:pt>
                <c:pt idx="295">
                  <c:v>-1</c:v>
                </c:pt>
                <c:pt idx="296">
                  <c:v>-1</c:v>
                </c:pt>
                <c:pt idx="297">
                  <c:v>-1</c:v>
                </c:pt>
                <c:pt idx="298">
                  <c:v>-1</c:v>
                </c:pt>
                <c:pt idx="299">
                  <c:v>-1</c:v>
                </c:pt>
                <c:pt idx="300">
                  <c:v>-1</c:v>
                </c:pt>
                <c:pt idx="301">
                  <c:v>-1</c:v>
                </c:pt>
                <c:pt idx="302">
                  <c:v>-1</c:v>
                </c:pt>
                <c:pt idx="303">
                  <c:v>-1</c:v>
                </c:pt>
                <c:pt idx="304">
                  <c:v>-1</c:v>
                </c:pt>
                <c:pt idx="305">
                  <c:v>-1</c:v>
                </c:pt>
                <c:pt idx="306">
                  <c:v>-1</c:v>
                </c:pt>
                <c:pt idx="307">
                  <c:v>2.5497901999999999</c:v>
                </c:pt>
                <c:pt idx="308">
                  <c:v>0.51186189999999998</c:v>
                </c:pt>
                <c:pt idx="309">
                  <c:v>-1</c:v>
                </c:pt>
                <c:pt idx="310">
                  <c:v>-1</c:v>
                </c:pt>
                <c:pt idx="311">
                  <c:v>-1</c:v>
                </c:pt>
                <c:pt idx="312">
                  <c:v>-1</c:v>
                </c:pt>
                <c:pt idx="313">
                  <c:v>-1</c:v>
                </c:pt>
                <c:pt idx="314">
                  <c:v>-1</c:v>
                </c:pt>
                <c:pt idx="315">
                  <c:v>-1</c:v>
                </c:pt>
                <c:pt idx="316">
                  <c:v>-1</c:v>
                </c:pt>
                <c:pt idx="317">
                  <c:v>-1</c:v>
                </c:pt>
                <c:pt idx="318">
                  <c:v>-1</c:v>
                </c:pt>
                <c:pt idx="319">
                  <c:v>-1</c:v>
                </c:pt>
                <c:pt idx="320">
                  <c:v>-1</c:v>
                </c:pt>
                <c:pt idx="321">
                  <c:v>-1</c:v>
                </c:pt>
                <c:pt idx="322">
                  <c:v>-1</c:v>
                </c:pt>
                <c:pt idx="323">
                  <c:v>2.9972509000000001</c:v>
                </c:pt>
                <c:pt idx="324">
                  <c:v>-1</c:v>
                </c:pt>
                <c:pt idx="325">
                  <c:v>-1</c:v>
                </c:pt>
                <c:pt idx="326">
                  <c:v>-1</c:v>
                </c:pt>
                <c:pt idx="327">
                  <c:v>-1</c:v>
                </c:pt>
                <c:pt idx="328">
                  <c:v>-1</c:v>
                </c:pt>
                <c:pt idx="329">
                  <c:v>-1</c:v>
                </c:pt>
                <c:pt idx="330">
                  <c:v>-1</c:v>
                </c:pt>
                <c:pt idx="331">
                  <c:v>-1</c:v>
                </c:pt>
                <c:pt idx="332">
                  <c:v>-1</c:v>
                </c:pt>
                <c:pt idx="333">
                  <c:v>-1</c:v>
                </c:pt>
                <c:pt idx="334">
                  <c:v>-1</c:v>
                </c:pt>
                <c:pt idx="335">
                  <c:v>-1</c:v>
                </c:pt>
                <c:pt idx="336">
                  <c:v>-1</c:v>
                </c:pt>
                <c:pt idx="337">
                  <c:v>-1</c:v>
                </c:pt>
                <c:pt idx="338">
                  <c:v>-1</c:v>
                </c:pt>
                <c:pt idx="339">
                  <c:v>-1</c:v>
                </c:pt>
                <c:pt idx="340">
                  <c:v>-1</c:v>
                </c:pt>
                <c:pt idx="341">
                  <c:v>-1</c:v>
                </c:pt>
                <c:pt idx="342">
                  <c:v>-1</c:v>
                </c:pt>
                <c:pt idx="343">
                  <c:v>-1</c:v>
                </c:pt>
                <c:pt idx="344">
                  <c:v>-1</c:v>
                </c:pt>
                <c:pt idx="345">
                  <c:v>-1</c:v>
                </c:pt>
                <c:pt idx="346">
                  <c:v>-1</c:v>
                </c:pt>
                <c:pt idx="347">
                  <c:v>-1</c:v>
                </c:pt>
                <c:pt idx="348">
                  <c:v>-1</c:v>
                </c:pt>
                <c:pt idx="349">
                  <c:v>-1</c:v>
                </c:pt>
                <c:pt idx="350">
                  <c:v>-1</c:v>
                </c:pt>
                <c:pt idx="351">
                  <c:v>-1</c:v>
                </c:pt>
                <c:pt idx="352">
                  <c:v>-1</c:v>
                </c:pt>
                <c:pt idx="353">
                  <c:v>-1</c:v>
                </c:pt>
                <c:pt idx="354">
                  <c:v>-1</c:v>
                </c:pt>
                <c:pt idx="355">
                  <c:v>0.79131819999999997</c:v>
                </c:pt>
                <c:pt idx="356">
                  <c:v>-1</c:v>
                </c:pt>
                <c:pt idx="357">
                  <c:v>-1</c:v>
                </c:pt>
                <c:pt idx="358">
                  <c:v>-1</c:v>
                </c:pt>
                <c:pt idx="359">
                  <c:v>-1</c:v>
                </c:pt>
                <c:pt idx="360">
                  <c:v>-1</c:v>
                </c:pt>
                <c:pt idx="361">
                  <c:v>-1</c:v>
                </c:pt>
                <c:pt idx="362">
                  <c:v>-1</c:v>
                </c:pt>
                <c:pt idx="363">
                  <c:v>-1</c:v>
                </c:pt>
                <c:pt idx="364">
                  <c:v>-1</c:v>
                </c:pt>
                <c:pt idx="365">
                  <c:v>-1</c:v>
                </c:pt>
                <c:pt idx="366">
                  <c:v>-1</c:v>
                </c:pt>
                <c:pt idx="367">
                  <c:v>-1</c:v>
                </c:pt>
                <c:pt idx="368">
                  <c:v>-1</c:v>
                </c:pt>
                <c:pt idx="369">
                  <c:v>-1</c:v>
                </c:pt>
                <c:pt idx="370">
                  <c:v>-1</c:v>
                </c:pt>
                <c:pt idx="371">
                  <c:v>-1</c:v>
                </c:pt>
                <c:pt idx="372">
                  <c:v>-1</c:v>
                </c:pt>
                <c:pt idx="373">
                  <c:v>-1</c:v>
                </c:pt>
                <c:pt idx="374">
                  <c:v>-1</c:v>
                </c:pt>
                <c:pt idx="375">
                  <c:v>0.76717630000000003</c:v>
                </c:pt>
                <c:pt idx="376">
                  <c:v>-1</c:v>
                </c:pt>
                <c:pt idx="377">
                  <c:v>-1</c:v>
                </c:pt>
                <c:pt idx="378">
                  <c:v>-1</c:v>
                </c:pt>
                <c:pt idx="379">
                  <c:v>-1</c:v>
                </c:pt>
                <c:pt idx="380">
                  <c:v>-1</c:v>
                </c:pt>
                <c:pt idx="381">
                  <c:v>-1</c:v>
                </c:pt>
                <c:pt idx="382">
                  <c:v>-1</c:v>
                </c:pt>
                <c:pt idx="383">
                  <c:v>-1</c:v>
                </c:pt>
                <c:pt idx="384">
                  <c:v>-1</c:v>
                </c:pt>
                <c:pt idx="385">
                  <c:v>-1</c:v>
                </c:pt>
                <c:pt idx="386">
                  <c:v>-1</c:v>
                </c:pt>
              </c:numCache>
            </c:numRef>
          </c:yVal>
          <c:smooth val="0"/>
        </c:ser>
        <c:ser>
          <c:idx val="9"/>
          <c:order val="9"/>
          <c:tx>
            <c:strRef>
              <c:f>Sheet2!$K$1</c:f>
              <c:strCache>
                <c:ptCount val="1"/>
                <c:pt idx="0">
                  <c:v>INR/USD</c:v>
                </c:pt>
              </c:strCache>
            </c:strRef>
          </c:tx>
          <c:spPr>
            <a:ln w="19050" cap="rnd">
              <a:noFill/>
              <a:round/>
            </a:ln>
            <a:effectLst/>
          </c:spPr>
          <c:marker>
            <c:symbol val="circle"/>
            <c:size val="5"/>
            <c:spPr>
              <a:solidFill>
                <a:schemeClr val="accent4">
                  <a:lumMod val="60000"/>
                </a:schemeClr>
              </a:solidFill>
              <a:ln w="9525">
                <a:solidFill>
                  <a:schemeClr val="accent4">
                    <a:lumMod val="60000"/>
                  </a:schemeClr>
                </a:solidFill>
              </a:ln>
              <a:effectLst/>
            </c:spPr>
          </c:marker>
          <c:xVal>
            <c:numRef>
              <c:f>Sheet2!$A$2:$A$388</c:f>
              <c:numCache>
                <c:formatCode>m/d/yyyy</c:formatCode>
                <c:ptCount val="387"/>
                <c:pt idx="0">
                  <c:v>41789</c:v>
                </c:pt>
                <c:pt idx="1">
                  <c:v>41782</c:v>
                </c:pt>
                <c:pt idx="2">
                  <c:v>41775</c:v>
                </c:pt>
                <c:pt idx="3">
                  <c:v>41768</c:v>
                </c:pt>
                <c:pt idx="4">
                  <c:v>41761</c:v>
                </c:pt>
                <c:pt idx="5">
                  <c:v>41754</c:v>
                </c:pt>
                <c:pt idx="6">
                  <c:v>41747</c:v>
                </c:pt>
                <c:pt idx="7">
                  <c:v>41740</c:v>
                </c:pt>
                <c:pt idx="8">
                  <c:v>41733</c:v>
                </c:pt>
                <c:pt idx="9">
                  <c:v>41726</c:v>
                </c:pt>
                <c:pt idx="10">
                  <c:v>41719</c:v>
                </c:pt>
                <c:pt idx="11">
                  <c:v>41712</c:v>
                </c:pt>
                <c:pt idx="12">
                  <c:v>41705</c:v>
                </c:pt>
                <c:pt idx="13">
                  <c:v>41698</c:v>
                </c:pt>
                <c:pt idx="14">
                  <c:v>41691</c:v>
                </c:pt>
                <c:pt idx="15">
                  <c:v>41684</c:v>
                </c:pt>
                <c:pt idx="16">
                  <c:v>41677</c:v>
                </c:pt>
                <c:pt idx="17">
                  <c:v>41670</c:v>
                </c:pt>
                <c:pt idx="18">
                  <c:v>41663</c:v>
                </c:pt>
                <c:pt idx="19">
                  <c:v>41656</c:v>
                </c:pt>
                <c:pt idx="20">
                  <c:v>41649</c:v>
                </c:pt>
                <c:pt idx="21">
                  <c:v>41642</c:v>
                </c:pt>
                <c:pt idx="22">
                  <c:v>41635</c:v>
                </c:pt>
                <c:pt idx="23">
                  <c:v>41628</c:v>
                </c:pt>
                <c:pt idx="24">
                  <c:v>41621</c:v>
                </c:pt>
                <c:pt idx="25">
                  <c:v>41614</c:v>
                </c:pt>
                <c:pt idx="26">
                  <c:v>41607</c:v>
                </c:pt>
                <c:pt idx="27">
                  <c:v>41600</c:v>
                </c:pt>
                <c:pt idx="28">
                  <c:v>41593</c:v>
                </c:pt>
                <c:pt idx="29">
                  <c:v>41586</c:v>
                </c:pt>
                <c:pt idx="30">
                  <c:v>41579</c:v>
                </c:pt>
                <c:pt idx="31">
                  <c:v>41572</c:v>
                </c:pt>
                <c:pt idx="32">
                  <c:v>41565</c:v>
                </c:pt>
                <c:pt idx="33">
                  <c:v>41558</c:v>
                </c:pt>
                <c:pt idx="34">
                  <c:v>41551</c:v>
                </c:pt>
                <c:pt idx="35">
                  <c:v>41544</c:v>
                </c:pt>
                <c:pt idx="36">
                  <c:v>41537</c:v>
                </c:pt>
                <c:pt idx="37">
                  <c:v>41530</c:v>
                </c:pt>
                <c:pt idx="38">
                  <c:v>41523</c:v>
                </c:pt>
                <c:pt idx="39">
                  <c:v>41516</c:v>
                </c:pt>
                <c:pt idx="40">
                  <c:v>41509</c:v>
                </c:pt>
                <c:pt idx="41">
                  <c:v>41502</c:v>
                </c:pt>
                <c:pt idx="42">
                  <c:v>41495</c:v>
                </c:pt>
                <c:pt idx="43">
                  <c:v>41488</c:v>
                </c:pt>
                <c:pt idx="44">
                  <c:v>41481</c:v>
                </c:pt>
                <c:pt idx="45">
                  <c:v>41474</c:v>
                </c:pt>
                <c:pt idx="46">
                  <c:v>41467</c:v>
                </c:pt>
                <c:pt idx="47">
                  <c:v>41460</c:v>
                </c:pt>
                <c:pt idx="48">
                  <c:v>41453</c:v>
                </c:pt>
                <c:pt idx="49">
                  <c:v>41446</c:v>
                </c:pt>
                <c:pt idx="50">
                  <c:v>41439</c:v>
                </c:pt>
                <c:pt idx="51">
                  <c:v>41432</c:v>
                </c:pt>
                <c:pt idx="52">
                  <c:v>41425</c:v>
                </c:pt>
                <c:pt idx="53">
                  <c:v>41418</c:v>
                </c:pt>
                <c:pt idx="54">
                  <c:v>41411</c:v>
                </c:pt>
                <c:pt idx="55">
                  <c:v>41404</c:v>
                </c:pt>
                <c:pt idx="56">
                  <c:v>41397</c:v>
                </c:pt>
                <c:pt idx="57">
                  <c:v>41390</c:v>
                </c:pt>
                <c:pt idx="58">
                  <c:v>41383</c:v>
                </c:pt>
                <c:pt idx="59">
                  <c:v>41376</c:v>
                </c:pt>
                <c:pt idx="60">
                  <c:v>41369</c:v>
                </c:pt>
                <c:pt idx="61">
                  <c:v>41362</c:v>
                </c:pt>
                <c:pt idx="62">
                  <c:v>41355</c:v>
                </c:pt>
                <c:pt idx="63">
                  <c:v>41348</c:v>
                </c:pt>
                <c:pt idx="64">
                  <c:v>41341</c:v>
                </c:pt>
                <c:pt idx="65">
                  <c:v>41334</c:v>
                </c:pt>
                <c:pt idx="66">
                  <c:v>41327</c:v>
                </c:pt>
                <c:pt idx="67">
                  <c:v>41320</c:v>
                </c:pt>
                <c:pt idx="68">
                  <c:v>41313</c:v>
                </c:pt>
                <c:pt idx="69">
                  <c:v>41306</c:v>
                </c:pt>
                <c:pt idx="70">
                  <c:v>41299</c:v>
                </c:pt>
                <c:pt idx="71">
                  <c:v>41292</c:v>
                </c:pt>
                <c:pt idx="72">
                  <c:v>41285</c:v>
                </c:pt>
                <c:pt idx="73">
                  <c:v>41278</c:v>
                </c:pt>
                <c:pt idx="74">
                  <c:v>41271</c:v>
                </c:pt>
                <c:pt idx="75">
                  <c:v>41264</c:v>
                </c:pt>
                <c:pt idx="76">
                  <c:v>41257</c:v>
                </c:pt>
                <c:pt idx="77">
                  <c:v>41250</c:v>
                </c:pt>
                <c:pt idx="78">
                  <c:v>41243</c:v>
                </c:pt>
                <c:pt idx="79">
                  <c:v>41236</c:v>
                </c:pt>
                <c:pt idx="80">
                  <c:v>41229</c:v>
                </c:pt>
                <c:pt idx="81">
                  <c:v>41222</c:v>
                </c:pt>
                <c:pt idx="82">
                  <c:v>41215</c:v>
                </c:pt>
                <c:pt idx="83">
                  <c:v>41208</c:v>
                </c:pt>
                <c:pt idx="84">
                  <c:v>41201</c:v>
                </c:pt>
                <c:pt idx="85">
                  <c:v>41194</c:v>
                </c:pt>
                <c:pt idx="86">
                  <c:v>41187</c:v>
                </c:pt>
                <c:pt idx="87">
                  <c:v>41180</c:v>
                </c:pt>
                <c:pt idx="88">
                  <c:v>41173</c:v>
                </c:pt>
                <c:pt idx="89">
                  <c:v>41166</c:v>
                </c:pt>
                <c:pt idx="90">
                  <c:v>41159</c:v>
                </c:pt>
                <c:pt idx="91">
                  <c:v>41152</c:v>
                </c:pt>
                <c:pt idx="92">
                  <c:v>41145</c:v>
                </c:pt>
                <c:pt idx="93">
                  <c:v>41138</c:v>
                </c:pt>
                <c:pt idx="94">
                  <c:v>41131</c:v>
                </c:pt>
                <c:pt idx="95">
                  <c:v>41124</c:v>
                </c:pt>
                <c:pt idx="96">
                  <c:v>41117</c:v>
                </c:pt>
                <c:pt idx="97">
                  <c:v>41110</c:v>
                </c:pt>
                <c:pt idx="98">
                  <c:v>41103</c:v>
                </c:pt>
                <c:pt idx="99">
                  <c:v>41096</c:v>
                </c:pt>
                <c:pt idx="100">
                  <c:v>41089</c:v>
                </c:pt>
                <c:pt idx="101">
                  <c:v>41082</c:v>
                </c:pt>
                <c:pt idx="102">
                  <c:v>41075</c:v>
                </c:pt>
                <c:pt idx="103">
                  <c:v>41068</c:v>
                </c:pt>
                <c:pt idx="104">
                  <c:v>41061</c:v>
                </c:pt>
                <c:pt idx="105">
                  <c:v>41054</c:v>
                </c:pt>
                <c:pt idx="106">
                  <c:v>41047</c:v>
                </c:pt>
                <c:pt idx="107">
                  <c:v>41040</c:v>
                </c:pt>
                <c:pt idx="108">
                  <c:v>41033</c:v>
                </c:pt>
                <c:pt idx="109">
                  <c:v>41026</c:v>
                </c:pt>
                <c:pt idx="110">
                  <c:v>41019</c:v>
                </c:pt>
                <c:pt idx="111">
                  <c:v>41012</c:v>
                </c:pt>
                <c:pt idx="112">
                  <c:v>41005</c:v>
                </c:pt>
                <c:pt idx="113">
                  <c:v>40998</c:v>
                </c:pt>
                <c:pt idx="114">
                  <c:v>40991</c:v>
                </c:pt>
                <c:pt idx="115">
                  <c:v>40984</c:v>
                </c:pt>
                <c:pt idx="116">
                  <c:v>40977</c:v>
                </c:pt>
                <c:pt idx="117">
                  <c:v>40970</c:v>
                </c:pt>
                <c:pt idx="118">
                  <c:v>40963</c:v>
                </c:pt>
                <c:pt idx="119">
                  <c:v>40956</c:v>
                </c:pt>
                <c:pt idx="120">
                  <c:v>40949</c:v>
                </c:pt>
                <c:pt idx="121">
                  <c:v>40942</c:v>
                </c:pt>
                <c:pt idx="122">
                  <c:v>40935</c:v>
                </c:pt>
                <c:pt idx="123">
                  <c:v>40928</c:v>
                </c:pt>
                <c:pt idx="124">
                  <c:v>40921</c:v>
                </c:pt>
                <c:pt idx="125">
                  <c:v>40914</c:v>
                </c:pt>
                <c:pt idx="126">
                  <c:v>40907</c:v>
                </c:pt>
                <c:pt idx="127">
                  <c:v>40900</c:v>
                </c:pt>
                <c:pt idx="128">
                  <c:v>40893</c:v>
                </c:pt>
                <c:pt idx="129">
                  <c:v>40886</c:v>
                </c:pt>
                <c:pt idx="130">
                  <c:v>40879</c:v>
                </c:pt>
                <c:pt idx="131">
                  <c:v>40872</c:v>
                </c:pt>
                <c:pt idx="132">
                  <c:v>40865</c:v>
                </c:pt>
                <c:pt idx="133">
                  <c:v>40858</c:v>
                </c:pt>
                <c:pt idx="134">
                  <c:v>40851</c:v>
                </c:pt>
                <c:pt idx="135">
                  <c:v>40844</c:v>
                </c:pt>
                <c:pt idx="136">
                  <c:v>40837</c:v>
                </c:pt>
                <c:pt idx="137">
                  <c:v>40830</c:v>
                </c:pt>
                <c:pt idx="138">
                  <c:v>40823</c:v>
                </c:pt>
                <c:pt idx="139">
                  <c:v>40816</c:v>
                </c:pt>
                <c:pt idx="140">
                  <c:v>40809</c:v>
                </c:pt>
                <c:pt idx="141">
                  <c:v>40802</c:v>
                </c:pt>
                <c:pt idx="142">
                  <c:v>40795</c:v>
                </c:pt>
                <c:pt idx="143">
                  <c:v>40788</c:v>
                </c:pt>
                <c:pt idx="144">
                  <c:v>40781</c:v>
                </c:pt>
                <c:pt idx="145">
                  <c:v>40774</c:v>
                </c:pt>
                <c:pt idx="146">
                  <c:v>40767</c:v>
                </c:pt>
                <c:pt idx="147">
                  <c:v>40760</c:v>
                </c:pt>
                <c:pt idx="148">
                  <c:v>40753</c:v>
                </c:pt>
                <c:pt idx="149">
                  <c:v>40746</c:v>
                </c:pt>
                <c:pt idx="150">
                  <c:v>40739</c:v>
                </c:pt>
                <c:pt idx="151">
                  <c:v>40732</c:v>
                </c:pt>
                <c:pt idx="152">
                  <c:v>40725</c:v>
                </c:pt>
                <c:pt idx="153">
                  <c:v>40718</c:v>
                </c:pt>
                <c:pt idx="154">
                  <c:v>40711</c:v>
                </c:pt>
                <c:pt idx="155">
                  <c:v>40704</c:v>
                </c:pt>
                <c:pt idx="156">
                  <c:v>40697</c:v>
                </c:pt>
                <c:pt idx="157">
                  <c:v>40690</c:v>
                </c:pt>
                <c:pt idx="158">
                  <c:v>40683</c:v>
                </c:pt>
                <c:pt idx="159">
                  <c:v>40676</c:v>
                </c:pt>
                <c:pt idx="160">
                  <c:v>40669</c:v>
                </c:pt>
                <c:pt idx="161">
                  <c:v>40662</c:v>
                </c:pt>
                <c:pt idx="162">
                  <c:v>40655</c:v>
                </c:pt>
                <c:pt idx="163">
                  <c:v>40648</c:v>
                </c:pt>
                <c:pt idx="164">
                  <c:v>40641</c:v>
                </c:pt>
                <c:pt idx="165">
                  <c:v>40634</c:v>
                </c:pt>
                <c:pt idx="166">
                  <c:v>40627</c:v>
                </c:pt>
                <c:pt idx="167">
                  <c:v>40620</c:v>
                </c:pt>
                <c:pt idx="168">
                  <c:v>40613</c:v>
                </c:pt>
                <c:pt idx="169">
                  <c:v>40606</c:v>
                </c:pt>
                <c:pt idx="170">
                  <c:v>40599</c:v>
                </c:pt>
                <c:pt idx="171">
                  <c:v>40592</c:v>
                </c:pt>
                <c:pt idx="172">
                  <c:v>40585</c:v>
                </c:pt>
                <c:pt idx="173">
                  <c:v>40578</c:v>
                </c:pt>
                <c:pt idx="174">
                  <c:v>40571</c:v>
                </c:pt>
                <c:pt idx="175">
                  <c:v>40564</c:v>
                </c:pt>
                <c:pt idx="176">
                  <c:v>40557</c:v>
                </c:pt>
                <c:pt idx="177">
                  <c:v>40550</c:v>
                </c:pt>
                <c:pt idx="178">
                  <c:v>40543</c:v>
                </c:pt>
                <c:pt idx="179">
                  <c:v>40536</c:v>
                </c:pt>
                <c:pt idx="180">
                  <c:v>40529</c:v>
                </c:pt>
                <c:pt idx="181">
                  <c:v>40522</c:v>
                </c:pt>
                <c:pt idx="182">
                  <c:v>40515</c:v>
                </c:pt>
                <c:pt idx="183">
                  <c:v>40508</c:v>
                </c:pt>
                <c:pt idx="184">
                  <c:v>40501</c:v>
                </c:pt>
                <c:pt idx="185">
                  <c:v>40494</c:v>
                </c:pt>
                <c:pt idx="186">
                  <c:v>40487</c:v>
                </c:pt>
                <c:pt idx="187">
                  <c:v>40480</c:v>
                </c:pt>
                <c:pt idx="188">
                  <c:v>40473</c:v>
                </c:pt>
                <c:pt idx="189">
                  <c:v>40466</c:v>
                </c:pt>
                <c:pt idx="190">
                  <c:v>40459</c:v>
                </c:pt>
                <c:pt idx="191">
                  <c:v>40452</c:v>
                </c:pt>
                <c:pt idx="192">
                  <c:v>40445</c:v>
                </c:pt>
                <c:pt idx="193">
                  <c:v>40438</c:v>
                </c:pt>
                <c:pt idx="194">
                  <c:v>40431</c:v>
                </c:pt>
                <c:pt idx="195">
                  <c:v>40424</c:v>
                </c:pt>
                <c:pt idx="196">
                  <c:v>40417</c:v>
                </c:pt>
                <c:pt idx="197">
                  <c:v>40410</c:v>
                </c:pt>
                <c:pt idx="198">
                  <c:v>40403</c:v>
                </c:pt>
                <c:pt idx="199">
                  <c:v>40396</c:v>
                </c:pt>
                <c:pt idx="200">
                  <c:v>40389</c:v>
                </c:pt>
                <c:pt idx="201">
                  <c:v>40382</c:v>
                </c:pt>
                <c:pt idx="202">
                  <c:v>40375</c:v>
                </c:pt>
                <c:pt idx="203">
                  <c:v>40368</c:v>
                </c:pt>
                <c:pt idx="204">
                  <c:v>40361</c:v>
                </c:pt>
                <c:pt idx="205">
                  <c:v>40354</c:v>
                </c:pt>
                <c:pt idx="206">
                  <c:v>40347</c:v>
                </c:pt>
                <c:pt idx="207">
                  <c:v>40340</c:v>
                </c:pt>
                <c:pt idx="208">
                  <c:v>40333</c:v>
                </c:pt>
                <c:pt idx="209">
                  <c:v>40326</c:v>
                </c:pt>
                <c:pt idx="210">
                  <c:v>40319</c:v>
                </c:pt>
                <c:pt idx="211">
                  <c:v>40312</c:v>
                </c:pt>
                <c:pt idx="212">
                  <c:v>40305</c:v>
                </c:pt>
                <c:pt idx="213">
                  <c:v>40298</c:v>
                </c:pt>
                <c:pt idx="214">
                  <c:v>40291</c:v>
                </c:pt>
                <c:pt idx="215">
                  <c:v>40284</c:v>
                </c:pt>
                <c:pt idx="216">
                  <c:v>40277</c:v>
                </c:pt>
                <c:pt idx="217">
                  <c:v>40270</c:v>
                </c:pt>
                <c:pt idx="218">
                  <c:v>40263</c:v>
                </c:pt>
                <c:pt idx="219">
                  <c:v>40256</c:v>
                </c:pt>
                <c:pt idx="220">
                  <c:v>40249</c:v>
                </c:pt>
                <c:pt idx="221">
                  <c:v>40242</c:v>
                </c:pt>
                <c:pt idx="222">
                  <c:v>40235</c:v>
                </c:pt>
                <c:pt idx="223">
                  <c:v>40228</c:v>
                </c:pt>
                <c:pt idx="224">
                  <c:v>40221</c:v>
                </c:pt>
                <c:pt idx="225">
                  <c:v>40214</c:v>
                </c:pt>
                <c:pt idx="226">
                  <c:v>40207</c:v>
                </c:pt>
                <c:pt idx="227">
                  <c:v>40200</c:v>
                </c:pt>
                <c:pt idx="228">
                  <c:v>40193</c:v>
                </c:pt>
                <c:pt idx="229">
                  <c:v>40186</c:v>
                </c:pt>
                <c:pt idx="230">
                  <c:v>40179</c:v>
                </c:pt>
                <c:pt idx="231">
                  <c:v>40172</c:v>
                </c:pt>
                <c:pt idx="232">
                  <c:v>40165</c:v>
                </c:pt>
                <c:pt idx="233">
                  <c:v>40158</c:v>
                </c:pt>
                <c:pt idx="234">
                  <c:v>40151</c:v>
                </c:pt>
                <c:pt idx="235">
                  <c:v>40144</c:v>
                </c:pt>
                <c:pt idx="236">
                  <c:v>40137</c:v>
                </c:pt>
                <c:pt idx="237">
                  <c:v>40130</c:v>
                </c:pt>
                <c:pt idx="238">
                  <c:v>40123</c:v>
                </c:pt>
                <c:pt idx="239">
                  <c:v>40116</c:v>
                </c:pt>
                <c:pt idx="240">
                  <c:v>40109</c:v>
                </c:pt>
                <c:pt idx="241">
                  <c:v>40102</c:v>
                </c:pt>
                <c:pt idx="242">
                  <c:v>40095</c:v>
                </c:pt>
                <c:pt idx="243">
                  <c:v>40088</c:v>
                </c:pt>
                <c:pt idx="244">
                  <c:v>40081</c:v>
                </c:pt>
                <c:pt idx="245">
                  <c:v>40074</c:v>
                </c:pt>
                <c:pt idx="246">
                  <c:v>40067</c:v>
                </c:pt>
                <c:pt idx="247">
                  <c:v>40060</c:v>
                </c:pt>
                <c:pt idx="248">
                  <c:v>40053</c:v>
                </c:pt>
                <c:pt idx="249">
                  <c:v>40046</c:v>
                </c:pt>
                <c:pt idx="250">
                  <c:v>40039</c:v>
                </c:pt>
                <c:pt idx="251">
                  <c:v>40032</c:v>
                </c:pt>
                <c:pt idx="252">
                  <c:v>40025</c:v>
                </c:pt>
                <c:pt idx="253">
                  <c:v>40018</c:v>
                </c:pt>
                <c:pt idx="254">
                  <c:v>40011</c:v>
                </c:pt>
                <c:pt idx="255">
                  <c:v>40004</c:v>
                </c:pt>
                <c:pt idx="256">
                  <c:v>39997</c:v>
                </c:pt>
                <c:pt idx="257">
                  <c:v>39990</c:v>
                </c:pt>
                <c:pt idx="258">
                  <c:v>39983</c:v>
                </c:pt>
                <c:pt idx="259">
                  <c:v>39976</c:v>
                </c:pt>
                <c:pt idx="260">
                  <c:v>39969</c:v>
                </c:pt>
                <c:pt idx="261">
                  <c:v>39962</c:v>
                </c:pt>
                <c:pt idx="262">
                  <c:v>39955</c:v>
                </c:pt>
                <c:pt idx="263">
                  <c:v>39948</c:v>
                </c:pt>
                <c:pt idx="264">
                  <c:v>39941</c:v>
                </c:pt>
                <c:pt idx="265">
                  <c:v>39934</c:v>
                </c:pt>
                <c:pt idx="266">
                  <c:v>39927</c:v>
                </c:pt>
                <c:pt idx="267">
                  <c:v>39920</c:v>
                </c:pt>
                <c:pt idx="268">
                  <c:v>39913</c:v>
                </c:pt>
                <c:pt idx="269">
                  <c:v>39906</c:v>
                </c:pt>
                <c:pt idx="270">
                  <c:v>39899</c:v>
                </c:pt>
                <c:pt idx="271">
                  <c:v>39892</c:v>
                </c:pt>
                <c:pt idx="272">
                  <c:v>39885</c:v>
                </c:pt>
                <c:pt idx="273">
                  <c:v>39878</c:v>
                </c:pt>
                <c:pt idx="274">
                  <c:v>39871</c:v>
                </c:pt>
                <c:pt idx="275">
                  <c:v>39864</c:v>
                </c:pt>
                <c:pt idx="276">
                  <c:v>39857</c:v>
                </c:pt>
                <c:pt idx="277">
                  <c:v>39850</c:v>
                </c:pt>
                <c:pt idx="278">
                  <c:v>39843</c:v>
                </c:pt>
                <c:pt idx="279">
                  <c:v>39836</c:v>
                </c:pt>
                <c:pt idx="280">
                  <c:v>39829</c:v>
                </c:pt>
                <c:pt idx="281">
                  <c:v>39822</c:v>
                </c:pt>
                <c:pt idx="282">
                  <c:v>39815</c:v>
                </c:pt>
                <c:pt idx="283">
                  <c:v>39808</c:v>
                </c:pt>
                <c:pt idx="284">
                  <c:v>39801</c:v>
                </c:pt>
                <c:pt idx="285">
                  <c:v>39794</c:v>
                </c:pt>
                <c:pt idx="286">
                  <c:v>39787</c:v>
                </c:pt>
                <c:pt idx="287">
                  <c:v>39780</c:v>
                </c:pt>
                <c:pt idx="288">
                  <c:v>39773</c:v>
                </c:pt>
                <c:pt idx="289">
                  <c:v>39766</c:v>
                </c:pt>
                <c:pt idx="290">
                  <c:v>39759</c:v>
                </c:pt>
                <c:pt idx="291">
                  <c:v>39752</c:v>
                </c:pt>
                <c:pt idx="292">
                  <c:v>39745</c:v>
                </c:pt>
                <c:pt idx="293">
                  <c:v>39738</c:v>
                </c:pt>
                <c:pt idx="294">
                  <c:v>39731</c:v>
                </c:pt>
                <c:pt idx="295">
                  <c:v>39724</c:v>
                </c:pt>
                <c:pt idx="296">
                  <c:v>39717</c:v>
                </c:pt>
                <c:pt idx="297">
                  <c:v>39710</c:v>
                </c:pt>
                <c:pt idx="298">
                  <c:v>39703</c:v>
                </c:pt>
                <c:pt idx="299">
                  <c:v>39696</c:v>
                </c:pt>
                <c:pt idx="300">
                  <c:v>39689</c:v>
                </c:pt>
                <c:pt idx="301">
                  <c:v>39682</c:v>
                </c:pt>
                <c:pt idx="302">
                  <c:v>39675</c:v>
                </c:pt>
                <c:pt idx="303">
                  <c:v>39668</c:v>
                </c:pt>
                <c:pt idx="304">
                  <c:v>39661</c:v>
                </c:pt>
                <c:pt idx="305">
                  <c:v>39654</c:v>
                </c:pt>
                <c:pt idx="306">
                  <c:v>39647</c:v>
                </c:pt>
                <c:pt idx="307">
                  <c:v>39640</c:v>
                </c:pt>
                <c:pt idx="308">
                  <c:v>39633</c:v>
                </c:pt>
                <c:pt idx="309">
                  <c:v>39626</c:v>
                </c:pt>
                <c:pt idx="310">
                  <c:v>39619</c:v>
                </c:pt>
                <c:pt idx="311">
                  <c:v>39612</c:v>
                </c:pt>
                <c:pt idx="312">
                  <c:v>39605</c:v>
                </c:pt>
                <c:pt idx="313">
                  <c:v>39598</c:v>
                </c:pt>
                <c:pt idx="314">
                  <c:v>39591</c:v>
                </c:pt>
                <c:pt idx="315">
                  <c:v>39584</c:v>
                </c:pt>
                <c:pt idx="316">
                  <c:v>39577</c:v>
                </c:pt>
                <c:pt idx="317">
                  <c:v>39570</c:v>
                </c:pt>
                <c:pt idx="318">
                  <c:v>39563</c:v>
                </c:pt>
                <c:pt idx="319">
                  <c:v>39556</c:v>
                </c:pt>
                <c:pt idx="320">
                  <c:v>39549</c:v>
                </c:pt>
                <c:pt idx="321">
                  <c:v>39542</c:v>
                </c:pt>
                <c:pt idx="322">
                  <c:v>39535</c:v>
                </c:pt>
                <c:pt idx="323">
                  <c:v>39528</c:v>
                </c:pt>
                <c:pt idx="324">
                  <c:v>39521</c:v>
                </c:pt>
                <c:pt idx="325">
                  <c:v>39514</c:v>
                </c:pt>
                <c:pt idx="326">
                  <c:v>39507</c:v>
                </c:pt>
                <c:pt idx="327">
                  <c:v>39500</c:v>
                </c:pt>
                <c:pt idx="328">
                  <c:v>39493</c:v>
                </c:pt>
                <c:pt idx="329">
                  <c:v>39486</c:v>
                </c:pt>
                <c:pt idx="330">
                  <c:v>39479</c:v>
                </c:pt>
                <c:pt idx="331">
                  <c:v>39472</c:v>
                </c:pt>
                <c:pt idx="332">
                  <c:v>39465</c:v>
                </c:pt>
                <c:pt idx="333">
                  <c:v>39458</c:v>
                </c:pt>
                <c:pt idx="334">
                  <c:v>39451</c:v>
                </c:pt>
                <c:pt idx="335">
                  <c:v>39444</c:v>
                </c:pt>
                <c:pt idx="336">
                  <c:v>39437</c:v>
                </c:pt>
                <c:pt idx="337">
                  <c:v>39430</c:v>
                </c:pt>
                <c:pt idx="338">
                  <c:v>39423</c:v>
                </c:pt>
                <c:pt idx="339">
                  <c:v>39416</c:v>
                </c:pt>
                <c:pt idx="340">
                  <c:v>39409</c:v>
                </c:pt>
                <c:pt idx="341">
                  <c:v>39402</c:v>
                </c:pt>
                <c:pt idx="342">
                  <c:v>39395</c:v>
                </c:pt>
                <c:pt idx="343">
                  <c:v>39388</c:v>
                </c:pt>
                <c:pt idx="344">
                  <c:v>39381</c:v>
                </c:pt>
                <c:pt idx="345">
                  <c:v>39374</c:v>
                </c:pt>
                <c:pt idx="346">
                  <c:v>39367</c:v>
                </c:pt>
                <c:pt idx="347">
                  <c:v>39360</c:v>
                </c:pt>
                <c:pt idx="348">
                  <c:v>39353</c:v>
                </c:pt>
                <c:pt idx="349">
                  <c:v>39346</c:v>
                </c:pt>
                <c:pt idx="350">
                  <c:v>39339</c:v>
                </c:pt>
                <c:pt idx="351">
                  <c:v>39332</c:v>
                </c:pt>
                <c:pt idx="352">
                  <c:v>39325</c:v>
                </c:pt>
                <c:pt idx="353">
                  <c:v>39318</c:v>
                </c:pt>
                <c:pt idx="354">
                  <c:v>39311</c:v>
                </c:pt>
                <c:pt idx="355">
                  <c:v>39304</c:v>
                </c:pt>
                <c:pt idx="356">
                  <c:v>39297</c:v>
                </c:pt>
                <c:pt idx="357">
                  <c:v>39290</c:v>
                </c:pt>
                <c:pt idx="358">
                  <c:v>39283</c:v>
                </c:pt>
                <c:pt idx="359">
                  <c:v>39276</c:v>
                </c:pt>
                <c:pt idx="360">
                  <c:v>39269</c:v>
                </c:pt>
                <c:pt idx="361">
                  <c:v>39262</c:v>
                </c:pt>
                <c:pt idx="362">
                  <c:v>39255</c:v>
                </c:pt>
                <c:pt idx="363">
                  <c:v>39248</c:v>
                </c:pt>
                <c:pt idx="364">
                  <c:v>39241</c:v>
                </c:pt>
                <c:pt idx="365">
                  <c:v>39234</c:v>
                </c:pt>
                <c:pt idx="366">
                  <c:v>39227</c:v>
                </c:pt>
                <c:pt idx="367">
                  <c:v>39220</c:v>
                </c:pt>
                <c:pt idx="368">
                  <c:v>39213</c:v>
                </c:pt>
                <c:pt idx="369">
                  <c:v>39206</c:v>
                </c:pt>
                <c:pt idx="370">
                  <c:v>39199</c:v>
                </c:pt>
                <c:pt idx="371">
                  <c:v>39192</c:v>
                </c:pt>
                <c:pt idx="372">
                  <c:v>39185</c:v>
                </c:pt>
                <c:pt idx="373">
                  <c:v>39178</c:v>
                </c:pt>
                <c:pt idx="374">
                  <c:v>39171</c:v>
                </c:pt>
                <c:pt idx="375">
                  <c:v>39164</c:v>
                </c:pt>
                <c:pt idx="376">
                  <c:v>39157</c:v>
                </c:pt>
                <c:pt idx="377">
                  <c:v>39150</c:v>
                </c:pt>
                <c:pt idx="378">
                  <c:v>39143</c:v>
                </c:pt>
                <c:pt idx="379">
                  <c:v>39136</c:v>
                </c:pt>
                <c:pt idx="380">
                  <c:v>39129</c:v>
                </c:pt>
                <c:pt idx="381">
                  <c:v>39122</c:v>
                </c:pt>
                <c:pt idx="382">
                  <c:v>39115</c:v>
                </c:pt>
                <c:pt idx="383">
                  <c:v>39108</c:v>
                </c:pt>
                <c:pt idx="384">
                  <c:v>39101</c:v>
                </c:pt>
                <c:pt idx="385">
                  <c:v>39094</c:v>
                </c:pt>
                <c:pt idx="386">
                  <c:v>39087</c:v>
                </c:pt>
              </c:numCache>
            </c:numRef>
          </c:xVal>
          <c:yVal>
            <c:numRef>
              <c:f>Sheet2!$K$2:$K$388</c:f>
              <c:numCache>
                <c:formatCode>General</c:formatCode>
                <c:ptCount val="387"/>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0.32610840000000002</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0.27914810000000001</c:v>
                </c:pt>
                <c:pt idx="73">
                  <c:v>-1</c:v>
                </c:pt>
                <c:pt idx="74">
                  <c:v>-1</c:v>
                </c:pt>
                <c:pt idx="75">
                  <c:v>-1</c:v>
                </c:pt>
                <c:pt idx="76">
                  <c:v>-1</c:v>
                </c:pt>
                <c:pt idx="77">
                  <c:v>-1</c:v>
                </c:pt>
                <c:pt idx="78">
                  <c:v>-1</c:v>
                </c:pt>
                <c:pt idx="79">
                  <c:v>-1</c:v>
                </c:pt>
                <c:pt idx="80">
                  <c:v>-1</c:v>
                </c:pt>
                <c:pt idx="81">
                  <c:v>-1</c:v>
                </c:pt>
                <c:pt idx="82">
                  <c:v>-1</c:v>
                </c:pt>
                <c:pt idx="83">
                  <c:v>-1</c:v>
                </c:pt>
                <c:pt idx="84">
                  <c:v>-1</c:v>
                </c:pt>
                <c:pt idx="85">
                  <c:v>-1</c:v>
                </c:pt>
                <c:pt idx="86">
                  <c:v>-1</c:v>
                </c:pt>
                <c:pt idx="87">
                  <c:v>1.0366436999999999</c:v>
                </c:pt>
                <c:pt idx="88">
                  <c:v>2.0149114999999997</c:v>
                </c:pt>
                <c:pt idx="89">
                  <c:v>-1</c:v>
                </c:pt>
                <c:pt idx="90">
                  <c:v>-1</c:v>
                </c:pt>
                <c:pt idx="91">
                  <c:v>-1</c:v>
                </c:pt>
                <c:pt idx="92">
                  <c:v>-1</c:v>
                </c:pt>
                <c:pt idx="93">
                  <c:v>-1</c:v>
                </c:pt>
                <c:pt idx="94">
                  <c:v>-1</c:v>
                </c:pt>
                <c:pt idx="95">
                  <c:v>-1</c:v>
                </c:pt>
                <c:pt idx="96">
                  <c:v>-1</c:v>
                </c:pt>
                <c:pt idx="97">
                  <c:v>-1</c:v>
                </c:pt>
                <c:pt idx="98">
                  <c:v>-1</c:v>
                </c:pt>
                <c:pt idx="99">
                  <c:v>-1</c:v>
                </c:pt>
                <c:pt idx="100">
                  <c:v>-1</c:v>
                </c:pt>
                <c:pt idx="101">
                  <c:v>-1</c:v>
                </c:pt>
                <c:pt idx="102">
                  <c:v>-1</c:v>
                </c:pt>
                <c:pt idx="103">
                  <c:v>-1</c:v>
                </c:pt>
                <c:pt idx="104">
                  <c:v>-1</c:v>
                </c:pt>
                <c:pt idx="105">
                  <c:v>-1</c:v>
                </c:pt>
                <c:pt idx="106">
                  <c:v>-1</c:v>
                </c:pt>
                <c:pt idx="107">
                  <c:v>-1</c:v>
                </c:pt>
                <c:pt idx="108">
                  <c:v>-1</c:v>
                </c:pt>
                <c:pt idx="109">
                  <c:v>-1</c:v>
                </c:pt>
                <c:pt idx="110">
                  <c:v>-1</c:v>
                </c:pt>
                <c:pt idx="111">
                  <c:v>-1</c:v>
                </c:pt>
                <c:pt idx="112">
                  <c:v>-1</c:v>
                </c:pt>
                <c:pt idx="113">
                  <c:v>-1</c:v>
                </c:pt>
                <c:pt idx="114">
                  <c:v>-1</c:v>
                </c:pt>
                <c:pt idx="115">
                  <c:v>-1</c:v>
                </c:pt>
                <c:pt idx="116">
                  <c:v>-1</c:v>
                </c:pt>
                <c:pt idx="117">
                  <c:v>-1</c:v>
                </c:pt>
                <c:pt idx="118">
                  <c:v>-1</c:v>
                </c:pt>
                <c:pt idx="119">
                  <c:v>-1</c:v>
                </c:pt>
                <c:pt idx="120">
                  <c:v>-1</c:v>
                </c:pt>
                <c:pt idx="121">
                  <c:v>-1</c:v>
                </c:pt>
                <c:pt idx="122">
                  <c:v>-1</c:v>
                </c:pt>
                <c:pt idx="123">
                  <c:v>-1</c:v>
                </c:pt>
                <c:pt idx="124">
                  <c:v>-1</c:v>
                </c:pt>
                <c:pt idx="125">
                  <c:v>-1</c:v>
                </c:pt>
                <c:pt idx="126">
                  <c:v>-1</c:v>
                </c:pt>
                <c:pt idx="127">
                  <c:v>-1</c:v>
                </c:pt>
                <c:pt idx="128">
                  <c:v>-1</c:v>
                </c:pt>
                <c:pt idx="129">
                  <c:v>-1</c:v>
                </c:pt>
                <c:pt idx="130">
                  <c:v>-1</c:v>
                </c:pt>
                <c:pt idx="131">
                  <c:v>-1</c:v>
                </c:pt>
                <c:pt idx="132">
                  <c:v>-1</c:v>
                </c:pt>
                <c:pt idx="133">
                  <c:v>-1</c:v>
                </c:pt>
                <c:pt idx="134">
                  <c:v>-1</c:v>
                </c:pt>
                <c:pt idx="135">
                  <c:v>-1</c:v>
                </c:pt>
                <c:pt idx="136">
                  <c:v>-1</c:v>
                </c:pt>
                <c:pt idx="137">
                  <c:v>-1</c:v>
                </c:pt>
                <c:pt idx="138">
                  <c:v>-1</c:v>
                </c:pt>
                <c:pt idx="139">
                  <c:v>-1</c:v>
                </c:pt>
                <c:pt idx="140">
                  <c:v>-1</c:v>
                </c:pt>
                <c:pt idx="141">
                  <c:v>-1</c:v>
                </c:pt>
                <c:pt idx="142">
                  <c:v>-1</c:v>
                </c:pt>
                <c:pt idx="143">
                  <c:v>-1</c:v>
                </c:pt>
                <c:pt idx="144">
                  <c:v>-1</c:v>
                </c:pt>
                <c:pt idx="145">
                  <c:v>-1</c:v>
                </c:pt>
                <c:pt idx="146">
                  <c:v>-1</c:v>
                </c:pt>
                <c:pt idx="147">
                  <c:v>-1</c:v>
                </c:pt>
                <c:pt idx="148">
                  <c:v>-1</c:v>
                </c:pt>
                <c:pt idx="149">
                  <c:v>-1</c:v>
                </c:pt>
                <c:pt idx="150">
                  <c:v>-1</c:v>
                </c:pt>
                <c:pt idx="151">
                  <c:v>-1</c:v>
                </c:pt>
                <c:pt idx="152">
                  <c:v>-1</c:v>
                </c:pt>
                <c:pt idx="153">
                  <c:v>-1</c:v>
                </c:pt>
                <c:pt idx="154">
                  <c:v>-1</c:v>
                </c:pt>
                <c:pt idx="155">
                  <c:v>-1</c:v>
                </c:pt>
                <c:pt idx="156">
                  <c:v>-1</c:v>
                </c:pt>
                <c:pt idx="157">
                  <c:v>-1</c:v>
                </c:pt>
                <c:pt idx="158">
                  <c:v>-1</c:v>
                </c:pt>
                <c:pt idx="159">
                  <c:v>-1</c:v>
                </c:pt>
                <c:pt idx="160">
                  <c:v>-1</c:v>
                </c:pt>
                <c:pt idx="161">
                  <c:v>-1</c:v>
                </c:pt>
                <c:pt idx="162">
                  <c:v>-1</c:v>
                </c:pt>
                <c:pt idx="163">
                  <c:v>-1</c:v>
                </c:pt>
                <c:pt idx="164">
                  <c:v>-1</c:v>
                </c:pt>
                <c:pt idx="165">
                  <c:v>-1</c:v>
                </c:pt>
                <c:pt idx="166">
                  <c:v>-1</c:v>
                </c:pt>
                <c:pt idx="167">
                  <c:v>-1</c:v>
                </c:pt>
                <c:pt idx="168">
                  <c:v>-1</c:v>
                </c:pt>
                <c:pt idx="169">
                  <c:v>-1</c:v>
                </c:pt>
                <c:pt idx="170">
                  <c:v>-1</c:v>
                </c:pt>
                <c:pt idx="171">
                  <c:v>-1</c:v>
                </c:pt>
                <c:pt idx="172">
                  <c:v>-1</c:v>
                </c:pt>
                <c:pt idx="173">
                  <c:v>-1</c:v>
                </c:pt>
                <c:pt idx="174">
                  <c:v>-1</c:v>
                </c:pt>
                <c:pt idx="175">
                  <c:v>-1</c:v>
                </c:pt>
                <c:pt idx="176">
                  <c:v>-1</c:v>
                </c:pt>
                <c:pt idx="177">
                  <c:v>-1</c:v>
                </c:pt>
                <c:pt idx="178">
                  <c:v>-1</c:v>
                </c:pt>
                <c:pt idx="179">
                  <c:v>-1</c:v>
                </c:pt>
                <c:pt idx="180">
                  <c:v>-1</c:v>
                </c:pt>
                <c:pt idx="181">
                  <c:v>-1</c:v>
                </c:pt>
                <c:pt idx="182">
                  <c:v>-1</c:v>
                </c:pt>
                <c:pt idx="183">
                  <c:v>-1</c:v>
                </c:pt>
                <c:pt idx="184">
                  <c:v>-1</c:v>
                </c:pt>
                <c:pt idx="185">
                  <c:v>-1</c:v>
                </c:pt>
                <c:pt idx="186">
                  <c:v>-1</c:v>
                </c:pt>
                <c:pt idx="187">
                  <c:v>-1</c:v>
                </c:pt>
                <c:pt idx="188">
                  <c:v>-1</c:v>
                </c:pt>
                <c:pt idx="189">
                  <c:v>-1</c:v>
                </c:pt>
                <c:pt idx="190">
                  <c:v>-1</c:v>
                </c:pt>
                <c:pt idx="191">
                  <c:v>-1</c:v>
                </c:pt>
                <c:pt idx="192">
                  <c:v>-1</c:v>
                </c:pt>
                <c:pt idx="193">
                  <c:v>-1</c:v>
                </c:pt>
                <c:pt idx="194">
                  <c:v>-1</c:v>
                </c:pt>
                <c:pt idx="195">
                  <c:v>-1</c:v>
                </c:pt>
                <c:pt idx="196">
                  <c:v>-1</c:v>
                </c:pt>
                <c:pt idx="197">
                  <c:v>-1</c:v>
                </c:pt>
                <c:pt idx="198">
                  <c:v>-1</c:v>
                </c:pt>
                <c:pt idx="199">
                  <c:v>-1</c:v>
                </c:pt>
                <c:pt idx="200">
                  <c:v>-1</c:v>
                </c:pt>
                <c:pt idx="201">
                  <c:v>-1</c:v>
                </c:pt>
                <c:pt idx="202">
                  <c:v>-1</c:v>
                </c:pt>
                <c:pt idx="203">
                  <c:v>-1</c:v>
                </c:pt>
                <c:pt idx="204">
                  <c:v>-1</c:v>
                </c:pt>
                <c:pt idx="205">
                  <c:v>-1</c:v>
                </c:pt>
                <c:pt idx="206">
                  <c:v>-1</c:v>
                </c:pt>
                <c:pt idx="207">
                  <c:v>0.94493579999999999</c:v>
                </c:pt>
                <c:pt idx="208">
                  <c:v>-1</c:v>
                </c:pt>
                <c:pt idx="209">
                  <c:v>-1</c:v>
                </c:pt>
                <c:pt idx="210">
                  <c:v>-1</c:v>
                </c:pt>
                <c:pt idx="211">
                  <c:v>-1</c:v>
                </c:pt>
                <c:pt idx="212">
                  <c:v>-1</c:v>
                </c:pt>
                <c:pt idx="213">
                  <c:v>-1</c:v>
                </c:pt>
                <c:pt idx="214">
                  <c:v>9.427329999999999E-2</c:v>
                </c:pt>
                <c:pt idx="215">
                  <c:v>-1</c:v>
                </c:pt>
                <c:pt idx="216">
                  <c:v>-1</c:v>
                </c:pt>
                <c:pt idx="217">
                  <c:v>-1</c:v>
                </c:pt>
                <c:pt idx="218">
                  <c:v>-1</c:v>
                </c:pt>
                <c:pt idx="219">
                  <c:v>-1</c:v>
                </c:pt>
                <c:pt idx="220">
                  <c:v>-1</c:v>
                </c:pt>
                <c:pt idx="221">
                  <c:v>-1</c:v>
                </c:pt>
                <c:pt idx="222">
                  <c:v>-1</c:v>
                </c:pt>
                <c:pt idx="223">
                  <c:v>-1</c:v>
                </c:pt>
                <c:pt idx="224">
                  <c:v>-1</c:v>
                </c:pt>
                <c:pt idx="225">
                  <c:v>-1</c:v>
                </c:pt>
                <c:pt idx="226">
                  <c:v>-1</c:v>
                </c:pt>
                <c:pt idx="227">
                  <c:v>-1</c:v>
                </c:pt>
                <c:pt idx="228">
                  <c:v>-1</c:v>
                </c:pt>
                <c:pt idx="229">
                  <c:v>-1</c:v>
                </c:pt>
                <c:pt idx="230">
                  <c:v>-1</c:v>
                </c:pt>
                <c:pt idx="231">
                  <c:v>-1</c:v>
                </c:pt>
                <c:pt idx="232">
                  <c:v>-1</c:v>
                </c:pt>
                <c:pt idx="233">
                  <c:v>-1</c:v>
                </c:pt>
                <c:pt idx="234">
                  <c:v>-1</c:v>
                </c:pt>
                <c:pt idx="235">
                  <c:v>-1</c:v>
                </c:pt>
                <c:pt idx="236">
                  <c:v>-1</c:v>
                </c:pt>
                <c:pt idx="237">
                  <c:v>-1</c:v>
                </c:pt>
                <c:pt idx="238">
                  <c:v>-1</c:v>
                </c:pt>
                <c:pt idx="239">
                  <c:v>-1</c:v>
                </c:pt>
                <c:pt idx="240">
                  <c:v>-1</c:v>
                </c:pt>
                <c:pt idx="241">
                  <c:v>0.4123214</c:v>
                </c:pt>
                <c:pt idx="242">
                  <c:v>-1</c:v>
                </c:pt>
                <c:pt idx="243">
                  <c:v>-1</c:v>
                </c:pt>
                <c:pt idx="244">
                  <c:v>-1</c:v>
                </c:pt>
                <c:pt idx="245">
                  <c:v>0.74847710000000001</c:v>
                </c:pt>
                <c:pt idx="246">
                  <c:v>-1</c:v>
                </c:pt>
                <c:pt idx="247">
                  <c:v>-1</c:v>
                </c:pt>
                <c:pt idx="248">
                  <c:v>-1</c:v>
                </c:pt>
                <c:pt idx="249">
                  <c:v>-1</c:v>
                </c:pt>
                <c:pt idx="250">
                  <c:v>-1</c:v>
                </c:pt>
                <c:pt idx="251">
                  <c:v>-1</c:v>
                </c:pt>
                <c:pt idx="252">
                  <c:v>-1</c:v>
                </c:pt>
                <c:pt idx="253">
                  <c:v>-1</c:v>
                </c:pt>
                <c:pt idx="254">
                  <c:v>-1</c:v>
                </c:pt>
                <c:pt idx="255">
                  <c:v>-1</c:v>
                </c:pt>
                <c:pt idx="256">
                  <c:v>-1</c:v>
                </c:pt>
                <c:pt idx="257">
                  <c:v>-1</c:v>
                </c:pt>
                <c:pt idx="258">
                  <c:v>-1</c:v>
                </c:pt>
                <c:pt idx="259">
                  <c:v>-1</c:v>
                </c:pt>
                <c:pt idx="260">
                  <c:v>-1</c:v>
                </c:pt>
                <c:pt idx="261">
                  <c:v>-1</c:v>
                </c:pt>
                <c:pt idx="262">
                  <c:v>-1</c:v>
                </c:pt>
                <c:pt idx="263">
                  <c:v>-1</c:v>
                </c:pt>
                <c:pt idx="264">
                  <c:v>-1</c:v>
                </c:pt>
                <c:pt idx="265">
                  <c:v>-1</c:v>
                </c:pt>
                <c:pt idx="266">
                  <c:v>-1</c:v>
                </c:pt>
                <c:pt idx="267">
                  <c:v>-1</c:v>
                </c:pt>
                <c:pt idx="268">
                  <c:v>-1</c:v>
                </c:pt>
                <c:pt idx="269">
                  <c:v>0.86378689999999991</c:v>
                </c:pt>
                <c:pt idx="270">
                  <c:v>-1</c:v>
                </c:pt>
                <c:pt idx="271">
                  <c:v>-1</c:v>
                </c:pt>
                <c:pt idx="272">
                  <c:v>-1</c:v>
                </c:pt>
                <c:pt idx="273">
                  <c:v>-1</c:v>
                </c:pt>
                <c:pt idx="274">
                  <c:v>-1</c:v>
                </c:pt>
                <c:pt idx="275">
                  <c:v>-1</c:v>
                </c:pt>
                <c:pt idx="276">
                  <c:v>-1</c:v>
                </c:pt>
                <c:pt idx="277">
                  <c:v>-1</c:v>
                </c:pt>
                <c:pt idx="278">
                  <c:v>-1</c:v>
                </c:pt>
                <c:pt idx="279">
                  <c:v>-1</c:v>
                </c:pt>
                <c:pt idx="280">
                  <c:v>-1</c:v>
                </c:pt>
                <c:pt idx="281">
                  <c:v>-1</c:v>
                </c:pt>
                <c:pt idx="282">
                  <c:v>-1</c:v>
                </c:pt>
                <c:pt idx="283">
                  <c:v>-1</c:v>
                </c:pt>
                <c:pt idx="284">
                  <c:v>-1</c:v>
                </c:pt>
                <c:pt idx="285">
                  <c:v>-1</c:v>
                </c:pt>
                <c:pt idx="286">
                  <c:v>1.1262504</c:v>
                </c:pt>
                <c:pt idx="287">
                  <c:v>-1</c:v>
                </c:pt>
                <c:pt idx="288">
                  <c:v>-1</c:v>
                </c:pt>
                <c:pt idx="289">
                  <c:v>3.2344926000000003</c:v>
                </c:pt>
                <c:pt idx="290">
                  <c:v>-1</c:v>
                </c:pt>
                <c:pt idx="291">
                  <c:v>-1</c:v>
                </c:pt>
                <c:pt idx="292">
                  <c:v>-1</c:v>
                </c:pt>
                <c:pt idx="293">
                  <c:v>-1</c:v>
                </c:pt>
                <c:pt idx="294">
                  <c:v>-1</c:v>
                </c:pt>
                <c:pt idx="295">
                  <c:v>-1</c:v>
                </c:pt>
                <c:pt idx="296">
                  <c:v>1.6416188000000003</c:v>
                </c:pt>
                <c:pt idx="297">
                  <c:v>-1</c:v>
                </c:pt>
                <c:pt idx="298">
                  <c:v>2.8131431</c:v>
                </c:pt>
                <c:pt idx="299">
                  <c:v>-1</c:v>
                </c:pt>
                <c:pt idx="300">
                  <c:v>-1</c:v>
                </c:pt>
                <c:pt idx="301">
                  <c:v>-1</c:v>
                </c:pt>
                <c:pt idx="302">
                  <c:v>2.8765404000000001</c:v>
                </c:pt>
                <c:pt idx="303">
                  <c:v>-1</c:v>
                </c:pt>
                <c:pt idx="304">
                  <c:v>-1</c:v>
                </c:pt>
                <c:pt idx="305">
                  <c:v>0.77206839999999999</c:v>
                </c:pt>
                <c:pt idx="306">
                  <c:v>-1</c:v>
                </c:pt>
                <c:pt idx="307">
                  <c:v>-1</c:v>
                </c:pt>
                <c:pt idx="308">
                  <c:v>-1</c:v>
                </c:pt>
                <c:pt idx="309">
                  <c:v>-1</c:v>
                </c:pt>
                <c:pt idx="310">
                  <c:v>-1</c:v>
                </c:pt>
                <c:pt idx="311">
                  <c:v>0.36268</c:v>
                </c:pt>
                <c:pt idx="312">
                  <c:v>-1</c:v>
                </c:pt>
                <c:pt idx="313">
                  <c:v>-1</c:v>
                </c:pt>
                <c:pt idx="314">
                  <c:v>-1</c:v>
                </c:pt>
                <c:pt idx="315">
                  <c:v>-1</c:v>
                </c:pt>
                <c:pt idx="316">
                  <c:v>-1</c:v>
                </c:pt>
                <c:pt idx="317">
                  <c:v>-1</c:v>
                </c:pt>
                <c:pt idx="318">
                  <c:v>-1</c:v>
                </c:pt>
                <c:pt idx="319">
                  <c:v>-1</c:v>
                </c:pt>
                <c:pt idx="320">
                  <c:v>-1</c:v>
                </c:pt>
                <c:pt idx="321">
                  <c:v>-1</c:v>
                </c:pt>
                <c:pt idx="322">
                  <c:v>-1</c:v>
                </c:pt>
                <c:pt idx="323">
                  <c:v>-1</c:v>
                </c:pt>
                <c:pt idx="324">
                  <c:v>-1</c:v>
                </c:pt>
                <c:pt idx="325">
                  <c:v>-1</c:v>
                </c:pt>
                <c:pt idx="326">
                  <c:v>-1</c:v>
                </c:pt>
                <c:pt idx="327">
                  <c:v>-1</c:v>
                </c:pt>
                <c:pt idx="328">
                  <c:v>-1</c:v>
                </c:pt>
                <c:pt idx="329">
                  <c:v>-1</c:v>
                </c:pt>
                <c:pt idx="330">
                  <c:v>-1</c:v>
                </c:pt>
                <c:pt idx="331">
                  <c:v>-1</c:v>
                </c:pt>
                <c:pt idx="332">
                  <c:v>-1</c:v>
                </c:pt>
                <c:pt idx="333">
                  <c:v>-1</c:v>
                </c:pt>
                <c:pt idx="334">
                  <c:v>-1</c:v>
                </c:pt>
                <c:pt idx="335">
                  <c:v>-1</c:v>
                </c:pt>
                <c:pt idx="336">
                  <c:v>-1</c:v>
                </c:pt>
                <c:pt idx="337">
                  <c:v>-1</c:v>
                </c:pt>
                <c:pt idx="338">
                  <c:v>-1</c:v>
                </c:pt>
                <c:pt idx="339">
                  <c:v>-1</c:v>
                </c:pt>
                <c:pt idx="340">
                  <c:v>-1</c:v>
                </c:pt>
                <c:pt idx="341">
                  <c:v>-1</c:v>
                </c:pt>
                <c:pt idx="342">
                  <c:v>-1</c:v>
                </c:pt>
                <c:pt idx="343">
                  <c:v>-1</c:v>
                </c:pt>
                <c:pt idx="344">
                  <c:v>-1</c:v>
                </c:pt>
                <c:pt idx="345">
                  <c:v>-1</c:v>
                </c:pt>
                <c:pt idx="346">
                  <c:v>-1</c:v>
                </c:pt>
                <c:pt idx="347">
                  <c:v>-1</c:v>
                </c:pt>
                <c:pt idx="348">
                  <c:v>-1</c:v>
                </c:pt>
                <c:pt idx="349">
                  <c:v>-1</c:v>
                </c:pt>
                <c:pt idx="350">
                  <c:v>0.52421180000000001</c:v>
                </c:pt>
                <c:pt idx="351">
                  <c:v>-1</c:v>
                </c:pt>
                <c:pt idx="352">
                  <c:v>-1</c:v>
                </c:pt>
                <c:pt idx="353">
                  <c:v>-1</c:v>
                </c:pt>
                <c:pt idx="354">
                  <c:v>-1</c:v>
                </c:pt>
                <c:pt idx="355">
                  <c:v>-1</c:v>
                </c:pt>
                <c:pt idx="356">
                  <c:v>-1</c:v>
                </c:pt>
                <c:pt idx="357">
                  <c:v>-1</c:v>
                </c:pt>
                <c:pt idx="358">
                  <c:v>-1</c:v>
                </c:pt>
                <c:pt idx="359">
                  <c:v>-1</c:v>
                </c:pt>
                <c:pt idx="360">
                  <c:v>0.65422570000000002</c:v>
                </c:pt>
                <c:pt idx="361">
                  <c:v>-1</c:v>
                </c:pt>
                <c:pt idx="362">
                  <c:v>-1</c:v>
                </c:pt>
                <c:pt idx="363">
                  <c:v>-1</c:v>
                </c:pt>
                <c:pt idx="364">
                  <c:v>-1</c:v>
                </c:pt>
                <c:pt idx="365">
                  <c:v>-1</c:v>
                </c:pt>
                <c:pt idx="366">
                  <c:v>0.22739719999999999</c:v>
                </c:pt>
                <c:pt idx="367">
                  <c:v>-1</c:v>
                </c:pt>
                <c:pt idx="368">
                  <c:v>0.56524699999999994</c:v>
                </c:pt>
                <c:pt idx="369">
                  <c:v>-1</c:v>
                </c:pt>
                <c:pt idx="370">
                  <c:v>-1</c:v>
                </c:pt>
                <c:pt idx="371">
                  <c:v>-1</c:v>
                </c:pt>
                <c:pt idx="372">
                  <c:v>-1</c:v>
                </c:pt>
                <c:pt idx="373">
                  <c:v>-1</c:v>
                </c:pt>
                <c:pt idx="374">
                  <c:v>-1</c:v>
                </c:pt>
                <c:pt idx="375">
                  <c:v>-1</c:v>
                </c:pt>
                <c:pt idx="376">
                  <c:v>-1</c:v>
                </c:pt>
                <c:pt idx="377">
                  <c:v>-1</c:v>
                </c:pt>
                <c:pt idx="378">
                  <c:v>-1</c:v>
                </c:pt>
                <c:pt idx="379">
                  <c:v>-1</c:v>
                </c:pt>
                <c:pt idx="380">
                  <c:v>-1</c:v>
                </c:pt>
                <c:pt idx="381">
                  <c:v>-1</c:v>
                </c:pt>
                <c:pt idx="382">
                  <c:v>-1</c:v>
                </c:pt>
                <c:pt idx="383">
                  <c:v>-1</c:v>
                </c:pt>
                <c:pt idx="384">
                  <c:v>-1</c:v>
                </c:pt>
                <c:pt idx="385">
                  <c:v>-1</c:v>
                </c:pt>
                <c:pt idx="386">
                  <c:v>-1</c:v>
                </c:pt>
              </c:numCache>
            </c:numRef>
          </c:yVal>
          <c:smooth val="0"/>
        </c:ser>
        <c:ser>
          <c:idx val="10"/>
          <c:order val="10"/>
          <c:tx>
            <c:strRef>
              <c:f>Sheet2!$L$1</c:f>
              <c:strCache>
                <c:ptCount val="1"/>
                <c:pt idx="0">
                  <c:v>IDR/USD</c:v>
                </c:pt>
              </c:strCache>
            </c:strRef>
          </c:tx>
          <c:spPr>
            <a:ln w="19050" cap="rnd">
              <a:noFill/>
              <a:round/>
            </a:ln>
            <a:effectLst/>
          </c:spPr>
          <c:marker>
            <c:symbol val="circle"/>
            <c:size val="5"/>
            <c:spPr>
              <a:solidFill>
                <a:schemeClr val="accent5">
                  <a:lumMod val="60000"/>
                </a:schemeClr>
              </a:solidFill>
              <a:ln w="9525">
                <a:solidFill>
                  <a:schemeClr val="accent5">
                    <a:lumMod val="60000"/>
                  </a:schemeClr>
                </a:solidFill>
              </a:ln>
              <a:effectLst/>
            </c:spPr>
          </c:marker>
          <c:xVal>
            <c:numRef>
              <c:f>Sheet2!$A$2:$A$388</c:f>
              <c:numCache>
                <c:formatCode>m/d/yyyy</c:formatCode>
                <c:ptCount val="387"/>
                <c:pt idx="0">
                  <c:v>41789</c:v>
                </c:pt>
                <c:pt idx="1">
                  <c:v>41782</c:v>
                </c:pt>
                <c:pt idx="2">
                  <c:v>41775</c:v>
                </c:pt>
                <c:pt idx="3">
                  <c:v>41768</c:v>
                </c:pt>
                <c:pt idx="4">
                  <c:v>41761</c:v>
                </c:pt>
                <c:pt idx="5">
                  <c:v>41754</c:v>
                </c:pt>
                <c:pt idx="6">
                  <c:v>41747</c:v>
                </c:pt>
                <c:pt idx="7">
                  <c:v>41740</c:v>
                </c:pt>
                <c:pt idx="8">
                  <c:v>41733</c:v>
                </c:pt>
                <c:pt idx="9">
                  <c:v>41726</c:v>
                </c:pt>
                <c:pt idx="10">
                  <c:v>41719</c:v>
                </c:pt>
                <c:pt idx="11">
                  <c:v>41712</c:v>
                </c:pt>
                <c:pt idx="12">
                  <c:v>41705</c:v>
                </c:pt>
                <c:pt idx="13">
                  <c:v>41698</c:v>
                </c:pt>
                <c:pt idx="14">
                  <c:v>41691</c:v>
                </c:pt>
                <c:pt idx="15">
                  <c:v>41684</c:v>
                </c:pt>
                <c:pt idx="16">
                  <c:v>41677</c:v>
                </c:pt>
                <c:pt idx="17">
                  <c:v>41670</c:v>
                </c:pt>
                <c:pt idx="18">
                  <c:v>41663</c:v>
                </c:pt>
                <c:pt idx="19">
                  <c:v>41656</c:v>
                </c:pt>
                <c:pt idx="20">
                  <c:v>41649</c:v>
                </c:pt>
                <c:pt idx="21">
                  <c:v>41642</c:v>
                </c:pt>
                <c:pt idx="22">
                  <c:v>41635</c:v>
                </c:pt>
                <c:pt idx="23">
                  <c:v>41628</c:v>
                </c:pt>
                <c:pt idx="24">
                  <c:v>41621</c:v>
                </c:pt>
                <c:pt idx="25">
                  <c:v>41614</c:v>
                </c:pt>
                <c:pt idx="26">
                  <c:v>41607</c:v>
                </c:pt>
                <c:pt idx="27">
                  <c:v>41600</c:v>
                </c:pt>
                <c:pt idx="28">
                  <c:v>41593</c:v>
                </c:pt>
                <c:pt idx="29">
                  <c:v>41586</c:v>
                </c:pt>
                <c:pt idx="30">
                  <c:v>41579</c:v>
                </c:pt>
                <c:pt idx="31">
                  <c:v>41572</c:v>
                </c:pt>
                <c:pt idx="32">
                  <c:v>41565</c:v>
                </c:pt>
                <c:pt idx="33">
                  <c:v>41558</c:v>
                </c:pt>
                <c:pt idx="34">
                  <c:v>41551</c:v>
                </c:pt>
                <c:pt idx="35">
                  <c:v>41544</c:v>
                </c:pt>
                <c:pt idx="36">
                  <c:v>41537</c:v>
                </c:pt>
                <c:pt idx="37">
                  <c:v>41530</c:v>
                </c:pt>
                <c:pt idx="38">
                  <c:v>41523</c:v>
                </c:pt>
                <c:pt idx="39">
                  <c:v>41516</c:v>
                </c:pt>
                <c:pt idx="40">
                  <c:v>41509</c:v>
                </c:pt>
                <c:pt idx="41">
                  <c:v>41502</c:v>
                </c:pt>
                <c:pt idx="42">
                  <c:v>41495</c:v>
                </c:pt>
                <c:pt idx="43">
                  <c:v>41488</c:v>
                </c:pt>
                <c:pt idx="44">
                  <c:v>41481</c:v>
                </c:pt>
                <c:pt idx="45">
                  <c:v>41474</c:v>
                </c:pt>
                <c:pt idx="46">
                  <c:v>41467</c:v>
                </c:pt>
                <c:pt idx="47">
                  <c:v>41460</c:v>
                </c:pt>
                <c:pt idx="48">
                  <c:v>41453</c:v>
                </c:pt>
                <c:pt idx="49">
                  <c:v>41446</c:v>
                </c:pt>
                <c:pt idx="50">
                  <c:v>41439</c:v>
                </c:pt>
                <c:pt idx="51">
                  <c:v>41432</c:v>
                </c:pt>
                <c:pt idx="52">
                  <c:v>41425</c:v>
                </c:pt>
                <c:pt idx="53">
                  <c:v>41418</c:v>
                </c:pt>
                <c:pt idx="54">
                  <c:v>41411</c:v>
                </c:pt>
                <c:pt idx="55">
                  <c:v>41404</c:v>
                </c:pt>
                <c:pt idx="56">
                  <c:v>41397</c:v>
                </c:pt>
                <c:pt idx="57">
                  <c:v>41390</c:v>
                </c:pt>
                <c:pt idx="58">
                  <c:v>41383</c:v>
                </c:pt>
                <c:pt idx="59">
                  <c:v>41376</c:v>
                </c:pt>
                <c:pt idx="60">
                  <c:v>41369</c:v>
                </c:pt>
                <c:pt idx="61">
                  <c:v>41362</c:v>
                </c:pt>
                <c:pt idx="62">
                  <c:v>41355</c:v>
                </c:pt>
                <c:pt idx="63">
                  <c:v>41348</c:v>
                </c:pt>
                <c:pt idx="64">
                  <c:v>41341</c:v>
                </c:pt>
                <c:pt idx="65">
                  <c:v>41334</c:v>
                </c:pt>
                <c:pt idx="66">
                  <c:v>41327</c:v>
                </c:pt>
                <c:pt idx="67">
                  <c:v>41320</c:v>
                </c:pt>
                <c:pt idx="68">
                  <c:v>41313</c:v>
                </c:pt>
                <c:pt idx="69">
                  <c:v>41306</c:v>
                </c:pt>
                <c:pt idx="70">
                  <c:v>41299</c:v>
                </c:pt>
                <c:pt idx="71">
                  <c:v>41292</c:v>
                </c:pt>
                <c:pt idx="72">
                  <c:v>41285</c:v>
                </c:pt>
                <c:pt idx="73">
                  <c:v>41278</c:v>
                </c:pt>
                <c:pt idx="74">
                  <c:v>41271</c:v>
                </c:pt>
                <c:pt idx="75">
                  <c:v>41264</c:v>
                </c:pt>
                <c:pt idx="76">
                  <c:v>41257</c:v>
                </c:pt>
                <c:pt idx="77">
                  <c:v>41250</c:v>
                </c:pt>
                <c:pt idx="78">
                  <c:v>41243</c:v>
                </c:pt>
                <c:pt idx="79">
                  <c:v>41236</c:v>
                </c:pt>
                <c:pt idx="80">
                  <c:v>41229</c:v>
                </c:pt>
                <c:pt idx="81">
                  <c:v>41222</c:v>
                </c:pt>
                <c:pt idx="82">
                  <c:v>41215</c:v>
                </c:pt>
                <c:pt idx="83">
                  <c:v>41208</c:v>
                </c:pt>
                <c:pt idx="84">
                  <c:v>41201</c:v>
                </c:pt>
                <c:pt idx="85">
                  <c:v>41194</c:v>
                </c:pt>
                <c:pt idx="86">
                  <c:v>41187</c:v>
                </c:pt>
                <c:pt idx="87">
                  <c:v>41180</c:v>
                </c:pt>
                <c:pt idx="88">
                  <c:v>41173</c:v>
                </c:pt>
                <c:pt idx="89">
                  <c:v>41166</c:v>
                </c:pt>
                <c:pt idx="90">
                  <c:v>41159</c:v>
                </c:pt>
                <c:pt idx="91">
                  <c:v>41152</c:v>
                </c:pt>
                <c:pt idx="92">
                  <c:v>41145</c:v>
                </c:pt>
                <c:pt idx="93">
                  <c:v>41138</c:v>
                </c:pt>
                <c:pt idx="94">
                  <c:v>41131</c:v>
                </c:pt>
                <c:pt idx="95">
                  <c:v>41124</c:v>
                </c:pt>
                <c:pt idx="96">
                  <c:v>41117</c:v>
                </c:pt>
                <c:pt idx="97">
                  <c:v>41110</c:v>
                </c:pt>
                <c:pt idx="98">
                  <c:v>41103</c:v>
                </c:pt>
                <c:pt idx="99">
                  <c:v>41096</c:v>
                </c:pt>
                <c:pt idx="100">
                  <c:v>41089</c:v>
                </c:pt>
                <c:pt idx="101">
                  <c:v>41082</c:v>
                </c:pt>
                <c:pt idx="102">
                  <c:v>41075</c:v>
                </c:pt>
                <c:pt idx="103">
                  <c:v>41068</c:v>
                </c:pt>
                <c:pt idx="104">
                  <c:v>41061</c:v>
                </c:pt>
                <c:pt idx="105">
                  <c:v>41054</c:v>
                </c:pt>
                <c:pt idx="106">
                  <c:v>41047</c:v>
                </c:pt>
                <c:pt idx="107">
                  <c:v>41040</c:v>
                </c:pt>
                <c:pt idx="108">
                  <c:v>41033</c:v>
                </c:pt>
                <c:pt idx="109">
                  <c:v>41026</c:v>
                </c:pt>
                <c:pt idx="110">
                  <c:v>41019</c:v>
                </c:pt>
                <c:pt idx="111">
                  <c:v>41012</c:v>
                </c:pt>
                <c:pt idx="112">
                  <c:v>41005</c:v>
                </c:pt>
                <c:pt idx="113">
                  <c:v>40998</c:v>
                </c:pt>
                <c:pt idx="114">
                  <c:v>40991</c:v>
                </c:pt>
                <c:pt idx="115">
                  <c:v>40984</c:v>
                </c:pt>
                <c:pt idx="116">
                  <c:v>40977</c:v>
                </c:pt>
                <c:pt idx="117">
                  <c:v>40970</c:v>
                </c:pt>
                <c:pt idx="118">
                  <c:v>40963</c:v>
                </c:pt>
                <c:pt idx="119">
                  <c:v>40956</c:v>
                </c:pt>
                <c:pt idx="120">
                  <c:v>40949</c:v>
                </c:pt>
                <c:pt idx="121">
                  <c:v>40942</c:v>
                </c:pt>
                <c:pt idx="122">
                  <c:v>40935</c:v>
                </c:pt>
                <c:pt idx="123">
                  <c:v>40928</c:v>
                </c:pt>
                <c:pt idx="124">
                  <c:v>40921</c:v>
                </c:pt>
                <c:pt idx="125">
                  <c:v>40914</c:v>
                </c:pt>
                <c:pt idx="126">
                  <c:v>40907</c:v>
                </c:pt>
                <c:pt idx="127">
                  <c:v>40900</c:v>
                </c:pt>
                <c:pt idx="128">
                  <c:v>40893</c:v>
                </c:pt>
                <c:pt idx="129">
                  <c:v>40886</c:v>
                </c:pt>
                <c:pt idx="130">
                  <c:v>40879</c:v>
                </c:pt>
                <c:pt idx="131">
                  <c:v>40872</c:v>
                </c:pt>
                <c:pt idx="132">
                  <c:v>40865</c:v>
                </c:pt>
                <c:pt idx="133">
                  <c:v>40858</c:v>
                </c:pt>
                <c:pt idx="134">
                  <c:v>40851</c:v>
                </c:pt>
                <c:pt idx="135">
                  <c:v>40844</c:v>
                </c:pt>
                <c:pt idx="136">
                  <c:v>40837</c:v>
                </c:pt>
                <c:pt idx="137">
                  <c:v>40830</c:v>
                </c:pt>
                <c:pt idx="138">
                  <c:v>40823</c:v>
                </c:pt>
                <c:pt idx="139">
                  <c:v>40816</c:v>
                </c:pt>
                <c:pt idx="140">
                  <c:v>40809</c:v>
                </c:pt>
                <c:pt idx="141">
                  <c:v>40802</c:v>
                </c:pt>
                <c:pt idx="142">
                  <c:v>40795</c:v>
                </c:pt>
                <c:pt idx="143">
                  <c:v>40788</c:v>
                </c:pt>
                <c:pt idx="144">
                  <c:v>40781</c:v>
                </c:pt>
                <c:pt idx="145">
                  <c:v>40774</c:v>
                </c:pt>
                <c:pt idx="146">
                  <c:v>40767</c:v>
                </c:pt>
                <c:pt idx="147">
                  <c:v>40760</c:v>
                </c:pt>
                <c:pt idx="148">
                  <c:v>40753</c:v>
                </c:pt>
                <c:pt idx="149">
                  <c:v>40746</c:v>
                </c:pt>
                <c:pt idx="150">
                  <c:v>40739</c:v>
                </c:pt>
                <c:pt idx="151">
                  <c:v>40732</c:v>
                </c:pt>
                <c:pt idx="152">
                  <c:v>40725</c:v>
                </c:pt>
                <c:pt idx="153">
                  <c:v>40718</c:v>
                </c:pt>
                <c:pt idx="154">
                  <c:v>40711</c:v>
                </c:pt>
                <c:pt idx="155">
                  <c:v>40704</c:v>
                </c:pt>
                <c:pt idx="156">
                  <c:v>40697</c:v>
                </c:pt>
                <c:pt idx="157">
                  <c:v>40690</c:v>
                </c:pt>
                <c:pt idx="158">
                  <c:v>40683</c:v>
                </c:pt>
                <c:pt idx="159">
                  <c:v>40676</c:v>
                </c:pt>
                <c:pt idx="160">
                  <c:v>40669</c:v>
                </c:pt>
                <c:pt idx="161">
                  <c:v>40662</c:v>
                </c:pt>
                <c:pt idx="162">
                  <c:v>40655</c:v>
                </c:pt>
                <c:pt idx="163">
                  <c:v>40648</c:v>
                </c:pt>
                <c:pt idx="164">
                  <c:v>40641</c:v>
                </c:pt>
                <c:pt idx="165">
                  <c:v>40634</c:v>
                </c:pt>
                <c:pt idx="166">
                  <c:v>40627</c:v>
                </c:pt>
                <c:pt idx="167">
                  <c:v>40620</c:v>
                </c:pt>
                <c:pt idx="168">
                  <c:v>40613</c:v>
                </c:pt>
                <c:pt idx="169">
                  <c:v>40606</c:v>
                </c:pt>
                <c:pt idx="170">
                  <c:v>40599</c:v>
                </c:pt>
                <c:pt idx="171">
                  <c:v>40592</c:v>
                </c:pt>
                <c:pt idx="172">
                  <c:v>40585</c:v>
                </c:pt>
                <c:pt idx="173">
                  <c:v>40578</c:v>
                </c:pt>
                <c:pt idx="174">
                  <c:v>40571</c:v>
                </c:pt>
                <c:pt idx="175">
                  <c:v>40564</c:v>
                </c:pt>
                <c:pt idx="176">
                  <c:v>40557</c:v>
                </c:pt>
                <c:pt idx="177">
                  <c:v>40550</c:v>
                </c:pt>
                <c:pt idx="178">
                  <c:v>40543</c:v>
                </c:pt>
                <c:pt idx="179">
                  <c:v>40536</c:v>
                </c:pt>
                <c:pt idx="180">
                  <c:v>40529</c:v>
                </c:pt>
                <c:pt idx="181">
                  <c:v>40522</c:v>
                </c:pt>
                <c:pt idx="182">
                  <c:v>40515</c:v>
                </c:pt>
                <c:pt idx="183">
                  <c:v>40508</c:v>
                </c:pt>
                <c:pt idx="184">
                  <c:v>40501</c:v>
                </c:pt>
                <c:pt idx="185">
                  <c:v>40494</c:v>
                </c:pt>
                <c:pt idx="186">
                  <c:v>40487</c:v>
                </c:pt>
                <c:pt idx="187">
                  <c:v>40480</c:v>
                </c:pt>
                <c:pt idx="188">
                  <c:v>40473</c:v>
                </c:pt>
                <c:pt idx="189">
                  <c:v>40466</c:v>
                </c:pt>
                <c:pt idx="190">
                  <c:v>40459</c:v>
                </c:pt>
                <c:pt idx="191">
                  <c:v>40452</c:v>
                </c:pt>
                <c:pt idx="192">
                  <c:v>40445</c:v>
                </c:pt>
                <c:pt idx="193">
                  <c:v>40438</c:v>
                </c:pt>
                <c:pt idx="194">
                  <c:v>40431</c:v>
                </c:pt>
                <c:pt idx="195">
                  <c:v>40424</c:v>
                </c:pt>
                <c:pt idx="196">
                  <c:v>40417</c:v>
                </c:pt>
                <c:pt idx="197">
                  <c:v>40410</c:v>
                </c:pt>
                <c:pt idx="198">
                  <c:v>40403</c:v>
                </c:pt>
                <c:pt idx="199">
                  <c:v>40396</c:v>
                </c:pt>
                <c:pt idx="200">
                  <c:v>40389</c:v>
                </c:pt>
                <c:pt idx="201">
                  <c:v>40382</c:v>
                </c:pt>
                <c:pt idx="202">
                  <c:v>40375</c:v>
                </c:pt>
                <c:pt idx="203">
                  <c:v>40368</c:v>
                </c:pt>
                <c:pt idx="204">
                  <c:v>40361</c:v>
                </c:pt>
                <c:pt idx="205">
                  <c:v>40354</c:v>
                </c:pt>
                <c:pt idx="206">
                  <c:v>40347</c:v>
                </c:pt>
                <c:pt idx="207">
                  <c:v>40340</c:v>
                </c:pt>
                <c:pt idx="208">
                  <c:v>40333</c:v>
                </c:pt>
                <c:pt idx="209">
                  <c:v>40326</c:v>
                </c:pt>
                <c:pt idx="210">
                  <c:v>40319</c:v>
                </c:pt>
                <c:pt idx="211">
                  <c:v>40312</c:v>
                </c:pt>
                <c:pt idx="212">
                  <c:v>40305</c:v>
                </c:pt>
                <c:pt idx="213">
                  <c:v>40298</c:v>
                </c:pt>
                <c:pt idx="214">
                  <c:v>40291</c:v>
                </c:pt>
                <c:pt idx="215">
                  <c:v>40284</c:v>
                </c:pt>
                <c:pt idx="216">
                  <c:v>40277</c:v>
                </c:pt>
                <c:pt idx="217">
                  <c:v>40270</c:v>
                </c:pt>
                <c:pt idx="218">
                  <c:v>40263</c:v>
                </c:pt>
                <c:pt idx="219">
                  <c:v>40256</c:v>
                </c:pt>
                <c:pt idx="220">
                  <c:v>40249</c:v>
                </c:pt>
                <c:pt idx="221">
                  <c:v>40242</c:v>
                </c:pt>
                <c:pt idx="222">
                  <c:v>40235</c:v>
                </c:pt>
                <c:pt idx="223">
                  <c:v>40228</c:v>
                </c:pt>
                <c:pt idx="224">
                  <c:v>40221</c:v>
                </c:pt>
                <c:pt idx="225">
                  <c:v>40214</c:v>
                </c:pt>
                <c:pt idx="226">
                  <c:v>40207</c:v>
                </c:pt>
                <c:pt idx="227">
                  <c:v>40200</c:v>
                </c:pt>
                <c:pt idx="228">
                  <c:v>40193</c:v>
                </c:pt>
                <c:pt idx="229">
                  <c:v>40186</c:v>
                </c:pt>
                <c:pt idx="230">
                  <c:v>40179</c:v>
                </c:pt>
                <c:pt idx="231">
                  <c:v>40172</c:v>
                </c:pt>
                <c:pt idx="232">
                  <c:v>40165</c:v>
                </c:pt>
                <c:pt idx="233">
                  <c:v>40158</c:v>
                </c:pt>
                <c:pt idx="234">
                  <c:v>40151</c:v>
                </c:pt>
                <c:pt idx="235">
                  <c:v>40144</c:v>
                </c:pt>
                <c:pt idx="236">
                  <c:v>40137</c:v>
                </c:pt>
                <c:pt idx="237">
                  <c:v>40130</c:v>
                </c:pt>
                <c:pt idx="238">
                  <c:v>40123</c:v>
                </c:pt>
                <c:pt idx="239">
                  <c:v>40116</c:v>
                </c:pt>
                <c:pt idx="240">
                  <c:v>40109</c:v>
                </c:pt>
                <c:pt idx="241">
                  <c:v>40102</c:v>
                </c:pt>
                <c:pt idx="242">
                  <c:v>40095</c:v>
                </c:pt>
                <c:pt idx="243">
                  <c:v>40088</c:v>
                </c:pt>
                <c:pt idx="244">
                  <c:v>40081</c:v>
                </c:pt>
                <c:pt idx="245">
                  <c:v>40074</c:v>
                </c:pt>
                <c:pt idx="246">
                  <c:v>40067</c:v>
                </c:pt>
                <c:pt idx="247">
                  <c:v>40060</c:v>
                </c:pt>
                <c:pt idx="248">
                  <c:v>40053</c:v>
                </c:pt>
                <c:pt idx="249">
                  <c:v>40046</c:v>
                </c:pt>
                <c:pt idx="250">
                  <c:v>40039</c:v>
                </c:pt>
                <c:pt idx="251">
                  <c:v>40032</c:v>
                </c:pt>
                <c:pt idx="252">
                  <c:v>40025</c:v>
                </c:pt>
                <c:pt idx="253">
                  <c:v>40018</c:v>
                </c:pt>
                <c:pt idx="254">
                  <c:v>40011</c:v>
                </c:pt>
                <c:pt idx="255">
                  <c:v>40004</c:v>
                </c:pt>
                <c:pt idx="256">
                  <c:v>39997</c:v>
                </c:pt>
                <c:pt idx="257">
                  <c:v>39990</c:v>
                </c:pt>
                <c:pt idx="258">
                  <c:v>39983</c:v>
                </c:pt>
                <c:pt idx="259">
                  <c:v>39976</c:v>
                </c:pt>
                <c:pt idx="260">
                  <c:v>39969</c:v>
                </c:pt>
                <c:pt idx="261">
                  <c:v>39962</c:v>
                </c:pt>
                <c:pt idx="262">
                  <c:v>39955</c:v>
                </c:pt>
                <c:pt idx="263">
                  <c:v>39948</c:v>
                </c:pt>
                <c:pt idx="264">
                  <c:v>39941</c:v>
                </c:pt>
                <c:pt idx="265">
                  <c:v>39934</c:v>
                </c:pt>
                <c:pt idx="266">
                  <c:v>39927</c:v>
                </c:pt>
                <c:pt idx="267">
                  <c:v>39920</c:v>
                </c:pt>
                <c:pt idx="268">
                  <c:v>39913</c:v>
                </c:pt>
                <c:pt idx="269">
                  <c:v>39906</c:v>
                </c:pt>
                <c:pt idx="270">
                  <c:v>39899</c:v>
                </c:pt>
                <c:pt idx="271">
                  <c:v>39892</c:v>
                </c:pt>
                <c:pt idx="272">
                  <c:v>39885</c:v>
                </c:pt>
                <c:pt idx="273">
                  <c:v>39878</c:v>
                </c:pt>
                <c:pt idx="274">
                  <c:v>39871</c:v>
                </c:pt>
                <c:pt idx="275">
                  <c:v>39864</c:v>
                </c:pt>
                <c:pt idx="276">
                  <c:v>39857</c:v>
                </c:pt>
                <c:pt idx="277">
                  <c:v>39850</c:v>
                </c:pt>
                <c:pt idx="278">
                  <c:v>39843</c:v>
                </c:pt>
                <c:pt idx="279">
                  <c:v>39836</c:v>
                </c:pt>
                <c:pt idx="280">
                  <c:v>39829</c:v>
                </c:pt>
                <c:pt idx="281">
                  <c:v>39822</c:v>
                </c:pt>
                <c:pt idx="282">
                  <c:v>39815</c:v>
                </c:pt>
                <c:pt idx="283">
                  <c:v>39808</c:v>
                </c:pt>
                <c:pt idx="284">
                  <c:v>39801</c:v>
                </c:pt>
                <c:pt idx="285">
                  <c:v>39794</c:v>
                </c:pt>
                <c:pt idx="286">
                  <c:v>39787</c:v>
                </c:pt>
                <c:pt idx="287">
                  <c:v>39780</c:v>
                </c:pt>
                <c:pt idx="288">
                  <c:v>39773</c:v>
                </c:pt>
                <c:pt idx="289">
                  <c:v>39766</c:v>
                </c:pt>
                <c:pt idx="290">
                  <c:v>39759</c:v>
                </c:pt>
                <c:pt idx="291">
                  <c:v>39752</c:v>
                </c:pt>
                <c:pt idx="292">
                  <c:v>39745</c:v>
                </c:pt>
                <c:pt idx="293">
                  <c:v>39738</c:v>
                </c:pt>
                <c:pt idx="294">
                  <c:v>39731</c:v>
                </c:pt>
                <c:pt idx="295">
                  <c:v>39724</c:v>
                </c:pt>
                <c:pt idx="296">
                  <c:v>39717</c:v>
                </c:pt>
                <c:pt idx="297">
                  <c:v>39710</c:v>
                </c:pt>
                <c:pt idx="298">
                  <c:v>39703</c:v>
                </c:pt>
                <c:pt idx="299">
                  <c:v>39696</c:v>
                </c:pt>
                <c:pt idx="300">
                  <c:v>39689</c:v>
                </c:pt>
                <c:pt idx="301">
                  <c:v>39682</c:v>
                </c:pt>
                <c:pt idx="302">
                  <c:v>39675</c:v>
                </c:pt>
                <c:pt idx="303">
                  <c:v>39668</c:v>
                </c:pt>
                <c:pt idx="304">
                  <c:v>39661</c:v>
                </c:pt>
                <c:pt idx="305">
                  <c:v>39654</c:v>
                </c:pt>
                <c:pt idx="306">
                  <c:v>39647</c:v>
                </c:pt>
                <c:pt idx="307">
                  <c:v>39640</c:v>
                </c:pt>
                <c:pt idx="308">
                  <c:v>39633</c:v>
                </c:pt>
                <c:pt idx="309">
                  <c:v>39626</c:v>
                </c:pt>
                <c:pt idx="310">
                  <c:v>39619</c:v>
                </c:pt>
                <c:pt idx="311">
                  <c:v>39612</c:v>
                </c:pt>
                <c:pt idx="312">
                  <c:v>39605</c:v>
                </c:pt>
                <c:pt idx="313">
                  <c:v>39598</c:v>
                </c:pt>
                <c:pt idx="314">
                  <c:v>39591</c:v>
                </c:pt>
                <c:pt idx="315">
                  <c:v>39584</c:v>
                </c:pt>
                <c:pt idx="316">
                  <c:v>39577</c:v>
                </c:pt>
                <c:pt idx="317">
                  <c:v>39570</c:v>
                </c:pt>
                <c:pt idx="318">
                  <c:v>39563</c:v>
                </c:pt>
                <c:pt idx="319">
                  <c:v>39556</c:v>
                </c:pt>
                <c:pt idx="320">
                  <c:v>39549</c:v>
                </c:pt>
                <c:pt idx="321">
                  <c:v>39542</c:v>
                </c:pt>
                <c:pt idx="322">
                  <c:v>39535</c:v>
                </c:pt>
                <c:pt idx="323">
                  <c:v>39528</c:v>
                </c:pt>
                <c:pt idx="324">
                  <c:v>39521</c:v>
                </c:pt>
                <c:pt idx="325">
                  <c:v>39514</c:v>
                </c:pt>
                <c:pt idx="326">
                  <c:v>39507</c:v>
                </c:pt>
                <c:pt idx="327">
                  <c:v>39500</c:v>
                </c:pt>
                <c:pt idx="328">
                  <c:v>39493</c:v>
                </c:pt>
                <c:pt idx="329">
                  <c:v>39486</c:v>
                </c:pt>
                <c:pt idx="330">
                  <c:v>39479</c:v>
                </c:pt>
                <c:pt idx="331">
                  <c:v>39472</c:v>
                </c:pt>
                <c:pt idx="332">
                  <c:v>39465</c:v>
                </c:pt>
                <c:pt idx="333">
                  <c:v>39458</c:v>
                </c:pt>
                <c:pt idx="334">
                  <c:v>39451</c:v>
                </c:pt>
                <c:pt idx="335">
                  <c:v>39444</c:v>
                </c:pt>
                <c:pt idx="336">
                  <c:v>39437</c:v>
                </c:pt>
                <c:pt idx="337">
                  <c:v>39430</c:v>
                </c:pt>
                <c:pt idx="338">
                  <c:v>39423</c:v>
                </c:pt>
                <c:pt idx="339">
                  <c:v>39416</c:v>
                </c:pt>
                <c:pt idx="340">
                  <c:v>39409</c:v>
                </c:pt>
                <c:pt idx="341">
                  <c:v>39402</c:v>
                </c:pt>
                <c:pt idx="342">
                  <c:v>39395</c:v>
                </c:pt>
                <c:pt idx="343">
                  <c:v>39388</c:v>
                </c:pt>
                <c:pt idx="344">
                  <c:v>39381</c:v>
                </c:pt>
                <c:pt idx="345">
                  <c:v>39374</c:v>
                </c:pt>
                <c:pt idx="346">
                  <c:v>39367</c:v>
                </c:pt>
                <c:pt idx="347">
                  <c:v>39360</c:v>
                </c:pt>
                <c:pt idx="348">
                  <c:v>39353</c:v>
                </c:pt>
                <c:pt idx="349">
                  <c:v>39346</c:v>
                </c:pt>
                <c:pt idx="350">
                  <c:v>39339</c:v>
                </c:pt>
                <c:pt idx="351">
                  <c:v>39332</c:v>
                </c:pt>
                <c:pt idx="352">
                  <c:v>39325</c:v>
                </c:pt>
                <c:pt idx="353">
                  <c:v>39318</c:v>
                </c:pt>
                <c:pt idx="354">
                  <c:v>39311</c:v>
                </c:pt>
                <c:pt idx="355">
                  <c:v>39304</c:v>
                </c:pt>
                <c:pt idx="356">
                  <c:v>39297</c:v>
                </c:pt>
                <c:pt idx="357">
                  <c:v>39290</c:v>
                </c:pt>
                <c:pt idx="358">
                  <c:v>39283</c:v>
                </c:pt>
                <c:pt idx="359">
                  <c:v>39276</c:v>
                </c:pt>
                <c:pt idx="360">
                  <c:v>39269</c:v>
                </c:pt>
                <c:pt idx="361">
                  <c:v>39262</c:v>
                </c:pt>
                <c:pt idx="362">
                  <c:v>39255</c:v>
                </c:pt>
                <c:pt idx="363">
                  <c:v>39248</c:v>
                </c:pt>
                <c:pt idx="364">
                  <c:v>39241</c:v>
                </c:pt>
                <c:pt idx="365">
                  <c:v>39234</c:v>
                </c:pt>
                <c:pt idx="366">
                  <c:v>39227</c:v>
                </c:pt>
                <c:pt idx="367">
                  <c:v>39220</c:v>
                </c:pt>
                <c:pt idx="368">
                  <c:v>39213</c:v>
                </c:pt>
                <c:pt idx="369">
                  <c:v>39206</c:v>
                </c:pt>
                <c:pt idx="370">
                  <c:v>39199</c:v>
                </c:pt>
                <c:pt idx="371">
                  <c:v>39192</c:v>
                </c:pt>
                <c:pt idx="372">
                  <c:v>39185</c:v>
                </c:pt>
                <c:pt idx="373">
                  <c:v>39178</c:v>
                </c:pt>
                <c:pt idx="374">
                  <c:v>39171</c:v>
                </c:pt>
                <c:pt idx="375">
                  <c:v>39164</c:v>
                </c:pt>
                <c:pt idx="376">
                  <c:v>39157</c:v>
                </c:pt>
                <c:pt idx="377">
                  <c:v>39150</c:v>
                </c:pt>
                <c:pt idx="378">
                  <c:v>39143</c:v>
                </c:pt>
                <c:pt idx="379">
                  <c:v>39136</c:v>
                </c:pt>
                <c:pt idx="380">
                  <c:v>39129</c:v>
                </c:pt>
                <c:pt idx="381">
                  <c:v>39122</c:v>
                </c:pt>
                <c:pt idx="382">
                  <c:v>39115</c:v>
                </c:pt>
                <c:pt idx="383">
                  <c:v>39108</c:v>
                </c:pt>
                <c:pt idx="384">
                  <c:v>39101</c:v>
                </c:pt>
                <c:pt idx="385">
                  <c:v>39094</c:v>
                </c:pt>
                <c:pt idx="386">
                  <c:v>39087</c:v>
                </c:pt>
              </c:numCache>
            </c:numRef>
          </c:xVal>
          <c:yVal>
            <c:numRef>
              <c:f>Sheet2!$L$2:$L$388</c:f>
              <c:numCache>
                <c:formatCode>General</c:formatCode>
                <c:ptCount val="387"/>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2.8345017000000001</c:v>
                </c:pt>
                <c:pt idx="21">
                  <c:v>1.0470788</c:v>
                </c:pt>
                <c:pt idx="22">
                  <c:v>-1</c:v>
                </c:pt>
                <c:pt idx="23">
                  <c:v>-1</c:v>
                </c:pt>
                <c:pt idx="24">
                  <c:v>-1</c:v>
                </c:pt>
                <c:pt idx="25">
                  <c:v>0.79558679999999993</c:v>
                </c:pt>
                <c:pt idx="26">
                  <c:v>-1</c:v>
                </c:pt>
                <c:pt idx="27">
                  <c:v>-1</c:v>
                </c:pt>
                <c:pt idx="28">
                  <c:v>-1</c:v>
                </c:pt>
                <c:pt idx="29">
                  <c:v>-1</c:v>
                </c:pt>
                <c:pt idx="30">
                  <c:v>-1</c:v>
                </c:pt>
                <c:pt idx="31">
                  <c:v>-1</c:v>
                </c:pt>
                <c:pt idx="32">
                  <c:v>-1</c:v>
                </c:pt>
                <c:pt idx="33">
                  <c:v>2.2748781</c:v>
                </c:pt>
                <c:pt idx="34">
                  <c:v>1.8881614000000002</c:v>
                </c:pt>
                <c:pt idx="35">
                  <c:v>1.7990646999999997</c:v>
                </c:pt>
                <c:pt idx="36">
                  <c:v>-1</c:v>
                </c:pt>
                <c:pt idx="37">
                  <c:v>4.0420864999999999</c:v>
                </c:pt>
                <c:pt idx="38">
                  <c:v>1.8574054</c:v>
                </c:pt>
                <c:pt idx="39">
                  <c:v>-1</c:v>
                </c:pt>
                <c:pt idx="40">
                  <c:v>-1</c:v>
                </c:pt>
                <c:pt idx="41">
                  <c:v>-1</c:v>
                </c:pt>
                <c:pt idx="42">
                  <c:v>-1</c:v>
                </c:pt>
                <c:pt idx="43">
                  <c:v>-1</c:v>
                </c:pt>
                <c:pt idx="44">
                  <c:v>1.3038704000000001</c:v>
                </c:pt>
                <c:pt idx="45">
                  <c:v>-1</c:v>
                </c:pt>
                <c:pt idx="46">
                  <c:v>-1</c:v>
                </c:pt>
                <c:pt idx="47">
                  <c:v>-1</c:v>
                </c:pt>
                <c:pt idx="48">
                  <c:v>-1</c:v>
                </c:pt>
                <c:pt idx="49">
                  <c:v>-1</c:v>
                </c:pt>
                <c:pt idx="50">
                  <c:v>-1</c:v>
                </c:pt>
                <c:pt idx="51">
                  <c:v>0.23579730000000002</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9.5121200000000003E-2</c:v>
                </c:pt>
                <c:pt idx="70">
                  <c:v>1.7150997000000001</c:v>
                </c:pt>
                <c:pt idx="71">
                  <c:v>-1</c:v>
                </c:pt>
                <c:pt idx="72">
                  <c:v>1.4122241</c:v>
                </c:pt>
                <c:pt idx="73">
                  <c:v>-1</c:v>
                </c:pt>
                <c:pt idx="74">
                  <c:v>0.13483329999999999</c:v>
                </c:pt>
                <c:pt idx="75">
                  <c:v>0.14790789999999998</c:v>
                </c:pt>
                <c:pt idx="76">
                  <c:v>-1</c:v>
                </c:pt>
                <c:pt idx="77">
                  <c:v>-1</c:v>
                </c:pt>
                <c:pt idx="78">
                  <c:v>-1</c:v>
                </c:pt>
                <c:pt idx="79">
                  <c:v>-1</c:v>
                </c:pt>
                <c:pt idx="80">
                  <c:v>-1</c:v>
                </c:pt>
                <c:pt idx="81">
                  <c:v>-1</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-1</c:v>
                </c:pt>
                <c:pt idx="97">
                  <c:v>0.132718</c:v>
                </c:pt>
                <c:pt idx="98">
                  <c:v>-1</c:v>
                </c:pt>
                <c:pt idx="99">
                  <c:v>-1</c:v>
                </c:pt>
                <c:pt idx="100">
                  <c:v>0.90684219999999993</c:v>
                </c:pt>
                <c:pt idx="101">
                  <c:v>-1</c:v>
                </c:pt>
                <c:pt idx="102">
                  <c:v>-1</c:v>
                </c:pt>
                <c:pt idx="103">
                  <c:v>-1</c:v>
                </c:pt>
                <c:pt idx="104">
                  <c:v>0.84312220000000004</c:v>
                </c:pt>
                <c:pt idx="105">
                  <c:v>-1</c:v>
                </c:pt>
                <c:pt idx="106">
                  <c:v>-1</c:v>
                </c:pt>
                <c:pt idx="107">
                  <c:v>-1</c:v>
                </c:pt>
                <c:pt idx="108">
                  <c:v>-1</c:v>
                </c:pt>
                <c:pt idx="109">
                  <c:v>-1</c:v>
                </c:pt>
                <c:pt idx="110">
                  <c:v>-1</c:v>
                </c:pt>
                <c:pt idx="111">
                  <c:v>-1</c:v>
                </c:pt>
                <c:pt idx="112">
                  <c:v>-1</c:v>
                </c:pt>
                <c:pt idx="113">
                  <c:v>-1</c:v>
                </c:pt>
                <c:pt idx="114">
                  <c:v>-1</c:v>
                </c:pt>
                <c:pt idx="115">
                  <c:v>-1</c:v>
                </c:pt>
                <c:pt idx="116">
                  <c:v>-1</c:v>
                </c:pt>
                <c:pt idx="117">
                  <c:v>-1</c:v>
                </c:pt>
                <c:pt idx="118">
                  <c:v>-1</c:v>
                </c:pt>
                <c:pt idx="119">
                  <c:v>-1</c:v>
                </c:pt>
                <c:pt idx="120">
                  <c:v>-1</c:v>
                </c:pt>
                <c:pt idx="121">
                  <c:v>-1</c:v>
                </c:pt>
                <c:pt idx="122">
                  <c:v>0.15031540000000002</c:v>
                </c:pt>
                <c:pt idx="123">
                  <c:v>-1</c:v>
                </c:pt>
                <c:pt idx="124">
                  <c:v>-1</c:v>
                </c:pt>
                <c:pt idx="125">
                  <c:v>-1</c:v>
                </c:pt>
                <c:pt idx="126">
                  <c:v>0.347275</c:v>
                </c:pt>
                <c:pt idx="127">
                  <c:v>-1</c:v>
                </c:pt>
                <c:pt idx="128">
                  <c:v>8.7838199999999995E-3</c:v>
                </c:pt>
                <c:pt idx="129">
                  <c:v>-1</c:v>
                </c:pt>
                <c:pt idx="130">
                  <c:v>-1</c:v>
                </c:pt>
                <c:pt idx="131">
                  <c:v>-1</c:v>
                </c:pt>
                <c:pt idx="132">
                  <c:v>-1</c:v>
                </c:pt>
                <c:pt idx="133">
                  <c:v>-1</c:v>
                </c:pt>
                <c:pt idx="134">
                  <c:v>-1</c:v>
                </c:pt>
                <c:pt idx="135">
                  <c:v>-1</c:v>
                </c:pt>
                <c:pt idx="136">
                  <c:v>-1</c:v>
                </c:pt>
                <c:pt idx="137">
                  <c:v>-1</c:v>
                </c:pt>
                <c:pt idx="138">
                  <c:v>-1</c:v>
                </c:pt>
                <c:pt idx="139">
                  <c:v>0.68986829999999999</c:v>
                </c:pt>
                <c:pt idx="140">
                  <c:v>-1</c:v>
                </c:pt>
                <c:pt idx="141">
                  <c:v>-1</c:v>
                </c:pt>
                <c:pt idx="142">
                  <c:v>-1</c:v>
                </c:pt>
                <c:pt idx="143">
                  <c:v>-1</c:v>
                </c:pt>
                <c:pt idx="144">
                  <c:v>-1</c:v>
                </c:pt>
                <c:pt idx="145">
                  <c:v>-1</c:v>
                </c:pt>
                <c:pt idx="146">
                  <c:v>-1</c:v>
                </c:pt>
                <c:pt idx="147">
                  <c:v>-1</c:v>
                </c:pt>
                <c:pt idx="148">
                  <c:v>-1</c:v>
                </c:pt>
                <c:pt idx="149">
                  <c:v>-1</c:v>
                </c:pt>
                <c:pt idx="150">
                  <c:v>-1</c:v>
                </c:pt>
                <c:pt idx="151">
                  <c:v>-1</c:v>
                </c:pt>
                <c:pt idx="152">
                  <c:v>-1</c:v>
                </c:pt>
                <c:pt idx="153">
                  <c:v>-1</c:v>
                </c:pt>
                <c:pt idx="154">
                  <c:v>-1</c:v>
                </c:pt>
                <c:pt idx="155">
                  <c:v>-1</c:v>
                </c:pt>
                <c:pt idx="156">
                  <c:v>-1</c:v>
                </c:pt>
                <c:pt idx="157">
                  <c:v>-1</c:v>
                </c:pt>
                <c:pt idx="158">
                  <c:v>-1</c:v>
                </c:pt>
                <c:pt idx="159">
                  <c:v>-1</c:v>
                </c:pt>
                <c:pt idx="160">
                  <c:v>-1</c:v>
                </c:pt>
                <c:pt idx="161">
                  <c:v>-1</c:v>
                </c:pt>
                <c:pt idx="162">
                  <c:v>-1</c:v>
                </c:pt>
                <c:pt idx="163">
                  <c:v>-1</c:v>
                </c:pt>
                <c:pt idx="164">
                  <c:v>-1</c:v>
                </c:pt>
                <c:pt idx="165">
                  <c:v>-1</c:v>
                </c:pt>
                <c:pt idx="166">
                  <c:v>-1</c:v>
                </c:pt>
                <c:pt idx="167">
                  <c:v>-1</c:v>
                </c:pt>
                <c:pt idx="168">
                  <c:v>-1</c:v>
                </c:pt>
                <c:pt idx="169">
                  <c:v>-1</c:v>
                </c:pt>
                <c:pt idx="170">
                  <c:v>-1</c:v>
                </c:pt>
                <c:pt idx="171">
                  <c:v>-1</c:v>
                </c:pt>
                <c:pt idx="172">
                  <c:v>0.5207657</c:v>
                </c:pt>
                <c:pt idx="173">
                  <c:v>-1</c:v>
                </c:pt>
                <c:pt idx="174">
                  <c:v>-1</c:v>
                </c:pt>
                <c:pt idx="175">
                  <c:v>-1</c:v>
                </c:pt>
                <c:pt idx="176">
                  <c:v>-1</c:v>
                </c:pt>
                <c:pt idx="177">
                  <c:v>-1</c:v>
                </c:pt>
                <c:pt idx="178">
                  <c:v>-1</c:v>
                </c:pt>
                <c:pt idx="179">
                  <c:v>-1</c:v>
                </c:pt>
                <c:pt idx="180">
                  <c:v>-1</c:v>
                </c:pt>
                <c:pt idx="181">
                  <c:v>-1</c:v>
                </c:pt>
                <c:pt idx="182">
                  <c:v>-1</c:v>
                </c:pt>
                <c:pt idx="183">
                  <c:v>-1</c:v>
                </c:pt>
                <c:pt idx="184">
                  <c:v>-1</c:v>
                </c:pt>
                <c:pt idx="185">
                  <c:v>-1</c:v>
                </c:pt>
                <c:pt idx="186">
                  <c:v>-1</c:v>
                </c:pt>
                <c:pt idx="187">
                  <c:v>-1</c:v>
                </c:pt>
                <c:pt idx="188">
                  <c:v>-1</c:v>
                </c:pt>
                <c:pt idx="189">
                  <c:v>-1</c:v>
                </c:pt>
                <c:pt idx="190">
                  <c:v>-1</c:v>
                </c:pt>
                <c:pt idx="191">
                  <c:v>-1</c:v>
                </c:pt>
                <c:pt idx="192">
                  <c:v>-1</c:v>
                </c:pt>
                <c:pt idx="193">
                  <c:v>-1</c:v>
                </c:pt>
                <c:pt idx="194">
                  <c:v>-1</c:v>
                </c:pt>
                <c:pt idx="195">
                  <c:v>-1</c:v>
                </c:pt>
                <c:pt idx="196">
                  <c:v>-1</c:v>
                </c:pt>
                <c:pt idx="197">
                  <c:v>-1</c:v>
                </c:pt>
                <c:pt idx="198">
                  <c:v>-1</c:v>
                </c:pt>
                <c:pt idx="199">
                  <c:v>-1</c:v>
                </c:pt>
                <c:pt idx="200">
                  <c:v>-1</c:v>
                </c:pt>
                <c:pt idx="201">
                  <c:v>-1</c:v>
                </c:pt>
                <c:pt idx="202">
                  <c:v>-1</c:v>
                </c:pt>
                <c:pt idx="203">
                  <c:v>-1</c:v>
                </c:pt>
                <c:pt idx="204">
                  <c:v>-1</c:v>
                </c:pt>
                <c:pt idx="205">
                  <c:v>-1</c:v>
                </c:pt>
                <c:pt idx="206">
                  <c:v>-1</c:v>
                </c:pt>
                <c:pt idx="207">
                  <c:v>-1</c:v>
                </c:pt>
                <c:pt idx="208">
                  <c:v>-1</c:v>
                </c:pt>
                <c:pt idx="209">
                  <c:v>-1</c:v>
                </c:pt>
                <c:pt idx="210">
                  <c:v>-1</c:v>
                </c:pt>
                <c:pt idx="211">
                  <c:v>1.7867812000000001</c:v>
                </c:pt>
                <c:pt idx="212">
                  <c:v>-1</c:v>
                </c:pt>
                <c:pt idx="213">
                  <c:v>-1</c:v>
                </c:pt>
                <c:pt idx="214">
                  <c:v>-1</c:v>
                </c:pt>
                <c:pt idx="215">
                  <c:v>-1</c:v>
                </c:pt>
                <c:pt idx="216">
                  <c:v>-1</c:v>
                </c:pt>
                <c:pt idx="217">
                  <c:v>-1</c:v>
                </c:pt>
                <c:pt idx="218">
                  <c:v>-1</c:v>
                </c:pt>
                <c:pt idx="219">
                  <c:v>-1</c:v>
                </c:pt>
                <c:pt idx="220">
                  <c:v>1.0371859999999999</c:v>
                </c:pt>
                <c:pt idx="221">
                  <c:v>-1</c:v>
                </c:pt>
                <c:pt idx="222">
                  <c:v>-1</c:v>
                </c:pt>
                <c:pt idx="223">
                  <c:v>-1</c:v>
                </c:pt>
                <c:pt idx="224">
                  <c:v>-1</c:v>
                </c:pt>
                <c:pt idx="225">
                  <c:v>-1</c:v>
                </c:pt>
                <c:pt idx="226">
                  <c:v>-1</c:v>
                </c:pt>
                <c:pt idx="227">
                  <c:v>-1</c:v>
                </c:pt>
                <c:pt idx="228">
                  <c:v>-1</c:v>
                </c:pt>
                <c:pt idx="229">
                  <c:v>-1</c:v>
                </c:pt>
                <c:pt idx="230">
                  <c:v>-1</c:v>
                </c:pt>
                <c:pt idx="231">
                  <c:v>-1</c:v>
                </c:pt>
                <c:pt idx="232">
                  <c:v>-1</c:v>
                </c:pt>
                <c:pt idx="233">
                  <c:v>-1</c:v>
                </c:pt>
                <c:pt idx="234">
                  <c:v>-1</c:v>
                </c:pt>
                <c:pt idx="235">
                  <c:v>-1</c:v>
                </c:pt>
                <c:pt idx="236">
                  <c:v>-1</c:v>
                </c:pt>
                <c:pt idx="237">
                  <c:v>-1</c:v>
                </c:pt>
                <c:pt idx="238">
                  <c:v>-1</c:v>
                </c:pt>
                <c:pt idx="239">
                  <c:v>-1</c:v>
                </c:pt>
                <c:pt idx="240">
                  <c:v>-1</c:v>
                </c:pt>
                <c:pt idx="241">
                  <c:v>-1</c:v>
                </c:pt>
                <c:pt idx="242">
                  <c:v>-1</c:v>
                </c:pt>
                <c:pt idx="243">
                  <c:v>-1</c:v>
                </c:pt>
                <c:pt idx="244">
                  <c:v>-1</c:v>
                </c:pt>
                <c:pt idx="245">
                  <c:v>-1</c:v>
                </c:pt>
                <c:pt idx="246">
                  <c:v>-1</c:v>
                </c:pt>
                <c:pt idx="247">
                  <c:v>-1</c:v>
                </c:pt>
                <c:pt idx="248">
                  <c:v>-1</c:v>
                </c:pt>
                <c:pt idx="249">
                  <c:v>-1</c:v>
                </c:pt>
                <c:pt idx="250">
                  <c:v>-1</c:v>
                </c:pt>
                <c:pt idx="251">
                  <c:v>-1</c:v>
                </c:pt>
                <c:pt idx="252">
                  <c:v>-1</c:v>
                </c:pt>
                <c:pt idx="253">
                  <c:v>-1</c:v>
                </c:pt>
                <c:pt idx="254">
                  <c:v>-1</c:v>
                </c:pt>
                <c:pt idx="255">
                  <c:v>-1</c:v>
                </c:pt>
                <c:pt idx="256">
                  <c:v>-1</c:v>
                </c:pt>
                <c:pt idx="257">
                  <c:v>-1</c:v>
                </c:pt>
                <c:pt idx="258">
                  <c:v>-1</c:v>
                </c:pt>
                <c:pt idx="259">
                  <c:v>-1</c:v>
                </c:pt>
                <c:pt idx="260">
                  <c:v>-1</c:v>
                </c:pt>
                <c:pt idx="261">
                  <c:v>-1</c:v>
                </c:pt>
                <c:pt idx="262">
                  <c:v>-1</c:v>
                </c:pt>
                <c:pt idx="263">
                  <c:v>0.19729569999999999</c:v>
                </c:pt>
                <c:pt idx="264">
                  <c:v>-1</c:v>
                </c:pt>
                <c:pt idx="265">
                  <c:v>1.7776877</c:v>
                </c:pt>
                <c:pt idx="266">
                  <c:v>5.8338599999999997E-2</c:v>
                </c:pt>
                <c:pt idx="267">
                  <c:v>-1</c:v>
                </c:pt>
                <c:pt idx="268">
                  <c:v>-1</c:v>
                </c:pt>
                <c:pt idx="269">
                  <c:v>-1</c:v>
                </c:pt>
                <c:pt idx="270">
                  <c:v>-1</c:v>
                </c:pt>
                <c:pt idx="271">
                  <c:v>-1</c:v>
                </c:pt>
                <c:pt idx="272">
                  <c:v>-1</c:v>
                </c:pt>
                <c:pt idx="273">
                  <c:v>-1</c:v>
                </c:pt>
                <c:pt idx="274">
                  <c:v>-1</c:v>
                </c:pt>
                <c:pt idx="275">
                  <c:v>1.8974437</c:v>
                </c:pt>
                <c:pt idx="276">
                  <c:v>-1</c:v>
                </c:pt>
                <c:pt idx="277">
                  <c:v>2.1927430000000001</c:v>
                </c:pt>
                <c:pt idx="278">
                  <c:v>2.0128526999999998</c:v>
                </c:pt>
                <c:pt idx="279">
                  <c:v>-1</c:v>
                </c:pt>
                <c:pt idx="280">
                  <c:v>-1</c:v>
                </c:pt>
                <c:pt idx="281">
                  <c:v>-1</c:v>
                </c:pt>
                <c:pt idx="282">
                  <c:v>-1</c:v>
                </c:pt>
                <c:pt idx="283">
                  <c:v>-1</c:v>
                </c:pt>
                <c:pt idx="284">
                  <c:v>-1</c:v>
                </c:pt>
                <c:pt idx="285">
                  <c:v>-1</c:v>
                </c:pt>
                <c:pt idx="286">
                  <c:v>4.4290976999999998</c:v>
                </c:pt>
                <c:pt idx="287">
                  <c:v>2.0251515000000002</c:v>
                </c:pt>
                <c:pt idx="288">
                  <c:v>-1</c:v>
                </c:pt>
                <c:pt idx="289">
                  <c:v>-1</c:v>
                </c:pt>
                <c:pt idx="290">
                  <c:v>0.81605020000000006</c:v>
                </c:pt>
                <c:pt idx="291">
                  <c:v>-1</c:v>
                </c:pt>
                <c:pt idx="292">
                  <c:v>-1</c:v>
                </c:pt>
                <c:pt idx="293">
                  <c:v>-1</c:v>
                </c:pt>
                <c:pt idx="294">
                  <c:v>-1</c:v>
                </c:pt>
                <c:pt idx="295">
                  <c:v>-1</c:v>
                </c:pt>
                <c:pt idx="296">
                  <c:v>-1</c:v>
                </c:pt>
                <c:pt idx="297">
                  <c:v>-1</c:v>
                </c:pt>
                <c:pt idx="298">
                  <c:v>-1</c:v>
                </c:pt>
                <c:pt idx="299">
                  <c:v>-1</c:v>
                </c:pt>
                <c:pt idx="300">
                  <c:v>-1</c:v>
                </c:pt>
                <c:pt idx="301">
                  <c:v>-1</c:v>
                </c:pt>
                <c:pt idx="302">
                  <c:v>0.1252373</c:v>
                </c:pt>
                <c:pt idx="303">
                  <c:v>-1</c:v>
                </c:pt>
                <c:pt idx="304">
                  <c:v>-1</c:v>
                </c:pt>
                <c:pt idx="305">
                  <c:v>-1</c:v>
                </c:pt>
                <c:pt idx="306">
                  <c:v>-1</c:v>
                </c:pt>
                <c:pt idx="307">
                  <c:v>-1</c:v>
                </c:pt>
                <c:pt idx="308">
                  <c:v>-1</c:v>
                </c:pt>
                <c:pt idx="309">
                  <c:v>-1</c:v>
                </c:pt>
                <c:pt idx="310">
                  <c:v>-1</c:v>
                </c:pt>
                <c:pt idx="311">
                  <c:v>-1</c:v>
                </c:pt>
                <c:pt idx="312">
                  <c:v>-1</c:v>
                </c:pt>
                <c:pt idx="313">
                  <c:v>-1</c:v>
                </c:pt>
                <c:pt idx="314">
                  <c:v>-1</c:v>
                </c:pt>
                <c:pt idx="315">
                  <c:v>-1</c:v>
                </c:pt>
                <c:pt idx="316">
                  <c:v>-1</c:v>
                </c:pt>
                <c:pt idx="317">
                  <c:v>-1</c:v>
                </c:pt>
                <c:pt idx="318">
                  <c:v>-1</c:v>
                </c:pt>
                <c:pt idx="319">
                  <c:v>-1</c:v>
                </c:pt>
                <c:pt idx="320">
                  <c:v>-1</c:v>
                </c:pt>
                <c:pt idx="321">
                  <c:v>-1</c:v>
                </c:pt>
                <c:pt idx="322">
                  <c:v>-1</c:v>
                </c:pt>
                <c:pt idx="323">
                  <c:v>-1</c:v>
                </c:pt>
                <c:pt idx="324">
                  <c:v>-1</c:v>
                </c:pt>
                <c:pt idx="325">
                  <c:v>-1</c:v>
                </c:pt>
                <c:pt idx="326">
                  <c:v>-1</c:v>
                </c:pt>
                <c:pt idx="327">
                  <c:v>-1</c:v>
                </c:pt>
                <c:pt idx="328">
                  <c:v>-1</c:v>
                </c:pt>
                <c:pt idx="329">
                  <c:v>-1</c:v>
                </c:pt>
                <c:pt idx="330">
                  <c:v>-1</c:v>
                </c:pt>
                <c:pt idx="331">
                  <c:v>-1</c:v>
                </c:pt>
                <c:pt idx="332">
                  <c:v>-1</c:v>
                </c:pt>
                <c:pt idx="333">
                  <c:v>3.4337699999999999E-2</c:v>
                </c:pt>
                <c:pt idx="334">
                  <c:v>-1</c:v>
                </c:pt>
                <c:pt idx="335">
                  <c:v>-1</c:v>
                </c:pt>
                <c:pt idx="336">
                  <c:v>-1</c:v>
                </c:pt>
                <c:pt idx="337">
                  <c:v>-1</c:v>
                </c:pt>
                <c:pt idx="338">
                  <c:v>0.63799479999999997</c:v>
                </c:pt>
                <c:pt idx="339">
                  <c:v>-1</c:v>
                </c:pt>
                <c:pt idx="340">
                  <c:v>-1</c:v>
                </c:pt>
                <c:pt idx="341">
                  <c:v>-1</c:v>
                </c:pt>
                <c:pt idx="342">
                  <c:v>-1</c:v>
                </c:pt>
                <c:pt idx="343">
                  <c:v>-1</c:v>
                </c:pt>
                <c:pt idx="344">
                  <c:v>-1</c:v>
                </c:pt>
                <c:pt idx="345">
                  <c:v>-1</c:v>
                </c:pt>
                <c:pt idx="346">
                  <c:v>-1</c:v>
                </c:pt>
                <c:pt idx="347">
                  <c:v>-1</c:v>
                </c:pt>
                <c:pt idx="348">
                  <c:v>-1</c:v>
                </c:pt>
                <c:pt idx="349">
                  <c:v>-1</c:v>
                </c:pt>
                <c:pt idx="350">
                  <c:v>-1</c:v>
                </c:pt>
                <c:pt idx="351">
                  <c:v>-1</c:v>
                </c:pt>
                <c:pt idx="352">
                  <c:v>-1</c:v>
                </c:pt>
                <c:pt idx="353">
                  <c:v>-1</c:v>
                </c:pt>
                <c:pt idx="354">
                  <c:v>-1</c:v>
                </c:pt>
                <c:pt idx="355">
                  <c:v>2.1683734000000001</c:v>
                </c:pt>
                <c:pt idx="356">
                  <c:v>-1</c:v>
                </c:pt>
                <c:pt idx="357">
                  <c:v>1.6803759</c:v>
                </c:pt>
                <c:pt idx="358">
                  <c:v>-1</c:v>
                </c:pt>
                <c:pt idx="359">
                  <c:v>-1</c:v>
                </c:pt>
                <c:pt idx="360">
                  <c:v>-1</c:v>
                </c:pt>
                <c:pt idx="361">
                  <c:v>-1</c:v>
                </c:pt>
                <c:pt idx="362">
                  <c:v>-1</c:v>
                </c:pt>
                <c:pt idx="363">
                  <c:v>-1</c:v>
                </c:pt>
                <c:pt idx="364">
                  <c:v>-1</c:v>
                </c:pt>
                <c:pt idx="365">
                  <c:v>-1</c:v>
                </c:pt>
                <c:pt idx="366">
                  <c:v>-1</c:v>
                </c:pt>
                <c:pt idx="367">
                  <c:v>-1</c:v>
                </c:pt>
                <c:pt idx="368">
                  <c:v>-1</c:v>
                </c:pt>
                <c:pt idx="369">
                  <c:v>-1</c:v>
                </c:pt>
                <c:pt idx="370">
                  <c:v>-1</c:v>
                </c:pt>
                <c:pt idx="371">
                  <c:v>-1</c:v>
                </c:pt>
                <c:pt idx="372">
                  <c:v>-1</c:v>
                </c:pt>
                <c:pt idx="373">
                  <c:v>-1</c:v>
                </c:pt>
                <c:pt idx="374">
                  <c:v>-1</c:v>
                </c:pt>
                <c:pt idx="375">
                  <c:v>-1</c:v>
                </c:pt>
                <c:pt idx="376">
                  <c:v>-1</c:v>
                </c:pt>
                <c:pt idx="377">
                  <c:v>-1</c:v>
                </c:pt>
                <c:pt idx="378">
                  <c:v>-1</c:v>
                </c:pt>
                <c:pt idx="379">
                  <c:v>-1</c:v>
                </c:pt>
                <c:pt idx="380">
                  <c:v>-1</c:v>
                </c:pt>
                <c:pt idx="381">
                  <c:v>-1</c:v>
                </c:pt>
                <c:pt idx="382">
                  <c:v>0.56754389999999999</c:v>
                </c:pt>
                <c:pt idx="383">
                  <c:v>-1</c:v>
                </c:pt>
                <c:pt idx="384">
                  <c:v>-1</c:v>
                </c:pt>
                <c:pt idx="385">
                  <c:v>-1</c:v>
                </c:pt>
                <c:pt idx="386">
                  <c:v>-1</c:v>
                </c:pt>
              </c:numCache>
            </c:numRef>
          </c:yVal>
          <c:smooth val="0"/>
        </c:ser>
        <c:ser>
          <c:idx val="11"/>
          <c:order val="11"/>
          <c:tx>
            <c:strRef>
              <c:f>Sheet2!$M$1</c:f>
              <c:strCache>
                <c:ptCount val="1"/>
                <c:pt idx="0">
                  <c:v>MXN/USD</c:v>
                </c:pt>
              </c:strCache>
            </c:strRef>
          </c:tx>
          <c:spPr>
            <a:ln w="19050" cap="rnd">
              <a:noFill/>
              <a:round/>
            </a:ln>
            <a:effectLst/>
          </c:spPr>
          <c:marker>
            <c:symbol val="circle"/>
            <c:size val="5"/>
            <c:spPr>
              <a:solidFill>
                <a:schemeClr val="accent6">
                  <a:lumMod val="60000"/>
                </a:schemeClr>
              </a:solidFill>
              <a:ln w="9525">
                <a:solidFill>
                  <a:schemeClr val="accent6">
                    <a:lumMod val="60000"/>
                  </a:schemeClr>
                </a:solidFill>
              </a:ln>
              <a:effectLst/>
            </c:spPr>
          </c:marker>
          <c:xVal>
            <c:numRef>
              <c:f>Sheet2!$A$2:$A$388</c:f>
              <c:numCache>
                <c:formatCode>m/d/yyyy</c:formatCode>
                <c:ptCount val="387"/>
                <c:pt idx="0">
                  <c:v>41789</c:v>
                </c:pt>
                <c:pt idx="1">
                  <c:v>41782</c:v>
                </c:pt>
                <c:pt idx="2">
                  <c:v>41775</c:v>
                </c:pt>
                <c:pt idx="3">
                  <c:v>41768</c:v>
                </c:pt>
                <c:pt idx="4">
                  <c:v>41761</c:v>
                </c:pt>
                <c:pt idx="5">
                  <c:v>41754</c:v>
                </c:pt>
                <c:pt idx="6">
                  <c:v>41747</c:v>
                </c:pt>
                <c:pt idx="7">
                  <c:v>41740</c:v>
                </c:pt>
                <c:pt idx="8">
                  <c:v>41733</c:v>
                </c:pt>
                <c:pt idx="9">
                  <c:v>41726</c:v>
                </c:pt>
                <c:pt idx="10">
                  <c:v>41719</c:v>
                </c:pt>
                <c:pt idx="11">
                  <c:v>41712</c:v>
                </c:pt>
                <c:pt idx="12">
                  <c:v>41705</c:v>
                </c:pt>
                <c:pt idx="13">
                  <c:v>41698</c:v>
                </c:pt>
                <c:pt idx="14">
                  <c:v>41691</c:v>
                </c:pt>
                <c:pt idx="15">
                  <c:v>41684</c:v>
                </c:pt>
                <c:pt idx="16">
                  <c:v>41677</c:v>
                </c:pt>
                <c:pt idx="17">
                  <c:v>41670</c:v>
                </c:pt>
                <c:pt idx="18">
                  <c:v>41663</c:v>
                </c:pt>
                <c:pt idx="19">
                  <c:v>41656</c:v>
                </c:pt>
                <c:pt idx="20">
                  <c:v>41649</c:v>
                </c:pt>
                <c:pt idx="21">
                  <c:v>41642</c:v>
                </c:pt>
                <c:pt idx="22">
                  <c:v>41635</c:v>
                </c:pt>
                <c:pt idx="23">
                  <c:v>41628</c:v>
                </c:pt>
                <c:pt idx="24">
                  <c:v>41621</c:v>
                </c:pt>
                <c:pt idx="25">
                  <c:v>41614</c:v>
                </c:pt>
                <c:pt idx="26">
                  <c:v>41607</c:v>
                </c:pt>
                <c:pt idx="27">
                  <c:v>41600</c:v>
                </c:pt>
                <c:pt idx="28">
                  <c:v>41593</c:v>
                </c:pt>
                <c:pt idx="29">
                  <c:v>41586</c:v>
                </c:pt>
                <c:pt idx="30">
                  <c:v>41579</c:v>
                </c:pt>
                <c:pt idx="31">
                  <c:v>41572</c:v>
                </c:pt>
                <c:pt idx="32">
                  <c:v>41565</c:v>
                </c:pt>
                <c:pt idx="33">
                  <c:v>41558</c:v>
                </c:pt>
                <c:pt idx="34">
                  <c:v>41551</c:v>
                </c:pt>
                <c:pt idx="35">
                  <c:v>41544</c:v>
                </c:pt>
                <c:pt idx="36">
                  <c:v>41537</c:v>
                </c:pt>
                <c:pt idx="37">
                  <c:v>41530</c:v>
                </c:pt>
                <c:pt idx="38">
                  <c:v>41523</c:v>
                </c:pt>
                <c:pt idx="39">
                  <c:v>41516</c:v>
                </c:pt>
                <c:pt idx="40">
                  <c:v>41509</c:v>
                </c:pt>
                <c:pt idx="41">
                  <c:v>41502</c:v>
                </c:pt>
                <c:pt idx="42">
                  <c:v>41495</c:v>
                </c:pt>
                <c:pt idx="43">
                  <c:v>41488</c:v>
                </c:pt>
                <c:pt idx="44">
                  <c:v>41481</c:v>
                </c:pt>
                <c:pt idx="45">
                  <c:v>41474</c:v>
                </c:pt>
                <c:pt idx="46">
                  <c:v>41467</c:v>
                </c:pt>
                <c:pt idx="47">
                  <c:v>41460</c:v>
                </c:pt>
                <c:pt idx="48">
                  <c:v>41453</c:v>
                </c:pt>
                <c:pt idx="49">
                  <c:v>41446</c:v>
                </c:pt>
                <c:pt idx="50">
                  <c:v>41439</c:v>
                </c:pt>
                <c:pt idx="51">
                  <c:v>41432</c:v>
                </c:pt>
                <c:pt idx="52">
                  <c:v>41425</c:v>
                </c:pt>
                <c:pt idx="53">
                  <c:v>41418</c:v>
                </c:pt>
                <c:pt idx="54">
                  <c:v>41411</c:v>
                </c:pt>
                <c:pt idx="55">
                  <c:v>41404</c:v>
                </c:pt>
                <c:pt idx="56">
                  <c:v>41397</c:v>
                </c:pt>
                <c:pt idx="57">
                  <c:v>41390</c:v>
                </c:pt>
                <c:pt idx="58">
                  <c:v>41383</c:v>
                </c:pt>
                <c:pt idx="59">
                  <c:v>41376</c:v>
                </c:pt>
                <c:pt idx="60">
                  <c:v>41369</c:v>
                </c:pt>
                <c:pt idx="61">
                  <c:v>41362</c:v>
                </c:pt>
                <c:pt idx="62">
                  <c:v>41355</c:v>
                </c:pt>
                <c:pt idx="63">
                  <c:v>41348</c:v>
                </c:pt>
                <c:pt idx="64">
                  <c:v>41341</c:v>
                </c:pt>
                <c:pt idx="65">
                  <c:v>41334</c:v>
                </c:pt>
                <c:pt idx="66">
                  <c:v>41327</c:v>
                </c:pt>
                <c:pt idx="67">
                  <c:v>41320</c:v>
                </c:pt>
                <c:pt idx="68">
                  <c:v>41313</c:v>
                </c:pt>
                <c:pt idx="69">
                  <c:v>41306</c:v>
                </c:pt>
                <c:pt idx="70">
                  <c:v>41299</c:v>
                </c:pt>
                <c:pt idx="71">
                  <c:v>41292</c:v>
                </c:pt>
                <c:pt idx="72">
                  <c:v>41285</c:v>
                </c:pt>
                <c:pt idx="73">
                  <c:v>41278</c:v>
                </c:pt>
                <c:pt idx="74">
                  <c:v>41271</c:v>
                </c:pt>
                <c:pt idx="75">
                  <c:v>41264</c:v>
                </c:pt>
                <c:pt idx="76">
                  <c:v>41257</c:v>
                </c:pt>
                <c:pt idx="77">
                  <c:v>41250</c:v>
                </c:pt>
                <c:pt idx="78">
                  <c:v>41243</c:v>
                </c:pt>
                <c:pt idx="79">
                  <c:v>41236</c:v>
                </c:pt>
                <c:pt idx="80">
                  <c:v>41229</c:v>
                </c:pt>
                <c:pt idx="81">
                  <c:v>41222</c:v>
                </c:pt>
                <c:pt idx="82">
                  <c:v>41215</c:v>
                </c:pt>
                <c:pt idx="83">
                  <c:v>41208</c:v>
                </c:pt>
                <c:pt idx="84">
                  <c:v>41201</c:v>
                </c:pt>
                <c:pt idx="85">
                  <c:v>41194</c:v>
                </c:pt>
                <c:pt idx="86">
                  <c:v>41187</c:v>
                </c:pt>
                <c:pt idx="87">
                  <c:v>41180</c:v>
                </c:pt>
                <c:pt idx="88">
                  <c:v>41173</c:v>
                </c:pt>
                <c:pt idx="89">
                  <c:v>41166</c:v>
                </c:pt>
                <c:pt idx="90">
                  <c:v>41159</c:v>
                </c:pt>
                <c:pt idx="91">
                  <c:v>41152</c:v>
                </c:pt>
                <c:pt idx="92">
                  <c:v>41145</c:v>
                </c:pt>
                <c:pt idx="93">
                  <c:v>41138</c:v>
                </c:pt>
                <c:pt idx="94">
                  <c:v>41131</c:v>
                </c:pt>
                <c:pt idx="95">
                  <c:v>41124</c:v>
                </c:pt>
                <c:pt idx="96">
                  <c:v>41117</c:v>
                </c:pt>
                <c:pt idx="97">
                  <c:v>41110</c:v>
                </c:pt>
                <c:pt idx="98">
                  <c:v>41103</c:v>
                </c:pt>
                <c:pt idx="99">
                  <c:v>41096</c:v>
                </c:pt>
                <c:pt idx="100">
                  <c:v>41089</c:v>
                </c:pt>
                <c:pt idx="101">
                  <c:v>41082</c:v>
                </c:pt>
                <c:pt idx="102">
                  <c:v>41075</c:v>
                </c:pt>
                <c:pt idx="103">
                  <c:v>41068</c:v>
                </c:pt>
                <c:pt idx="104">
                  <c:v>41061</c:v>
                </c:pt>
                <c:pt idx="105">
                  <c:v>41054</c:v>
                </c:pt>
                <c:pt idx="106">
                  <c:v>41047</c:v>
                </c:pt>
                <c:pt idx="107">
                  <c:v>41040</c:v>
                </c:pt>
                <c:pt idx="108">
                  <c:v>41033</c:v>
                </c:pt>
                <c:pt idx="109">
                  <c:v>41026</c:v>
                </c:pt>
                <c:pt idx="110">
                  <c:v>41019</c:v>
                </c:pt>
                <c:pt idx="111">
                  <c:v>41012</c:v>
                </c:pt>
                <c:pt idx="112">
                  <c:v>41005</c:v>
                </c:pt>
                <c:pt idx="113">
                  <c:v>40998</c:v>
                </c:pt>
                <c:pt idx="114">
                  <c:v>40991</c:v>
                </c:pt>
                <c:pt idx="115">
                  <c:v>40984</c:v>
                </c:pt>
                <c:pt idx="116">
                  <c:v>40977</c:v>
                </c:pt>
                <c:pt idx="117">
                  <c:v>40970</c:v>
                </c:pt>
                <c:pt idx="118">
                  <c:v>40963</c:v>
                </c:pt>
                <c:pt idx="119">
                  <c:v>40956</c:v>
                </c:pt>
                <c:pt idx="120">
                  <c:v>40949</c:v>
                </c:pt>
                <c:pt idx="121">
                  <c:v>40942</c:v>
                </c:pt>
                <c:pt idx="122">
                  <c:v>40935</c:v>
                </c:pt>
                <c:pt idx="123">
                  <c:v>40928</c:v>
                </c:pt>
                <c:pt idx="124">
                  <c:v>40921</c:v>
                </c:pt>
                <c:pt idx="125">
                  <c:v>40914</c:v>
                </c:pt>
                <c:pt idx="126">
                  <c:v>40907</c:v>
                </c:pt>
                <c:pt idx="127">
                  <c:v>40900</c:v>
                </c:pt>
                <c:pt idx="128">
                  <c:v>40893</c:v>
                </c:pt>
                <c:pt idx="129">
                  <c:v>40886</c:v>
                </c:pt>
                <c:pt idx="130">
                  <c:v>40879</c:v>
                </c:pt>
                <c:pt idx="131">
                  <c:v>40872</c:v>
                </c:pt>
                <c:pt idx="132">
                  <c:v>40865</c:v>
                </c:pt>
                <c:pt idx="133">
                  <c:v>40858</c:v>
                </c:pt>
                <c:pt idx="134">
                  <c:v>40851</c:v>
                </c:pt>
                <c:pt idx="135">
                  <c:v>40844</c:v>
                </c:pt>
                <c:pt idx="136">
                  <c:v>40837</c:v>
                </c:pt>
                <c:pt idx="137">
                  <c:v>40830</c:v>
                </c:pt>
                <c:pt idx="138">
                  <c:v>40823</c:v>
                </c:pt>
                <c:pt idx="139">
                  <c:v>40816</c:v>
                </c:pt>
                <c:pt idx="140">
                  <c:v>40809</c:v>
                </c:pt>
                <c:pt idx="141">
                  <c:v>40802</c:v>
                </c:pt>
                <c:pt idx="142">
                  <c:v>40795</c:v>
                </c:pt>
                <c:pt idx="143">
                  <c:v>40788</c:v>
                </c:pt>
                <c:pt idx="144">
                  <c:v>40781</c:v>
                </c:pt>
                <c:pt idx="145">
                  <c:v>40774</c:v>
                </c:pt>
                <c:pt idx="146">
                  <c:v>40767</c:v>
                </c:pt>
                <c:pt idx="147">
                  <c:v>40760</c:v>
                </c:pt>
                <c:pt idx="148">
                  <c:v>40753</c:v>
                </c:pt>
                <c:pt idx="149">
                  <c:v>40746</c:v>
                </c:pt>
                <c:pt idx="150">
                  <c:v>40739</c:v>
                </c:pt>
                <c:pt idx="151">
                  <c:v>40732</c:v>
                </c:pt>
                <c:pt idx="152">
                  <c:v>40725</c:v>
                </c:pt>
                <c:pt idx="153">
                  <c:v>40718</c:v>
                </c:pt>
                <c:pt idx="154">
                  <c:v>40711</c:v>
                </c:pt>
                <c:pt idx="155">
                  <c:v>40704</c:v>
                </c:pt>
                <c:pt idx="156">
                  <c:v>40697</c:v>
                </c:pt>
                <c:pt idx="157">
                  <c:v>40690</c:v>
                </c:pt>
                <c:pt idx="158">
                  <c:v>40683</c:v>
                </c:pt>
                <c:pt idx="159">
                  <c:v>40676</c:v>
                </c:pt>
                <c:pt idx="160">
                  <c:v>40669</c:v>
                </c:pt>
                <c:pt idx="161">
                  <c:v>40662</c:v>
                </c:pt>
                <c:pt idx="162">
                  <c:v>40655</c:v>
                </c:pt>
                <c:pt idx="163">
                  <c:v>40648</c:v>
                </c:pt>
                <c:pt idx="164">
                  <c:v>40641</c:v>
                </c:pt>
                <c:pt idx="165">
                  <c:v>40634</c:v>
                </c:pt>
                <c:pt idx="166">
                  <c:v>40627</c:v>
                </c:pt>
                <c:pt idx="167">
                  <c:v>40620</c:v>
                </c:pt>
                <c:pt idx="168">
                  <c:v>40613</c:v>
                </c:pt>
                <c:pt idx="169">
                  <c:v>40606</c:v>
                </c:pt>
                <c:pt idx="170">
                  <c:v>40599</c:v>
                </c:pt>
                <c:pt idx="171">
                  <c:v>40592</c:v>
                </c:pt>
                <c:pt idx="172">
                  <c:v>40585</c:v>
                </c:pt>
                <c:pt idx="173">
                  <c:v>40578</c:v>
                </c:pt>
                <c:pt idx="174">
                  <c:v>40571</c:v>
                </c:pt>
                <c:pt idx="175">
                  <c:v>40564</c:v>
                </c:pt>
                <c:pt idx="176">
                  <c:v>40557</c:v>
                </c:pt>
                <c:pt idx="177">
                  <c:v>40550</c:v>
                </c:pt>
                <c:pt idx="178">
                  <c:v>40543</c:v>
                </c:pt>
                <c:pt idx="179">
                  <c:v>40536</c:v>
                </c:pt>
                <c:pt idx="180">
                  <c:v>40529</c:v>
                </c:pt>
                <c:pt idx="181">
                  <c:v>40522</c:v>
                </c:pt>
                <c:pt idx="182">
                  <c:v>40515</c:v>
                </c:pt>
                <c:pt idx="183">
                  <c:v>40508</c:v>
                </c:pt>
                <c:pt idx="184">
                  <c:v>40501</c:v>
                </c:pt>
                <c:pt idx="185">
                  <c:v>40494</c:v>
                </c:pt>
                <c:pt idx="186">
                  <c:v>40487</c:v>
                </c:pt>
                <c:pt idx="187">
                  <c:v>40480</c:v>
                </c:pt>
                <c:pt idx="188">
                  <c:v>40473</c:v>
                </c:pt>
                <c:pt idx="189">
                  <c:v>40466</c:v>
                </c:pt>
                <c:pt idx="190">
                  <c:v>40459</c:v>
                </c:pt>
                <c:pt idx="191">
                  <c:v>40452</c:v>
                </c:pt>
                <c:pt idx="192">
                  <c:v>40445</c:v>
                </c:pt>
                <c:pt idx="193">
                  <c:v>40438</c:v>
                </c:pt>
                <c:pt idx="194">
                  <c:v>40431</c:v>
                </c:pt>
                <c:pt idx="195">
                  <c:v>40424</c:v>
                </c:pt>
                <c:pt idx="196">
                  <c:v>40417</c:v>
                </c:pt>
                <c:pt idx="197">
                  <c:v>40410</c:v>
                </c:pt>
                <c:pt idx="198">
                  <c:v>40403</c:v>
                </c:pt>
                <c:pt idx="199">
                  <c:v>40396</c:v>
                </c:pt>
                <c:pt idx="200">
                  <c:v>40389</c:v>
                </c:pt>
                <c:pt idx="201">
                  <c:v>40382</c:v>
                </c:pt>
                <c:pt idx="202">
                  <c:v>40375</c:v>
                </c:pt>
                <c:pt idx="203">
                  <c:v>40368</c:v>
                </c:pt>
                <c:pt idx="204">
                  <c:v>40361</c:v>
                </c:pt>
                <c:pt idx="205">
                  <c:v>40354</c:v>
                </c:pt>
                <c:pt idx="206">
                  <c:v>40347</c:v>
                </c:pt>
                <c:pt idx="207">
                  <c:v>40340</c:v>
                </c:pt>
                <c:pt idx="208">
                  <c:v>40333</c:v>
                </c:pt>
                <c:pt idx="209">
                  <c:v>40326</c:v>
                </c:pt>
                <c:pt idx="210">
                  <c:v>40319</c:v>
                </c:pt>
                <c:pt idx="211">
                  <c:v>40312</c:v>
                </c:pt>
                <c:pt idx="212">
                  <c:v>40305</c:v>
                </c:pt>
                <c:pt idx="213">
                  <c:v>40298</c:v>
                </c:pt>
                <c:pt idx="214">
                  <c:v>40291</c:v>
                </c:pt>
                <c:pt idx="215">
                  <c:v>40284</c:v>
                </c:pt>
                <c:pt idx="216">
                  <c:v>40277</c:v>
                </c:pt>
                <c:pt idx="217">
                  <c:v>40270</c:v>
                </c:pt>
                <c:pt idx="218">
                  <c:v>40263</c:v>
                </c:pt>
                <c:pt idx="219">
                  <c:v>40256</c:v>
                </c:pt>
                <c:pt idx="220">
                  <c:v>40249</c:v>
                </c:pt>
                <c:pt idx="221">
                  <c:v>40242</c:v>
                </c:pt>
                <c:pt idx="222">
                  <c:v>40235</c:v>
                </c:pt>
                <c:pt idx="223">
                  <c:v>40228</c:v>
                </c:pt>
                <c:pt idx="224">
                  <c:v>40221</c:v>
                </c:pt>
                <c:pt idx="225">
                  <c:v>40214</c:v>
                </c:pt>
                <c:pt idx="226">
                  <c:v>40207</c:v>
                </c:pt>
                <c:pt idx="227">
                  <c:v>40200</c:v>
                </c:pt>
                <c:pt idx="228">
                  <c:v>40193</c:v>
                </c:pt>
                <c:pt idx="229">
                  <c:v>40186</c:v>
                </c:pt>
                <c:pt idx="230">
                  <c:v>40179</c:v>
                </c:pt>
                <c:pt idx="231">
                  <c:v>40172</c:v>
                </c:pt>
                <c:pt idx="232">
                  <c:v>40165</c:v>
                </c:pt>
                <c:pt idx="233">
                  <c:v>40158</c:v>
                </c:pt>
                <c:pt idx="234">
                  <c:v>40151</c:v>
                </c:pt>
                <c:pt idx="235">
                  <c:v>40144</c:v>
                </c:pt>
                <c:pt idx="236">
                  <c:v>40137</c:v>
                </c:pt>
                <c:pt idx="237">
                  <c:v>40130</c:v>
                </c:pt>
                <c:pt idx="238">
                  <c:v>40123</c:v>
                </c:pt>
                <c:pt idx="239">
                  <c:v>40116</c:v>
                </c:pt>
                <c:pt idx="240">
                  <c:v>40109</c:v>
                </c:pt>
                <c:pt idx="241">
                  <c:v>40102</c:v>
                </c:pt>
                <c:pt idx="242">
                  <c:v>40095</c:v>
                </c:pt>
                <c:pt idx="243">
                  <c:v>40088</c:v>
                </c:pt>
                <c:pt idx="244">
                  <c:v>40081</c:v>
                </c:pt>
                <c:pt idx="245">
                  <c:v>40074</c:v>
                </c:pt>
                <c:pt idx="246">
                  <c:v>40067</c:v>
                </c:pt>
                <c:pt idx="247">
                  <c:v>40060</c:v>
                </c:pt>
                <c:pt idx="248">
                  <c:v>40053</c:v>
                </c:pt>
                <c:pt idx="249">
                  <c:v>40046</c:v>
                </c:pt>
                <c:pt idx="250">
                  <c:v>40039</c:v>
                </c:pt>
                <c:pt idx="251">
                  <c:v>40032</c:v>
                </c:pt>
                <c:pt idx="252">
                  <c:v>40025</c:v>
                </c:pt>
                <c:pt idx="253">
                  <c:v>40018</c:v>
                </c:pt>
                <c:pt idx="254">
                  <c:v>40011</c:v>
                </c:pt>
                <c:pt idx="255">
                  <c:v>40004</c:v>
                </c:pt>
                <c:pt idx="256">
                  <c:v>39997</c:v>
                </c:pt>
                <c:pt idx="257">
                  <c:v>39990</c:v>
                </c:pt>
                <c:pt idx="258">
                  <c:v>39983</c:v>
                </c:pt>
                <c:pt idx="259">
                  <c:v>39976</c:v>
                </c:pt>
                <c:pt idx="260">
                  <c:v>39969</c:v>
                </c:pt>
                <c:pt idx="261">
                  <c:v>39962</c:v>
                </c:pt>
                <c:pt idx="262">
                  <c:v>39955</c:v>
                </c:pt>
                <c:pt idx="263">
                  <c:v>39948</c:v>
                </c:pt>
                <c:pt idx="264">
                  <c:v>39941</c:v>
                </c:pt>
                <c:pt idx="265">
                  <c:v>39934</c:v>
                </c:pt>
                <c:pt idx="266">
                  <c:v>39927</c:v>
                </c:pt>
                <c:pt idx="267">
                  <c:v>39920</c:v>
                </c:pt>
                <c:pt idx="268">
                  <c:v>39913</c:v>
                </c:pt>
                <c:pt idx="269">
                  <c:v>39906</c:v>
                </c:pt>
                <c:pt idx="270">
                  <c:v>39899</c:v>
                </c:pt>
                <c:pt idx="271">
                  <c:v>39892</c:v>
                </c:pt>
                <c:pt idx="272">
                  <c:v>39885</c:v>
                </c:pt>
                <c:pt idx="273">
                  <c:v>39878</c:v>
                </c:pt>
                <c:pt idx="274">
                  <c:v>39871</c:v>
                </c:pt>
                <c:pt idx="275">
                  <c:v>39864</c:v>
                </c:pt>
                <c:pt idx="276">
                  <c:v>39857</c:v>
                </c:pt>
                <c:pt idx="277">
                  <c:v>39850</c:v>
                </c:pt>
                <c:pt idx="278">
                  <c:v>39843</c:v>
                </c:pt>
                <c:pt idx="279">
                  <c:v>39836</c:v>
                </c:pt>
                <c:pt idx="280">
                  <c:v>39829</c:v>
                </c:pt>
                <c:pt idx="281">
                  <c:v>39822</c:v>
                </c:pt>
                <c:pt idx="282">
                  <c:v>39815</c:v>
                </c:pt>
                <c:pt idx="283">
                  <c:v>39808</c:v>
                </c:pt>
                <c:pt idx="284">
                  <c:v>39801</c:v>
                </c:pt>
                <c:pt idx="285">
                  <c:v>39794</c:v>
                </c:pt>
                <c:pt idx="286">
                  <c:v>39787</c:v>
                </c:pt>
                <c:pt idx="287">
                  <c:v>39780</c:v>
                </c:pt>
                <c:pt idx="288">
                  <c:v>39773</c:v>
                </c:pt>
                <c:pt idx="289">
                  <c:v>39766</c:v>
                </c:pt>
                <c:pt idx="290">
                  <c:v>39759</c:v>
                </c:pt>
                <c:pt idx="291">
                  <c:v>39752</c:v>
                </c:pt>
                <c:pt idx="292">
                  <c:v>39745</c:v>
                </c:pt>
                <c:pt idx="293">
                  <c:v>39738</c:v>
                </c:pt>
                <c:pt idx="294">
                  <c:v>39731</c:v>
                </c:pt>
                <c:pt idx="295">
                  <c:v>39724</c:v>
                </c:pt>
                <c:pt idx="296">
                  <c:v>39717</c:v>
                </c:pt>
                <c:pt idx="297">
                  <c:v>39710</c:v>
                </c:pt>
                <c:pt idx="298">
                  <c:v>39703</c:v>
                </c:pt>
                <c:pt idx="299">
                  <c:v>39696</c:v>
                </c:pt>
                <c:pt idx="300">
                  <c:v>39689</c:v>
                </c:pt>
                <c:pt idx="301">
                  <c:v>39682</c:v>
                </c:pt>
                <c:pt idx="302">
                  <c:v>39675</c:v>
                </c:pt>
                <c:pt idx="303">
                  <c:v>39668</c:v>
                </c:pt>
                <c:pt idx="304">
                  <c:v>39661</c:v>
                </c:pt>
                <c:pt idx="305">
                  <c:v>39654</c:v>
                </c:pt>
                <c:pt idx="306">
                  <c:v>39647</c:v>
                </c:pt>
                <c:pt idx="307">
                  <c:v>39640</c:v>
                </c:pt>
                <c:pt idx="308">
                  <c:v>39633</c:v>
                </c:pt>
                <c:pt idx="309">
                  <c:v>39626</c:v>
                </c:pt>
                <c:pt idx="310">
                  <c:v>39619</c:v>
                </c:pt>
                <c:pt idx="311">
                  <c:v>39612</c:v>
                </c:pt>
                <c:pt idx="312">
                  <c:v>39605</c:v>
                </c:pt>
                <c:pt idx="313">
                  <c:v>39598</c:v>
                </c:pt>
                <c:pt idx="314">
                  <c:v>39591</c:v>
                </c:pt>
                <c:pt idx="315">
                  <c:v>39584</c:v>
                </c:pt>
                <c:pt idx="316">
                  <c:v>39577</c:v>
                </c:pt>
                <c:pt idx="317">
                  <c:v>39570</c:v>
                </c:pt>
                <c:pt idx="318">
                  <c:v>39563</c:v>
                </c:pt>
                <c:pt idx="319">
                  <c:v>39556</c:v>
                </c:pt>
                <c:pt idx="320">
                  <c:v>39549</c:v>
                </c:pt>
                <c:pt idx="321">
                  <c:v>39542</c:v>
                </c:pt>
                <c:pt idx="322">
                  <c:v>39535</c:v>
                </c:pt>
                <c:pt idx="323">
                  <c:v>39528</c:v>
                </c:pt>
                <c:pt idx="324">
                  <c:v>39521</c:v>
                </c:pt>
                <c:pt idx="325">
                  <c:v>39514</c:v>
                </c:pt>
                <c:pt idx="326">
                  <c:v>39507</c:v>
                </c:pt>
                <c:pt idx="327">
                  <c:v>39500</c:v>
                </c:pt>
                <c:pt idx="328">
                  <c:v>39493</c:v>
                </c:pt>
                <c:pt idx="329">
                  <c:v>39486</c:v>
                </c:pt>
                <c:pt idx="330">
                  <c:v>39479</c:v>
                </c:pt>
                <c:pt idx="331">
                  <c:v>39472</c:v>
                </c:pt>
                <c:pt idx="332">
                  <c:v>39465</c:v>
                </c:pt>
                <c:pt idx="333">
                  <c:v>39458</c:v>
                </c:pt>
                <c:pt idx="334">
                  <c:v>39451</c:v>
                </c:pt>
                <c:pt idx="335">
                  <c:v>39444</c:v>
                </c:pt>
                <c:pt idx="336">
                  <c:v>39437</c:v>
                </c:pt>
                <c:pt idx="337">
                  <c:v>39430</c:v>
                </c:pt>
                <c:pt idx="338">
                  <c:v>39423</c:v>
                </c:pt>
                <c:pt idx="339">
                  <c:v>39416</c:v>
                </c:pt>
                <c:pt idx="340">
                  <c:v>39409</c:v>
                </c:pt>
                <c:pt idx="341">
                  <c:v>39402</c:v>
                </c:pt>
                <c:pt idx="342">
                  <c:v>39395</c:v>
                </c:pt>
                <c:pt idx="343">
                  <c:v>39388</c:v>
                </c:pt>
                <c:pt idx="344">
                  <c:v>39381</c:v>
                </c:pt>
                <c:pt idx="345">
                  <c:v>39374</c:v>
                </c:pt>
                <c:pt idx="346">
                  <c:v>39367</c:v>
                </c:pt>
                <c:pt idx="347">
                  <c:v>39360</c:v>
                </c:pt>
                <c:pt idx="348">
                  <c:v>39353</c:v>
                </c:pt>
                <c:pt idx="349">
                  <c:v>39346</c:v>
                </c:pt>
                <c:pt idx="350">
                  <c:v>39339</c:v>
                </c:pt>
                <c:pt idx="351">
                  <c:v>39332</c:v>
                </c:pt>
                <c:pt idx="352">
                  <c:v>39325</c:v>
                </c:pt>
                <c:pt idx="353">
                  <c:v>39318</c:v>
                </c:pt>
                <c:pt idx="354">
                  <c:v>39311</c:v>
                </c:pt>
                <c:pt idx="355">
                  <c:v>39304</c:v>
                </c:pt>
                <c:pt idx="356">
                  <c:v>39297</c:v>
                </c:pt>
                <c:pt idx="357">
                  <c:v>39290</c:v>
                </c:pt>
                <c:pt idx="358">
                  <c:v>39283</c:v>
                </c:pt>
                <c:pt idx="359">
                  <c:v>39276</c:v>
                </c:pt>
                <c:pt idx="360">
                  <c:v>39269</c:v>
                </c:pt>
                <c:pt idx="361">
                  <c:v>39262</c:v>
                </c:pt>
                <c:pt idx="362">
                  <c:v>39255</c:v>
                </c:pt>
                <c:pt idx="363">
                  <c:v>39248</c:v>
                </c:pt>
                <c:pt idx="364">
                  <c:v>39241</c:v>
                </c:pt>
                <c:pt idx="365">
                  <c:v>39234</c:v>
                </c:pt>
                <c:pt idx="366">
                  <c:v>39227</c:v>
                </c:pt>
                <c:pt idx="367">
                  <c:v>39220</c:v>
                </c:pt>
                <c:pt idx="368">
                  <c:v>39213</c:v>
                </c:pt>
                <c:pt idx="369">
                  <c:v>39206</c:v>
                </c:pt>
                <c:pt idx="370">
                  <c:v>39199</c:v>
                </c:pt>
                <c:pt idx="371">
                  <c:v>39192</c:v>
                </c:pt>
                <c:pt idx="372">
                  <c:v>39185</c:v>
                </c:pt>
                <c:pt idx="373">
                  <c:v>39178</c:v>
                </c:pt>
                <c:pt idx="374">
                  <c:v>39171</c:v>
                </c:pt>
                <c:pt idx="375">
                  <c:v>39164</c:v>
                </c:pt>
                <c:pt idx="376">
                  <c:v>39157</c:v>
                </c:pt>
                <c:pt idx="377">
                  <c:v>39150</c:v>
                </c:pt>
                <c:pt idx="378">
                  <c:v>39143</c:v>
                </c:pt>
                <c:pt idx="379">
                  <c:v>39136</c:v>
                </c:pt>
                <c:pt idx="380">
                  <c:v>39129</c:v>
                </c:pt>
                <c:pt idx="381">
                  <c:v>39122</c:v>
                </c:pt>
                <c:pt idx="382">
                  <c:v>39115</c:v>
                </c:pt>
                <c:pt idx="383">
                  <c:v>39108</c:v>
                </c:pt>
                <c:pt idx="384">
                  <c:v>39101</c:v>
                </c:pt>
                <c:pt idx="385">
                  <c:v>39094</c:v>
                </c:pt>
                <c:pt idx="386">
                  <c:v>39087</c:v>
                </c:pt>
              </c:numCache>
            </c:numRef>
          </c:xVal>
          <c:yVal>
            <c:numRef>
              <c:f>Sheet2!$M$2:$M$388</c:f>
              <c:numCache>
                <c:formatCode>General</c:formatCode>
                <c:ptCount val="387"/>
                <c:pt idx="0">
                  <c:v>-1</c:v>
                </c:pt>
                <c:pt idx="1">
                  <c:v>-1</c:v>
                </c:pt>
                <c:pt idx="2">
                  <c:v>-1</c:v>
                </c:pt>
                <c:pt idx="3">
                  <c:v>-1</c:v>
                </c:pt>
                <c:pt idx="4">
                  <c:v>-1</c:v>
                </c:pt>
                <c:pt idx="5">
                  <c:v>-1</c:v>
                </c:pt>
                <c:pt idx="6">
                  <c:v>-1</c:v>
                </c:pt>
                <c:pt idx="7">
                  <c:v>-1</c:v>
                </c:pt>
                <c:pt idx="8">
                  <c:v>0.65432939999999995</c:v>
                </c:pt>
                <c:pt idx="9">
                  <c:v>-1</c:v>
                </c:pt>
                <c:pt idx="10">
                  <c:v>-1</c:v>
                </c:pt>
                <c:pt idx="11">
                  <c:v>-1</c:v>
                </c:pt>
                <c:pt idx="12">
                  <c:v>0.52509450000000002</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2.8554004000000002</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-1</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-1</c:v>
                </c:pt>
                <c:pt idx="97">
                  <c:v>-1</c:v>
                </c:pt>
                <c:pt idx="98">
                  <c:v>-1</c:v>
                </c:pt>
                <c:pt idx="99">
                  <c:v>-1</c:v>
                </c:pt>
                <c:pt idx="100">
                  <c:v>-1</c:v>
                </c:pt>
                <c:pt idx="101">
                  <c:v>-1</c:v>
                </c:pt>
                <c:pt idx="102">
                  <c:v>-1</c:v>
                </c:pt>
                <c:pt idx="103">
                  <c:v>-1</c:v>
                </c:pt>
                <c:pt idx="104">
                  <c:v>-1</c:v>
                </c:pt>
                <c:pt idx="105">
                  <c:v>-1</c:v>
                </c:pt>
                <c:pt idx="106">
                  <c:v>-1</c:v>
                </c:pt>
                <c:pt idx="107">
                  <c:v>-1</c:v>
                </c:pt>
                <c:pt idx="108">
                  <c:v>-1</c:v>
                </c:pt>
                <c:pt idx="109">
                  <c:v>-1</c:v>
                </c:pt>
                <c:pt idx="110">
                  <c:v>-1</c:v>
                </c:pt>
                <c:pt idx="111">
                  <c:v>-1</c:v>
                </c:pt>
                <c:pt idx="112">
                  <c:v>-1</c:v>
                </c:pt>
                <c:pt idx="113">
                  <c:v>-1</c:v>
                </c:pt>
                <c:pt idx="114">
                  <c:v>-1</c:v>
                </c:pt>
                <c:pt idx="115">
                  <c:v>-1</c:v>
                </c:pt>
                <c:pt idx="116">
                  <c:v>-1</c:v>
                </c:pt>
                <c:pt idx="117">
                  <c:v>-1</c:v>
                </c:pt>
                <c:pt idx="118">
                  <c:v>-1</c:v>
                </c:pt>
                <c:pt idx="119">
                  <c:v>-1</c:v>
                </c:pt>
                <c:pt idx="120">
                  <c:v>-1</c:v>
                </c:pt>
                <c:pt idx="121">
                  <c:v>-1</c:v>
                </c:pt>
                <c:pt idx="122">
                  <c:v>-1</c:v>
                </c:pt>
                <c:pt idx="123">
                  <c:v>-1</c:v>
                </c:pt>
                <c:pt idx="124">
                  <c:v>-1</c:v>
                </c:pt>
                <c:pt idx="125">
                  <c:v>-1</c:v>
                </c:pt>
                <c:pt idx="126">
                  <c:v>-1</c:v>
                </c:pt>
                <c:pt idx="127">
                  <c:v>-1</c:v>
                </c:pt>
                <c:pt idx="128">
                  <c:v>-1</c:v>
                </c:pt>
                <c:pt idx="129">
                  <c:v>-1</c:v>
                </c:pt>
                <c:pt idx="130">
                  <c:v>-1</c:v>
                </c:pt>
                <c:pt idx="131">
                  <c:v>-1</c:v>
                </c:pt>
                <c:pt idx="132">
                  <c:v>-1</c:v>
                </c:pt>
                <c:pt idx="133">
                  <c:v>-1</c:v>
                </c:pt>
                <c:pt idx="134">
                  <c:v>-1</c:v>
                </c:pt>
                <c:pt idx="135">
                  <c:v>-1</c:v>
                </c:pt>
                <c:pt idx="136">
                  <c:v>-1</c:v>
                </c:pt>
                <c:pt idx="137">
                  <c:v>-1</c:v>
                </c:pt>
                <c:pt idx="138">
                  <c:v>3.2126926</c:v>
                </c:pt>
                <c:pt idx="139">
                  <c:v>-1</c:v>
                </c:pt>
                <c:pt idx="140">
                  <c:v>3.6366876000000001</c:v>
                </c:pt>
                <c:pt idx="141">
                  <c:v>-1</c:v>
                </c:pt>
                <c:pt idx="142">
                  <c:v>-1</c:v>
                </c:pt>
                <c:pt idx="143">
                  <c:v>-1</c:v>
                </c:pt>
                <c:pt idx="144">
                  <c:v>-1</c:v>
                </c:pt>
                <c:pt idx="145">
                  <c:v>-1</c:v>
                </c:pt>
                <c:pt idx="146">
                  <c:v>-1</c:v>
                </c:pt>
                <c:pt idx="147">
                  <c:v>-1</c:v>
                </c:pt>
                <c:pt idx="148">
                  <c:v>-1</c:v>
                </c:pt>
                <c:pt idx="149">
                  <c:v>-1</c:v>
                </c:pt>
                <c:pt idx="150">
                  <c:v>-1</c:v>
                </c:pt>
                <c:pt idx="151">
                  <c:v>-1</c:v>
                </c:pt>
                <c:pt idx="152">
                  <c:v>-1</c:v>
                </c:pt>
                <c:pt idx="153">
                  <c:v>-1</c:v>
                </c:pt>
                <c:pt idx="154">
                  <c:v>-1</c:v>
                </c:pt>
                <c:pt idx="155">
                  <c:v>-1</c:v>
                </c:pt>
                <c:pt idx="156">
                  <c:v>-1</c:v>
                </c:pt>
                <c:pt idx="157">
                  <c:v>-1</c:v>
                </c:pt>
                <c:pt idx="158">
                  <c:v>-1</c:v>
                </c:pt>
                <c:pt idx="159">
                  <c:v>-1</c:v>
                </c:pt>
                <c:pt idx="160">
                  <c:v>-1</c:v>
                </c:pt>
                <c:pt idx="161">
                  <c:v>-1</c:v>
                </c:pt>
                <c:pt idx="162">
                  <c:v>-1</c:v>
                </c:pt>
                <c:pt idx="163">
                  <c:v>-1</c:v>
                </c:pt>
                <c:pt idx="164">
                  <c:v>-1</c:v>
                </c:pt>
                <c:pt idx="165">
                  <c:v>-1</c:v>
                </c:pt>
                <c:pt idx="166">
                  <c:v>-1</c:v>
                </c:pt>
                <c:pt idx="167">
                  <c:v>-1</c:v>
                </c:pt>
                <c:pt idx="168">
                  <c:v>-1</c:v>
                </c:pt>
                <c:pt idx="169">
                  <c:v>-1</c:v>
                </c:pt>
                <c:pt idx="170">
                  <c:v>-1</c:v>
                </c:pt>
                <c:pt idx="171">
                  <c:v>-1</c:v>
                </c:pt>
                <c:pt idx="172">
                  <c:v>-1</c:v>
                </c:pt>
                <c:pt idx="173">
                  <c:v>-1</c:v>
                </c:pt>
                <c:pt idx="174">
                  <c:v>-1</c:v>
                </c:pt>
                <c:pt idx="175">
                  <c:v>-1</c:v>
                </c:pt>
                <c:pt idx="176">
                  <c:v>-1</c:v>
                </c:pt>
                <c:pt idx="177">
                  <c:v>-1</c:v>
                </c:pt>
                <c:pt idx="178">
                  <c:v>-1</c:v>
                </c:pt>
                <c:pt idx="179">
                  <c:v>-1</c:v>
                </c:pt>
                <c:pt idx="180">
                  <c:v>-1</c:v>
                </c:pt>
                <c:pt idx="181">
                  <c:v>-1</c:v>
                </c:pt>
                <c:pt idx="182">
                  <c:v>-1</c:v>
                </c:pt>
                <c:pt idx="183">
                  <c:v>-1</c:v>
                </c:pt>
                <c:pt idx="184">
                  <c:v>-1</c:v>
                </c:pt>
                <c:pt idx="185">
                  <c:v>-1</c:v>
                </c:pt>
                <c:pt idx="186">
                  <c:v>-1</c:v>
                </c:pt>
                <c:pt idx="187">
                  <c:v>-1</c:v>
                </c:pt>
                <c:pt idx="188">
                  <c:v>-1</c:v>
                </c:pt>
                <c:pt idx="189">
                  <c:v>-1</c:v>
                </c:pt>
                <c:pt idx="190">
                  <c:v>-1</c:v>
                </c:pt>
                <c:pt idx="191">
                  <c:v>-1</c:v>
                </c:pt>
                <c:pt idx="192">
                  <c:v>-1</c:v>
                </c:pt>
                <c:pt idx="193">
                  <c:v>-1</c:v>
                </c:pt>
                <c:pt idx="194">
                  <c:v>-1</c:v>
                </c:pt>
                <c:pt idx="195">
                  <c:v>-1</c:v>
                </c:pt>
                <c:pt idx="196">
                  <c:v>-1</c:v>
                </c:pt>
                <c:pt idx="197">
                  <c:v>-1</c:v>
                </c:pt>
                <c:pt idx="198">
                  <c:v>-1</c:v>
                </c:pt>
                <c:pt idx="199">
                  <c:v>-1</c:v>
                </c:pt>
                <c:pt idx="200">
                  <c:v>-1</c:v>
                </c:pt>
                <c:pt idx="201">
                  <c:v>-1</c:v>
                </c:pt>
                <c:pt idx="202">
                  <c:v>-1</c:v>
                </c:pt>
                <c:pt idx="203">
                  <c:v>-1</c:v>
                </c:pt>
                <c:pt idx="204">
                  <c:v>-1</c:v>
                </c:pt>
                <c:pt idx="205">
                  <c:v>-1</c:v>
                </c:pt>
                <c:pt idx="206">
                  <c:v>-1</c:v>
                </c:pt>
                <c:pt idx="207">
                  <c:v>-1</c:v>
                </c:pt>
                <c:pt idx="208">
                  <c:v>-1</c:v>
                </c:pt>
                <c:pt idx="209">
                  <c:v>-1</c:v>
                </c:pt>
                <c:pt idx="210">
                  <c:v>-1</c:v>
                </c:pt>
                <c:pt idx="211">
                  <c:v>2.3042716000000003</c:v>
                </c:pt>
                <c:pt idx="212">
                  <c:v>4.3431534999999997</c:v>
                </c:pt>
                <c:pt idx="213">
                  <c:v>-1</c:v>
                </c:pt>
                <c:pt idx="214">
                  <c:v>-1</c:v>
                </c:pt>
                <c:pt idx="215">
                  <c:v>-1</c:v>
                </c:pt>
                <c:pt idx="216">
                  <c:v>-1</c:v>
                </c:pt>
                <c:pt idx="217">
                  <c:v>-1</c:v>
                </c:pt>
                <c:pt idx="218">
                  <c:v>-1</c:v>
                </c:pt>
                <c:pt idx="219">
                  <c:v>-1</c:v>
                </c:pt>
                <c:pt idx="220">
                  <c:v>-1</c:v>
                </c:pt>
                <c:pt idx="221">
                  <c:v>-1</c:v>
                </c:pt>
                <c:pt idx="222">
                  <c:v>-1</c:v>
                </c:pt>
                <c:pt idx="223">
                  <c:v>-1</c:v>
                </c:pt>
                <c:pt idx="224">
                  <c:v>-1</c:v>
                </c:pt>
                <c:pt idx="225">
                  <c:v>-1</c:v>
                </c:pt>
                <c:pt idx="226">
                  <c:v>-1</c:v>
                </c:pt>
                <c:pt idx="227">
                  <c:v>-1</c:v>
                </c:pt>
                <c:pt idx="228">
                  <c:v>-1</c:v>
                </c:pt>
                <c:pt idx="229">
                  <c:v>-1</c:v>
                </c:pt>
                <c:pt idx="230">
                  <c:v>-1</c:v>
                </c:pt>
                <c:pt idx="231">
                  <c:v>-1</c:v>
                </c:pt>
                <c:pt idx="232">
                  <c:v>-1</c:v>
                </c:pt>
                <c:pt idx="233">
                  <c:v>-1</c:v>
                </c:pt>
                <c:pt idx="234">
                  <c:v>-1</c:v>
                </c:pt>
                <c:pt idx="235">
                  <c:v>-1</c:v>
                </c:pt>
                <c:pt idx="236">
                  <c:v>-1</c:v>
                </c:pt>
                <c:pt idx="237">
                  <c:v>-1</c:v>
                </c:pt>
                <c:pt idx="238">
                  <c:v>-1</c:v>
                </c:pt>
                <c:pt idx="239">
                  <c:v>-1</c:v>
                </c:pt>
                <c:pt idx="240">
                  <c:v>-1</c:v>
                </c:pt>
                <c:pt idx="241">
                  <c:v>-1</c:v>
                </c:pt>
                <c:pt idx="242">
                  <c:v>-1</c:v>
                </c:pt>
                <c:pt idx="243">
                  <c:v>-1</c:v>
                </c:pt>
                <c:pt idx="244">
                  <c:v>-1</c:v>
                </c:pt>
                <c:pt idx="245">
                  <c:v>-1</c:v>
                </c:pt>
                <c:pt idx="246">
                  <c:v>-1</c:v>
                </c:pt>
                <c:pt idx="247">
                  <c:v>-1</c:v>
                </c:pt>
                <c:pt idx="248">
                  <c:v>-1</c:v>
                </c:pt>
                <c:pt idx="249">
                  <c:v>-1</c:v>
                </c:pt>
                <c:pt idx="250">
                  <c:v>-1</c:v>
                </c:pt>
                <c:pt idx="251">
                  <c:v>-1</c:v>
                </c:pt>
                <c:pt idx="252">
                  <c:v>-1</c:v>
                </c:pt>
                <c:pt idx="253">
                  <c:v>1.3876767000000001</c:v>
                </c:pt>
                <c:pt idx="254">
                  <c:v>-1</c:v>
                </c:pt>
                <c:pt idx="255">
                  <c:v>-1</c:v>
                </c:pt>
                <c:pt idx="256">
                  <c:v>-1</c:v>
                </c:pt>
                <c:pt idx="257">
                  <c:v>-1</c:v>
                </c:pt>
                <c:pt idx="258">
                  <c:v>-1</c:v>
                </c:pt>
                <c:pt idx="259">
                  <c:v>0.6897472</c:v>
                </c:pt>
                <c:pt idx="260">
                  <c:v>-1</c:v>
                </c:pt>
                <c:pt idx="261">
                  <c:v>-1</c:v>
                </c:pt>
                <c:pt idx="262">
                  <c:v>-1</c:v>
                </c:pt>
                <c:pt idx="263">
                  <c:v>-1</c:v>
                </c:pt>
                <c:pt idx="264">
                  <c:v>-1</c:v>
                </c:pt>
                <c:pt idx="265">
                  <c:v>-1</c:v>
                </c:pt>
                <c:pt idx="266">
                  <c:v>1.4548893999999999</c:v>
                </c:pt>
                <c:pt idx="267">
                  <c:v>-1</c:v>
                </c:pt>
                <c:pt idx="268">
                  <c:v>-1</c:v>
                </c:pt>
                <c:pt idx="269">
                  <c:v>-1</c:v>
                </c:pt>
                <c:pt idx="270">
                  <c:v>-1</c:v>
                </c:pt>
                <c:pt idx="271">
                  <c:v>-1</c:v>
                </c:pt>
                <c:pt idx="272">
                  <c:v>-1</c:v>
                </c:pt>
                <c:pt idx="273">
                  <c:v>-1</c:v>
                </c:pt>
                <c:pt idx="274">
                  <c:v>-1</c:v>
                </c:pt>
                <c:pt idx="275">
                  <c:v>1.2920152</c:v>
                </c:pt>
                <c:pt idx="276">
                  <c:v>2.5425439000000001</c:v>
                </c:pt>
                <c:pt idx="277">
                  <c:v>-1</c:v>
                </c:pt>
                <c:pt idx="278">
                  <c:v>-1</c:v>
                </c:pt>
                <c:pt idx="279">
                  <c:v>-1</c:v>
                </c:pt>
                <c:pt idx="280">
                  <c:v>-1</c:v>
                </c:pt>
                <c:pt idx="281">
                  <c:v>-1</c:v>
                </c:pt>
                <c:pt idx="282">
                  <c:v>-1</c:v>
                </c:pt>
                <c:pt idx="283">
                  <c:v>-1</c:v>
                </c:pt>
                <c:pt idx="284">
                  <c:v>-1</c:v>
                </c:pt>
                <c:pt idx="285">
                  <c:v>-1</c:v>
                </c:pt>
                <c:pt idx="286">
                  <c:v>-1</c:v>
                </c:pt>
                <c:pt idx="287">
                  <c:v>2.0152969999999999</c:v>
                </c:pt>
                <c:pt idx="288">
                  <c:v>5.5658214999999993</c:v>
                </c:pt>
                <c:pt idx="289">
                  <c:v>1.8374714000000001</c:v>
                </c:pt>
                <c:pt idx="290">
                  <c:v>4.6127656000000004</c:v>
                </c:pt>
                <c:pt idx="291">
                  <c:v>6.3866009999999998</c:v>
                </c:pt>
                <c:pt idx="292">
                  <c:v>4.3326719000000002</c:v>
                </c:pt>
                <c:pt idx="293">
                  <c:v>-1</c:v>
                </c:pt>
                <c:pt idx="294">
                  <c:v>-1</c:v>
                </c:pt>
                <c:pt idx="295">
                  <c:v>4.1232281999999998</c:v>
                </c:pt>
                <c:pt idx="296">
                  <c:v>-1</c:v>
                </c:pt>
                <c:pt idx="297">
                  <c:v>-1</c:v>
                </c:pt>
                <c:pt idx="298">
                  <c:v>1.1022161000000001</c:v>
                </c:pt>
                <c:pt idx="299">
                  <c:v>-1</c:v>
                </c:pt>
                <c:pt idx="300">
                  <c:v>-1</c:v>
                </c:pt>
                <c:pt idx="301">
                  <c:v>-1</c:v>
                </c:pt>
                <c:pt idx="302">
                  <c:v>-1</c:v>
                </c:pt>
                <c:pt idx="303">
                  <c:v>-1</c:v>
                </c:pt>
                <c:pt idx="304">
                  <c:v>-1</c:v>
                </c:pt>
                <c:pt idx="305">
                  <c:v>-1</c:v>
                </c:pt>
                <c:pt idx="306">
                  <c:v>-1</c:v>
                </c:pt>
                <c:pt idx="307">
                  <c:v>-1</c:v>
                </c:pt>
                <c:pt idx="308">
                  <c:v>-1</c:v>
                </c:pt>
                <c:pt idx="309">
                  <c:v>-1</c:v>
                </c:pt>
                <c:pt idx="310">
                  <c:v>-1</c:v>
                </c:pt>
                <c:pt idx="311">
                  <c:v>-1</c:v>
                </c:pt>
                <c:pt idx="312">
                  <c:v>-1</c:v>
                </c:pt>
                <c:pt idx="313">
                  <c:v>-1</c:v>
                </c:pt>
                <c:pt idx="314">
                  <c:v>-1</c:v>
                </c:pt>
                <c:pt idx="315">
                  <c:v>-1</c:v>
                </c:pt>
                <c:pt idx="316">
                  <c:v>-1</c:v>
                </c:pt>
                <c:pt idx="317">
                  <c:v>-1</c:v>
                </c:pt>
                <c:pt idx="318">
                  <c:v>-1</c:v>
                </c:pt>
                <c:pt idx="319">
                  <c:v>-1</c:v>
                </c:pt>
                <c:pt idx="320">
                  <c:v>-1</c:v>
                </c:pt>
                <c:pt idx="321">
                  <c:v>-1</c:v>
                </c:pt>
                <c:pt idx="322">
                  <c:v>-1</c:v>
                </c:pt>
                <c:pt idx="323">
                  <c:v>0.45723400000000003</c:v>
                </c:pt>
                <c:pt idx="324">
                  <c:v>-1</c:v>
                </c:pt>
                <c:pt idx="325">
                  <c:v>-1</c:v>
                </c:pt>
                <c:pt idx="326">
                  <c:v>-1</c:v>
                </c:pt>
                <c:pt idx="327">
                  <c:v>-1</c:v>
                </c:pt>
                <c:pt idx="328">
                  <c:v>-1</c:v>
                </c:pt>
                <c:pt idx="329">
                  <c:v>-1</c:v>
                </c:pt>
                <c:pt idx="330">
                  <c:v>-1</c:v>
                </c:pt>
                <c:pt idx="331">
                  <c:v>0.30044350000000003</c:v>
                </c:pt>
                <c:pt idx="332">
                  <c:v>-1</c:v>
                </c:pt>
                <c:pt idx="333">
                  <c:v>-1</c:v>
                </c:pt>
                <c:pt idx="334">
                  <c:v>-1</c:v>
                </c:pt>
                <c:pt idx="335">
                  <c:v>-1</c:v>
                </c:pt>
                <c:pt idx="336">
                  <c:v>-1</c:v>
                </c:pt>
                <c:pt idx="337">
                  <c:v>-1</c:v>
                </c:pt>
                <c:pt idx="338">
                  <c:v>-1</c:v>
                </c:pt>
                <c:pt idx="339">
                  <c:v>-1</c:v>
                </c:pt>
                <c:pt idx="340">
                  <c:v>-1</c:v>
                </c:pt>
                <c:pt idx="341">
                  <c:v>-1</c:v>
                </c:pt>
                <c:pt idx="342">
                  <c:v>-1</c:v>
                </c:pt>
                <c:pt idx="343">
                  <c:v>-1</c:v>
                </c:pt>
                <c:pt idx="344">
                  <c:v>-1</c:v>
                </c:pt>
                <c:pt idx="345">
                  <c:v>-1</c:v>
                </c:pt>
                <c:pt idx="346">
                  <c:v>-1</c:v>
                </c:pt>
                <c:pt idx="347">
                  <c:v>0.78160150000000006</c:v>
                </c:pt>
                <c:pt idx="348">
                  <c:v>-1</c:v>
                </c:pt>
                <c:pt idx="349">
                  <c:v>-1</c:v>
                </c:pt>
                <c:pt idx="350">
                  <c:v>-1</c:v>
                </c:pt>
                <c:pt idx="351">
                  <c:v>-1</c:v>
                </c:pt>
                <c:pt idx="352">
                  <c:v>-1</c:v>
                </c:pt>
                <c:pt idx="353">
                  <c:v>0.76131850000000001</c:v>
                </c:pt>
                <c:pt idx="354">
                  <c:v>-1</c:v>
                </c:pt>
                <c:pt idx="355">
                  <c:v>-1</c:v>
                </c:pt>
                <c:pt idx="356">
                  <c:v>-1</c:v>
                </c:pt>
                <c:pt idx="357">
                  <c:v>-1</c:v>
                </c:pt>
                <c:pt idx="358">
                  <c:v>-1</c:v>
                </c:pt>
                <c:pt idx="359">
                  <c:v>-1</c:v>
                </c:pt>
                <c:pt idx="360">
                  <c:v>-1</c:v>
                </c:pt>
                <c:pt idx="361">
                  <c:v>-1</c:v>
                </c:pt>
                <c:pt idx="362">
                  <c:v>-1</c:v>
                </c:pt>
                <c:pt idx="363">
                  <c:v>-1</c:v>
                </c:pt>
                <c:pt idx="364">
                  <c:v>-1</c:v>
                </c:pt>
                <c:pt idx="365">
                  <c:v>-1</c:v>
                </c:pt>
                <c:pt idx="366">
                  <c:v>-1</c:v>
                </c:pt>
                <c:pt idx="367">
                  <c:v>-1</c:v>
                </c:pt>
                <c:pt idx="368">
                  <c:v>-1</c:v>
                </c:pt>
                <c:pt idx="369">
                  <c:v>0.36907900000000005</c:v>
                </c:pt>
                <c:pt idx="370">
                  <c:v>-1</c:v>
                </c:pt>
                <c:pt idx="371">
                  <c:v>-1</c:v>
                </c:pt>
                <c:pt idx="372">
                  <c:v>-1</c:v>
                </c:pt>
                <c:pt idx="373">
                  <c:v>-1</c:v>
                </c:pt>
                <c:pt idx="374">
                  <c:v>-1</c:v>
                </c:pt>
                <c:pt idx="375">
                  <c:v>-1</c:v>
                </c:pt>
                <c:pt idx="376">
                  <c:v>-1</c:v>
                </c:pt>
                <c:pt idx="377">
                  <c:v>-1</c:v>
                </c:pt>
                <c:pt idx="378">
                  <c:v>-1</c:v>
                </c:pt>
                <c:pt idx="379">
                  <c:v>-1</c:v>
                </c:pt>
                <c:pt idx="380">
                  <c:v>4.1036400000000001E-2</c:v>
                </c:pt>
                <c:pt idx="381">
                  <c:v>-1</c:v>
                </c:pt>
                <c:pt idx="382">
                  <c:v>-1</c:v>
                </c:pt>
                <c:pt idx="383">
                  <c:v>1.4399986999999999</c:v>
                </c:pt>
                <c:pt idx="384">
                  <c:v>-1</c:v>
                </c:pt>
                <c:pt idx="385">
                  <c:v>-1</c:v>
                </c:pt>
                <c:pt idx="386">
                  <c:v>-1</c:v>
                </c:pt>
              </c:numCache>
            </c:numRef>
          </c:yVal>
          <c:smooth val="0"/>
        </c:ser>
        <c:ser>
          <c:idx val="12"/>
          <c:order val="12"/>
          <c:tx>
            <c:strRef>
              <c:f>Sheet2!$N$1</c:f>
              <c:strCache>
                <c:ptCount val="1"/>
                <c:pt idx="0">
                  <c:v>PLN/USD</c:v>
                </c:pt>
              </c:strCache>
            </c:strRef>
          </c:tx>
          <c:spPr>
            <a:ln w="19050" cap="rnd">
              <a:no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xVal>
            <c:numRef>
              <c:f>Sheet2!$A$2:$A$388</c:f>
              <c:numCache>
                <c:formatCode>m/d/yyyy</c:formatCode>
                <c:ptCount val="387"/>
                <c:pt idx="0">
                  <c:v>41789</c:v>
                </c:pt>
                <c:pt idx="1">
                  <c:v>41782</c:v>
                </c:pt>
                <c:pt idx="2">
                  <c:v>41775</c:v>
                </c:pt>
                <c:pt idx="3">
                  <c:v>41768</c:v>
                </c:pt>
                <c:pt idx="4">
                  <c:v>41761</c:v>
                </c:pt>
                <c:pt idx="5">
                  <c:v>41754</c:v>
                </c:pt>
                <c:pt idx="6">
                  <c:v>41747</c:v>
                </c:pt>
                <c:pt idx="7">
                  <c:v>41740</c:v>
                </c:pt>
                <c:pt idx="8">
                  <c:v>41733</c:v>
                </c:pt>
                <c:pt idx="9">
                  <c:v>41726</c:v>
                </c:pt>
                <c:pt idx="10">
                  <c:v>41719</c:v>
                </c:pt>
                <c:pt idx="11">
                  <c:v>41712</c:v>
                </c:pt>
                <c:pt idx="12">
                  <c:v>41705</c:v>
                </c:pt>
                <c:pt idx="13">
                  <c:v>41698</c:v>
                </c:pt>
                <c:pt idx="14">
                  <c:v>41691</c:v>
                </c:pt>
                <c:pt idx="15">
                  <c:v>41684</c:v>
                </c:pt>
                <c:pt idx="16">
                  <c:v>41677</c:v>
                </c:pt>
                <c:pt idx="17">
                  <c:v>41670</c:v>
                </c:pt>
                <c:pt idx="18">
                  <c:v>41663</c:v>
                </c:pt>
                <c:pt idx="19">
                  <c:v>41656</c:v>
                </c:pt>
                <c:pt idx="20">
                  <c:v>41649</c:v>
                </c:pt>
                <c:pt idx="21">
                  <c:v>41642</c:v>
                </c:pt>
                <c:pt idx="22">
                  <c:v>41635</c:v>
                </c:pt>
                <c:pt idx="23">
                  <c:v>41628</c:v>
                </c:pt>
                <c:pt idx="24">
                  <c:v>41621</c:v>
                </c:pt>
                <c:pt idx="25">
                  <c:v>41614</c:v>
                </c:pt>
                <c:pt idx="26">
                  <c:v>41607</c:v>
                </c:pt>
                <c:pt idx="27">
                  <c:v>41600</c:v>
                </c:pt>
                <c:pt idx="28">
                  <c:v>41593</c:v>
                </c:pt>
                <c:pt idx="29">
                  <c:v>41586</c:v>
                </c:pt>
                <c:pt idx="30">
                  <c:v>41579</c:v>
                </c:pt>
                <c:pt idx="31">
                  <c:v>41572</c:v>
                </c:pt>
                <c:pt idx="32">
                  <c:v>41565</c:v>
                </c:pt>
                <c:pt idx="33">
                  <c:v>41558</c:v>
                </c:pt>
                <c:pt idx="34">
                  <c:v>41551</c:v>
                </c:pt>
                <c:pt idx="35">
                  <c:v>41544</c:v>
                </c:pt>
                <c:pt idx="36">
                  <c:v>41537</c:v>
                </c:pt>
                <c:pt idx="37">
                  <c:v>41530</c:v>
                </c:pt>
                <c:pt idx="38">
                  <c:v>41523</c:v>
                </c:pt>
                <c:pt idx="39">
                  <c:v>41516</c:v>
                </c:pt>
                <c:pt idx="40">
                  <c:v>41509</c:v>
                </c:pt>
                <c:pt idx="41">
                  <c:v>41502</c:v>
                </c:pt>
                <c:pt idx="42">
                  <c:v>41495</c:v>
                </c:pt>
                <c:pt idx="43">
                  <c:v>41488</c:v>
                </c:pt>
                <c:pt idx="44">
                  <c:v>41481</c:v>
                </c:pt>
                <c:pt idx="45">
                  <c:v>41474</c:v>
                </c:pt>
                <c:pt idx="46">
                  <c:v>41467</c:v>
                </c:pt>
                <c:pt idx="47">
                  <c:v>41460</c:v>
                </c:pt>
                <c:pt idx="48">
                  <c:v>41453</c:v>
                </c:pt>
                <c:pt idx="49">
                  <c:v>41446</c:v>
                </c:pt>
                <c:pt idx="50">
                  <c:v>41439</c:v>
                </c:pt>
                <c:pt idx="51">
                  <c:v>41432</c:v>
                </c:pt>
                <c:pt idx="52">
                  <c:v>41425</c:v>
                </c:pt>
                <c:pt idx="53">
                  <c:v>41418</c:v>
                </c:pt>
                <c:pt idx="54">
                  <c:v>41411</c:v>
                </c:pt>
                <c:pt idx="55">
                  <c:v>41404</c:v>
                </c:pt>
                <c:pt idx="56">
                  <c:v>41397</c:v>
                </c:pt>
                <c:pt idx="57">
                  <c:v>41390</c:v>
                </c:pt>
                <c:pt idx="58">
                  <c:v>41383</c:v>
                </c:pt>
                <c:pt idx="59">
                  <c:v>41376</c:v>
                </c:pt>
                <c:pt idx="60">
                  <c:v>41369</c:v>
                </c:pt>
                <c:pt idx="61">
                  <c:v>41362</c:v>
                </c:pt>
                <c:pt idx="62">
                  <c:v>41355</c:v>
                </c:pt>
                <c:pt idx="63">
                  <c:v>41348</c:v>
                </c:pt>
                <c:pt idx="64">
                  <c:v>41341</c:v>
                </c:pt>
                <c:pt idx="65">
                  <c:v>41334</c:v>
                </c:pt>
                <c:pt idx="66">
                  <c:v>41327</c:v>
                </c:pt>
                <c:pt idx="67">
                  <c:v>41320</c:v>
                </c:pt>
                <c:pt idx="68">
                  <c:v>41313</c:v>
                </c:pt>
                <c:pt idx="69">
                  <c:v>41306</c:v>
                </c:pt>
                <c:pt idx="70">
                  <c:v>41299</c:v>
                </c:pt>
                <c:pt idx="71">
                  <c:v>41292</c:v>
                </c:pt>
                <c:pt idx="72">
                  <c:v>41285</c:v>
                </c:pt>
                <c:pt idx="73">
                  <c:v>41278</c:v>
                </c:pt>
                <c:pt idx="74">
                  <c:v>41271</c:v>
                </c:pt>
                <c:pt idx="75">
                  <c:v>41264</c:v>
                </c:pt>
                <c:pt idx="76">
                  <c:v>41257</c:v>
                </c:pt>
                <c:pt idx="77">
                  <c:v>41250</c:v>
                </c:pt>
                <c:pt idx="78">
                  <c:v>41243</c:v>
                </c:pt>
                <c:pt idx="79">
                  <c:v>41236</c:v>
                </c:pt>
                <c:pt idx="80">
                  <c:v>41229</c:v>
                </c:pt>
                <c:pt idx="81">
                  <c:v>41222</c:v>
                </c:pt>
                <c:pt idx="82">
                  <c:v>41215</c:v>
                </c:pt>
                <c:pt idx="83">
                  <c:v>41208</c:v>
                </c:pt>
                <c:pt idx="84">
                  <c:v>41201</c:v>
                </c:pt>
                <c:pt idx="85">
                  <c:v>41194</c:v>
                </c:pt>
                <c:pt idx="86">
                  <c:v>41187</c:v>
                </c:pt>
                <c:pt idx="87">
                  <c:v>41180</c:v>
                </c:pt>
                <c:pt idx="88">
                  <c:v>41173</c:v>
                </c:pt>
                <c:pt idx="89">
                  <c:v>41166</c:v>
                </c:pt>
                <c:pt idx="90">
                  <c:v>41159</c:v>
                </c:pt>
                <c:pt idx="91">
                  <c:v>41152</c:v>
                </c:pt>
                <c:pt idx="92">
                  <c:v>41145</c:v>
                </c:pt>
                <c:pt idx="93">
                  <c:v>41138</c:v>
                </c:pt>
                <c:pt idx="94">
                  <c:v>41131</c:v>
                </c:pt>
                <c:pt idx="95">
                  <c:v>41124</c:v>
                </c:pt>
                <c:pt idx="96">
                  <c:v>41117</c:v>
                </c:pt>
                <c:pt idx="97">
                  <c:v>41110</c:v>
                </c:pt>
                <c:pt idx="98">
                  <c:v>41103</c:v>
                </c:pt>
                <c:pt idx="99">
                  <c:v>41096</c:v>
                </c:pt>
                <c:pt idx="100">
                  <c:v>41089</c:v>
                </c:pt>
                <c:pt idx="101">
                  <c:v>41082</c:v>
                </c:pt>
                <c:pt idx="102">
                  <c:v>41075</c:v>
                </c:pt>
                <c:pt idx="103">
                  <c:v>41068</c:v>
                </c:pt>
                <c:pt idx="104">
                  <c:v>41061</c:v>
                </c:pt>
                <c:pt idx="105">
                  <c:v>41054</c:v>
                </c:pt>
                <c:pt idx="106">
                  <c:v>41047</c:v>
                </c:pt>
                <c:pt idx="107">
                  <c:v>41040</c:v>
                </c:pt>
                <c:pt idx="108">
                  <c:v>41033</c:v>
                </c:pt>
                <c:pt idx="109">
                  <c:v>41026</c:v>
                </c:pt>
                <c:pt idx="110">
                  <c:v>41019</c:v>
                </c:pt>
                <c:pt idx="111">
                  <c:v>41012</c:v>
                </c:pt>
                <c:pt idx="112">
                  <c:v>41005</c:v>
                </c:pt>
                <c:pt idx="113">
                  <c:v>40998</c:v>
                </c:pt>
                <c:pt idx="114">
                  <c:v>40991</c:v>
                </c:pt>
                <c:pt idx="115">
                  <c:v>40984</c:v>
                </c:pt>
                <c:pt idx="116">
                  <c:v>40977</c:v>
                </c:pt>
                <c:pt idx="117">
                  <c:v>40970</c:v>
                </c:pt>
                <c:pt idx="118">
                  <c:v>40963</c:v>
                </c:pt>
                <c:pt idx="119">
                  <c:v>40956</c:v>
                </c:pt>
                <c:pt idx="120">
                  <c:v>40949</c:v>
                </c:pt>
                <c:pt idx="121">
                  <c:v>40942</c:v>
                </c:pt>
                <c:pt idx="122">
                  <c:v>40935</c:v>
                </c:pt>
                <c:pt idx="123">
                  <c:v>40928</c:v>
                </c:pt>
                <c:pt idx="124">
                  <c:v>40921</c:v>
                </c:pt>
                <c:pt idx="125">
                  <c:v>40914</c:v>
                </c:pt>
                <c:pt idx="126">
                  <c:v>40907</c:v>
                </c:pt>
                <c:pt idx="127">
                  <c:v>40900</c:v>
                </c:pt>
                <c:pt idx="128">
                  <c:v>40893</c:v>
                </c:pt>
                <c:pt idx="129">
                  <c:v>40886</c:v>
                </c:pt>
                <c:pt idx="130">
                  <c:v>40879</c:v>
                </c:pt>
                <c:pt idx="131">
                  <c:v>40872</c:v>
                </c:pt>
                <c:pt idx="132">
                  <c:v>40865</c:v>
                </c:pt>
                <c:pt idx="133">
                  <c:v>40858</c:v>
                </c:pt>
                <c:pt idx="134">
                  <c:v>40851</c:v>
                </c:pt>
                <c:pt idx="135">
                  <c:v>40844</c:v>
                </c:pt>
                <c:pt idx="136">
                  <c:v>40837</c:v>
                </c:pt>
                <c:pt idx="137">
                  <c:v>40830</c:v>
                </c:pt>
                <c:pt idx="138">
                  <c:v>40823</c:v>
                </c:pt>
                <c:pt idx="139">
                  <c:v>40816</c:v>
                </c:pt>
                <c:pt idx="140">
                  <c:v>40809</c:v>
                </c:pt>
                <c:pt idx="141">
                  <c:v>40802</c:v>
                </c:pt>
                <c:pt idx="142">
                  <c:v>40795</c:v>
                </c:pt>
                <c:pt idx="143">
                  <c:v>40788</c:v>
                </c:pt>
                <c:pt idx="144">
                  <c:v>40781</c:v>
                </c:pt>
                <c:pt idx="145">
                  <c:v>40774</c:v>
                </c:pt>
                <c:pt idx="146">
                  <c:v>40767</c:v>
                </c:pt>
                <c:pt idx="147">
                  <c:v>40760</c:v>
                </c:pt>
                <c:pt idx="148">
                  <c:v>40753</c:v>
                </c:pt>
                <c:pt idx="149">
                  <c:v>40746</c:v>
                </c:pt>
                <c:pt idx="150">
                  <c:v>40739</c:v>
                </c:pt>
                <c:pt idx="151">
                  <c:v>40732</c:v>
                </c:pt>
                <c:pt idx="152">
                  <c:v>40725</c:v>
                </c:pt>
                <c:pt idx="153">
                  <c:v>40718</c:v>
                </c:pt>
                <c:pt idx="154">
                  <c:v>40711</c:v>
                </c:pt>
                <c:pt idx="155">
                  <c:v>40704</c:v>
                </c:pt>
                <c:pt idx="156">
                  <c:v>40697</c:v>
                </c:pt>
                <c:pt idx="157">
                  <c:v>40690</c:v>
                </c:pt>
                <c:pt idx="158">
                  <c:v>40683</c:v>
                </c:pt>
                <c:pt idx="159">
                  <c:v>40676</c:v>
                </c:pt>
                <c:pt idx="160">
                  <c:v>40669</c:v>
                </c:pt>
                <c:pt idx="161">
                  <c:v>40662</c:v>
                </c:pt>
                <c:pt idx="162">
                  <c:v>40655</c:v>
                </c:pt>
                <c:pt idx="163">
                  <c:v>40648</c:v>
                </c:pt>
                <c:pt idx="164">
                  <c:v>40641</c:v>
                </c:pt>
                <c:pt idx="165">
                  <c:v>40634</c:v>
                </c:pt>
                <c:pt idx="166">
                  <c:v>40627</c:v>
                </c:pt>
                <c:pt idx="167">
                  <c:v>40620</c:v>
                </c:pt>
                <c:pt idx="168">
                  <c:v>40613</c:v>
                </c:pt>
                <c:pt idx="169">
                  <c:v>40606</c:v>
                </c:pt>
                <c:pt idx="170">
                  <c:v>40599</c:v>
                </c:pt>
                <c:pt idx="171">
                  <c:v>40592</c:v>
                </c:pt>
                <c:pt idx="172">
                  <c:v>40585</c:v>
                </c:pt>
                <c:pt idx="173">
                  <c:v>40578</c:v>
                </c:pt>
                <c:pt idx="174">
                  <c:v>40571</c:v>
                </c:pt>
                <c:pt idx="175">
                  <c:v>40564</c:v>
                </c:pt>
                <c:pt idx="176">
                  <c:v>40557</c:v>
                </c:pt>
                <c:pt idx="177">
                  <c:v>40550</c:v>
                </c:pt>
                <c:pt idx="178">
                  <c:v>40543</c:v>
                </c:pt>
                <c:pt idx="179">
                  <c:v>40536</c:v>
                </c:pt>
                <c:pt idx="180">
                  <c:v>40529</c:v>
                </c:pt>
                <c:pt idx="181">
                  <c:v>40522</c:v>
                </c:pt>
                <c:pt idx="182">
                  <c:v>40515</c:v>
                </c:pt>
                <c:pt idx="183">
                  <c:v>40508</c:v>
                </c:pt>
                <c:pt idx="184">
                  <c:v>40501</c:v>
                </c:pt>
                <c:pt idx="185">
                  <c:v>40494</c:v>
                </c:pt>
                <c:pt idx="186">
                  <c:v>40487</c:v>
                </c:pt>
                <c:pt idx="187">
                  <c:v>40480</c:v>
                </c:pt>
                <c:pt idx="188">
                  <c:v>40473</c:v>
                </c:pt>
                <c:pt idx="189">
                  <c:v>40466</c:v>
                </c:pt>
                <c:pt idx="190">
                  <c:v>40459</c:v>
                </c:pt>
                <c:pt idx="191">
                  <c:v>40452</c:v>
                </c:pt>
                <c:pt idx="192">
                  <c:v>40445</c:v>
                </c:pt>
                <c:pt idx="193">
                  <c:v>40438</c:v>
                </c:pt>
                <c:pt idx="194">
                  <c:v>40431</c:v>
                </c:pt>
                <c:pt idx="195">
                  <c:v>40424</c:v>
                </c:pt>
                <c:pt idx="196">
                  <c:v>40417</c:v>
                </c:pt>
                <c:pt idx="197">
                  <c:v>40410</c:v>
                </c:pt>
                <c:pt idx="198">
                  <c:v>40403</c:v>
                </c:pt>
                <c:pt idx="199">
                  <c:v>40396</c:v>
                </c:pt>
                <c:pt idx="200">
                  <c:v>40389</c:v>
                </c:pt>
                <c:pt idx="201">
                  <c:v>40382</c:v>
                </c:pt>
                <c:pt idx="202">
                  <c:v>40375</c:v>
                </c:pt>
                <c:pt idx="203">
                  <c:v>40368</c:v>
                </c:pt>
                <c:pt idx="204">
                  <c:v>40361</c:v>
                </c:pt>
                <c:pt idx="205">
                  <c:v>40354</c:v>
                </c:pt>
                <c:pt idx="206">
                  <c:v>40347</c:v>
                </c:pt>
                <c:pt idx="207">
                  <c:v>40340</c:v>
                </c:pt>
                <c:pt idx="208">
                  <c:v>40333</c:v>
                </c:pt>
                <c:pt idx="209">
                  <c:v>40326</c:v>
                </c:pt>
                <c:pt idx="210">
                  <c:v>40319</c:v>
                </c:pt>
                <c:pt idx="211">
                  <c:v>40312</c:v>
                </c:pt>
                <c:pt idx="212">
                  <c:v>40305</c:v>
                </c:pt>
                <c:pt idx="213">
                  <c:v>40298</c:v>
                </c:pt>
                <c:pt idx="214">
                  <c:v>40291</c:v>
                </c:pt>
                <c:pt idx="215">
                  <c:v>40284</c:v>
                </c:pt>
                <c:pt idx="216">
                  <c:v>40277</c:v>
                </c:pt>
                <c:pt idx="217">
                  <c:v>40270</c:v>
                </c:pt>
                <c:pt idx="218">
                  <c:v>40263</c:v>
                </c:pt>
                <c:pt idx="219">
                  <c:v>40256</c:v>
                </c:pt>
                <c:pt idx="220">
                  <c:v>40249</c:v>
                </c:pt>
                <c:pt idx="221">
                  <c:v>40242</c:v>
                </c:pt>
                <c:pt idx="222">
                  <c:v>40235</c:v>
                </c:pt>
                <c:pt idx="223">
                  <c:v>40228</c:v>
                </c:pt>
                <c:pt idx="224">
                  <c:v>40221</c:v>
                </c:pt>
                <c:pt idx="225">
                  <c:v>40214</c:v>
                </c:pt>
                <c:pt idx="226">
                  <c:v>40207</c:v>
                </c:pt>
                <c:pt idx="227">
                  <c:v>40200</c:v>
                </c:pt>
                <c:pt idx="228">
                  <c:v>40193</c:v>
                </c:pt>
                <c:pt idx="229">
                  <c:v>40186</c:v>
                </c:pt>
                <c:pt idx="230">
                  <c:v>40179</c:v>
                </c:pt>
                <c:pt idx="231">
                  <c:v>40172</c:v>
                </c:pt>
                <c:pt idx="232">
                  <c:v>40165</c:v>
                </c:pt>
                <c:pt idx="233">
                  <c:v>40158</c:v>
                </c:pt>
                <c:pt idx="234">
                  <c:v>40151</c:v>
                </c:pt>
                <c:pt idx="235">
                  <c:v>40144</c:v>
                </c:pt>
                <c:pt idx="236">
                  <c:v>40137</c:v>
                </c:pt>
                <c:pt idx="237">
                  <c:v>40130</c:v>
                </c:pt>
                <c:pt idx="238">
                  <c:v>40123</c:v>
                </c:pt>
                <c:pt idx="239">
                  <c:v>40116</c:v>
                </c:pt>
                <c:pt idx="240">
                  <c:v>40109</c:v>
                </c:pt>
                <c:pt idx="241">
                  <c:v>40102</c:v>
                </c:pt>
                <c:pt idx="242">
                  <c:v>40095</c:v>
                </c:pt>
                <c:pt idx="243">
                  <c:v>40088</c:v>
                </c:pt>
                <c:pt idx="244">
                  <c:v>40081</c:v>
                </c:pt>
                <c:pt idx="245">
                  <c:v>40074</c:v>
                </c:pt>
                <c:pt idx="246">
                  <c:v>40067</c:v>
                </c:pt>
                <c:pt idx="247">
                  <c:v>40060</c:v>
                </c:pt>
                <c:pt idx="248">
                  <c:v>40053</c:v>
                </c:pt>
                <c:pt idx="249">
                  <c:v>40046</c:v>
                </c:pt>
                <c:pt idx="250">
                  <c:v>40039</c:v>
                </c:pt>
                <c:pt idx="251">
                  <c:v>40032</c:v>
                </c:pt>
                <c:pt idx="252">
                  <c:v>40025</c:v>
                </c:pt>
                <c:pt idx="253">
                  <c:v>40018</c:v>
                </c:pt>
                <c:pt idx="254">
                  <c:v>40011</c:v>
                </c:pt>
                <c:pt idx="255">
                  <c:v>40004</c:v>
                </c:pt>
                <c:pt idx="256">
                  <c:v>39997</c:v>
                </c:pt>
                <c:pt idx="257">
                  <c:v>39990</c:v>
                </c:pt>
                <c:pt idx="258">
                  <c:v>39983</c:v>
                </c:pt>
                <c:pt idx="259">
                  <c:v>39976</c:v>
                </c:pt>
                <c:pt idx="260">
                  <c:v>39969</c:v>
                </c:pt>
                <c:pt idx="261">
                  <c:v>39962</c:v>
                </c:pt>
                <c:pt idx="262">
                  <c:v>39955</c:v>
                </c:pt>
                <c:pt idx="263">
                  <c:v>39948</c:v>
                </c:pt>
                <c:pt idx="264">
                  <c:v>39941</c:v>
                </c:pt>
                <c:pt idx="265">
                  <c:v>39934</c:v>
                </c:pt>
                <c:pt idx="266">
                  <c:v>39927</c:v>
                </c:pt>
                <c:pt idx="267">
                  <c:v>39920</c:v>
                </c:pt>
                <c:pt idx="268">
                  <c:v>39913</c:v>
                </c:pt>
                <c:pt idx="269">
                  <c:v>39906</c:v>
                </c:pt>
                <c:pt idx="270">
                  <c:v>39899</c:v>
                </c:pt>
                <c:pt idx="271">
                  <c:v>39892</c:v>
                </c:pt>
                <c:pt idx="272">
                  <c:v>39885</c:v>
                </c:pt>
                <c:pt idx="273">
                  <c:v>39878</c:v>
                </c:pt>
                <c:pt idx="274">
                  <c:v>39871</c:v>
                </c:pt>
                <c:pt idx="275">
                  <c:v>39864</c:v>
                </c:pt>
                <c:pt idx="276">
                  <c:v>39857</c:v>
                </c:pt>
                <c:pt idx="277">
                  <c:v>39850</c:v>
                </c:pt>
                <c:pt idx="278">
                  <c:v>39843</c:v>
                </c:pt>
                <c:pt idx="279">
                  <c:v>39836</c:v>
                </c:pt>
                <c:pt idx="280">
                  <c:v>39829</c:v>
                </c:pt>
                <c:pt idx="281">
                  <c:v>39822</c:v>
                </c:pt>
                <c:pt idx="282">
                  <c:v>39815</c:v>
                </c:pt>
                <c:pt idx="283">
                  <c:v>39808</c:v>
                </c:pt>
                <c:pt idx="284">
                  <c:v>39801</c:v>
                </c:pt>
                <c:pt idx="285">
                  <c:v>39794</c:v>
                </c:pt>
                <c:pt idx="286">
                  <c:v>39787</c:v>
                </c:pt>
                <c:pt idx="287">
                  <c:v>39780</c:v>
                </c:pt>
                <c:pt idx="288">
                  <c:v>39773</c:v>
                </c:pt>
                <c:pt idx="289">
                  <c:v>39766</c:v>
                </c:pt>
                <c:pt idx="290">
                  <c:v>39759</c:v>
                </c:pt>
                <c:pt idx="291">
                  <c:v>39752</c:v>
                </c:pt>
                <c:pt idx="292">
                  <c:v>39745</c:v>
                </c:pt>
                <c:pt idx="293">
                  <c:v>39738</c:v>
                </c:pt>
                <c:pt idx="294">
                  <c:v>39731</c:v>
                </c:pt>
                <c:pt idx="295">
                  <c:v>39724</c:v>
                </c:pt>
                <c:pt idx="296">
                  <c:v>39717</c:v>
                </c:pt>
                <c:pt idx="297">
                  <c:v>39710</c:v>
                </c:pt>
                <c:pt idx="298">
                  <c:v>39703</c:v>
                </c:pt>
                <c:pt idx="299">
                  <c:v>39696</c:v>
                </c:pt>
                <c:pt idx="300">
                  <c:v>39689</c:v>
                </c:pt>
                <c:pt idx="301">
                  <c:v>39682</c:v>
                </c:pt>
                <c:pt idx="302">
                  <c:v>39675</c:v>
                </c:pt>
                <c:pt idx="303">
                  <c:v>39668</c:v>
                </c:pt>
                <c:pt idx="304">
                  <c:v>39661</c:v>
                </c:pt>
                <c:pt idx="305">
                  <c:v>39654</c:v>
                </c:pt>
                <c:pt idx="306">
                  <c:v>39647</c:v>
                </c:pt>
                <c:pt idx="307">
                  <c:v>39640</c:v>
                </c:pt>
                <c:pt idx="308">
                  <c:v>39633</c:v>
                </c:pt>
                <c:pt idx="309">
                  <c:v>39626</c:v>
                </c:pt>
                <c:pt idx="310">
                  <c:v>39619</c:v>
                </c:pt>
                <c:pt idx="311">
                  <c:v>39612</c:v>
                </c:pt>
                <c:pt idx="312">
                  <c:v>39605</c:v>
                </c:pt>
                <c:pt idx="313">
                  <c:v>39598</c:v>
                </c:pt>
                <c:pt idx="314">
                  <c:v>39591</c:v>
                </c:pt>
                <c:pt idx="315">
                  <c:v>39584</c:v>
                </c:pt>
                <c:pt idx="316">
                  <c:v>39577</c:v>
                </c:pt>
                <c:pt idx="317">
                  <c:v>39570</c:v>
                </c:pt>
                <c:pt idx="318">
                  <c:v>39563</c:v>
                </c:pt>
                <c:pt idx="319">
                  <c:v>39556</c:v>
                </c:pt>
                <c:pt idx="320">
                  <c:v>39549</c:v>
                </c:pt>
                <c:pt idx="321">
                  <c:v>39542</c:v>
                </c:pt>
                <c:pt idx="322">
                  <c:v>39535</c:v>
                </c:pt>
                <c:pt idx="323">
                  <c:v>39528</c:v>
                </c:pt>
                <c:pt idx="324">
                  <c:v>39521</c:v>
                </c:pt>
                <c:pt idx="325">
                  <c:v>39514</c:v>
                </c:pt>
                <c:pt idx="326">
                  <c:v>39507</c:v>
                </c:pt>
                <c:pt idx="327">
                  <c:v>39500</c:v>
                </c:pt>
                <c:pt idx="328">
                  <c:v>39493</c:v>
                </c:pt>
                <c:pt idx="329">
                  <c:v>39486</c:v>
                </c:pt>
                <c:pt idx="330">
                  <c:v>39479</c:v>
                </c:pt>
                <c:pt idx="331">
                  <c:v>39472</c:v>
                </c:pt>
                <c:pt idx="332">
                  <c:v>39465</c:v>
                </c:pt>
                <c:pt idx="333">
                  <c:v>39458</c:v>
                </c:pt>
                <c:pt idx="334">
                  <c:v>39451</c:v>
                </c:pt>
                <c:pt idx="335">
                  <c:v>39444</c:v>
                </c:pt>
                <c:pt idx="336">
                  <c:v>39437</c:v>
                </c:pt>
                <c:pt idx="337">
                  <c:v>39430</c:v>
                </c:pt>
                <c:pt idx="338">
                  <c:v>39423</c:v>
                </c:pt>
                <c:pt idx="339">
                  <c:v>39416</c:v>
                </c:pt>
                <c:pt idx="340">
                  <c:v>39409</c:v>
                </c:pt>
                <c:pt idx="341">
                  <c:v>39402</c:v>
                </c:pt>
                <c:pt idx="342">
                  <c:v>39395</c:v>
                </c:pt>
                <c:pt idx="343">
                  <c:v>39388</c:v>
                </c:pt>
                <c:pt idx="344">
                  <c:v>39381</c:v>
                </c:pt>
                <c:pt idx="345">
                  <c:v>39374</c:v>
                </c:pt>
                <c:pt idx="346">
                  <c:v>39367</c:v>
                </c:pt>
                <c:pt idx="347">
                  <c:v>39360</c:v>
                </c:pt>
                <c:pt idx="348">
                  <c:v>39353</c:v>
                </c:pt>
                <c:pt idx="349">
                  <c:v>39346</c:v>
                </c:pt>
                <c:pt idx="350">
                  <c:v>39339</c:v>
                </c:pt>
                <c:pt idx="351">
                  <c:v>39332</c:v>
                </c:pt>
                <c:pt idx="352">
                  <c:v>39325</c:v>
                </c:pt>
                <c:pt idx="353">
                  <c:v>39318</c:v>
                </c:pt>
                <c:pt idx="354">
                  <c:v>39311</c:v>
                </c:pt>
                <c:pt idx="355">
                  <c:v>39304</c:v>
                </c:pt>
                <c:pt idx="356">
                  <c:v>39297</c:v>
                </c:pt>
                <c:pt idx="357">
                  <c:v>39290</c:v>
                </c:pt>
                <c:pt idx="358">
                  <c:v>39283</c:v>
                </c:pt>
                <c:pt idx="359">
                  <c:v>39276</c:v>
                </c:pt>
                <c:pt idx="360">
                  <c:v>39269</c:v>
                </c:pt>
                <c:pt idx="361">
                  <c:v>39262</c:v>
                </c:pt>
                <c:pt idx="362">
                  <c:v>39255</c:v>
                </c:pt>
                <c:pt idx="363">
                  <c:v>39248</c:v>
                </c:pt>
                <c:pt idx="364">
                  <c:v>39241</c:v>
                </c:pt>
                <c:pt idx="365">
                  <c:v>39234</c:v>
                </c:pt>
                <c:pt idx="366">
                  <c:v>39227</c:v>
                </c:pt>
                <c:pt idx="367">
                  <c:v>39220</c:v>
                </c:pt>
                <c:pt idx="368">
                  <c:v>39213</c:v>
                </c:pt>
                <c:pt idx="369">
                  <c:v>39206</c:v>
                </c:pt>
                <c:pt idx="370">
                  <c:v>39199</c:v>
                </c:pt>
                <c:pt idx="371">
                  <c:v>39192</c:v>
                </c:pt>
                <c:pt idx="372">
                  <c:v>39185</c:v>
                </c:pt>
                <c:pt idx="373">
                  <c:v>39178</c:v>
                </c:pt>
                <c:pt idx="374">
                  <c:v>39171</c:v>
                </c:pt>
                <c:pt idx="375">
                  <c:v>39164</c:v>
                </c:pt>
                <c:pt idx="376">
                  <c:v>39157</c:v>
                </c:pt>
                <c:pt idx="377">
                  <c:v>39150</c:v>
                </c:pt>
                <c:pt idx="378">
                  <c:v>39143</c:v>
                </c:pt>
                <c:pt idx="379">
                  <c:v>39136</c:v>
                </c:pt>
                <c:pt idx="380">
                  <c:v>39129</c:v>
                </c:pt>
                <c:pt idx="381">
                  <c:v>39122</c:v>
                </c:pt>
                <c:pt idx="382">
                  <c:v>39115</c:v>
                </c:pt>
                <c:pt idx="383">
                  <c:v>39108</c:v>
                </c:pt>
                <c:pt idx="384">
                  <c:v>39101</c:v>
                </c:pt>
                <c:pt idx="385">
                  <c:v>39094</c:v>
                </c:pt>
                <c:pt idx="386">
                  <c:v>39087</c:v>
                </c:pt>
              </c:numCache>
            </c:numRef>
          </c:xVal>
          <c:yVal>
            <c:numRef>
              <c:f>Sheet2!$N$2:$N$388</c:f>
              <c:numCache>
                <c:formatCode>General</c:formatCode>
                <c:ptCount val="387"/>
                <c:pt idx="0">
                  <c:v>-1</c:v>
                </c:pt>
                <c:pt idx="1">
                  <c:v>-1</c:v>
                </c:pt>
                <c:pt idx="2">
                  <c:v>-1</c:v>
                </c:pt>
                <c:pt idx="3">
                  <c:v>-1</c:v>
                </c:pt>
                <c:pt idx="4">
                  <c:v>-1</c:v>
                </c:pt>
                <c:pt idx="5">
                  <c:v>-1</c:v>
                </c:pt>
                <c:pt idx="6">
                  <c:v>-1</c:v>
                </c:pt>
                <c:pt idx="7">
                  <c:v>-1</c:v>
                </c:pt>
                <c:pt idx="8">
                  <c:v>-1</c:v>
                </c:pt>
                <c:pt idx="9">
                  <c:v>-1</c:v>
                </c:pt>
                <c:pt idx="10">
                  <c:v>-1</c:v>
                </c:pt>
                <c:pt idx="11">
                  <c:v>-1</c:v>
                </c:pt>
                <c:pt idx="12">
                  <c:v>0.24549400000000002</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3.0252274999999997</c:v>
                </c:pt>
                <c:pt idx="77">
                  <c:v>-1</c:v>
                </c:pt>
                <c:pt idx="78">
                  <c:v>-1</c:v>
                </c:pt>
                <c:pt idx="79">
                  <c:v>-1</c:v>
                </c:pt>
                <c:pt idx="80">
                  <c:v>-1</c:v>
                </c:pt>
                <c:pt idx="81">
                  <c:v>-1</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-1</c:v>
                </c:pt>
                <c:pt idx="97">
                  <c:v>-1</c:v>
                </c:pt>
                <c:pt idx="98">
                  <c:v>-1</c:v>
                </c:pt>
                <c:pt idx="99">
                  <c:v>-1</c:v>
                </c:pt>
                <c:pt idx="100">
                  <c:v>-1</c:v>
                </c:pt>
                <c:pt idx="101">
                  <c:v>1.4481478999999999</c:v>
                </c:pt>
                <c:pt idx="102">
                  <c:v>-1</c:v>
                </c:pt>
                <c:pt idx="103">
                  <c:v>-1</c:v>
                </c:pt>
                <c:pt idx="104">
                  <c:v>1.9728361999999999</c:v>
                </c:pt>
                <c:pt idx="105">
                  <c:v>-1</c:v>
                </c:pt>
                <c:pt idx="106">
                  <c:v>-1</c:v>
                </c:pt>
                <c:pt idx="107">
                  <c:v>-1</c:v>
                </c:pt>
                <c:pt idx="108">
                  <c:v>-1</c:v>
                </c:pt>
                <c:pt idx="109">
                  <c:v>-1</c:v>
                </c:pt>
                <c:pt idx="110">
                  <c:v>-1</c:v>
                </c:pt>
                <c:pt idx="111">
                  <c:v>-1</c:v>
                </c:pt>
                <c:pt idx="112">
                  <c:v>-1</c:v>
                </c:pt>
                <c:pt idx="113">
                  <c:v>-1</c:v>
                </c:pt>
                <c:pt idx="114">
                  <c:v>-1</c:v>
                </c:pt>
                <c:pt idx="115">
                  <c:v>-1</c:v>
                </c:pt>
                <c:pt idx="116">
                  <c:v>-1</c:v>
                </c:pt>
                <c:pt idx="117">
                  <c:v>-1</c:v>
                </c:pt>
                <c:pt idx="118">
                  <c:v>-1</c:v>
                </c:pt>
                <c:pt idx="119">
                  <c:v>-1</c:v>
                </c:pt>
                <c:pt idx="120">
                  <c:v>-1</c:v>
                </c:pt>
                <c:pt idx="121">
                  <c:v>-1</c:v>
                </c:pt>
                <c:pt idx="122">
                  <c:v>4.4421577000000001</c:v>
                </c:pt>
                <c:pt idx="123">
                  <c:v>4.4896735000000003</c:v>
                </c:pt>
                <c:pt idx="124">
                  <c:v>-1</c:v>
                </c:pt>
                <c:pt idx="125">
                  <c:v>-1</c:v>
                </c:pt>
                <c:pt idx="126">
                  <c:v>-1</c:v>
                </c:pt>
                <c:pt idx="127">
                  <c:v>-1</c:v>
                </c:pt>
                <c:pt idx="128">
                  <c:v>-1</c:v>
                </c:pt>
                <c:pt idx="129">
                  <c:v>-1</c:v>
                </c:pt>
                <c:pt idx="130">
                  <c:v>-1</c:v>
                </c:pt>
                <c:pt idx="131">
                  <c:v>-1</c:v>
                </c:pt>
                <c:pt idx="132">
                  <c:v>-1</c:v>
                </c:pt>
                <c:pt idx="133">
                  <c:v>-1</c:v>
                </c:pt>
                <c:pt idx="134">
                  <c:v>-1</c:v>
                </c:pt>
                <c:pt idx="135">
                  <c:v>-1</c:v>
                </c:pt>
                <c:pt idx="136">
                  <c:v>-1</c:v>
                </c:pt>
                <c:pt idx="137">
                  <c:v>-1</c:v>
                </c:pt>
                <c:pt idx="138">
                  <c:v>1.1329733</c:v>
                </c:pt>
                <c:pt idx="139">
                  <c:v>-1</c:v>
                </c:pt>
                <c:pt idx="140">
                  <c:v>-1</c:v>
                </c:pt>
                <c:pt idx="141">
                  <c:v>1.4349343999999999</c:v>
                </c:pt>
                <c:pt idx="142">
                  <c:v>-1</c:v>
                </c:pt>
                <c:pt idx="143">
                  <c:v>-1</c:v>
                </c:pt>
                <c:pt idx="144">
                  <c:v>-1</c:v>
                </c:pt>
                <c:pt idx="145">
                  <c:v>-1</c:v>
                </c:pt>
                <c:pt idx="146">
                  <c:v>3.6487779999999996</c:v>
                </c:pt>
                <c:pt idx="147">
                  <c:v>-1</c:v>
                </c:pt>
                <c:pt idx="148">
                  <c:v>-1</c:v>
                </c:pt>
                <c:pt idx="149">
                  <c:v>2.2857137000000001</c:v>
                </c:pt>
                <c:pt idx="150">
                  <c:v>-1</c:v>
                </c:pt>
                <c:pt idx="151">
                  <c:v>-1</c:v>
                </c:pt>
                <c:pt idx="152">
                  <c:v>-1</c:v>
                </c:pt>
                <c:pt idx="153">
                  <c:v>-1</c:v>
                </c:pt>
                <c:pt idx="154">
                  <c:v>-1</c:v>
                </c:pt>
                <c:pt idx="155">
                  <c:v>-1</c:v>
                </c:pt>
                <c:pt idx="156">
                  <c:v>-1</c:v>
                </c:pt>
                <c:pt idx="157">
                  <c:v>-1</c:v>
                </c:pt>
                <c:pt idx="158">
                  <c:v>-1</c:v>
                </c:pt>
                <c:pt idx="159">
                  <c:v>1.3149466999999999</c:v>
                </c:pt>
                <c:pt idx="160">
                  <c:v>-1</c:v>
                </c:pt>
                <c:pt idx="161">
                  <c:v>-1</c:v>
                </c:pt>
                <c:pt idx="162">
                  <c:v>-1</c:v>
                </c:pt>
                <c:pt idx="163">
                  <c:v>-1</c:v>
                </c:pt>
                <c:pt idx="164">
                  <c:v>-1</c:v>
                </c:pt>
                <c:pt idx="165">
                  <c:v>-1</c:v>
                </c:pt>
                <c:pt idx="166">
                  <c:v>-1</c:v>
                </c:pt>
                <c:pt idx="167">
                  <c:v>-1</c:v>
                </c:pt>
                <c:pt idx="168">
                  <c:v>-1</c:v>
                </c:pt>
                <c:pt idx="169">
                  <c:v>-1</c:v>
                </c:pt>
                <c:pt idx="170">
                  <c:v>-1</c:v>
                </c:pt>
                <c:pt idx="171">
                  <c:v>-1</c:v>
                </c:pt>
                <c:pt idx="172">
                  <c:v>-1</c:v>
                </c:pt>
                <c:pt idx="173">
                  <c:v>-1</c:v>
                </c:pt>
                <c:pt idx="174">
                  <c:v>-1</c:v>
                </c:pt>
                <c:pt idx="175">
                  <c:v>-1</c:v>
                </c:pt>
                <c:pt idx="176">
                  <c:v>-1</c:v>
                </c:pt>
                <c:pt idx="177">
                  <c:v>-1</c:v>
                </c:pt>
                <c:pt idx="178">
                  <c:v>-1</c:v>
                </c:pt>
                <c:pt idx="179">
                  <c:v>-1</c:v>
                </c:pt>
                <c:pt idx="180">
                  <c:v>-1</c:v>
                </c:pt>
                <c:pt idx="181">
                  <c:v>-1</c:v>
                </c:pt>
                <c:pt idx="182">
                  <c:v>-1</c:v>
                </c:pt>
                <c:pt idx="183">
                  <c:v>5.7833395000000003</c:v>
                </c:pt>
                <c:pt idx="184">
                  <c:v>-1</c:v>
                </c:pt>
                <c:pt idx="185">
                  <c:v>-1</c:v>
                </c:pt>
                <c:pt idx="186">
                  <c:v>-1</c:v>
                </c:pt>
                <c:pt idx="187">
                  <c:v>-1</c:v>
                </c:pt>
                <c:pt idx="188">
                  <c:v>-1</c:v>
                </c:pt>
                <c:pt idx="189">
                  <c:v>-1</c:v>
                </c:pt>
                <c:pt idx="190">
                  <c:v>-1</c:v>
                </c:pt>
                <c:pt idx="191">
                  <c:v>-1</c:v>
                </c:pt>
                <c:pt idx="192">
                  <c:v>-1</c:v>
                </c:pt>
                <c:pt idx="193">
                  <c:v>-1</c:v>
                </c:pt>
                <c:pt idx="194">
                  <c:v>1.8133168000000002</c:v>
                </c:pt>
                <c:pt idx="195">
                  <c:v>-1</c:v>
                </c:pt>
                <c:pt idx="196">
                  <c:v>-1</c:v>
                </c:pt>
                <c:pt idx="197">
                  <c:v>-1</c:v>
                </c:pt>
                <c:pt idx="198">
                  <c:v>-1</c:v>
                </c:pt>
                <c:pt idx="199">
                  <c:v>-1</c:v>
                </c:pt>
                <c:pt idx="200">
                  <c:v>-1</c:v>
                </c:pt>
                <c:pt idx="201">
                  <c:v>1.6044303999999998</c:v>
                </c:pt>
                <c:pt idx="202">
                  <c:v>-1</c:v>
                </c:pt>
                <c:pt idx="203">
                  <c:v>-1</c:v>
                </c:pt>
                <c:pt idx="204">
                  <c:v>-1</c:v>
                </c:pt>
                <c:pt idx="205">
                  <c:v>-1</c:v>
                </c:pt>
                <c:pt idx="206">
                  <c:v>-1</c:v>
                </c:pt>
                <c:pt idx="207">
                  <c:v>-1</c:v>
                </c:pt>
                <c:pt idx="208">
                  <c:v>-1</c:v>
                </c:pt>
                <c:pt idx="209">
                  <c:v>-1</c:v>
                </c:pt>
                <c:pt idx="210">
                  <c:v>-1</c:v>
                </c:pt>
                <c:pt idx="211">
                  <c:v>2.3219467000000003</c:v>
                </c:pt>
                <c:pt idx="212">
                  <c:v>-1</c:v>
                </c:pt>
                <c:pt idx="213">
                  <c:v>-1</c:v>
                </c:pt>
                <c:pt idx="214">
                  <c:v>-1</c:v>
                </c:pt>
                <c:pt idx="215">
                  <c:v>-1</c:v>
                </c:pt>
                <c:pt idx="216">
                  <c:v>-1</c:v>
                </c:pt>
                <c:pt idx="217">
                  <c:v>-1</c:v>
                </c:pt>
                <c:pt idx="218">
                  <c:v>-1</c:v>
                </c:pt>
                <c:pt idx="219">
                  <c:v>-1</c:v>
                </c:pt>
                <c:pt idx="220">
                  <c:v>-1</c:v>
                </c:pt>
                <c:pt idx="221">
                  <c:v>-1</c:v>
                </c:pt>
                <c:pt idx="222">
                  <c:v>-1</c:v>
                </c:pt>
                <c:pt idx="223">
                  <c:v>-1</c:v>
                </c:pt>
                <c:pt idx="224">
                  <c:v>-1</c:v>
                </c:pt>
                <c:pt idx="225">
                  <c:v>-1</c:v>
                </c:pt>
                <c:pt idx="226">
                  <c:v>-1</c:v>
                </c:pt>
                <c:pt idx="227">
                  <c:v>-1</c:v>
                </c:pt>
                <c:pt idx="228">
                  <c:v>-1</c:v>
                </c:pt>
                <c:pt idx="229">
                  <c:v>1.7876284999999998</c:v>
                </c:pt>
                <c:pt idx="230">
                  <c:v>0.87625399999999987</c:v>
                </c:pt>
                <c:pt idx="231">
                  <c:v>-1</c:v>
                </c:pt>
                <c:pt idx="232">
                  <c:v>-1</c:v>
                </c:pt>
                <c:pt idx="233">
                  <c:v>-1</c:v>
                </c:pt>
                <c:pt idx="234">
                  <c:v>-1</c:v>
                </c:pt>
                <c:pt idx="235">
                  <c:v>-1</c:v>
                </c:pt>
                <c:pt idx="236">
                  <c:v>-1</c:v>
                </c:pt>
                <c:pt idx="237">
                  <c:v>-1</c:v>
                </c:pt>
                <c:pt idx="238">
                  <c:v>-1</c:v>
                </c:pt>
                <c:pt idx="239">
                  <c:v>-1</c:v>
                </c:pt>
                <c:pt idx="240">
                  <c:v>-1</c:v>
                </c:pt>
                <c:pt idx="241">
                  <c:v>-1</c:v>
                </c:pt>
                <c:pt idx="242">
                  <c:v>-1</c:v>
                </c:pt>
                <c:pt idx="243">
                  <c:v>-1</c:v>
                </c:pt>
                <c:pt idx="244">
                  <c:v>-1</c:v>
                </c:pt>
                <c:pt idx="245">
                  <c:v>-1</c:v>
                </c:pt>
                <c:pt idx="246">
                  <c:v>-1</c:v>
                </c:pt>
                <c:pt idx="247">
                  <c:v>-1</c:v>
                </c:pt>
                <c:pt idx="248">
                  <c:v>-1</c:v>
                </c:pt>
                <c:pt idx="249">
                  <c:v>-1</c:v>
                </c:pt>
                <c:pt idx="250">
                  <c:v>-1</c:v>
                </c:pt>
                <c:pt idx="251">
                  <c:v>-1</c:v>
                </c:pt>
                <c:pt idx="252">
                  <c:v>-1</c:v>
                </c:pt>
                <c:pt idx="253">
                  <c:v>-1</c:v>
                </c:pt>
                <c:pt idx="254">
                  <c:v>-1</c:v>
                </c:pt>
                <c:pt idx="255">
                  <c:v>-1</c:v>
                </c:pt>
                <c:pt idx="256">
                  <c:v>-1</c:v>
                </c:pt>
                <c:pt idx="257">
                  <c:v>-1</c:v>
                </c:pt>
                <c:pt idx="258">
                  <c:v>-1</c:v>
                </c:pt>
                <c:pt idx="259">
                  <c:v>-1</c:v>
                </c:pt>
                <c:pt idx="260">
                  <c:v>-1</c:v>
                </c:pt>
                <c:pt idx="261">
                  <c:v>-1</c:v>
                </c:pt>
                <c:pt idx="262">
                  <c:v>-1</c:v>
                </c:pt>
                <c:pt idx="263">
                  <c:v>-1</c:v>
                </c:pt>
                <c:pt idx="264">
                  <c:v>-1</c:v>
                </c:pt>
                <c:pt idx="265">
                  <c:v>-1</c:v>
                </c:pt>
                <c:pt idx="266">
                  <c:v>-1</c:v>
                </c:pt>
                <c:pt idx="267">
                  <c:v>0.67953540000000001</c:v>
                </c:pt>
                <c:pt idx="268">
                  <c:v>0.66279940000000004</c:v>
                </c:pt>
                <c:pt idx="269">
                  <c:v>-1</c:v>
                </c:pt>
                <c:pt idx="270">
                  <c:v>4.3732188000000001</c:v>
                </c:pt>
                <c:pt idx="271">
                  <c:v>3.0533636</c:v>
                </c:pt>
                <c:pt idx="272">
                  <c:v>-1</c:v>
                </c:pt>
                <c:pt idx="273">
                  <c:v>-1</c:v>
                </c:pt>
                <c:pt idx="274">
                  <c:v>-1</c:v>
                </c:pt>
                <c:pt idx="275">
                  <c:v>-1</c:v>
                </c:pt>
                <c:pt idx="276">
                  <c:v>-1</c:v>
                </c:pt>
                <c:pt idx="277">
                  <c:v>0.67531359999999996</c:v>
                </c:pt>
                <c:pt idx="278">
                  <c:v>-1</c:v>
                </c:pt>
                <c:pt idx="279">
                  <c:v>5.2312174000000002</c:v>
                </c:pt>
                <c:pt idx="280">
                  <c:v>-1</c:v>
                </c:pt>
                <c:pt idx="281">
                  <c:v>-1</c:v>
                </c:pt>
                <c:pt idx="282">
                  <c:v>2.1371302999999999</c:v>
                </c:pt>
                <c:pt idx="283">
                  <c:v>-1</c:v>
                </c:pt>
                <c:pt idx="284">
                  <c:v>-1</c:v>
                </c:pt>
                <c:pt idx="285">
                  <c:v>-1</c:v>
                </c:pt>
                <c:pt idx="286">
                  <c:v>-1</c:v>
                </c:pt>
                <c:pt idx="287">
                  <c:v>-1</c:v>
                </c:pt>
                <c:pt idx="288">
                  <c:v>-1</c:v>
                </c:pt>
                <c:pt idx="289">
                  <c:v>2.4408317999999998</c:v>
                </c:pt>
                <c:pt idx="290">
                  <c:v>-1</c:v>
                </c:pt>
                <c:pt idx="291">
                  <c:v>8.8420641999999994</c:v>
                </c:pt>
                <c:pt idx="292">
                  <c:v>13.4524338</c:v>
                </c:pt>
                <c:pt idx="293">
                  <c:v>1.0280303</c:v>
                </c:pt>
                <c:pt idx="294">
                  <c:v>-1</c:v>
                </c:pt>
                <c:pt idx="295">
                  <c:v>-1</c:v>
                </c:pt>
                <c:pt idx="296">
                  <c:v>-1</c:v>
                </c:pt>
                <c:pt idx="297">
                  <c:v>-1</c:v>
                </c:pt>
                <c:pt idx="298">
                  <c:v>-1</c:v>
                </c:pt>
                <c:pt idx="299">
                  <c:v>-1</c:v>
                </c:pt>
                <c:pt idx="300">
                  <c:v>-1</c:v>
                </c:pt>
                <c:pt idx="301">
                  <c:v>-1</c:v>
                </c:pt>
                <c:pt idx="302">
                  <c:v>-1</c:v>
                </c:pt>
                <c:pt idx="303">
                  <c:v>-1</c:v>
                </c:pt>
                <c:pt idx="304">
                  <c:v>-1</c:v>
                </c:pt>
                <c:pt idx="305">
                  <c:v>-1</c:v>
                </c:pt>
                <c:pt idx="306">
                  <c:v>-1</c:v>
                </c:pt>
                <c:pt idx="307">
                  <c:v>-1</c:v>
                </c:pt>
                <c:pt idx="308">
                  <c:v>-1</c:v>
                </c:pt>
                <c:pt idx="309">
                  <c:v>-1</c:v>
                </c:pt>
                <c:pt idx="310">
                  <c:v>-1</c:v>
                </c:pt>
                <c:pt idx="311">
                  <c:v>-1</c:v>
                </c:pt>
                <c:pt idx="312">
                  <c:v>-1</c:v>
                </c:pt>
                <c:pt idx="313">
                  <c:v>-1</c:v>
                </c:pt>
                <c:pt idx="314">
                  <c:v>-1</c:v>
                </c:pt>
                <c:pt idx="315">
                  <c:v>-1</c:v>
                </c:pt>
                <c:pt idx="316">
                  <c:v>-1</c:v>
                </c:pt>
                <c:pt idx="317">
                  <c:v>-1</c:v>
                </c:pt>
                <c:pt idx="318">
                  <c:v>-1</c:v>
                </c:pt>
                <c:pt idx="319">
                  <c:v>0.58677850000000009</c:v>
                </c:pt>
                <c:pt idx="320">
                  <c:v>-1</c:v>
                </c:pt>
                <c:pt idx="321">
                  <c:v>-1</c:v>
                </c:pt>
                <c:pt idx="322">
                  <c:v>-1</c:v>
                </c:pt>
                <c:pt idx="323">
                  <c:v>-1</c:v>
                </c:pt>
                <c:pt idx="324">
                  <c:v>-1</c:v>
                </c:pt>
                <c:pt idx="325">
                  <c:v>-1</c:v>
                </c:pt>
                <c:pt idx="326">
                  <c:v>-1</c:v>
                </c:pt>
                <c:pt idx="327">
                  <c:v>-1</c:v>
                </c:pt>
                <c:pt idx="328">
                  <c:v>-1</c:v>
                </c:pt>
                <c:pt idx="329">
                  <c:v>-1</c:v>
                </c:pt>
                <c:pt idx="330">
                  <c:v>-1</c:v>
                </c:pt>
                <c:pt idx="331">
                  <c:v>-1</c:v>
                </c:pt>
                <c:pt idx="332">
                  <c:v>-1</c:v>
                </c:pt>
                <c:pt idx="333">
                  <c:v>-1</c:v>
                </c:pt>
                <c:pt idx="334">
                  <c:v>-1</c:v>
                </c:pt>
                <c:pt idx="335">
                  <c:v>-1</c:v>
                </c:pt>
                <c:pt idx="336">
                  <c:v>-1</c:v>
                </c:pt>
                <c:pt idx="337">
                  <c:v>-1</c:v>
                </c:pt>
                <c:pt idx="338">
                  <c:v>-1</c:v>
                </c:pt>
                <c:pt idx="339">
                  <c:v>-1</c:v>
                </c:pt>
                <c:pt idx="340">
                  <c:v>-1</c:v>
                </c:pt>
                <c:pt idx="341">
                  <c:v>-1</c:v>
                </c:pt>
                <c:pt idx="342">
                  <c:v>-1</c:v>
                </c:pt>
                <c:pt idx="343">
                  <c:v>-1</c:v>
                </c:pt>
                <c:pt idx="344">
                  <c:v>-1</c:v>
                </c:pt>
                <c:pt idx="345">
                  <c:v>-1</c:v>
                </c:pt>
                <c:pt idx="346">
                  <c:v>-1</c:v>
                </c:pt>
                <c:pt idx="347">
                  <c:v>-1</c:v>
                </c:pt>
                <c:pt idx="348">
                  <c:v>-1</c:v>
                </c:pt>
                <c:pt idx="349">
                  <c:v>-1</c:v>
                </c:pt>
                <c:pt idx="350">
                  <c:v>-1</c:v>
                </c:pt>
                <c:pt idx="351">
                  <c:v>-1</c:v>
                </c:pt>
                <c:pt idx="352">
                  <c:v>-1</c:v>
                </c:pt>
                <c:pt idx="353">
                  <c:v>-1</c:v>
                </c:pt>
                <c:pt idx="354">
                  <c:v>-1</c:v>
                </c:pt>
                <c:pt idx="355">
                  <c:v>0.22314420000000001</c:v>
                </c:pt>
                <c:pt idx="356">
                  <c:v>-1</c:v>
                </c:pt>
                <c:pt idx="357">
                  <c:v>-1</c:v>
                </c:pt>
                <c:pt idx="358">
                  <c:v>-1</c:v>
                </c:pt>
                <c:pt idx="359">
                  <c:v>-1</c:v>
                </c:pt>
                <c:pt idx="360">
                  <c:v>-1</c:v>
                </c:pt>
                <c:pt idx="361">
                  <c:v>-1</c:v>
                </c:pt>
                <c:pt idx="362">
                  <c:v>-1</c:v>
                </c:pt>
                <c:pt idx="363">
                  <c:v>-1</c:v>
                </c:pt>
                <c:pt idx="364">
                  <c:v>-1</c:v>
                </c:pt>
                <c:pt idx="365">
                  <c:v>-1</c:v>
                </c:pt>
                <c:pt idx="366">
                  <c:v>-1</c:v>
                </c:pt>
                <c:pt idx="367">
                  <c:v>-1</c:v>
                </c:pt>
                <c:pt idx="368">
                  <c:v>-1</c:v>
                </c:pt>
                <c:pt idx="369">
                  <c:v>-1</c:v>
                </c:pt>
                <c:pt idx="370">
                  <c:v>-1</c:v>
                </c:pt>
                <c:pt idx="371">
                  <c:v>-1</c:v>
                </c:pt>
                <c:pt idx="372">
                  <c:v>-1</c:v>
                </c:pt>
                <c:pt idx="373">
                  <c:v>-1</c:v>
                </c:pt>
                <c:pt idx="374">
                  <c:v>-1</c:v>
                </c:pt>
                <c:pt idx="375">
                  <c:v>-1</c:v>
                </c:pt>
                <c:pt idx="376">
                  <c:v>-1</c:v>
                </c:pt>
                <c:pt idx="377">
                  <c:v>-1</c:v>
                </c:pt>
                <c:pt idx="378">
                  <c:v>-1</c:v>
                </c:pt>
                <c:pt idx="379">
                  <c:v>-1</c:v>
                </c:pt>
                <c:pt idx="380">
                  <c:v>-1</c:v>
                </c:pt>
                <c:pt idx="381">
                  <c:v>-1</c:v>
                </c:pt>
                <c:pt idx="382">
                  <c:v>-1</c:v>
                </c:pt>
                <c:pt idx="383">
                  <c:v>-1</c:v>
                </c:pt>
                <c:pt idx="384">
                  <c:v>-1</c:v>
                </c:pt>
                <c:pt idx="385">
                  <c:v>-1</c:v>
                </c:pt>
                <c:pt idx="386">
                  <c:v>-1</c:v>
                </c:pt>
              </c:numCache>
            </c:numRef>
          </c:yVal>
          <c:smooth val="0"/>
        </c:ser>
        <c:ser>
          <c:idx val="13"/>
          <c:order val="13"/>
          <c:tx>
            <c:strRef>
              <c:f>Sheet2!$O$1</c:f>
              <c:strCache>
                <c:ptCount val="1"/>
                <c:pt idx="0">
                  <c:v>ZAR/USD</c:v>
                </c:pt>
              </c:strCache>
            </c:strRef>
          </c:tx>
          <c:spPr>
            <a:ln w="19050" cap="rnd">
              <a:no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xVal>
            <c:numRef>
              <c:f>Sheet2!$A$2:$A$388</c:f>
              <c:numCache>
                <c:formatCode>m/d/yyyy</c:formatCode>
                <c:ptCount val="387"/>
                <c:pt idx="0">
                  <c:v>41789</c:v>
                </c:pt>
                <c:pt idx="1">
                  <c:v>41782</c:v>
                </c:pt>
                <c:pt idx="2">
                  <c:v>41775</c:v>
                </c:pt>
                <c:pt idx="3">
                  <c:v>41768</c:v>
                </c:pt>
                <c:pt idx="4">
                  <c:v>41761</c:v>
                </c:pt>
                <c:pt idx="5">
                  <c:v>41754</c:v>
                </c:pt>
                <c:pt idx="6">
                  <c:v>41747</c:v>
                </c:pt>
                <c:pt idx="7">
                  <c:v>41740</c:v>
                </c:pt>
                <c:pt idx="8">
                  <c:v>41733</c:v>
                </c:pt>
                <c:pt idx="9">
                  <c:v>41726</c:v>
                </c:pt>
                <c:pt idx="10">
                  <c:v>41719</c:v>
                </c:pt>
                <c:pt idx="11">
                  <c:v>41712</c:v>
                </c:pt>
                <c:pt idx="12">
                  <c:v>41705</c:v>
                </c:pt>
                <c:pt idx="13">
                  <c:v>41698</c:v>
                </c:pt>
                <c:pt idx="14">
                  <c:v>41691</c:v>
                </c:pt>
                <c:pt idx="15">
                  <c:v>41684</c:v>
                </c:pt>
                <c:pt idx="16">
                  <c:v>41677</c:v>
                </c:pt>
                <c:pt idx="17">
                  <c:v>41670</c:v>
                </c:pt>
                <c:pt idx="18">
                  <c:v>41663</c:v>
                </c:pt>
                <c:pt idx="19">
                  <c:v>41656</c:v>
                </c:pt>
                <c:pt idx="20">
                  <c:v>41649</c:v>
                </c:pt>
                <c:pt idx="21">
                  <c:v>41642</c:v>
                </c:pt>
                <c:pt idx="22">
                  <c:v>41635</c:v>
                </c:pt>
                <c:pt idx="23">
                  <c:v>41628</c:v>
                </c:pt>
                <c:pt idx="24">
                  <c:v>41621</c:v>
                </c:pt>
                <c:pt idx="25">
                  <c:v>41614</c:v>
                </c:pt>
                <c:pt idx="26">
                  <c:v>41607</c:v>
                </c:pt>
                <c:pt idx="27">
                  <c:v>41600</c:v>
                </c:pt>
                <c:pt idx="28">
                  <c:v>41593</c:v>
                </c:pt>
                <c:pt idx="29">
                  <c:v>41586</c:v>
                </c:pt>
                <c:pt idx="30">
                  <c:v>41579</c:v>
                </c:pt>
                <c:pt idx="31">
                  <c:v>41572</c:v>
                </c:pt>
                <c:pt idx="32">
                  <c:v>41565</c:v>
                </c:pt>
                <c:pt idx="33">
                  <c:v>41558</c:v>
                </c:pt>
                <c:pt idx="34">
                  <c:v>41551</c:v>
                </c:pt>
                <c:pt idx="35">
                  <c:v>41544</c:v>
                </c:pt>
                <c:pt idx="36">
                  <c:v>41537</c:v>
                </c:pt>
                <c:pt idx="37">
                  <c:v>41530</c:v>
                </c:pt>
                <c:pt idx="38">
                  <c:v>41523</c:v>
                </c:pt>
                <c:pt idx="39">
                  <c:v>41516</c:v>
                </c:pt>
                <c:pt idx="40">
                  <c:v>41509</c:v>
                </c:pt>
                <c:pt idx="41">
                  <c:v>41502</c:v>
                </c:pt>
                <c:pt idx="42">
                  <c:v>41495</c:v>
                </c:pt>
                <c:pt idx="43">
                  <c:v>41488</c:v>
                </c:pt>
                <c:pt idx="44">
                  <c:v>41481</c:v>
                </c:pt>
                <c:pt idx="45">
                  <c:v>41474</c:v>
                </c:pt>
                <c:pt idx="46">
                  <c:v>41467</c:v>
                </c:pt>
                <c:pt idx="47">
                  <c:v>41460</c:v>
                </c:pt>
                <c:pt idx="48">
                  <c:v>41453</c:v>
                </c:pt>
                <c:pt idx="49">
                  <c:v>41446</c:v>
                </c:pt>
                <c:pt idx="50">
                  <c:v>41439</c:v>
                </c:pt>
                <c:pt idx="51">
                  <c:v>41432</c:v>
                </c:pt>
                <c:pt idx="52">
                  <c:v>41425</c:v>
                </c:pt>
                <c:pt idx="53">
                  <c:v>41418</c:v>
                </c:pt>
                <c:pt idx="54">
                  <c:v>41411</c:v>
                </c:pt>
                <c:pt idx="55">
                  <c:v>41404</c:v>
                </c:pt>
                <c:pt idx="56">
                  <c:v>41397</c:v>
                </c:pt>
                <c:pt idx="57">
                  <c:v>41390</c:v>
                </c:pt>
                <c:pt idx="58">
                  <c:v>41383</c:v>
                </c:pt>
                <c:pt idx="59">
                  <c:v>41376</c:v>
                </c:pt>
                <c:pt idx="60">
                  <c:v>41369</c:v>
                </c:pt>
                <c:pt idx="61">
                  <c:v>41362</c:v>
                </c:pt>
                <c:pt idx="62">
                  <c:v>41355</c:v>
                </c:pt>
                <c:pt idx="63">
                  <c:v>41348</c:v>
                </c:pt>
                <c:pt idx="64">
                  <c:v>41341</c:v>
                </c:pt>
                <c:pt idx="65">
                  <c:v>41334</c:v>
                </c:pt>
                <c:pt idx="66">
                  <c:v>41327</c:v>
                </c:pt>
                <c:pt idx="67">
                  <c:v>41320</c:v>
                </c:pt>
                <c:pt idx="68">
                  <c:v>41313</c:v>
                </c:pt>
                <c:pt idx="69">
                  <c:v>41306</c:v>
                </c:pt>
                <c:pt idx="70">
                  <c:v>41299</c:v>
                </c:pt>
                <c:pt idx="71">
                  <c:v>41292</c:v>
                </c:pt>
                <c:pt idx="72">
                  <c:v>41285</c:v>
                </c:pt>
                <c:pt idx="73">
                  <c:v>41278</c:v>
                </c:pt>
                <c:pt idx="74">
                  <c:v>41271</c:v>
                </c:pt>
                <c:pt idx="75">
                  <c:v>41264</c:v>
                </c:pt>
                <c:pt idx="76">
                  <c:v>41257</c:v>
                </c:pt>
                <c:pt idx="77">
                  <c:v>41250</c:v>
                </c:pt>
                <c:pt idx="78">
                  <c:v>41243</c:v>
                </c:pt>
                <c:pt idx="79">
                  <c:v>41236</c:v>
                </c:pt>
                <c:pt idx="80">
                  <c:v>41229</c:v>
                </c:pt>
                <c:pt idx="81">
                  <c:v>41222</c:v>
                </c:pt>
                <c:pt idx="82">
                  <c:v>41215</c:v>
                </c:pt>
                <c:pt idx="83">
                  <c:v>41208</c:v>
                </c:pt>
                <c:pt idx="84">
                  <c:v>41201</c:v>
                </c:pt>
                <c:pt idx="85">
                  <c:v>41194</c:v>
                </c:pt>
                <c:pt idx="86">
                  <c:v>41187</c:v>
                </c:pt>
                <c:pt idx="87">
                  <c:v>41180</c:v>
                </c:pt>
                <c:pt idx="88">
                  <c:v>41173</c:v>
                </c:pt>
                <c:pt idx="89">
                  <c:v>41166</c:v>
                </c:pt>
                <c:pt idx="90">
                  <c:v>41159</c:v>
                </c:pt>
                <c:pt idx="91">
                  <c:v>41152</c:v>
                </c:pt>
                <c:pt idx="92">
                  <c:v>41145</c:v>
                </c:pt>
                <c:pt idx="93">
                  <c:v>41138</c:v>
                </c:pt>
                <c:pt idx="94">
                  <c:v>41131</c:v>
                </c:pt>
                <c:pt idx="95">
                  <c:v>41124</c:v>
                </c:pt>
                <c:pt idx="96">
                  <c:v>41117</c:v>
                </c:pt>
                <c:pt idx="97">
                  <c:v>41110</c:v>
                </c:pt>
                <c:pt idx="98">
                  <c:v>41103</c:v>
                </c:pt>
                <c:pt idx="99">
                  <c:v>41096</c:v>
                </c:pt>
                <c:pt idx="100">
                  <c:v>41089</c:v>
                </c:pt>
                <c:pt idx="101">
                  <c:v>41082</c:v>
                </c:pt>
                <c:pt idx="102">
                  <c:v>41075</c:v>
                </c:pt>
                <c:pt idx="103">
                  <c:v>41068</c:v>
                </c:pt>
                <c:pt idx="104">
                  <c:v>41061</c:v>
                </c:pt>
                <c:pt idx="105">
                  <c:v>41054</c:v>
                </c:pt>
                <c:pt idx="106">
                  <c:v>41047</c:v>
                </c:pt>
                <c:pt idx="107">
                  <c:v>41040</c:v>
                </c:pt>
                <c:pt idx="108">
                  <c:v>41033</c:v>
                </c:pt>
                <c:pt idx="109">
                  <c:v>41026</c:v>
                </c:pt>
                <c:pt idx="110">
                  <c:v>41019</c:v>
                </c:pt>
                <c:pt idx="111">
                  <c:v>41012</c:v>
                </c:pt>
                <c:pt idx="112">
                  <c:v>41005</c:v>
                </c:pt>
                <c:pt idx="113">
                  <c:v>40998</c:v>
                </c:pt>
                <c:pt idx="114">
                  <c:v>40991</c:v>
                </c:pt>
                <c:pt idx="115">
                  <c:v>40984</c:v>
                </c:pt>
                <c:pt idx="116">
                  <c:v>40977</c:v>
                </c:pt>
                <c:pt idx="117">
                  <c:v>40970</c:v>
                </c:pt>
                <c:pt idx="118">
                  <c:v>40963</c:v>
                </c:pt>
                <c:pt idx="119">
                  <c:v>40956</c:v>
                </c:pt>
                <c:pt idx="120">
                  <c:v>40949</c:v>
                </c:pt>
                <c:pt idx="121">
                  <c:v>40942</c:v>
                </c:pt>
                <c:pt idx="122">
                  <c:v>40935</c:v>
                </c:pt>
                <c:pt idx="123">
                  <c:v>40928</c:v>
                </c:pt>
                <c:pt idx="124">
                  <c:v>40921</c:v>
                </c:pt>
                <c:pt idx="125">
                  <c:v>40914</c:v>
                </c:pt>
                <c:pt idx="126">
                  <c:v>40907</c:v>
                </c:pt>
                <c:pt idx="127">
                  <c:v>40900</c:v>
                </c:pt>
                <c:pt idx="128">
                  <c:v>40893</c:v>
                </c:pt>
                <c:pt idx="129">
                  <c:v>40886</c:v>
                </c:pt>
                <c:pt idx="130">
                  <c:v>40879</c:v>
                </c:pt>
                <c:pt idx="131">
                  <c:v>40872</c:v>
                </c:pt>
                <c:pt idx="132">
                  <c:v>40865</c:v>
                </c:pt>
                <c:pt idx="133">
                  <c:v>40858</c:v>
                </c:pt>
                <c:pt idx="134">
                  <c:v>40851</c:v>
                </c:pt>
                <c:pt idx="135">
                  <c:v>40844</c:v>
                </c:pt>
                <c:pt idx="136">
                  <c:v>40837</c:v>
                </c:pt>
                <c:pt idx="137">
                  <c:v>40830</c:v>
                </c:pt>
                <c:pt idx="138">
                  <c:v>40823</c:v>
                </c:pt>
                <c:pt idx="139">
                  <c:v>40816</c:v>
                </c:pt>
                <c:pt idx="140">
                  <c:v>40809</c:v>
                </c:pt>
                <c:pt idx="141">
                  <c:v>40802</c:v>
                </c:pt>
                <c:pt idx="142">
                  <c:v>40795</c:v>
                </c:pt>
                <c:pt idx="143">
                  <c:v>40788</c:v>
                </c:pt>
                <c:pt idx="144">
                  <c:v>40781</c:v>
                </c:pt>
                <c:pt idx="145">
                  <c:v>40774</c:v>
                </c:pt>
                <c:pt idx="146">
                  <c:v>40767</c:v>
                </c:pt>
                <c:pt idx="147">
                  <c:v>40760</c:v>
                </c:pt>
                <c:pt idx="148">
                  <c:v>40753</c:v>
                </c:pt>
                <c:pt idx="149">
                  <c:v>40746</c:v>
                </c:pt>
                <c:pt idx="150">
                  <c:v>40739</c:v>
                </c:pt>
                <c:pt idx="151">
                  <c:v>40732</c:v>
                </c:pt>
                <c:pt idx="152">
                  <c:v>40725</c:v>
                </c:pt>
                <c:pt idx="153">
                  <c:v>40718</c:v>
                </c:pt>
                <c:pt idx="154">
                  <c:v>40711</c:v>
                </c:pt>
                <c:pt idx="155">
                  <c:v>40704</c:v>
                </c:pt>
                <c:pt idx="156">
                  <c:v>40697</c:v>
                </c:pt>
                <c:pt idx="157">
                  <c:v>40690</c:v>
                </c:pt>
                <c:pt idx="158">
                  <c:v>40683</c:v>
                </c:pt>
                <c:pt idx="159">
                  <c:v>40676</c:v>
                </c:pt>
                <c:pt idx="160">
                  <c:v>40669</c:v>
                </c:pt>
                <c:pt idx="161">
                  <c:v>40662</c:v>
                </c:pt>
                <c:pt idx="162">
                  <c:v>40655</c:v>
                </c:pt>
                <c:pt idx="163">
                  <c:v>40648</c:v>
                </c:pt>
                <c:pt idx="164">
                  <c:v>40641</c:v>
                </c:pt>
                <c:pt idx="165">
                  <c:v>40634</c:v>
                </c:pt>
                <c:pt idx="166">
                  <c:v>40627</c:v>
                </c:pt>
                <c:pt idx="167">
                  <c:v>40620</c:v>
                </c:pt>
                <c:pt idx="168">
                  <c:v>40613</c:v>
                </c:pt>
                <c:pt idx="169">
                  <c:v>40606</c:v>
                </c:pt>
                <c:pt idx="170">
                  <c:v>40599</c:v>
                </c:pt>
                <c:pt idx="171">
                  <c:v>40592</c:v>
                </c:pt>
                <c:pt idx="172">
                  <c:v>40585</c:v>
                </c:pt>
                <c:pt idx="173">
                  <c:v>40578</c:v>
                </c:pt>
                <c:pt idx="174">
                  <c:v>40571</c:v>
                </c:pt>
                <c:pt idx="175">
                  <c:v>40564</c:v>
                </c:pt>
                <c:pt idx="176">
                  <c:v>40557</c:v>
                </c:pt>
                <c:pt idx="177">
                  <c:v>40550</c:v>
                </c:pt>
                <c:pt idx="178">
                  <c:v>40543</c:v>
                </c:pt>
                <c:pt idx="179">
                  <c:v>40536</c:v>
                </c:pt>
                <c:pt idx="180">
                  <c:v>40529</c:v>
                </c:pt>
                <c:pt idx="181">
                  <c:v>40522</c:v>
                </c:pt>
                <c:pt idx="182">
                  <c:v>40515</c:v>
                </c:pt>
                <c:pt idx="183">
                  <c:v>40508</c:v>
                </c:pt>
                <c:pt idx="184">
                  <c:v>40501</c:v>
                </c:pt>
                <c:pt idx="185">
                  <c:v>40494</c:v>
                </c:pt>
                <c:pt idx="186">
                  <c:v>40487</c:v>
                </c:pt>
                <c:pt idx="187">
                  <c:v>40480</c:v>
                </c:pt>
                <c:pt idx="188">
                  <c:v>40473</c:v>
                </c:pt>
                <c:pt idx="189">
                  <c:v>40466</c:v>
                </c:pt>
                <c:pt idx="190">
                  <c:v>40459</c:v>
                </c:pt>
                <c:pt idx="191">
                  <c:v>40452</c:v>
                </c:pt>
                <c:pt idx="192">
                  <c:v>40445</c:v>
                </c:pt>
                <c:pt idx="193">
                  <c:v>40438</c:v>
                </c:pt>
                <c:pt idx="194">
                  <c:v>40431</c:v>
                </c:pt>
                <c:pt idx="195">
                  <c:v>40424</c:v>
                </c:pt>
                <c:pt idx="196">
                  <c:v>40417</c:v>
                </c:pt>
                <c:pt idx="197">
                  <c:v>40410</c:v>
                </c:pt>
                <c:pt idx="198">
                  <c:v>40403</c:v>
                </c:pt>
                <c:pt idx="199">
                  <c:v>40396</c:v>
                </c:pt>
                <c:pt idx="200">
                  <c:v>40389</c:v>
                </c:pt>
                <c:pt idx="201">
                  <c:v>40382</c:v>
                </c:pt>
                <c:pt idx="202">
                  <c:v>40375</c:v>
                </c:pt>
                <c:pt idx="203">
                  <c:v>40368</c:v>
                </c:pt>
                <c:pt idx="204">
                  <c:v>40361</c:v>
                </c:pt>
                <c:pt idx="205">
                  <c:v>40354</c:v>
                </c:pt>
                <c:pt idx="206">
                  <c:v>40347</c:v>
                </c:pt>
                <c:pt idx="207">
                  <c:v>40340</c:v>
                </c:pt>
                <c:pt idx="208">
                  <c:v>40333</c:v>
                </c:pt>
                <c:pt idx="209">
                  <c:v>40326</c:v>
                </c:pt>
                <c:pt idx="210">
                  <c:v>40319</c:v>
                </c:pt>
                <c:pt idx="211">
                  <c:v>40312</c:v>
                </c:pt>
                <c:pt idx="212">
                  <c:v>40305</c:v>
                </c:pt>
                <c:pt idx="213">
                  <c:v>40298</c:v>
                </c:pt>
                <c:pt idx="214">
                  <c:v>40291</c:v>
                </c:pt>
                <c:pt idx="215">
                  <c:v>40284</c:v>
                </c:pt>
                <c:pt idx="216">
                  <c:v>40277</c:v>
                </c:pt>
                <c:pt idx="217">
                  <c:v>40270</c:v>
                </c:pt>
                <c:pt idx="218">
                  <c:v>40263</c:v>
                </c:pt>
                <c:pt idx="219">
                  <c:v>40256</c:v>
                </c:pt>
                <c:pt idx="220">
                  <c:v>40249</c:v>
                </c:pt>
                <c:pt idx="221">
                  <c:v>40242</c:v>
                </c:pt>
                <c:pt idx="222">
                  <c:v>40235</c:v>
                </c:pt>
                <c:pt idx="223">
                  <c:v>40228</c:v>
                </c:pt>
                <c:pt idx="224">
                  <c:v>40221</c:v>
                </c:pt>
                <c:pt idx="225">
                  <c:v>40214</c:v>
                </c:pt>
                <c:pt idx="226">
                  <c:v>40207</c:v>
                </c:pt>
                <c:pt idx="227">
                  <c:v>40200</c:v>
                </c:pt>
                <c:pt idx="228">
                  <c:v>40193</c:v>
                </c:pt>
                <c:pt idx="229">
                  <c:v>40186</c:v>
                </c:pt>
                <c:pt idx="230">
                  <c:v>40179</c:v>
                </c:pt>
                <c:pt idx="231">
                  <c:v>40172</c:v>
                </c:pt>
                <c:pt idx="232">
                  <c:v>40165</c:v>
                </c:pt>
                <c:pt idx="233">
                  <c:v>40158</c:v>
                </c:pt>
                <c:pt idx="234">
                  <c:v>40151</c:v>
                </c:pt>
                <c:pt idx="235">
                  <c:v>40144</c:v>
                </c:pt>
                <c:pt idx="236">
                  <c:v>40137</c:v>
                </c:pt>
                <c:pt idx="237">
                  <c:v>40130</c:v>
                </c:pt>
                <c:pt idx="238">
                  <c:v>40123</c:v>
                </c:pt>
                <c:pt idx="239">
                  <c:v>40116</c:v>
                </c:pt>
                <c:pt idx="240">
                  <c:v>40109</c:v>
                </c:pt>
                <c:pt idx="241">
                  <c:v>40102</c:v>
                </c:pt>
                <c:pt idx="242">
                  <c:v>40095</c:v>
                </c:pt>
                <c:pt idx="243">
                  <c:v>40088</c:v>
                </c:pt>
                <c:pt idx="244">
                  <c:v>40081</c:v>
                </c:pt>
                <c:pt idx="245">
                  <c:v>40074</c:v>
                </c:pt>
                <c:pt idx="246">
                  <c:v>40067</c:v>
                </c:pt>
                <c:pt idx="247">
                  <c:v>40060</c:v>
                </c:pt>
                <c:pt idx="248">
                  <c:v>40053</c:v>
                </c:pt>
                <c:pt idx="249">
                  <c:v>40046</c:v>
                </c:pt>
                <c:pt idx="250">
                  <c:v>40039</c:v>
                </c:pt>
                <c:pt idx="251">
                  <c:v>40032</c:v>
                </c:pt>
                <c:pt idx="252">
                  <c:v>40025</c:v>
                </c:pt>
                <c:pt idx="253">
                  <c:v>40018</c:v>
                </c:pt>
                <c:pt idx="254">
                  <c:v>40011</c:v>
                </c:pt>
                <c:pt idx="255">
                  <c:v>40004</c:v>
                </c:pt>
                <c:pt idx="256">
                  <c:v>39997</c:v>
                </c:pt>
                <c:pt idx="257">
                  <c:v>39990</c:v>
                </c:pt>
                <c:pt idx="258">
                  <c:v>39983</c:v>
                </c:pt>
                <c:pt idx="259">
                  <c:v>39976</c:v>
                </c:pt>
                <c:pt idx="260">
                  <c:v>39969</c:v>
                </c:pt>
                <c:pt idx="261">
                  <c:v>39962</c:v>
                </c:pt>
                <c:pt idx="262">
                  <c:v>39955</c:v>
                </c:pt>
                <c:pt idx="263">
                  <c:v>39948</c:v>
                </c:pt>
                <c:pt idx="264">
                  <c:v>39941</c:v>
                </c:pt>
                <c:pt idx="265">
                  <c:v>39934</c:v>
                </c:pt>
                <c:pt idx="266">
                  <c:v>39927</c:v>
                </c:pt>
                <c:pt idx="267">
                  <c:v>39920</c:v>
                </c:pt>
                <c:pt idx="268">
                  <c:v>39913</c:v>
                </c:pt>
                <c:pt idx="269">
                  <c:v>39906</c:v>
                </c:pt>
                <c:pt idx="270">
                  <c:v>39899</c:v>
                </c:pt>
                <c:pt idx="271">
                  <c:v>39892</c:v>
                </c:pt>
                <c:pt idx="272">
                  <c:v>39885</c:v>
                </c:pt>
                <c:pt idx="273">
                  <c:v>39878</c:v>
                </c:pt>
                <c:pt idx="274">
                  <c:v>39871</c:v>
                </c:pt>
                <c:pt idx="275">
                  <c:v>39864</c:v>
                </c:pt>
                <c:pt idx="276">
                  <c:v>39857</c:v>
                </c:pt>
                <c:pt idx="277">
                  <c:v>39850</c:v>
                </c:pt>
                <c:pt idx="278">
                  <c:v>39843</c:v>
                </c:pt>
                <c:pt idx="279">
                  <c:v>39836</c:v>
                </c:pt>
                <c:pt idx="280">
                  <c:v>39829</c:v>
                </c:pt>
                <c:pt idx="281">
                  <c:v>39822</c:v>
                </c:pt>
                <c:pt idx="282">
                  <c:v>39815</c:v>
                </c:pt>
                <c:pt idx="283">
                  <c:v>39808</c:v>
                </c:pt>
                <c:pt idx="284">
                  <c:v>39801</c:v>
                </c:pt>
                <c:pt idx="285">
                  <c:v>39794</c:v>
                </c:pt>
                <c:pt idx="286">
                  <c:v>39787</c:v>
                </c:pt>
                <c:pt idx="287">
                  <c:v>39780</c:v>
                </c:pt>
                <c:pt idx="288">
                  <c:v>39773</c:v>
                </c:pt>
                <c:pt idx="289">
                  <c:v>39766</c:v>
                </c:pt>
                <c:pt idx="290">
                  <c:v>39759</c:v>
                </c:pt>
                <c:pt idx="291">
                  <c:v>39752</c:v>
                </c:pt>
                <c:pt idx="292">
                  <c:v>39745</c:v>
                </c:pt>
                <c:pt idx="293">
                  <c:v>39738</c:v>
                </c:pt>
                <c:pt idx="294">
                  <c:v>39731</c:v>
                </c:pt>
                <c:pt idx="295">
                  <c:v>39724</c:v>
                </c:pt>
                <c:pt idx="296">
                  <c:v>39717</c:v>
                </c:pt>
                <c:pt idx="297">
                  <c:v>39710</c:v>
                </c:pt>
                <c:pt idx="298">
                  <c:v>39703</c:v>
                </c:pt>
                <c:pt idx="299">
                  <c:v>39696</c:v>
                </c:pt>
                <c:pt idx="300">
                  <c:v>39689</c:v>
                </c:pt>
                <c:pt idx="301">
                  <c:v>39682</c:v>
                </c:pt>
                <c:pt idx="302">
                  <c:v>39675</c:v>
                </c:pt>
                <c:pt idx="303">
                  <c:v>39668</c:v>
                </c:pt>
                <c:pt idx="304">
                  <c:v>39661</c:v>
                </c:pt>
                <c:pt idx="305">
                  <c:v>39654</c:v>
                </c:pt>
                <c:pt idx="306">
                  <c:v>39647</c:v>
                </c:pt>
                <c:pt idx="307">
                  <c:v>39640</c:v>
                </c:pt>
                <c:pt idx="308">
                  <c:v>39633</c:v>
                </c:pt>
                <c:pt idx="309">
                  <c:v>39626</c:v>
                </c:pt>
                <c:pt idx="310">
                  <c:v>39619</c:v>
                </c:pt>
                <c:pt idx="311">
                  <c:v>39612</c:v>
                </c:pt>
                <c:pt idx="312">
                  <c:v>39605</c:v>
                </c:pt>
                <c:pt idx="313">
                  <c:v>39598</c:v>
                </c:pt>
                <c:pt idx="314">
                  <c:v>39591</c:v>
                </c:pt>
                <c:pt idx="315">
                  <c:v>39584</c:v>
                </c:pt>
                <c:pt idx="316">
                  <c:v>39577</c:v>
                </c:pt>
                <c:pt idx="317">
                  <c:v>39570</c:v>
                </c:pt>
                <c:pt idx="318">
                  <c:v>39563</c:v>
                </c:pt>
                <c:pt idx="319">
                  <c:v>39556</c:v>
                </c:pt>
                <c:pt idx="320">
                  <c:v>39549</c:v>
                </c:pt>
                <c:pt idx="321">
                  <c:v>39542</c:v>
                </c:pt>
                <c:pt idx="322">
                  <c:v>39535</c:v>
                </c:pt>
                <c:pt idx="323">
                  <c:v>39528</c:v>
                </c:pt>
                <c:pt idx="324">
                  <c:v>39521</c:v>
                </c:pt>
                <c:pt idx="325">
                  <c:v>39514</c:v>
                </c:pt>
                <c:pt idx="326">
                  <c:v>39507</c:v>
                </c:pt>
                <c:pt idx="327">
                  <c:v>39500</c:v>
                </c:pt>
                <c:pt idx="328">
                  <c:v>39493</c:v>
                </c:pt>
                <c:pt idx="329">
                  <c:v>39486</c:v>
                </c:pt>
                <c:pt idx="330">
                  <c:v>39479</c:v>
                </c:pt>
                <c:pt idx="331">
                  <c:v>39472</c:v>
                </c:pt>
                <c:pt idx="332">
                  <c:v>39465</c:v>
                </c:pt>
                <c:pt idx="333">
                  <c:v>39458</c:v>
                </c:pt>
                <c:pt idx="334">
                  <c:v>39451</c:v>
                </c:pt>
                <c:pt idx="335">
                  <c:v>39444</c:v>
                </c:pt>
                <c:pt idx="336">
                  <c:v>39437</c:v>
                </c:pt>
                <c:pt idx="337">
                  <c:v>39430</c:v>
                </c:pt>
                <c:pt idx="338">
                  <c:v>39423</c:v>
                </c:pt>
                <c:pt idx="339">
                  <c:v>39416</c:v>
                </c:pt>
                <c:pt idx="340">
                  <c:v>39409</c:v>
                </c:pt>
                <c:pt idx="341">
                  <c:v>39402</c:v>
                </c:pt>
                <c:pt idx="342">
                  <c:v>39395</c:v>
                </c:pt>
                <c:pt idx="343">
                  <c:v>39388</c:v>
                </c:pt>
                <c:pt idx="344">
                  <c:v>39381</c:v>
                </c:pt>
                <c:pt idx="345">
                  <c:v>39374</c:v>
                </c:pt>
                <c:pt idx="346">
                  <c:v>39367</c:v>
                </c:pt>
                <c:pt idx="347">
                  <c:v>39360</c:v>
                </c:pt>
                <c:pt idx="348">
                  <c:v>39353</c:v>
                </c:pt>
                <c:pt idx="349">
                  <c:v>39346</c:v>
                </c:pt>
                <c:pt idx="350">
                  <c:v>39339</c:v>
                </c:pt>
                <c:pt idx="351">
                  <c:v>39332</c:v>
                </c:pt>
                <c:pt idx="352">
                  <c:v>39325</c:v>
                </c:pt>
                <c:pt idx="353">
                  <c:v>39318</c:v>
                </c:pt>
                <c:pt idx="354">
                  <c:v>39311</c:v>
                </c:pt>
                <c:pt idx="355">
                  <c:v>39304</c:v>
                </c:pt>
                <c:pt idx="356">
                  <c:v>39297</c:v>
                </c:pt>
                <c:pt idx="357">
                  <c:v>39290</c:v>
                </c:pt>
                <c:pt idx="358">
                  <c:v>39283</c:v>
                </c:pt>
                <c:pt idx="359">
                  <c:v>39276</c:v>
                </c:pt>
                <c:pt idx="360">
                  <c:v>39269</c:v>
                </c:pt>
                <c:pt idx="361">
                  <c:v>39262</c:v>
                </c:pt>
                <c:pt idx="362">
                  <c:v>39255</c:v>
                </c:pt>
                <c:pt idx="363">
                  <c:v>39248</c:v>
                </c:pt>
                <c:pt idx="364">
                  <c:v>39241</c:v>
                </c:pt>
                <c:pt idx="365">
                  <c:v>39234</c:v>
                </c:pt>
                <c:pt idx="366">
                  <c:v>39227</c:v>
                </c:pt>
                <c:pt idx="367">
                  <c:v>39220</c:v>
                </c:pt>
                <c:pt idx="368">
                  <c:v>39213</c:v>
                </c:pt>
                <c:pt idx="369">
                  <c:v>39206</c:v>
                </c:pt>
                <c:pt idx="370">
                  <c:v>39199</c:v>
                </c:pt>
                <c:pt idx="371">
                  <c:v>39192</c:v>
                </c:pt>
                <c:pt idx="372">
                  <c:v>39185</c:v>
                </c:pt>
                <c:pt idx="373">
                  <c:v>39178</c:v>
                </c:pt>
                <c:pt idx="374">
                  <c:v>39171</c:v>
                </c:pt>
                <c:pt idx="375">
                  <c:v>39164</c:v>
                </c:pt>
                <c:pt idx="376">
                  <c:v>39157</c:v>
                </c:pt>
                <c:pt idx="377">
                  <c:v>39150</c:v>
                </c:pt>
                <c:pt idx="378">
                  <c:v>39143</c:v>
                </c:pt>
                <c:pt idx="379">
                  <c:v>39136</c:v>
                </c:pt>
                <c:pt idx="380">
                  <c:v>39129</c:v>
                </c:pt>
                <c:pt idx="381">
                  <c:v>39122</c:v>
                </c:pt>
                <c:pt idx="382">
                  <c:v>39115</c:v>
                </c:pt>
                <c:pt idx="383">
                  <c:v>39108</c:v>
                </c:pt>
                <c:pt idx="384">
                  <c:v>39101</c:v>
                </c:pt>
                <c:pt idx="385">
                  <c:v>39094</c:v>
                </c:pt>
                <c:pt idx="386">
                  <c:v>39087</c:v>
                </c:pt>
              </c:numCache>
            </c:numRef>
          </c:xVal>
          <c:yVal>
            <c:numRef>
              <c:f>Sheet2!$O$2:$O$388</c:f>
              <c:numCache>
                <c:formatCode>General</c:formatCode>
                <c:ptCount val="387"/>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2.9145132999999999</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-1</c:v>
                </c:pt>
                <c:pt idx="82">
                  <c:v>-1</c:v>
                </c:pt>
                <c:pt idx="83">
                  <c:v>-1</c:v>
                </c:pt>
                <c:pt idx="84">
                  <c:v>1.1438039</c:v>
                </c:pt>
                <c:pt idx="85">
                  <c:v>-1</c:v>
                </c:pt>
                <c:pt idx="86">
                  <c:v>-1</c:v>
                </c:pt>
                <c:pt idx="87">
                  <c:v>-1</c:v>
                </c:pt>
                <c:pt idx="88">
                  <c:v>-1</c:v>
                </c:pt>
                <c:pt idx="89">
                  <c:v>-1</c:v>
                </c:pt>
                <c:pt idx="90">
                  <c:v>-1</c:v>
                </c:pt>
                <c:pt idx="91">
                  <c:v>-1</c:v>
                </c:pt>
                <c:pt idx="92">
                  <c:v>-1</c:v>
                </c:pt>
                <c:pt idx="93">
                  <c:v>-1</c:v>
                </c:pt>
                <c:pt idx="94">
                  <c:v>-1</c:v>
                </c:pt>
                <c:pt idx="95">
                  <c:v>-1</c:v>
                </c:pt>
                <c:pt idx="96">
                  <c:v>-1</c:v>
                </c:pt>
                <c:pt idx="97">
                  <c:v>-1</c:v>
                </c:pt>
                <c:pt idx="98">
                  <c:v>1.2156156</c:v>
                </c:pt>
                <c:pt idx="99">
                  <c:v>-1</c:v>
                </c:pt>
                <c:pt idx="100">
                  <c:v>-1</c:v>
                </c:pt>
                <c:pt idx="101">
                  <c:v>-1</c:v>
                </c:pt>
                <c:pt idx="102">
                  <c:v>6.0158900000000001E-2</c:v>
                </c:pt>
                <c:pt idx="103">
                  <c:v>-1</c:v>
                </c:pt>
                <c:pt idx="104">
                  <c:v>-1</c:v>
                </c:pt>
                <c:pt idx="105">
                  <c:v>-1</c:v>
                </c:pt>
                <c:pt idx="106">
                  <c:v>-1</c:v>
                </c:pt>
                <c:pt idx="107">
                  <c:v>-1</c:v>
                </c:pt>
                <c:pt idx="108">
                  <c:v>-1</c:v>
                </c:pt>
                <c:pt idx="109">
                  <c:v>-1</c:v>
                </c:pt>
                <c:pt idx="110">
                  <c:v>-1</c:v>
                </c:pt>
                <c:pt idx="111">
                  <c:v>-1</c:v>
                </c:pt>
                <c:pt idx="112">
                  <c:v>-1</c:v>
                </c:pt>
                <c:pt idx="113">
                  <c:v>-1</c:v>
                </c:pt>
                <c:pt idx="114">
                  <c:v>-1</c:v>
                </c:pt>
                <c:pt idx="115">
                  <c:v>-1</c:v>
                </c:pt>
                <c:pt idx="116">
                  <c:v>-1</c:v>
                </c:pt>
                <c:pt idx="117">
                  <c:v>-1</c:v>
                </c:pt>
                <c:pt idx="118">
                  <c:v>-1</c:v>
                </c:pt>
                <c:pt idx="119">
                  <c:v>5.3596799999999993E-2</c:v>
                </c:pt>
                <c:pt idx="120">
                  <c:v>-1</c:v>
                </c:pt>
                <c:pt idx="121">
                  <c:v>-1</c:v>
                </c:pt>
                <c:pt idx="122">
                  <c:v>-1</c:v>
                </c:pt>
                <c:pt idx="123">
                  <c:v>-1</c:v>
                </c:pt>
                <c:pt idx="124">
                  <c:v>-1</c:v>
                </c:pt>
                <c:pt idx="125">
                  <c:v>-1</c:v>
                </c:pt>
                <c:pt idx="126">
                  <c:v>-1</c:v>
                </c:pt>
                <c:pt idx="127">
                  <c:v>-1</c:v>
                </c:pt>
                <c:pt idx="128">
                  <c:v>-1</c:v>
                </c:pt>
                <c:pt idx="129">
                  <c:v>-1</c:v>
                </c:pt>
                <c:pt idx="130">
                  <c:v>-1</c:v>
                </c:pt>
                <c:pt idx="131">
                  <c:v>-1</c:v>
                </c:pt>
                <c:pt idx="132">
                  <c:v>3.3954673</c:v>
                </c:pt>
                <c:pt idx="133">
                  <c:v>-1</c:v>
                </c:pt>
                <c:pt idx="134">
                  <c:v>-1</c:v>
                </c:pt>
                <c:pt idx="135">
                  <c:v>4.5470844000000001</c:v>
                </c:pt>
                <c:pt idx="136">
                  <c:v>-1</c:v>
                </c:pt>
                <c:pt idx="137">
                  <c:v>-1</c:v>
                </c:pt>
                <c:pt idx="138">
                  <c:v>-1</c:v>
                </c:pt>
                <c:pt idx="139">
                  <c:v>-1</c:v>
                </c:pt>
                <c:pt idx="140">
                  <c:v>8.8787427000000001</c:v>
                </c:pt>
                <c:pt idx="141">
                  <c:v>2.7558099999999999</c:v>
                </c:pt>
                <c:pt idx="142">
                  <c:v>-1</c:v>
                </c:pt>
                <c:pt idx="143">
                  <c:v>-1</c:v>
                </c:pt>
                <c:pt idx="144">
                  <c:v>-1</c:v>
                </c:pt>
                <c:pt idx="145">
                  <c:v>-1</c:v>
                </c:pt>
                <c:pt idx="146">
                  <c:v>-1</c:v>
                </c:pt>
                <c:pt idx="147">
                  <c:v>-1</c:v>
                </c:pt>
                <c:pt idx="148">
                  <c:v>-1</c:v>
                </c:pt>
                <c:pt idx="149">
                  <c:v>-1</c:v>
                </c:pt>
                <c:pt idx="150">
                  <c:v>-1</c:v>
                </c:pt>
                <c:pt idx="151">
                  <c:v>-1</c:v>
                </c:pt>
                <c:pt idx="152">
                  <c:v>-1</c:v>
                </c:pt>
                <c:pt idx="153">
                  <c:v>-1</c:v>
                </c:pt>
                <c:pt idx="154">
                  <c:v>-1</c:v>
                </c:pt>
                <c:pt idx="155">
                  <c:v>-1</c:v>
                </c:pt>
                <c:pt idx="156">
                  <c:v>-1</c:v>
                </c:pt>
                <c:pt idx="157">
                  <c:v>-1</c:v>
                </c:pt>
                <c:pt idx="158">
                  <c:v>-1</c:v>
                </c:pt>
                <c:pt idx="159">
                  <c:v>-1</c:v>
                </c:pt>
                <c:pt idx="160">
                  <c:v>-1</c:v>
                </c:pt>
                <c:pt idx="161">
                  <c:v>-1</c:v>
                </c:pt>
                <c:pt idx="162">
                  <c:v>-1</c:v>
                </c:pt>
                <c:pt idx="163">
                  <c:v>-1</c:v>
                </c:pt>
                <c:pt idx="164">
                  <c:v>-1</c:v>
                </c:pt>
                <c:pt idx="165">
                  <c:v>-1</c:v>
                </c:pt>
                <c:pt idx="166">
                  <c:v>-1</c:v>
                </c:pt>
                <c:pt idx="167">
                  <c:v>-1</c:v>
                </c:pt>
                <c:pt idx="168">
                  <c:v>-1</c:v>
                </c:pt>
                <c:pt idx="169">
                  <c:v>-1</c:v>
                </c:pt>
                <c:pt idx="170">
                  <c:v>-1</c:v>
                </c:pt>
                <c:pt idx="171">
                  <c:v>-1</c:v>
                </c:pt>
                <c:pt idx="172">
                  <c:v>-1</c:v>
                </c:pt>
                <c:pt idx="173">
                  <c:v>-1</c:v>
                </c:pt>
                <c:pt idx="174">
                  <c:v>-1</c:v>
                </c:pt>
                <c:pt idx="175">
                  <c:v>-1</c:v>
                </c:pt>
                <c:pt idx="176">
                  <c:v>-1</c:v>
                </c:pt>
                <c:pt idx="177">
                  <c:v>-1</c:v>
                </c:pt>
                <c:pt idx="178">
                  <c:v>-1</c:v>
                </c:pt>
                <c:pt idx="179">
                  <c:v>-1</c:v>
                </c:pt>
                <c:pt idx="180">
                  <c:v>-1</c:v>
                </c:pt>
                <c:pt idx="181">
                  <c:v>-1</c:v>
                </c:pt>
                <c:pt idx="182">
                  <c:v>-1</c:v>
                </c:pt>
                <c:pt idx="183">
                  <c:v>-1</c:v>
                </c:pt>
                <c:pt idx="184">
                  <c:v>-1</c:v>
                </c:pt>
                <c:pt idx="185">
                  <c:v>-1</c:v>
                </c:pt>
                <c:pt idx="186">
                  <c:v>-1</c:v>
                </c:pt>
                <c:pt idx="187">
                  <c:v>-1</c:v>
                </c:pt>
                <c:pt idx="188">
                  <c:v>-1</c:v>
                </c:pt>
                <c:pt idx="189">
                  <c:v>-1</c:v>
                </c:pt>
                <c:pt idx="190">
                  <c:v>-1</c:v>
                </c:pt>
                <c:pt idx="191">
                  <c:v>-1</c:v>
                </c:pt>
                <c:pt idx="192">
                  <c:v>-1</c:v>
                </c:pt>
                <c:pt idx="193">
                  <c:v>-1</c:v>
                </c:pt>
                <c:pt idx="194">
                  <c:v>-1</c:v>
                </c:pt>
                <c:pt idx="195">
                  <c:v>-1</c:v>
                </c:pt>
                <c:pt idx="196">
                  <c:v>-1</c:v>
                </c:pt>
                <c:pt idx="197">
                  <c:v>-1</c:v>
                </c:pt>
                <c:pt idx="198">
                  <c:v>-1</c:v>
                </c:pt>
                <c:pt idx="199">
                  <c:v>-1</c:v>
                </c:pt>
                <c:pt idx="200">
                  <c:v>-1</c:v>
                </c:pt>
                <c:pt idx="201">
                  <c:v>-1</c:v>
                </c:pt>
                <c:pt idx="202">
                  <c:v>-1</c:v>
                </c:pt>
                <c:pt idx="203">
                  <c:v>-1</c:v>
                </c:pt>
                <c:pt idx="204">
                  <c:v>-1</c:v>
                </c:pt>
                <c:pt idx="205">
                  <c:v>-1</c:v>
                </c:pt>
                <c:pt idx="206">
                  <c:v>2.9345843</c:v>
                </c:pt>
                <c:pt idx="207">
                  <c:v>-1</c:v>
                </c:pt>
                <c:pt idx="208">
                  <c:v>-1</c:v>
                </c:pt>
                <c:pt idx="209">
                  <c:v>-1</c:v>
                </c:pt>
                <c:pt idx="210">
                  <c:v>-1</c:v>
                </c:pt>
                <c:pt idx="211">
                  <c:v>-1</c:v>
                </c:pt>
                <c:pt idx="212">
                  <c:v>-1</c:v>
                </c:pt>
                <c:pt idx="213">
                  <c:v>-1</c:v>
                </c:pt>
                <c:pt idx="214">
                  <c:v>-1</c:v>
                </c:pt>
                <c:pt idx="215">
                  <c:v>-1</c:v>
                </c:pt>
                <c:pt idx="216">
                  <c:v>-1</c:v>
                </c:pt>
                <c:pt idx="217">
                  <c:v>-1</c:v>
                </c:pt>
                <c:pt idx="218">
                  <c:v>-1</c:v>
                </c:pt>
                <c:pt idx="219">
                  <c:v>-1</c:v>
                </c:pt>
                <c:pt idx="220">
                  <c:v>-1</c:v>
                </c:pt>
                <c:pt idx="221">
                  <c:v>-1</c:v>
                </c:pt>
                <c:pt idx="222">
                  <c:v>-1</c:v>
                </c:pt>
                <c:pt idx="223">
                  <c:v>-1</c:v>
                </c:pt>
                <c:pt idx="224">
                  <c:v>-1</c:v>
                </c:pt>
                <c:pt idx="225">
                  <c:v>-1</c:v>
                </c:pt>
                <c:pt idx="226">
                  <c:v>-1</c:v>
                </c:pt>
                <c:pt idx="227">
                  <c:v>-1</c:v>
                </c:pt>
                <c:pt idx="228">
                  <c:v>-1</c:v>
                </c:pt>
                <c:pt idx="229">
                  <c:v>-1</c:v>
                </c:pt>
                <c:pt idx="230">
                  <c:v>-1</c:v>
                </c:pt>
                <c:pt idx="231">
                  <c:v>-1</c:v>
                </c:pt>
                <c:pt idx="232">
                  <c:v>-1</c:v>
                </c:pt>
                <c:pt idx="233">
                  <c:v>-1</c:v>
                </c:pt>
                <c:pt idx="234">
                  <c:v>0.40334660000000006</c:v>
                </c:pt>
                <c:pt idx="235">
                  <c:v>-1</c:v>
                </c:pt>
                <c:pt idx="236">
                  <c:v>-1</c:v>
                </c:pt>
                <c:pt idx="237">
                  <c:v>-1</c:v>
                </c:pt>
                <c:pt idx="238">
                  <c:v>-1</c:v>
                </c:pt>
                <c:pt idx="239">
                  <c:v>-1</c:v>
                </c:pt>
                <c:pt idx="240">
                  <c:v>-1</c:v>
                </c:pt>
                <c:pt idx="241">
                  <c:v>-1</c:v>
                </c:pt>
                <c:pt idx="242">
                  <c:v>-1</c:v>
                </c:pt>
                <c:pt idx="243">
                  <c:v>-1</c:v>
                </c:pt>
                <c:pt idx="244">
                  <c:v>-1</c:v>
                </c:pt>
                <c:pt idx="245">
                  <c:v>0.93079020000000001</c:v>
                </c:pt>
                <c:pt idx="246">
                  <c:v>-1</c:v>
                </c:pt>
                <c:pt idx="247">
                  <c:v>2.5065349000000001</c:v>
                </c:pt>
                <c:pt idx="248">
                  <c:v>-1</c:v>
                </c:pt>
                <c:pt idx="249">
                  <c:v>-1</c:v>
                </c:pt>
                <c:pt idx="250">
                  <c:v>-1</c:v>
                </c:pt>
                <c:pt idx="251">
                  <c:v>-1</c:v>
                </c:pt>
                <c:pt idx="252">
                  <c:v>-1</c:v>
                </c:pt>
                <c:pt idx="253">
                  <c:v>-1</c:v>
                </c:pt>
                <c:pt idx="254">
                  <c:v>-1</c:v>
                </c:pt>
                <c:pt idx="255">
                  <c:v>-1</c:v>
                </c:pt>
                <c:pt idx="256">
                  <c:v>-1</c:v>
                </c:pt>
                <c:pt idx="257">
                  <c:v>-1</c:v>
                </c:pt>
                <c:pt idx="258">
                  <c:v>-1</c:v>
                </c:pt>
                <c:pt idx="259">
                  <c:v>-1</c:v>
                </c:pt>
                <c:pt idx="260">
                  <c:v>1.6718058</c:v>
                </c:pt>
                <c:pt idx="261">
                  <c:v>-1</c:v>
                </c:pt>
                <c:pt idx="262">
                  <c:v>-1</c:v>
                </c:pt>
                <c:pt idx="263">
                  <c:v>-1</c:v>
                </c:pt>
                <c:pt idx="264">
                  <c:v>-1</c:v>
                </c:pt>
                <c:pt idx="265">
                  <c:v>-1</c:v>
                </c:pt>
                <c:pt idx="266">
                  <c:v>-1</c:v>
                </c:pt>
                <c:pt idx="267">
                  <c:v>-1</c:v>
                </c:pt>
                <c:pt idx="268">
                  <c:v>-1</c:v>
                </c:pt>
                <c:pt idx="269">
                  <c:v>-1</c:v>
                </c:pt>
                <c:pt idx="270">
                  <c:v>-1</c:v>
                </c:pt>
                <c:pt idx="271">
                  <c:v>-1</c:v>
                </c:pt>
                <c:pt idx="272">
                  <c:v>-1</c:v>
                </c:pt>
                <c:pt idx="273">
                  <c:v>-1</c:v>
                </c:pt>
                <c:pt idx="274">
                  <c:v>-1</c:v>
                </c:pt>
                <c:pt idx="275">
                  <c:v>-1</c:v>
                </c:pt>
                <c:pt idx="276">
                  <c:v>-1</c:v>
                </c:pt>
                <c:pt idx="277">
                  <c:v>-1</c:v>
                </c:pt>
                <c:pt idx="278">
                  <c:v>-1</c:v>
                </c:pt>
                <c:pt idx="279">
                  <c:v>-1</c:v>
                </c:pt>
                <c:pt idx="280">
                  <c:v>-1</c:v>
                </c:pt>
                <c:pt idx="281">
                  <c:v>-1</c:v>
                </c:pt>
                <c:pt idx="282">
                  <c:v>-1</c:v>
                </c:pt>
                <c:pt idx="283">
                  <c:v>-1</c:v>
                </c:pt>
                <c:pt idx="284">
                  <c:v>-1</c:v>
                </c:pt>
                <c:pt idx="285">
                  <c:v>-1</c:v>
                </c:pt>
                <c:pt idx="286">
                  <c:v>-1</c:v>
                </c:pt>
                <c:pt idx="287">
                  <c:v>-1</c:v>
                </c:pt>
                <c:pt idx="288">
                  <c:v>3.8915597000000002</c:v>
                </c:pt>
                <c:pt idx="289">
                  <c:v>1.4659218000000001</c:v>
                </c:pt>
                <c:pt idx="290">
                  <c:v>-1</c:v>
                </c:pt>
                <c:pt idx="291">
                  <c:v>-1</c:v>
                </c:pt>
                <c:pt idx="292">
                  <c:v>-1</c:v>
                </c:pt>
                <c:pt idx="293">
                  <c:v>6.8366408000000005</c:v>
                </c:pt>
                <c:pt idx="294">
                  <c:v>-1</c:v>
                </c:pt>
                <c:pt idx="295">
                  <c:v>-1</c:v>
                </c:pt>
                <c:pt idx="296">
                  <c:v>-1</c:v>
                </c:pt>
                <c:pt idx="297">
                  <c:v>2.3246668000000001</c:v>
                </c:pt>
                <c:pt idx="298">
                  <c:v>-1</c:v>
                </c:pt>
                <c:pt idx="299">
                  <c:v>-1</c:v>
                </c:pt>
                <c:pt idx="300">
                  <c:v>-1</c:v>
                </c:pt>
                <c:pt idx="301">
                  <c:v>-1</c:v>
                </c:pt>
                <c:pt idx="302">
                  <c:v>-1</c:v>
                </c:pt>
                <c:pt idx="303">
                  <c:v>-1</c:v>
                </c:pt>
                <c:pt idx="304">
                  <c:v>-1</c:v>
                </c:pt>
                <c:pt idx="305">
                  <c:v>-1</c:v>
                </c:pt>
                <c:pt idx="306">
                  <c:v>-1</c:v>
                </c:pt>
                <c:pt idx="307">
                  <c:v>-1</c:v>
                </c:pt>
                <c:pt idx="308">
                  <c:v>-1</c:v>
                </c:pt>
                <c:pt idx="309">
                  <c:v>-1</c:v>
                </c:pt>
                <c:pt idx="310">
                  <c:v>-1</c:v>
                </c:pt>
                <c:pt idx="311">
                  <c:v>-1</c:v>
                </c:pt>
                <c:pt idx="312">
                  <c:v>-1</c:v>
                </c:pt>
                <c:pt idx="313">
                  <c:v>-1</c:v>
                </c:pt>
                <c:pt idx="314">
                  <c:v>-1</c:v>
                </c:pt>
                <c:pt idx="315">
                  <c:v>-1</c:v>
                </c:pt>
                <c:pt idx="316">
                  <c:v>-1</c:v>
                </c:pt>
                <c:pt idx="317">
                  <c:v>0.83170350000000004</c:v>
                </c:pt>
                <c:pt idx="318">
                  <c:v>-1</c:v>
                </c:pt>
                <c:pt idx="319">
                  <c:v>-1</c:v>
                </c:pt>
                <c:pt idx="320">
                  <c:v>-1</c:v>
                </c:pt>
                <c:pt idx="321">
                  <c:v>-1</c:v>
                </c:pt>
                <c:pt idx="322">
                  <c:v>-1</c:v>
                </c:pt>
                <c:pt idx="323">
                  <c:v>-1</c:v>
                </c:pt>
                <c:pt idx="324">
                  <c:v>-1</c:v>
                </c:pt>
                <c:pt idx="325">
                  <c:v>-1</c:v>
                </c:pt>
                <c:pt idx="326">
                  <c:v>-1</c:v>
                </c:pt>
                <c:pt idx="327">
                  <c:v>-1</c:v>
                </c:pt>
                <c:pt idx="328">
                  <c:v>-1</c:v>
                </c:pt>
                <c:pt idx="329">
                  <c:v>-1</c:v>
                </c:pt>
                <c:pt idx="330">
                  <c:v>-1</c:v>
                </c:pt>
                <c:pt idx="331">
                  <c:v>-1</c:v>
                </c:pt>
                <c:pt idx="332">
                  <c:v>-1</c:v>
                </c:pt>
                <c:pt idx="333">
                  <c:v>-1</c:v>
                </c:pt>
                <c:pt idx="334">
                  <c:v>-1</c:v>
                </c:pt>
                <c:pt idx="335">
                  <c:v>-1</c:v>
                </c:pt>
                <c:pt idx="336">
                  <c:v>-1</c:v>
                </c:pt>
                <c:pt idx="337">
                  <c:v>-1</c:v>
                </c:pt>
                <c:pt idx="338">
                  <c:v>-1</c:v>
                </c:pt>
                <c:pt idx="339">
                  <c:v>-1</c:v>
                </c:pt>
                <c:pt idx="340">
                  <c:v>-1</c:v>
                </c:pt>
                <c:pt idx="341">
                  <c:v>-1</c:v>
                </c:pt>
                <c:pt idx="342">
                  <c:v>-1</c:v>
                </c:pt>
                <c:pt idx="343">
                  <c:v>-1</c:v>
                </c:pt>
                <c:pt idx="344">
                  <c:v>4.8809867000000002</c:v>
                </c:pt>
                <c:pt idx="345">
                  <c:v>-1</c:v>
                </c:pt>
                <c:pt idx="346">
                  <c:v>-1</c:v>
                </c:pt>
                <c:pt idx="347">
                  <c:v>1.1880411</c:v>
                </c:pt>
                <c:pt idx="348">
                  <c:v>-1</c:v>
                </c:pt>
                <c:pt idx="349">
                  <c:v>-1</c:v>
                </c:pt>
                <c:pt idx="350">
                  <c:v>-1</c:v>
                </c:pt>
                <c:pt idx="351">
                  <c:v>1.7489254999999999</c:v>
                </c:pt>
                <c:pt idx="352">
                  <c:v>-1</c:v>
                </c:pt>
                <c:pt idx="353">
                  <c:v>2.6811729</c:v>
                </c:pt>
                <c:pt idx="354">
                  <c:v>2.3733016999999998</c:v>
                </c:pt>
                <c:pt idx="355">
                  <c:v>-1</c:v>
                </c:pt>
                <c:pt idx="356">
                  <c:v>-1</c:v>
                </c:pt>
                <c:pt idx="357">
                  <c:v>-1</c:v>
                </c:pt>
                <c:pt idx="358">
                  <c:v>-1</c:v>
                </c:pt>
                <c:pt idx="359">
                  <c:v>-1</c:v>
                </c:pt>
                <c:pt idx="360">
                  <c:v>-1</c:v>
                </c:pt>
                <c:pt idx="361">
                  <c:v>-1</c:v>
                </c:pt>
                <c:pt idx="362">
                  <c:v>-1</c:v>
                </c:pt>
                <c:pt idx="363">
                  <c:v>-1</c:v>
                </c:pt>
                <c:pt idx="364">
                  <c:v>-1</c:v>
                </c:pt>
                <c:pt idx="365">
                  <c:v>-1</c:v>
                </c:pt>
                <c:pt idx="366">
                  <c:v>-1</c:v>
                </c:pt>
                <c:pt idx="367">
                  <c:v>-1</c:v>
                </c:pt>
                <c:pt idx="368">
                  <c:v>-1</c:v>
                </c:pt>
                <c:pt idx="369">
                  <c:v>-1</c:v>
                </c:pt>
                <c:pt idx="370">
                  <c:v>-1</c:v>
                </c:pt>
                <c:pt idx="371">
                  <c:v>-1</c:v>
                </c:pt>
                <c:pt idx="372">
                  <c:v>-1</c:v>
                </c:pt>
                <c:pt idx="373">
                  <c:v>3.9834556999999999</c:v>
                </c:pt>
                <c:pt idx="374">
                  <c:v>-1</c:v>
                </c:pt>
                <c:pt idx="375">
                  <c:v>-1</c:v>
                </c:pt>
                <c:pt idx="376">
                  <c:v>-1</c:v>
                </c:pt>
                <c:pt idx="377">
                  <c:v>-1</c:v>
                </c:pt>
                <c:pt idx="378">
                  <c:v>-1</c:v>
                </c:pt>
                <c:pt idx="379">
                  <c:v>1.7117806999999998</c:v>
                </c:pt>
                <c:pt idx="380">
                  <c:v>-1</c:v>
                </c:pt>
                <c:pt idx="381">
                  <c:v>0.51132749999999993</c:v>
                </c:pt>
                <c:pt idx="382">
                  <c:v>1.4304267000000002</c:v>
                </c:pt>
                <c:pt idx="383">
                  <c:v>-1</c:v>
                </c:pt>
                <c:pt idx="384">
                  <c:v>-1</c:v>
                </c:pt>
                <c:pt idx="385">
                  <c:v>-1</c:v>
                </c:pt>
                <c:pt idx="386">
                  <c:v>3.8342708000000005</c:v>
                </c:pt>
              </c:numCache>
            </c:numRef>
          </c:yVal>
          <c:smooth val="0"/>
        </c:ser>
        <c:ser>
          <c:idx val="14"/>
          <c:order val="14"/>
          <c:tx>
            <c:strRef>
              <c:f>Sheet2!$P$1</c:f>
              <c:strCache>
                <c:ptCount val="1"/>
                <c:pt idx="0">
                  <c:v>THB/USD</c:v>
                </c:pt>
              </c:strCache>
            </c:strRef>
          </c:tx>
          <c:spPr>
            <a:ln w="19050" cap="rnd">
              <a:no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xVal>
            <c:numRef>
              <c:f>Sheet2!$A$2:$A$388</c:f>
              <c:numCache>
                <c:formatCode>m/d/yyyy</c:formatCode>
                <c:ptCount val="387"/>
                <c:pt idx="0">
                  <c:v>41789</c:v>
                </c:pt>
                <c:pt idx="1">
                  <c:v>41782</c:v>
                </c:pt>
                <c:pt idx="2">
                  <c:v>41775</c:v>
                </c:pt>
                <c:pt idx="3">
                  <c:v>41768</c:v>
                </c:pt>
                <c:pt idx="4">
                  <c:v>41761</c:v>
                </c:pt>
                <c:pt idx="5">
                  <c:v>41754</c:v>
                </c:pt>
                <c:pt idx="6">
                  <c:v>41747</c:v>
                </c:pt>
                <c:pt idx="7">
                  <c:v>41740</c:v>
                </c:pt>
                <c:pt idx="8">
                  <c:v>41733</c:v>
                </c:pt>
                <c:pt idx="9">
                  <c:v>41726</c:v>
                </c:pt>
                <c:pt idx="10">
                  <c:v>41719</c:v>
                </c:pt>
                <c:pt idx="11">
                  <c:v>41712</c:v>
                </c:pt>
                <c:pt idx="12">
                  <c:v>41705</c:v>
                </c:pt>
                <c:pt idx="13">
                  <c:v>41698</c:v>
                </c:pt>
                <c:pt idx="14">
                  <c:v>41691</c:v>
                </c:pt>
                <c:pt idx="15">
                  <c:v>41684</c:v>
                </c:pt>
                <c:pt idx="16">
                  <c:v>41677</c:v>
                </c:pt>
                <c:pt idx="17">
                  <c:v>41670</c:v>
                </c:pt>
                <c:pt idx="18">
                  <c:v>41663</c:v>
                </c:pt>
                <c:pt idx="19">
                  <c:v>41656</c:v>
                </c:pt>
                <c:pt idx="20">
                  <c:v>41649</c:v>
                </c:pt>
                <c:pt idx="21">
                  <c:v>41642</c:v>
                </c:pt>
                <c:pt idx="22">
                  <c:v>41635</c:v>
                </c:pt>
                <c:pt idx="23">
                  <c:v>41628</c:v>
                </c:pt>
                <c:pt idx="24">
                  <c:v>41621</c:v>
                </c:pt>
                <c:pt idx="25">
                  <c:v>41614</c:v>
                </c:pt>
                <c:pt idx="26">
                  <c:v>41607</c:v>
                </c:pt>
                <c:pt idx="27">
                  <c:v>41600</c:v>
                </c:pt>
                <c:pt idx="28">
                  <c:v>41593</c:v>
                </c:pt>
                <c:pt idx="29">
                  <c:v>41586</c:v>
                </c:pt>
                <c:pt idx="30">
                  <c:v>41579</c:v>
                </c:pt>
                <c:pt idx="31">
                  <c:v>41572</c:v>
                </c:pt>
                <c:pt idx="32">
                  <c:v>41565</c:v>
                </c:pt>
                <c:pt idx="33">
                  <c:v>41558</c:v>
                </c:pt>
                <c:pt idx="34">
                  <c:v>41551</c:v>
                </c:pt>
                <c:pt idx="35">
                  <c:v>41544</c:v>
                </c:pt>
                <c:pt idx="36">
                  <c:v>41537</c:v>
                </c:pt>
                <c:pt idx="37">
                  <c:v>41530</c:v>
                </c:pt>
                <c:pt idx="38">
                  <c:v>41523</c:v>
                </c:pt>
                <c:pt idx="39">
                  <c:v>41516</c:v>
                </c:pt>
                <c:pt idx="40">
                  <c:v>41509</c:v>
                </c:pt>
                <c:pt idx="41">
                  <c:v>41502</c:v>
                </c:pt>
                <c:pt idx="42">
                  <c:v>41495</c:v>
                </c:pt>
                <c:pt idx="43">
                  <c:v>41488</c:v>
                </c:pt>
                <c:pt idx="44">
                  <c:v>41481</c:v>
                </c:pt>
                <c:pt idx="45">
                  <c:v>41474</c:v>
                </c:pt>
                <c:pt idx="46">
                  <c:v>41467</c:v>
                </c:pt>
                <c:pt idx="47">
                  <c:v>41460</c:v>
                </c:pt>
                <c:pt idx="48">
                  <c:v>41453</c:v>
                </c:pt>
                <c:pt idx="49">
                  <c:v>41446</c:v>
                </c:pt>
                <c:pt idx="50">
                  <c:v>41439</c:v>
                </c:pt>
                <c:pt idx="51">
                  <c:v>41432</c:v>
                </c:pt>
                <c:pt idx="52">
                  <c:v>41425</c:v>
                </c:pt>
                <c:pt idx="53">
                  <c:v>41418</c:v>
                </c:pt>
                <c:pt idx="54">
                  <c:v>41411</c:v>
                </c:pt>
                <c:pt idx="55">
                  <c:v>41404</c:v>
                </c:pt>
                <c:pt idx="56">
                  <c:v>41397</c:v>
                </c:pt>
                <c:pt idx="57">
                  <c:v>41390</c:v>
                </c:pt>
                <c:pt idx="58">
                  <c:v>41383</c:v>
                </c:pt>
                <c:pt idx="59">
                  <c:v>41376</c:v>
                </c:pt>
                <c:pt idx="60">
                  <c:v>41369</c:v>
                </c:pt>
                <c:pt idx="61">
                  <c:v>41362</c:v>
                </c:pt>
                <c:pt idx="62">
                  <c:v>41355</c:v>
                </c:pt>
                <c:pt idx="63">
                  <c:v>41348</c:v>
                </c:pt>
                <c:pt idx="64">
                  <c:v>41341</c:v>
                </c:pt>
                <c:pt idx="65">
                  <c:v>41334</c:v>
                </c:pt>
                <c:pt idx="66">
                  <c:v>41327</c:v>
                </c:pt>
                <c:pt idx="67">
                  <c:v>41320</c:v>
                </c:pt>
                <c:pt idx="68">
                  <c:v>41313</c:v>
                </c:pt>
                <c:pt idx="69">
                  <c:v>41306</c:v>
                </c:pt>
                <c:pt idx="70">
                  <c:v>41299</c:v>
                </c:pt>
                <c:pt idx="71">
                  <c:v>41292</c:v>
                </c:pt>
                <c:pt idx="72">
                  <c:v>41285</c:v>
                </c:pt>
                <c:pt idx="73">
                  <c:v>41278</c:v>
                </c:pt>
                <c:pt idx="74">
                  <c:v>41271</c:v>
                </c:pt>
                <c:pt idx="75">
                  <c:v>41264</c:v>
                </c:pt>
                <c:pt idx="76">
                  <c:v>41257</c:v>
                </c:pt>
                <c:pt idx="77">
                  <c:v>41250</c:v>
                </c:pt>
                <c:pt idx="78">
                  <c:v>41243</c:v>
                </c:pt>
                <c:pt idx="79">
                  <c:v>41236</c:v>
                </c:pt>
                <c:pt idx="80">
                  <c:v>41229</c:v>
                </c:pt>
                <c:pt idx="81">
                  <c:v>41222</c:v>
                </c:pt>
                <c:pt idx="82">
                  <c:v>41215</c:v>
                </c:pt>
                <c:pt idx="83">
                  <c:v>41208</c:v>
                </c:pt>
                <c:pt idx="84">
                  <c:v>41201</c:v>
                </c:pt>
                <c:pt idx="85">
                  <c:v>41194</c:v>
                </c:pt>
                <c:pt idx="86">
                  <c:v>41187</c:v>
                </c:pt>
                <c:pt idx="87">
                  <c:v>41180</c:v>
                </c:pt>
                <c:pt idx="88">
                  <c:v>41173</c:v>
                </c:pt>
                <c:pt idx="89">
                  <c:v>41166</c:v>
                </c:pt>
                <c:pt idx="90">
                  <c:v>41159</c:v>
                </c:pt>
                <c:pt idx="91">
                  <c:v>41152</c:v>
                </c:pt>
                <c:pt idx="92">
                  <c:v>41145</c:v>
                </c:pt>
                <c:pt idx="93">
                  <c:v>41138</c:v>
                </c:pt>
                <c:pt idx="94">
                  <c:v>41131</c:v>
                </c:pt>
                <c:pt idx="95">
                  <c:v>41124</c:v>
                </c:pt>
                <c:pt idx="96">
                  <c:v>41117</c:v>
                </c:pt>
                <c:pt idx="97">
                  <c:v>41110</c:v>
                </c:pt>
                <c:pt idx="98">
                  <c:v>41103</c:v>
                </c:pt>
                <c:pt idx="99">
                  <c:v>41096</c:v>
                </c:pt>
                <c:pt idx="100">
                  <c:v>41089</c:v>
                </c:pt>
                <c:pt idx="101">
                  <c:v>41082</c:v>
                </c:pt>
                <c:pt idx="102">
                  <c:v>41075</c:v>
                </c:pt>
                <c:pt idx="103">
                  <c:v>41068</c:v>
                </c:pt>
                <c:pt idx="104">
                  <c:v>41061</c:v>
                </c:pt>
                <c:pt idx="105">
                  <c:v>41054</c:v>
                </c:pt>
                <c:pt idx="106">
                  <c:v>41047</c:v>
                </c:pt>
                <c:pt idx="107">
                  <c:v>41040</c:v>
                </c:pt>
                <c:pt idx="108">
                  <c:v>41033</c:v>
                </c:pt>
                <c:pt idx="109">
                  <c:v>41026</c:v>
                </c:pt>
                <c:pt idx="110">
                  <c:v>41019</c:v>
                </c:pt>
                <c:pt idx="111">
                  <c:v>41012</c:v>
                </c:pt>
                <c:pt idx="112">
                  <c:v>41005</c:v>
                </c:pt>
                <c:pt idx="113">
                  <c:v>40998</c:v>
                </c:pt>
                <c:pt idx="114">
                  <c:v>40991</c:v>
                </c:pt>
                <c:pt idx="115">
                  <c:v>40984</c:v>
                </c:pt>
                <c:pt idx="116">
                  <c:v>40977</c:v>
                </c:pt>
                <c:pt idx="117">
                  <c:v>40970</c:v>
                </c:pt>
                <c:pt idx="118">
                  <c:v>40963</c:v>
                </c:pt>
                <c:pt idx="119">
                  <c:v>40956</c:v>
                </c:pt>
                <c:pt idx="120">
                  <c:v>40949</c:v>
                </c:pt>
                <c:pt idx="121">
                  <c:v>40942</c:v>
                </c:pt>
                <c:pt idx="122">
                  <c:v>40935</c:v>
                </c:pt>
                <c:pt idx="123">
                  <c:v>40928</c:v>
                </c:pt>
                <c:pt idx="124">
                  <c:v>40921</c:v>
                </c:pt>
                <c:pt idx="125">
                  <c:v>40914</c:v>
                </c:pt>
                <c:pt idx="126">
                  <c:v>40907</c:v>
                </c:pt>
                <c:pt idx="127">
                  <c:v>40900</c:v>
                </c:pt>
                <c:pt idx="128">
                  <c:v>40893</c:v>
                </c:pt>
                <c:pt idx="129">
                  <c:v>40886</c:v>
                </c:pt>
                <c:pt idx="130">
                  <c:v>40879</c:v>
                </c:pt>
                <c:pt idx="131">
                  <c:v>40872</c:v>
                </c:pt>
                <c:pt idx="132">
                  <c:v>40865</c:v>
                </c:pt>
                <c:pt idx="133">
                  <c:v>40858</c:v>
                </c:pt>
                <c:pt idx="134">
                  <c:v>40851</c:v>
                </c:pt>
                <c:pt idx="135">
                  <c:v>40844</c:v>
                </c:pt>
                <c:pt idx="136">
                  <c:v>40837</c:v>
                </c:pt>
                <c:pt idx="137">
                  <c:v>40830</c:v>
                </c:pt>
                <c:pt idx="138">
                  <c:v>40823</c:v>
                </c:pt>
                <c:pt idx="139">
                  <c:v>40816</c:v>
                </c:pt>
                <c:pt idx="140">
                  <c:v>40809</c:v>
                </c:pt>
                <c:pt idx="141">
                  <c:v>40802</c:v>
                </c:pt>
                <c:pt idx="142">
                  <c:v>40795</c:v>
                </c:pt>
                <c:pt idx="143">
                  <c:v>40788</c:v>
                </c:pt>
                <c:pt idx="144">
                  <c:v>40781</c:v>
                </c:pt>
                <c:pt idx="145">
                  <c:v>40774</c:v>
                </c:pt>
                <c:pt idx="146">
                  <c:v>40767</c:v>
                </c:pt>
                <c:pt idx="147">
                  <c:v>40760</c:v>
                </c:pt>
                <c:pt idx="148">
                  <c:v>40753</c:v>
                </c:pt>
                <c:pt idx="149">
                  <c:v>40746</c:v>
                </c:pt>
                <c:pt idx="150">
                  <c:v>40739</c:v>
                </c:pt>
                <c:pt idx="151">
                  <c:v>40732</c:v>
                </c:pt>
                <c:pt idx="152">
                  <c:v>40725</c:v>
                </c:pt>
                <c:pt idx="153">
                  <c:v>40718</c:v>
                </c:pt>
                <c:pt idx="154">
                  <c:v>40711</c:v>
                </c:pt>
                <c:pt idx="155">
                  <c:v>40704</c:v>
                </c:pt>
                <c:pt idx="156">
                  <c:v>40697</c:v>
                </c:pt>
                <c:pt idx="157">
                  <c:v>40690</c:v>
                </c:pt>
                <c:pt idx="158">
                  <c:v>40683</c:v>
                </c:pt>
                <c:pt idx="159">
                  <c:v>40676</c:v>
                </c:pt>
                <c:pt idx="160">
                  <c:v>40669</c:v>
                </c:pt>
                <c:pt idx="161">
                  <c:v>40662</c:v>
                </c:pt>
                <c:pt idx="162">
                  <c:v>40655</c:v>
                </c:pt>
                <c:pt idx="163">
                  <c:v>40648</c:v>
                </c:pt>
                <c:pt idx="164">
                  <c:v>40641</c:v>
                </c:pt>
                <c:pt idx="165">
                  <c:v>40634</c:v>
                </c:pt>
                <c:pt idx="166">
                  <c:v>40627</c:v>
                </c:pt>
                <c:pt idx="167">
                  <c:v>40620</c:v>
                </c:pt>
                <c:pt idx="168">
                  <c:v>40613</c:v>
                </c:pt>
                <c:pt idx="169">
                  <c:v>40606</c:v>
                </c:pt>
                <c:pt idx="170">
                  <c:v>40599</c:v>
                </c:pt>
                <c:pt idx="171">
                  <c:v>40592</c:v>
                </c:pt>
                <c:pt idx="172">
                  <c:v>40585</c:v>
                </c:pt>
                <c:pt idx="173">
                  <c:v>40578</c:v>
                </c:pt>
                <c:pt idx="174">
                  <c:v>40571</c:v>
                </c:pt>
                <c:pt idx="175">
                  <c:v>40564</c:v>
                </c:pt>
                <c:pt idx="176">
                  <c:v>40557</c:v>
                </c:pt>
                <c:pt idx="177">
                  <c:v>40550</c:v>
                </c:pt>
                <c:pt idx="178">
                  <c:v>40543</c:v>
                </c:pt>
                <c:pt idx="179">
                  <c:v>40536</c:v>
                </c:pt>
                <c:pt idx="180">
                  <c:v>40529</c:v>
                </c:pt>
                <c:pt idx="181">
                  <c:v>40522</c:v>
                </c:pt>
                <c:pt idx="182">
                  <c:v>40515</c:v>
                </c:pt>
                <c:pt idx="183">
                  <c:v>40508</c:v>
                </c:pt>
                <c:pt idx="184">
                  <c:v>40501</c:v>
                </c:pt>
                <c:pt idx="185">
                  <c:v>40494</c:v>
                </c:pt>
                <c:pt idx="186">
                  <c:v>40487</c:v>
                </c:pt>
                <c:pt idx="187">
                  <c:v>40480</c:v>
                </c:pt>
                <c:pt idx="188">
                  <c:v>40473</c:v>
                </c:pt>
                <c:pt idx="189">
                  <c:v>40466</c:v>
                </c:pt>
                <c:pt idx="190">
                  <c:v>40459</c:v>
                </c:pt>
                <c:pt idx="191">
                  <c:v>40452</c:v>
                </c:pt>
                <c:pt idx="192">
                  <c:v>40445</c:v>
                </c:pt>
                <c:pt idx="193">
                  <c:v>40438</c:v>
                </c:pt>
                <c:pt idx="194">
                  <c:v>40431</c:v>
                </c:pt>
                <c:pt idx="195">
                  <c:v>40424</c:v>
                </c:pt>
                <c:pt idx="196">
                  <c:v>40417</c:v>
                </c:pt>
                <c:pt idx="197">
                  <c:v>40410</c:v>
                </c:pt>
                <c:pt idx="198">
                  <c:v>40403</c:v>
                </c:pt>
                <c:pt idx="199">
                  <c:v>40396</c:v>
                </c:pt>
                <c:pt idx="200">
                  <c:v>40389</c:v>
                </c:pt>
                <c:pt idx="201">
                  <c:v>40382</c:v>
                </c:pt>
                <c:pt idx="202">
                  <c:v>40375</c:v>
                </c:pt>
                <c:pt idx="203">
                  <c:v>40368</c:v>
                </c:pt>
                <c:pt idx="204">
                  <c:v>40361</c:v>
                </c:pt>
                <c:pt idx="205">
                  <c:v>40354</c:v>
                </c:pt>
                <c:pt idx="206">
                  <c:v>40347</c:v>
                </c:pt>
                <c:pt idx="207">
                  <c:v>40340</c:v>
                </c:pt>
                <c:pt idx="208">
                  <c:v>40333</c:v>
                </c:pt>
                <c:pt idx="209">
                  <c:v>40326</c:v>
                </c:pt>
                <c:pt idx="210">
                  <c:v>40319</c:v>
                </c:pt>
                <c:pt idx="211">
                  <c:v>40312</c:v>
                </c:pt>
                <c:pt idx="212">
                  <c:v>40305</c:v>
                </c:pt>
                <c:pt idx="213">
                  <c:v>40298</c:v>
                </c:pt>
                <c:pt idx="214">
                  <c:v>40291</c:v>
                </c:pt>
                <c:pt idx="215">
                  <c:v>40284</c:v>
                </c:pt>
                <c:pt idx="216">
                  <c:v>40277</c:v>
                </c:pt>
                <c:pt idx="217">
                  <c:v>40270</c:v>
                </c:pt>
                <c:pt idx="218">
                  <c:v>40263</c:v>
                </c:pt>
                <c:pt idx="219">
                  <c:v>40256</c:v>
                </c:pt>
                <c:pt idx="220">
                  <c:v>40249</c:v>
                </c:pt>
                <c:pt idx="221">
                  <c:v>40242</c:v>
                </c:pt>
                <c:pt idx="222">
                  <c:v>40235</c:v>
                </c:pt>
                <c:pt idx="223">
                  <c:v>40228</c:v>
                </c:pt>
                <c:pt idx="224">
                  <c:v>40221</c:v>
                </c:pt>
                <c:pt idx="225">
                  <c:v>40214</c:v>
                </c:pt>
                <c:pt idx="226">
                  <c:v>40207</c:v>
                </c:pt>
                <c:pt idx="227">
                  <c:v>40200</c:v>
                </c:pt>
                <c:pt idx="228">
                  <c:v>40193</c:v>
                </c:pt>
                <c:pt idx="229">
                  <c:v>40186</c:v>
                </c:pt>
                <c:pt idx="230">
                  <c:v>40179</c:v>
                </c:pt>
                <c:pt idx="231">
                  <c:v>40172</c:v>
                </c:pt>
                <c:pt idx="232">
                  <c:v>40165</c:v>
                </c:pt>
                <c:pt idx="233">
                  <c:v>40158</c:v>
                </c:pt>
                <c:pt idx="234">
                  <c:v>40151</c:v>
                </c:pt>
                <c:pt idx="235">
                  <c:v>40144</c:v>
                </c:pt>
                <c:pt idx="236">
                  <c:v>40137</c:v>
                </c:pt>
                <c:pt idx="237">
                  <c:v>40130</c:v>
                </c:pt>
                <c:pt idx="238">
                  <c:v>40123</c:v>
                </c:pt>
                <c:pt idx="239">
                  <c:v>40116</c:v>
                </c:pt>
                <c:pt idx="240">
                  <c:v>40109</c:v>
                </c:pt>
                <c:pt idx="241">
                  <c:v>40102</c:v>
                </c:pt>
                <c:pt idx="242">
                  <c:v>40095</c:v>
                </c:pt>
                <c:pt idx="243">
                  <c:v>40088</c:v>
                </c:pt>
                <c:pt idx="244">
                  <c:v>40081</c:v>
                </c:pt>
                <c:pt idx="245">
                  <c:v>40074</c:v>
                </c:pt>
                <c:pt idx="246">
                  <c:v>40067</c:v>
                </c:pt>
                <c:pt idx="247">
                  <c:v>40060</c:v>
                </c:pt>
                <c:pt idx="248">
                  <c:v>40053</c:v>
                </c:pt>
                <c:pt idx="249">
                  <c:v>40046</c:v>
                </c:pt>
                <c:pt idx="250">
                  <c:v>40039</c:v>
                </c:pt>
                <c:pt idx="251">
                  <c:v>40032</c:v>
                </c:pt>
                <c:pt idx="252">
                  <c:v>40025</c:v>
                </c:pt>
                <c:pt idx="253">
                  <c:v>40018</c:v>
                </c:pt>
                <c:pt idx="254">
                  <c:v>40011</c:v>
                </c:pt>
                <c:pt idx="255">
                  <c:v>40004</c:v>
                </c:pt>
                <c:pt idx="256">
                  <c:v>39997</c:v>
                </c:pt>
                <c:pt idx="257">
                  <c:v>39990</c:v>
                </c:pt>
                <c:pt idx="258">
                  <c:v>39983</c:v>
                </c:pt>
                <c:pt idx="259">
                  <c:v>39976</c:v>
                </c:pt>
                <c:pt idx="260">
                  <c:v>39969</c:v>
                </c:pt>
                <c:pt idx="261">
                  <c:v>39962</c:v>
                </c:pt>
                <c:pt idx="262">
                  <c:v>39955</c:v>
                </c:pt>
                <c:pt idx="263">
                  <c:v>39948</c:v>
                </c:pt>
                <c:pt idx="264">
                  <c:v>39941</c:v>
                </c:pt>
                <c:pt idx="265">
                  <c:v>39934</c:v>
                </c:pt>
                <c:pt idx="266">
                  <c:v>39927</c:v>
                </c:pt>
                <c:pt idx="267">
                  <c:v>39920</c:v>
                </c:pt>
                <c:pt idx="268">
                  <c:v>39913</c:v>
                </c:pt>
                <c:pt idx="269">
                  <c:v>39906</c:v>
                </c:pt>
                <c:pt idx="270">
                  <c:v>39899</c:v>
                </c:pt>
                <c:pt idx="271">
                  <c:v>39892</c:v>
                </c:pt>
                <c:pt idx="272">
                  <c:v>39885</c:v>
                </c:pt>
                <c:pt idx="273">
                  <c:v>39878</c:v>
                </c:pt>
                <c:pt idx="274">
                  <c:v>39871</c:v>
                </c:pt>
                <c:pt idx="275">
                  <c:v>39864</c:v>
                </c:pt>
                <c:pt idx="276">
                  <c:v>39857</c:v>
                </c:pt>
                <c:pt idx="277">
                  <c:v>39850</c:v>
                </c:pt>
                <c:pt idx="278">
                  <c:v>39843</c:v>
                </c:pt>
                <c:pt idx="279">
                  <c:v>39836</c:v>
                </c:pt>
                <c:pt idx="280">
                  <c:v>39829</c:v>
                </c:pt>
                <c:pt idx="281">
                  <c:v>39822</c:v>
                </c:pt>
                <c:pt idx="282">
                  <c:v>39815</c:v>
                </c:pt>
                <c:pt idx="283">
                  <c:v>39808</c:v>
                </c:pt>
                <c:pt idx="284">
                  <c:v>39801</c:v>
                </c:pt>
                <c:pt idx="285">
                  <c:v>39794</c:v>
                </c:pt>
                <c:pt idx="286">
                  <c:v>39787</c:v>
                </c:pt>
                <c:pt idx="287">
                  <c:v>39780</c:v>
                </c:pt>
                <c:pt idx="288">
                  <c:v>39773</c:v>
                </c:pt>
                <c:pt idx="289">
                  <c:v>39766</c:v>
                </c:pt>
                <c:pt idx="290">
                  <c:v>39759</c:v>
                </c:pt>
                <c:pt idx="291">
                  <c:v>39752</c:v>
                </c:pt>
                <c:pt idx="292">
                  <c:v>39745</c:v>
                </c:pt>
                <c:pt idx="293">
                  <c:v>39738</c:v>
                </c:pt>
                <c:pt idx="294">
                  <c:v>39731</c:v>
                </c:pt>
                <c:pt idx="295">
                  <c:v>39724</c:v>
                </c:pt>
                <c:pt idx="296">
                  <c:v>39717</c:v>
                </c:pt>
                <c:pt idx="297">
                  <c:v>39710</c:v>
                </c:pt>
                <c:pt idx="298">
                  <c:v>39703</c:v>
                </c:pt>
                <c:pt idx="299">
                  <c:v>39696</c:v>
                </c:pt>
                <c:pt idx="300">
                  <c:v>39689</c:v>
                </c:pt>
                <c:pt idx="301">
                  <c:v>39682</c:v>
                </c:pt>
                <c:pt idx="302">
                  <c:v>39675</c:v>
                </c:pt>
                <c:pt idx="303">
                  <c:v>39668</c:v>
                </c:pt>
                <c:pt idx="304">
                  <c:v>39661</c:v>
                </c:pt>
                <c:pt idx="305">
                  <c:v>39654</c:v>
                </c:pt>
                <c:pt idx="306">
                  <c:v>39647</c:v>
                </c:pt>
                <c:pt idx="307">
                  <c:v>39640</c:v>
                </c:pt>
                <c:pt idx="308">
                  <c:v>39633</c:v>
                </c:pt>
                <c:pt idx="309">
                  <c:v>39626</c:v>
                </c:pt>
                <c:pt idx="310">
                  <c:v>39619</c:v>
                </c:pt>
                <c:pt idx="311">
                  <c:v>39612</c:v>
                </c:pt>
                <c:pt idx="312">
                  <c:v>39605</c:v>
                </c:pt>
                <c:pt idx="313">
                  <c:v>39598</c:v>
                </c:pt>
                <c:pt idx="314">
                  <c:v>39591</c:v>
                </c:pt>
                <c:pt idx="315">
                  <c:v>39584</c:v>
                </c:pt>
                <c:pt idx="316">
                  <c:v>39577</c:v>
                </c:pt>
                <c:pt idx="317">
                  <c:v>39570</c:v>
                </c:pt>
                <c:pt idx="318">
                  <c:v>39563</c:v>
                </c:pt>
                <c:pt idx="319">
                  <c:v>39556</c:v>
                </c:pt>
                <c:pt idx="320">
                  <c:v>39549</c:v>
                </c:pt>
                <c:pt idx="321">
                  <c:v>39542</c:v>
                </c:pt>
                <c:pt idx="322">
                  <c:v>39535</c:v>
                </c:pt>
                <c:pt idx="323">
                  <c:v>39528</c:v>
                </c:pt>
                <c:pt idx="324">
                  <c:v>39521</c:v>
                </c:pt>
                <c:pt idx="325">
                  <c:v>39514</c:v>
                </c:pt>
                <c:pt idx="326">
                  <c:v>39507</c:v>
                </c:pt>
                <c:pt idx="327">
                  <c:v>39500</c:v>
                </c:pt>
                <c:pt idx="328">
                  <c:v>39493</c:v>
                </c:pt>
                <c:pt idx="329">
                  <c:v>39486</c:v>
                </c:pt>
                <c:pt idx="330">
                  <c:v>39479</c:v>
                </c:pt>
                <c:pt idx="331">
                  <c:v>39472</c:v>
                </c:pt>
                <c:pt idx="332">
                  <c:v>39465</c:v>
                </c:pt>
                <c:pt idx="333">
                  <c:v>39458</c:v>
                </c:pt>
                <c:pt idx="334">
                  <c:v>39451</c:v>
                </c:pt>
                <c:pt idx="335">
                  <c:v>39444</c:v>
                </c:pt>
                <c:pt idx="336">
                  <c:v>39437</c:v>
                </c:pt>
                <c:pt idx="337">
                  <c:v>39430</c:v>
                </c:pt>
                <c:pt idx="338">
                  <c:v>39423</c:v>
                </c:pt>
                <c:pt idx="339">
                  <c:v>39416</c:v>
                </c:pt>
                <c:pt idx="340">
                  <c:v>39409</c:v>
                </c:pt>
                <c:pt idx="341">
                  <c:v>39402</c:v>
                </c:pt>
                <c:pt idx="342">
                  <c:v>39395</c:v>
                </c:pt>
                <c:pt idx="343">
                  <c:v>39388</c:v>
                </c:pt>
                <c:pt idx="344">
                  <c:v>39381</c:v>
                </c:pt>
                <c:pt idx="345">
                  <c:v>39374</c:v>
                </c:pt>
                <c:pt idx="346">
                  <c:v>39367</c:v>
                </c:pt>
                <c:pt idx="347">
                  <c:v>39360</c:v>
                </c:pt>
                <c:pt idx="348">
                  <c:v>39353</c:v>
                </c:pt>
                <c:pt idx="349">
                  <c:v>39346</c:v>
                </c:pt>
                <c:pt idx="350">
                  <c:v>39339</c:v>
                </c:pt>
                <c:pt idx="351">
                  <c:v>39332</c:v>
                </c:pt>
                <c:pt idx="352">
                  <c:v>39325</c:v>
                </c:pt>
                <c:pt idx="353">
                  <c:v>39318</c:v>
                </c:pt>
                <c:pt idx="354">
                  <c:v>39311</c:v>
                </c:pt>
                <c:pt idx="355">
                  <c:v>39304</c:v>
                </c:pt>
                <c:pt idx="356">
                  <c:v>39297</c:v>
                </c:pt>
                <c:pt idx="357">
                  <c:v>39290</c:v>
                </c:pt>
                <c:pt idx="358">
                  <c:v>39283</c:v>
                </c:pt>
                <c:pt idx="359">
                  <c:v>39276</c:v>
                </c:pt>
                <c:pt idx="360">
                  <c:v>39269</c:v>
                </c:pt>
                <c:pt idx="361">
                  <c:v>39262</c:v>
                </c:pt>
                <c:pt idx="362">
                  <c:v>39255</c:v>
                </c:pt>
                <c:pt idx="363">
                  <c:v>39248</c:v>
                </c:pt>
                <c:pt idx="364">
                  <c:v>39241</c:v>
                </c:pt>
                <c:pt idx="365">
                  <c:v>39234</c:v>
                </c:pt>
                <c:pt idx="366">
                  <c:v>39227</c:v>
                </c:pt>
                <c:pt idx="367">
                  <c:v>39220</c:v>
                </c:pt>
                <c:pt idx="368">
                  <c:v>39213</c:v>
                </c:pt>
                <c:pt idx="369">
                  <c:v>39206</c:v>
                </c:pt>
                <c:pt idx="370">
                  <c:v>39199</c:v>
                </c:pt>
                <c:pt idx="371">
                  <c:v>39192</c:v>
                </c:pt>
                <c:pt idx="372">
                  <c:v>39185</c:v>
                </c:pt>
                <c:pt idx="373">
                  <c:v>39178</c:v>
                </c:pt>
                <c:pt idx="374">
                  <c:v>39171</c:v>
                </c:pt>
                <c:pt idx="375">
                  <c:v>39164</c:v>
                </c:pt>
                <c:pt idx="376">
                  <c:v>39157</c:v>
                </c:pt>
                <c:pt idx="377">
                  <c:v>39150</c:v>
                </c:pt>
                <c:pt idx="378">
                  <c:v>39143</c:v>
                </c:pt>
                <c:pt idx="379">
                  <c:v>39136</c:v>
                </c:pt>
                <c:pt idx="380">
                  <c:v>39129</c:v>
                </c:pt>
                <c:pt idx="381">
                  <c:v>39122</c:v>
                </c:pt>
                <c:pt idx="382">
                  <c:v>39115</c:v>
                </c:pt>
                <c:pt idx="383">
                  <c:v>39108</c:v>
                </c:pt>
                <c:pt idx="384">
                  <c:v>39101</c:v>
                </c:pt>
                <c:pt idx="385">
                  <c:v>39094</c:v>
                </c:pt>
                <c:pt idx="386">
                  <c:v>39087</c:v>
                </c:pt>
              </c:numCache>
            </c:numRef>
          </c:xVal>
          <c:yVal>
            <c:numRef>
              <c:f>Sheet2!$P$2:$P$388</c:f>
              <c:numCache>
                <c:formatCode>General</c:formatCode>
                <c:ptCount val="387"/>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0.23659839999999999</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1.1768170999999998</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-1</c:v>
                </c:pt>
                <c:pt idx="82">
                  <c:v>-1</c:v>
                </c:pt>
                <c:pt idx="83">
                  <c:v>-1</c:v>
                </c:pt>
                <c:pt idx="84">
                  <c:v>-1</c:v>
                </c:pt>
                <c:pt idx="85">
                  <c:v>-1</c:v>
                </c:pt>
                <c:pt idx="86">
                  <c:v>-1</c:v>
                </c:pt>
                <c:pt idx="87">
                  <c:v>-1</c:v>
                </c:pt>
                <c:pt idx="88">
                  <c:v>-1</c:v>
                </c:pt>
                <c:pt idx="89">
                  <c:v>-1</c:v>
                </c:pt>
                <c:pt idx="90">
                  <c:v>-1</c:v>
                </c:pt>
                <c:pt idx="91">
                  <c:v>-1</c:v>
                </c:pt>
                <c:pt idx="92">
                  <c:v>-1</c:v>
                </c:pt>
                <c:pt idx="93">
                  <c:v>-1</c:v>
                </c:pt>
                <c:pt idx="94">
                  <c:v>0.16570080000000001</c:v>
                </c:pt>
                <c:pt idx="95">
                  <c:v>-1</c:v>
                </c:pt>
                <c:pt idx="96">
                  <c:v>-1</c:v>
                </c:pt>
                <c:pt idx="97">
                  <c:v>-1</c:v>
                </c:pt>
                <c:pt idx="98">
                  <c:v>-1</c:v>
                </c:pt>
                <c:pt idx="99">
                  <c:v>-1</c:v>
                </c:pt>
                <c:pt idx="100">
                  <c:v>-1</c:v>
                </c:pt>
                <c:pt idx="101">
                  <c:v>-1</c:v>
                </c:pt>
                <c:pt idx="102">
                  <c:v>-1</c:v>
                </c:pt>
                <c:pt idx="103">
                  <c:v>-1</c:v>
                </c:pt>
                <c:pt idx="104">
                  <c:v>-1</c:v>
                </c:pt>
                <c:pt idx="105">
                  <c:v>-1</c:v>
                </c:pt>
                <c:pt idx="106">
                  <c:v>-1</c:v>
                </c:pt>
                <c:pt idx="107">
                  <c:v>-1</c:v>
                </c:pt>
                <c:pt idx="108">
                  <c:v>-1</c:v>
                </c:pt>
                <c:pt idx="109">
                  <c:v>-1</c:v>
                </c:pt>
                <c:pt idx="110">
                  <c:v>-1</c:v>
                </c:pt>
                <c:pt idx="111">
                  <c:v>-1</c:v>
                </c:pt>
                <c:pt idx="112">
                  <c:v>-1</c:v>
                </c:pt>
                <c:pt idx="113">
                  <c:v>-1</c:v>
                </c:pt>
                <c:pt idx="114">
                  <c:v>-1</c:v>
                </c:pt>
                <c:pt idx="115">
                  <c:v>-1</c:v>
                </c:pt>
                <c:pt idx="116">
                  <c:v>-1</c:v>
                </c:pt>
                <c:pt idx="117">
                  <c:v>-1</c:v>
                </c:pt>
                <c:pt idx="118">
                  <c:v>-1</c:v>
                </c:pt>
                <c:pt idx="119">
                  <c:v>-1</c:v>
                </c:pt>
                <c:pt idx="120">
                  <c:v>-1</c:v>
                </c:pt>
                <c:pt idx="121">
                  <c:v>-1</c:v>
                </c:pt>
                <c:pt idx="122">
                  <c:v>-1</c:v>
                </c:pt>
                <c:pt idx="123">
                  <c:v>-1</c:v>
                </c:pt>
                <c:pt idx="124">
                  <c:v>-1</c:v>
                </c:pt>
                <c:pt idx="125">
                  <c:v>-1</c:v>
                </c:pt>
                <c:pt idx="126">
                  <c:v>-1</c:v>
                </c:pt>
                <c:pt idx="127">
                  <c:v>-1</c:v>
                </c:pt>
                <c:pt idx="128">
                  <c:v>-1</c:v>
                </c:pt>
                <c:pt idx="129">
                  <c:v>-1</c:v>
                </c:pt>
                <c:pt idx="130">
                  <c:v>-1</c:v>
                </c:pt>
                <c:pt idx="131">
                  <c:v>-1</c:v>
                </c:pt>
                <c:pt idx="132">
                  <c:v>-1</c:v>
                </c:pt>
                <c:pt idx="133">
                  <c:v>-1</c:v>
                </c:pt>
                <c:pt idx="134">
                  <c:v>-1</c:v>
                </c:pt>
                <c:pt idx="135">
                  <c:v>-1</c:v>
                </c:pt>
                <c:pt idx="136">
                  <c:v>-1</c:v>
                </c:pt>
                <c:pt idx="137">
                  <c:v>0.82845369999999996</c:v>
                </c:pt>
                <c:pt idx="138">
                  <c:v>-1</c:v>
                </c:pt>
                <c:pt idx="139">
                  <c:v>-1</c:v>
                </c:pt>
                <c:pt idx="140">
                  <c:v>-1</c:v>
                </c:pt>
                <c:pt idx="141">
                  <c:v>-1</c:v>
                </c:pt>
                <c:pt idx="142">
                  <c:v>-1</c:v>
                </c:pt>
                <c:pt idx="143">
                  <c:v>-1</c:v>
                </c:pt>
                <c:pt idx="144">
                  <c:v>-1</c:v>
                </c:pt>
                <c:pt idx="145">
                  <c:v>-1</c:v>
                </c:pt>
                <c:pt idx="146">
                  <c:v>-1</c:v>
                </c:pt>
                <c:pt idx="147">
                  <c:v>-1</c:v>
                </c:pt>
                <c:pt idx="148">
                  <c:v>-1</c:v>
                </c:pt>
                <c:pt idx="149">
                  <c:v>-1</c:v>
                </c:pt>
                <c:pt idx="150">
                  <c:v>-1</c:v>
                </c:pt>
                <c:pt idx="151">
                  <c:v>-1</c:v>
                </c:pt>
                <c:pt idx="152">
                  <c:v>-1</c:v>
                </c:pt>
                <c:pt idx="153">
                  <c:v>-1</c:v>
                </c:pt>
                <c:pt idx="154">
                  <c:v>-1</c:v>
                </c:pt>
                <c:pt idx="155">
                  <c:v>-1</c:v>
                </c:pt>
                <c:pt idx="156">
                  <c:v>-1</c:v>
                </c:pt>
                <c:pt idx="157">
                  <c:v>-1</c:v>
                </c:pt>
                <c:pt idx="158">
                  <c:v>-1</c:v>
                </c:pt>
                <c:pt idx="159">
                  <c:v>-1</c:v>
                </c:pt>
                <c:pt idx="160">
                  <c:v>-1</c:v>
                </c:pt>
                <c:pt idx="161">
                  <c:v>-1</c:v>
                </c:pt>
                <c:pt idx="162">
                  <c:v>-1</c:v>
                </c:pt>
                <c:pt idx="163">
                  <c:v>-1</c:v>
                </c:pt>
                <c:pt idx="164">
                  <c:v>-1</c:v>
                </c:pt>
                <c:pt idx="165">
                  <c:v>-1</c:v>
                </c:pt>
                <c:pt idx="166">
                  <c:v>-1</c:v>
                </c:pt>
                <c:pt idx="167">
                  <c:v>-1</c:v>
                </c:pt>
                <c:pt idx="168">
                  <c:v>-1</c:v>
                </c:pt>
                <c:pt idx="169">
                  <c:v>-1</c:v>
                </c:pt>
                <c:pt idx="170">
                  <c:v>-1</c:v>
                </c:pt>
                <c:pt idx="171">
                  <c:v>-1</c:v>
                </c:pt>
                <c:pt idx="172">
                  <c:v>-1</c:v>
                </c:pt>
                <c:pt idx="173">
                  <c:v>-1</c:v>
                </c:pt>
                <c:pt idx="174">
                  <c:v>-1</c:v>
                </c:pt>
                <c:pt idx="175">
                  <c:v>-1</c:v>
                </c:pt>
                <c:pt idx="176">
                  <c:v>-1</c:v>
                </c:pt>
                <c:pt idx="177">
                  <c:v>-1</c:v>
                </c:pt>
                <c:pt idx="178">
                  <c:v>-1</c:v>
                </c:pt>
                <c:pt idx="179">
                  <c:v>-1</c:v>
                </c:pt>
                <c:pt idx="180">
                  <c:v>-1</c:v>
                </c:pt>
                <c:pt idx="181">
                  <c:v>-1</c:v>
                </c:pt>
                <c:pt idx="182">
                  <c:v>-1</c:v>
                </c:pt>
                <c:pt idx="183">
                  <c:v>-1</c:v>
                </c:pt>
                <c:pt idx="184">
                  <c:v>-1</c:v>
                </c:pt>
                <c:pt idx="185">
                  <c:v>-1</c:v>
                </c:pt>
                <c:pt idx="186">
                  <c:v>-1</c:v>
                </c:pt>
                <c:pt idx="187">
                  <c:v>-1</c:v>
                </c:pt>
                <c:pt idx="188">
                  <c:v>-1</c:v>
                </c:pt>
                <c:pt idx="189">
                  <c:v>-1</c:v>
                </c:pt>
                <c:pt idx="190">
                  <c:v>-1</c:v>
                </c:pt>
                <c:pt idx="191">
                  <c:v>-1</c:v>
                </c:pt>
                <c:pt idx="192">
                  <c:v>-1</c:v>
                </c:pt>
                <c:pt idx="193">
                  <c:v>-1</c:v>
                </c:pt>
                <c:pt idx="194">
                  <c:v>-1</c:v>
                </c:pt>
                <c:pt idx="195">
                  <c:v>-1</c:v>
                </c:pt>
                <c:pt idx="196">
                  <c:v>-1</c:v>
                </c:pt>
                <c:pt idx="197">
                  <c:v>-1</c:v>
                </c:pt>
                <c:pt idx="198">
                  <c:v>-1</c:v>
                </c:pt>
                <c:pt idx="199">
                  <c:v>-1</c:v>
                </c:pt>
                <c:pt idx="200">
                  <c:v>-1</c:v>
                </c:pt>
                <c:pt idx="201">
                  <c:v>-1</c:v>
                </c:pt>
                <c:pt idx="202">
                  <c:v>0.13505520000000001</c:v>
                </c:pt>
                <c:pt idx="203">
                  <c:v>-1</c:v>
                </c:pt>
                <c:pt idx="204">
                  <c:v>-1</c:v>
                </c:pt>
                <c:pt idx="205">
                  <c:v>-1</c:v>
                </c:pt>
                <c:pt idx="206">
                  <c:v>-1</c:v>
                </c:pt>
                <c:pt idx="207">
                  <c:v>-1</c:v>
                </c:pt>
                <c:pt idx="208">
                  <c:v>-1</c:v>
                </c:pt>
                <c:pt idx="209">
                  <c:v>-1</c:v>
                </c:pt>
                <c:pt idx="210">
                  <c:v>-1</c:v>
                </c:pt>
                <c:pt idx="211">
                  <c:v>-1</c:v>
                </c:pt>
                <c:pt idx="212">
                  <c:v>-1</c:v>
                </c:pt>
                <c:pt idx="213">
                  <c:v>-1</c:v>
                </c:pt>
                <c:pt idx="214">
                  <c:v>-1</c:v>
                </c:pt>
                <c:pt idx="215">
                  <c:v>-1</c:v>
                </c:pt>
                <c:pt idx="216">
                  <c:v>-1</c:v>
                </c:pt>
                <c:pt idx="217">
                  <c:v>-1</c:v>
                </c:pt>
                <c:pt idx="218">
                  <c:v>-1</c:v>
                </c:pt>
                <c:pt idx="219">
                  <c:v>-1</c:v>
                </c:pt>
                <c:pt idx="220">
                  <c:v>-1</c:v>
                </c:pt>
                <c:pt idx="221">
                  <c:v>-1</c:v>
                </c:pt>
                <c:pt idx="222">
                  <c:v>-1</c:v>
                </c:pt>
                <c:pt idx="223">
                  <c:v>-1</c:v>
                </c:pt>
                <c:pt idx="224">
                  <c:v>-1</c:v>
                </c:pt>
                <c:pt idx="225">
                  <c:v>-1</c:v>
                </c:pt>
                <c:pt idx="226">
                  <c:v>-1</c:v>
                </c:pt>
                <c:pt idx="227">
                  <c:v>-1</c:v>
                </c:pt>
                <c:pt idx="228">
                  <c:v>-1</c:v>
                </c:pt>
                <c:pt idx="229">
                  <c:v>-1</c:v>
                </c:pt>
                <c:pt idx="230">
                  <c:v>-1</c:v>
                </c:pt>
                <c:pt idx="231">
                  <c:v>-1</c:v>
                </c:pt>
                <c:pt idx="232">
                  <c:v>-1</c:v>
                </c:pt>
                <c:pt idx="233">
                  <c:v>-1</c:v>
                </c:pt>
                <c:pt idx="234">
                  <c:v>-1</c:v>
                </c:pt>
                <c:pt idx="235">
                  <c:v>-1</c:v>
                </c:pt>
                <c:pt idx="236">
                  <c:v>-1</c:v>
                </c:pt>
                <c:pt idx="237">
                  <c:v>-1</c:v>
                </c:pt>
                <c:pt idx="238">
                  <c:v>-1</c:v>
                </c:pt>
                <c:pt idx="239">
                  <c:v>-1</c:v>
                </c:pt>
                <c:pt idx="240">
                  <c:v>-1</c:v>
                </c:pt>
                <c:pt idx="241">
                  <c:v>-1</c:v>
                </c:pt>
                <c:pt idx="242">
                  <c:v>-1</c:v>
                </c:pt>
                <c:pt idx="243">
                  <c:v>-1</c:v>
                </c:pt>
                <c:pt idx="244">
                  <c:v>-1</c:v>
                </c:pt>
                <c:pt idx="245">
                  <c:v>-1</c:v>
                </c:pt>
                <c:pt idx="246">
                  <c:v>-1</c:v>
                </c:pt>
                <c:pt idx="247">
                  <c:v>-1</c:v>
                </c:pt>
                <c:pt idx="248">
                  <c:v>-1</c:v>
                </c:pt>
                <c:pt idx="249">
                  <c:v>-1</c:v>
                </c:pt>
                <c:pt idx="250">
                  <c:v>-1</c:v>
                </c:pt>
                <c:pt idx="251">
                  <c:v>-1</c:v>
                </c:pt>
                <c:pt idx="252">
                  <c:v>-1</c:v>
                </c:pt>
                <c:pt idx="253">
                  <c:v>-1</c:v>
                </c:pt>
                <c:pt idx="254">
                  <c:v>-1</c:v>
                </c:pt>
                <c:pt idx="255">
                  <c:v>-1</c:v>
                </c:pt>
                <c:pt idx="256">
                  <c:v>0.36866969999999999</c:v>
                </c:pt>
                <c:pt idx="257">
                  <c:v>-1</c:v>
                </c:pt>
                <c:pt idx="258">
                  <c:v>-1</c:v>
                </c:pt>
                <c:pt idx="259">
                  <c:v>-1</c:v>
                </c:pt>
                <c:pt idx="260">
                  <c:v>-1</c:v>
                </c:pt>
                <c:pt idx="261">
                  <c:v>-1</c:v>
                </c:pt>
                <c:pt idx="262">
                  <c:v>-1</c:v>
                </c:pt>
                <c:pt idx="263">
                  <c:v>-1</c:v>
                </c:pt>
                <c:pt idx="264">
                  <c:v>-1</c:v>
                </c:pt>
                <c:pt idx="265">
                  <c:v>-1</c:v>
                </c:pt>
                <c:pt idx="266">
                  <c:v>-1</c:v>
                </c:pt>
                <c:pt idx="267">
                  <c:v>-1</c:v>
                </c:pt>
                <c:pt idx="268">
                  <c:v>-1</c:v>
                </c:pt>
                <c:pt idx="269">
                  <c:v>-1</c:v>
                </c:pt>
                <c:pt idx="270">
                  <c:v>-1</c:v>
                </c:pt>
                <c:pt idx="271">
                  <c:v>-1</c:v>
                </c:pt>
                <c:pt idx="272">
                  <c:v>-1</c:v>
                </c:pt>
                <c:pt idx="273">
                  <c:v>-1</c:v>
                </c:pt>
                <c:pt idx="274">
                  <c:v>-1</c:v>
                </c:pt>
                <c:pt idx="275">
                  <c:v>-1</c:v>
                </c:pt>
                <c:pt idx="276">
                  <c:v>-1</c:v>
                </c:pt>
                <c:pt idx="277">
                  <c:v>-1</c:v>
                </c:pt>
                <c:pt idx="278">
                  <c:v>-1</c:v>
                </c:pt>
                <c:pt idx="279">
                  <c:v>-1</c:v>
                </c:pt>
                <c:pt idx="280">
                  <c:v>-1</c:v>
                </c:pt>
                <c:pt idx="281">
                  <c:v>-1</c:v>
                </c:pt>
                <c:pt idx="282">
                  <c:v>-1</c:v>
                </c:pt>
                <c:pt idx="283">
                  <c:v>-1</c:v>
                </c:pt>
                <c:pt idx="284">
                  <c:v>-1</c:v>
                </c:pt>
                <c:pt idx="285">
                  <c:v>-1</c:v>
                </c:pt>
                <c:pt idx="286">
                  <c:v>-1</c:v>
                </c:pt>
                <c:pt idx="287">
                  <c:v>-1</c:v>
                </c:pt>
                <c:pt idx="288">
                  <c:v>-1</c:v>
                </c:pt>
                <c:pt idx="289">
                  <c:v>-1</c:v>
                </c:pt>
                <c:pt idx="290">
                  <c:v>-1</c:v>
                </c:pt>
                <c:pt idx="291">
                  <c:v>-1</c:v>
                </c:pt>
                <c:pt idx="292">
                  <c:v>-1</c:v>
                </c:pt>
                <c:pt idx="293">
                  <c:v>-1</c:v>
                </c:pt>
                <c:pt idx="294">
                  <c:v>-1</c:v>
                </c:pt>
                <c:pt idx="295">
                  <c:v>-1</c:v>
                </c:pt>
                <c:pt idx="296">
                  <c:v>0.8907333999999999</c:v>
                </c:pt>
                <c:pt idx="297">
                  <c:v>-1</c:v>
                </c:pt>
                <c:pt idx="298">
                  <c:v>0.1000672</c:v>
                </c:pt>
                <c:pt idx="299">
                  <c:v>-1</c:v>
                </c:pt>
                <c:pt idx="300">
                  <c:v>-1</c:v>
                </c:pt>
                <c:pt idx="301">
                  <c:v>-1</c:v>
                </c:pt>
                <c:pt idx="302">
                  <c:v>-1</c:v>
                </c:pt>
                <c:pt idx="303">
                  <c:v>-1</c:v>
                </c:pt>
                <c:pt idx="304">
                  <c:v>-1</c:v>
                </c:pt>
                <c:pt idx="305">
                  <c:v>-1</c:v>
                </c:pt>
                <c:pt idx="306">
                  <c:v>-1</c:v>
                </c:pt>
                <c:pt idx="307">
                  <c:v>-1</c:v>
                </c:pt>
                <c:pt idx="308">
                  <c:v>-1</c:v>
                </c:pt>
                <c:pt idx="309">
                  <c:v>-1</c:v>
                </c:pt>
                <c:pt idx="310">
                  <c:v>-1</c:v>
                </c:pt>
                <c:pt idx="311">
                  <c:v>-1</c:v>
                </c:pt>
                <c:pt idx="312">
                  <c:v>-1</c:v>
                </c:pt>
                <c:pt idx="313">
                  <c:v>-1</c:v>
                </c:pt>
                <c:pt idx="314">
                  <c:v>-1</c:v>
                </c:pt>
                <c:pt idx="315">
                  <c:v>-1</c:v>
                </c:pt>
                <c:pt idx="316">
                  <c:v>-1</c:v>
                </c:pt>
                <c:pt idx="317">
                  <c:v>-1</c:v>
                </c:pt>
                <c:pt idx="318">
                  <c:v>-1</c:v>
                </c:pt>
                <c:pt idx="319">
                  <c:v>-1</c:v>
                </c:pt>
                <c:pt idx="320">
                  <c:v>-1</c:v>
                </c:pt>
                <c:pt idx="321">
                  <c:v>0.90314680000000003</c:v>
                </c:pt>
                <c:pt idx="322">
                  <c:v>-1</c:v>
                </c:pt>
                <c:pt idx="323">
                  <c:v>-1</c:v>
                </c:pt>
                <c:pt idx="324">
                  <c:v>-1</c:v>
                </c:pt>
                <c:pt idx="325">
                  <c:v>-1</c:v>
                </c:pt>
                <c:pt idx="326">
                  <c:v>-1</c:v>
                </c:pt>
                <c:pt idx="327">
                  <c:v>-1</c:v>
                </c:pt>
                <c:pt idx="328">
                  <c:v>1.0372938999999999</c:v>
                </c:pt>
                <c:pt idx="329">
                  <c:v>-1</c:v>
                </c:pt>
                <c:pt idx="330">
                  <c:v>-1</c:v>
                </c:pt>
                <c:pt idx="331">
                  <c:v>-1</c:v>
                </c:pt>
                <c:pt idx="332">
                  <c:v>-1</c:v>
                </c:pt>
                <c:pt idx="333">
                  <c:v>-1</c:v>
                </c:pt>
                <c:pt idx="334">
                  <c:v>-1</c:v>
                </c:pt>
                <c:pt idx="335">
                  <c:v>-1</c:v>
                </c:pt>
                <c:pt idx="336">
                  <c:v>-1</c:v>
                </c:pt>
                <c:pt idx="337">
                  <c:v>-1</c:v>
                </c:pt>
                <c:pt idx="338">
                  <c:v>-1</c:v>
                </c:pt>
                <c:pt idx="339">
                  <c:v>-1</c:v>
                </c:pt>
                <c:pt idx="340">
                  <c:v>1.2161409999999999</c:v>
                </c:pt>
                <c:pt idx="341">
                  <c:v>-1</c:v>
                </c:pt>
                <c:pt idx="342">
                  <c:v>-1</c:v>
                </c:pt>
                <c:pt idx="343">
                  <c:v>0.56693610000000005</c:v>
                </c:pt>
                <c:pt idx="344">
                  <c:v>-1</c:v>
                </c:pt>
                <c:pt idx="345">
                  <c:v>-1</c:v>
                </c:pt>
                <c:pt idx="346">
                  <c:v>-1</c:v>
                </c:pt>
                <c:pt idx="347">
                  <c:v>-1</c:v>
                </c:pt>
                <c:pt idx="348">
                  <c:v>-1</c:v>
                </c:pt>
                <c:pt idx="349">
                  <c:v>-1</c:v>
                </c:pt>
                <c:pt idx="350">
                  <c:v>-1</c:v>
                </c:pt>
                <c:pt idx="351">
                  <c:v>-1</c:v>
                </c:pt>
                <c:pt idx="352">
                  <c:v>3.8519103000000001</c:v>
                </c:pt>
                <c:pt idx="353">
                  <c:v>1.0534209999999999</c:v>
                </c:pt>
                <c:pt idx="354">
                  <c:v>-1</c:v>
                </c:pt>
                <c:pt idx="355">
                  <c:v>-1</c:v>
                </c:pt>
                <c:pt idx="356">
                  <c:v>1.2597992</c:v>
                </c:pt>
                <c:pt idx="357">
                  <c:v>3.2493112999999996</c:v>
                </c:pt>
                <c:pt idx="358">
                  <c:v>-1</c:v>
                </c:pt>
                <c:pt idx="359">
                  <c:v>2.9163022000000001</c:v>
                </c:pt>
                <c:pt idx="360">
                  <c:v>-1</c:v>
                </c:pt>
                <c:pt idx="361">
                  <c:v>-1</c:v>
                </c:pt>
                <c:pt idx="362">
                  <c:v>-1</c:v>
                </c:pt>
                <c:pt idx="363">
                  <c:v>0.28142410000000001</c:v>
                </c:pt>
                <c:pt idx="364">
                  <c:v>-1</c:v>
                </c:pt>
                <c:pt idx="365">
                  <c:v>-1</c:v>
                </c:pt>
                <c:pt idx="366">
                  <c:v>-1</c:v>
                </c:pt>
                <c:pt idx="367">
                  <c:v>-1</c:v>
                </c:pt>
                <c:pt idx="368">
                  <c:v>-1</c:v>
                </c:pt>
                <c:pt idx="369">
                  <c:v>-1</c:v>
                </c:pt>
                <c:pt idx="370">
                  <c:v>-1</c:v>
                </c:pt>
                <c:pt idx="371">
                  <c:v>-1</c:v>
                </c:pt>
                <c:pt idx="372">
                  <c:v>-1</c:v>
                </c:pt>
                <c:pt idx="373">
                  <c:v>0.29949569999999998</c:v>
                </c:pt>
                <c:pt idx="374">
                  <c:v>-1</c:v>
                </c:pt>
                <c:pt idx="375">
                  <c:v>-1</c:v>
                </c:pt>
                <c:pt idx="376">
                  <c:v>-1</c:v>
                </c:pt>
                <c:pt idx="377">
                  <c:v>-1</c:v>
                </c:pt>
                <c:pt idx="378">
                  <c:v>-1</c:v>
                </c:pt>
                <c:pt idx="379">
                  <c:v>-1</c:v>
                </c:pt>
                <c:pt idx="380">
                  <c:v>-1</c:v>
                </c:pt>
                <c:pt idx="381">
                  <c:v>-1</c:v>
                </c:pt>
                <c:pt idx="382">
                  <c:v>2.2898099000000003</c:v>
                </c:pt>
                <c:pt idx="383">
                  <c:v>-1</c:v>
                </c:pt>
                <c:pt idx="384">
                  <c:v>-1</c:v>
                </c:pt>
                <c:pt idx="385">
                  <c:v>-1</c:v>
                </c:pt>
                <c:pt idx="386">
                  <c:v>-1</c:v>
                </c:pt>
              </c:numCache>
            </c:numRef>
          </c:yVal>
          <c:smooth val="0"/>
        </c:ser>
        <c:ser>
          <c:idx val="15"/>
          <c:order val="15"/>
          <c:tx>
            <c:strRef>
              <c:f>Sheet2!$Q$1</c:f>
              <c:strCache>
                <c:ptCount val="1"/>
                <c:pt idx="0">
                  <c:v>TRY/USD</c:v>
                </c:pt>
              </c:strCache>
            </c:strRef>
          </c:tx>
          <c:spPr>
            <a:ln w="19050" cap="rnd">
              <a:no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xVal>
            <c:numRef>
              <c:f>Sheet2!$A$2:$A$388</c:f>
              <c:numCache>
                <c:formatCode>m/d/yyyy</c:formatCode>
                <c:ptCount val="387"/>
                <c:pt idx="0">
                  <c:v>41789</c:v>
                </c:pt>
                <c:pt idx="1">
                  <c:v>41782</c:v>
                </c:pt>
                <c:pt idx="2">
                  <c:v>41775</c:v>
                </c:pt>
                <c:pt idx="3">
                  <c:v>41768</c:v>
                </c:pt>
                <c:pt idx="4">
                  <c:v>41761</c:v>
                </c:pt>
                <c:pt idx="5">
                  <c:v>41754</c:v>
                </c:pt>
                <c:pt idx="6">
                  <c:v>41747</c:v>
                </c:pt>
                <c:pt idx="7">
                  <c:v>41740</c:v>
                </c:pt>
                <c:pt idx="8">
                  <c:v>41733</c:v>
                </c:pt>
                <c:pt idx="9">
                  <c:v>41726</c:v>
                </c:pt>
                <c:pt idx="10">
                  <c:v>41719</c:v>
                </c:pt>
                <c:pt idx="11">
                  <c:v>41712</c:v>
                </c:pt>
                <c:pt idx="12">
                  <c:v>41705</c:v>
                </c:pt>
                <c:pt idx="13">
                  <c:v>41698</c:v>
                </c:pt>
                <c:pt idx="14">
                  <c:v>41691</c:v>
                </c:pt>
                <c:pt idx="15">
                  <c:v>41684</c:v>
                </c:pt>
                <c:pt idx="16">
                  <c:v>41677</c:v>
                </c:pt>
                <c:pt idx="17">
                  <c:v>41670</c:v>
                </c:pt>
                <c:pt idx="18">
                  <c:v>41663</c:v>
                </c:pt>
                <c:pt idx="19">
                  <c:v>41656</c:v>
                </c:pt>
                <c:pt idx="20">
                  <c:v>41649</c:v>
                </c:pt>
                <c:pt idx="21">
                  <c:v>41642</c:v>
                </c:pt>
                <c:pt idx="22">
                  <c:v>41635</c:v>
                </c:pt>
                <c:pt idx="23">
                  <c:v>41628</c:v>
                </c:pt>
                <c:pt idx="24">
                  <c:v>41621</c:v>
                </c:pt>
                <c:pt idx="25">
                  <c:v>41614</c:v>
                </c:pt>
                <c:pt idx="26">
                  <c:v>41607</c:v>
                </c:pt>
                <c:pt idx="27">
                  <c:v>41600</c:v>
                </c:pt>
                <c:pt idx="28">
                  <c:v>41593</c:v>
                </c:pt>
                <c:pt idx="29">
                  <c:v>41586</c:v>
                </c:pt>
                <c:pt idx="30">
                  <c:v>41579</c:v>
                </c:pt>
                <c:pt idx="31">
                  <c:v>41572</c:v>
                </c:pt>
                <c:pt idx="32">
                  <c:v>41565</c:v>
                </c:pt>
                <c:pt idx="33">
                  <c:v>41558</c:v>
                </c:pt>
                <c:pt idx="34">
                  <c:v>41551</c:v>
                </c:pt>
                <c:pt idx="35">
                  <c:v>41544</c:v>
                </c:pt>
                <c:pt idx="36">
                  <c:v>41537</c:v>
                </c:pt>
                <c:pt idx="37">
                  <c:v>41530</c:v>
                </c:pt>
                <c:pt idx="38">
                  <c:v>41523</c:v>
                </c:pt>
                <c:pt idx="39">
                  <c:v>41516</c:v>
                </c:pt>
                <c:pt idx="40">
                  <c:v>41509</c:v>
                </c:pt>
                <c:pt idx="41">
                  <c:v>41502</c:v>
                </c:pt>
                <c:pt idx="42">
                  <c:v>41495</c:v>
                </c:pt>
                <c:pt idx="43">
                  <c:v>41488</c:v>
                </c:pt>
                <c:pt idx="44">
                  <c:v>41481</c:v>
                </c:pt>
                <c:pt idx="45">
                  <c:v>41474</c:v>
                </c:pt>
                <c:pt idx="46">
                  <c:v>41467</c:v>
                </c:pt>
                <c:pt idx="47">
                  <c:v>41460</c:v>
                </c:pt>
                <c:pt idx="48">
                  <c:v>41453</c:v>
                </c:pt>
                <c:pt idx="49">
                  <c:v>41446</c:v>
                </c:pt>
                <c:pt idx="50">
                  <c:v>41439</c:v>
                </c:pt>
                <c:pt idx="51">
                  <c:v>41432</c:v>
                </c:pt>
                <c:pt idx="52">
                  <c:v>41425</c:v>
                </c:pt>
                <c:pt idx="53">
                  <c:v>41418</c:v>
                </c:pt>
                <c:pt idx="54">
                  <c:v>41411</c:v>
                </c:pt>
                <c:pt idx="55">
                  <c:v>41404</c:v>
                </c:pt>
                <c:pt idx="56">
                  <c:v>41397</c:v>
                </c:pt>
                <c:pt idx="57">
                  <c:v>41390</c:v>
                </c:pt>
                <c:pt idx="58">
                  <c:v>41383</c:v>
                </c:pt>
                <c:pt idx="59">
                  <c:v>41376</c:v>
                </c:pt>
                <c:pt idx="60">
                  <c:v>41369</c:v>
                </c:pt>
                <c:pt idx="61">
                  <c:v>41362</c:v>
                </c:pt>
                <c:pt idx="62">
                  <c:v>41355</c:v>
                </c:pt>
                <c:pt idx="63">
                  <c:v>41348</c:v>
                </c:pt>
                <c:pt idx="64">
                  <c:v>41341</c:v>
                </c:pt>
                <c:pt idx="65">
                  <c:v>41334</c:v>
                </c:pt>
                <c:pt idx="66">
                  <c:v>41327</c:v>
                </c:pt>
                <c:pt idx="67">
                  <c:v>41320</c:v>
                </c:pt>
                <c:pt idx="68">
                  <c:v>41313</c:v>
                </c:pt>
                <c:pt idx="69">
                  <c:v>41306</c:v>
                </c:pt>
                <c:pt idx="70">
                  <c:v>41299</c:v>
                </c:pt>
                <c:pt idx="71">
                  <c:v>41292</c:v>
                </c:pt>
                <c:pt idx="72">
                  <c:v>41285</c:v>
                </c:pt>
                <c:pt idx="73">
                  <c:v>41278</c:v>
                </c:pt>
                <c:pt idx="74">
                  <c:v>41271</c:v>
                </c:pt>
                <c:pt idx="75">
                  <c:v>41264</c:v>
                </c:pt>
                <c:pt idx="76">
                  <c:v>41257</c:v>
                </c:pt>
                <c:pt idx="77">
                  <c:v>41250</c:v>
                </c:pt>
                <c:pt idx="78">
                  <c:v>41243</c:v>
                </c:pt>
                <c:pt idx="79">
                  <c:v>41236</c:v>
                </c:pt>
                <c:pt idx="80">
                  <c:v>41229</c:v>
                </c:pt>
                <c:pt idx="81">
                  <c:v>41222</c:v>
                </c:pt>
                <c:pt idx="82">
                  <c:v>41215</c:v>
                </c:pt>
                <c:pt idx="83">
                  <c:v>41208</c:v>
                </c:pt>
                <c:pt idx="84">
                  <c:v>41201</c:v>
                </c:pt>
                <c:pt idx="85">
                  <c:v>41194</c:v>
                </c:pt>
                <c:pt idx="86">
                  <c:v>41187</c:v>
                </c:pt>
                <c:pt idx="87">
                  <c:v>41180</c:v>
                </c:pt>
                <c:pt idx="88">
                  <c:v>41173</c:v>
                </c:pt>
                <c:pt idx="89">
                  <c:v>41166</c:v>
                </c:pt>
                <c:pt idx="90">
                  <c:v>41159</c:v>
                </c:pt>
                <c:pt idx="91">
                  <c:v>41152</c:v>
                </c:pt>
                <c:pt idx="92">
                  <c:v>41145</c:v>
                </c:pt>
                <c:pt idx="93">
                  <c:v>41138</c:v>
                </c:pt>
                <c:pt idx="94">
                  <c:v>41131</c:v>
                </c:pt>
                <c:pt idx="95">
                  <c:v>41124</c:v>
                </c:pt>
                <c:pt idx="96">
                  <c:v>41117</c:v>
                </c:pt>
                <c:pt idx="97">
                  <c:v>41110</c:v>
                </c:pt>
                <c:pt idx="98">
                  <c:v>41103</c:v>
                </c:pt>
                <c:pt idx="99">
                  <c:v>41096</c:v>
                </c:pt>
                <c:pt idx="100">
                  <c:v>41089</c:v>
                </c:pt>
                <c:pt idx="101">
                  <c:v>41082</c:v>
                </c:pt>
                <c:pt idx="102">
                  <c:v>41075</c:v>
                </c:pt>
                <c:pt idx="103">
                  <c:v>41068</c:v>
                </c:pt>
                <c:pt idx="104">
                  <c:v>41061</c:v>
                </c:pt>
                <c:pt idx="105">
                  <c:v>41054</c:v>
                </c:pt>
                <c:pt idx="106">
                  <c:v>41047</c:v>
                </c:pt>
                <c:pt idx="107">
                  <c:v>41040</c:v>
                </c:pt>
                <c:pt idx="108">
                  <c:v>41033</c:v>
                </c:pt>
                <c:pt idx="109">
                  <c:v>41026</c:v>
                </c:pt>
                <c:pt idx="110">
                  <c:v>41019</c:v>
                </c:pt>
                <c:pt idx="111">
                  <c:v>41012</c:v>
                </c:pt>
                <c:pt idx="112">
                  <c:v>41005</c:v>
                </c:pt>
                <c:pt idx="113">
                  <c:v>40998</c:v>
                </c:pt>
                <c:pt idx="114">
                  <c:v>40991</c:v>
                </c:pt>
                <c:pt idx="115">
                  <c:v>40984</c:v>
                </c:pt>
                <c:pt idx="116">
                  <c:v>40977</c:v>
                </c:pt>
                <c:pt idx="117">
                  <c:v>40970</c:v>
                </c:pt>
                <c:pt idx="118">
                  <c:v>40963</c:v>
                </c:pt>
                <c:pt idx="119">
                  <c:v>40956</c:v>
                </c:pt>
                <c:pt idx="120">
                  <c:v>40949</c:v>
                </c:pt>
                <c:pt idx="121">
                  <c:v>40942</c:v>
                </c:pt>
                <c:pt idx="122">
                  <c:v>40935</c:v>
                </c:pt>
                <c:pt idx="123">
                  <c:v>40928</c:v>
                </c:pt>
                <c:pt idx="124">
                  <c:v>40921</c:v>
                </c:pt>
                <c:pt idx="125">
                  <c:v>40914</c:v>
                </c:pt>
                <c:pt idx="126">
                  <c:v>40907</c:v>
                </c:pt>
                <c:pt idx="127">
                  <c:v>40900</c:v>
                </c:pt>
                <c:pt idx="128">
                  <c:v>40893</c:v>
                </c:pt>
                <c:pt idx="129">
                  <c:v>40886</c:v>
                </c:pt>
                <c:pt idx="130">
                  <c:v>40879</c:v>
                </c:pt>
                <c:pt idx="131">
                  <c:v>40872</c:v>
                </c:pt>
                <c:pt idx="132">
                  <c:v>40865</c:v>
                </c:pt>
                <c:pt idx="133">
                  <c:v>40858</c:v>
                </c:pt>
                <c:pt idx="134">
                  <c:v>40851</c:v>
                </c:pt>
                <c:pt idx="135">
                  <c:v>40844</c:v>
                </c:pt>
                <c:pt idx="136">
                  <c:v>40837</c:v>
                </c:pt>
                <c:pt idx="137">
                  <c:v>40830</c:v>
                </c:pt>
                <c:pt idx="138">
                  <c:v>40823</c:v>
                </c:pt>
                <c:pt idx="139">
                  <c:v>40816</c:v>
                </c:pt>
                <c:pt idx="140">
                  <c:v>40809</c:v>
                </c:pt>
                <c:pt idx="141">
                  <c:v>40802</c:v>
                </c:pt>
                <c:pt idx="142">
                  <c:v>40795</c:v>
                </c:pt>
                <c:pt idx="143">
                  <c:v>40788</c:v>
                </c:pt>
                <c:pt idx="144">
                  <c:v>40781</c:v>
                </c:pt>
                <c:pt idx="145">
                  <c:v>40774</c:v>
                </c:pt>
                <c:pt idx="146">
                  <c:v>40767</c:v>
                </c:pt>
                <c:pt idx="147">
                  <c:v>40760</c:v>
                </c:pt>
                <c:pt idx="148">
                  <c:v>40753</c:v>
                </c:pt>
                <c:pt idx="149">
                  <c:v>40746</c:v>
                </c:pt>
                <c:pt idx="150">
                  <c:v>40739</c:v>
                </c:pt>
                <c:pt idx="151">
                  <c:v>40732</c:v>
                </c:pt>
                <c:pt idx="152">
                  <c:v>40725</c:v>
                </c:pt>
                <c:pt idx="153">
                  <c:v>40718</c:v>
                </c:pt>
                <c:pt idx="154">
                  <c:v>40711</c:v>
                </c:pt>
                <c:pt idx="155">
                  <c:v>40704</c:v>
                </c:pt>
                <c:pt idx="156">
                  <c:v>40697</c:v>
                </c:pt>
                <c:pt idx="157">
                  <c:v>40690</c:v>
                </c:pt>
                <c:pt idx="158">
                  <c:v>40683</c:v>
                </c:pt>
                <c:pt idx="159">
                  <c:v>40676</c:v>
                </c:pt>
                <c:pt idx="160">
                  <c:v>40669</c:v>
                </c:pt>
                <c:pt idx="161">
                  <c:v>40662</c:v>
                </c:pt>
                <c:pt idx="162">
                  <c:v>40655</c:v>
                </c:pt>
                <c:pt idx="163">
                  <c:v>40648</c:v>
                </c:pt>
                <c:pt idx="164">
                  <c:v>40641</c:v>
                </c:pt>
                <c:pt idx="165">
                  <c:v>40634</c:v>
                </c:pt>
                <c:pt idx="166">
                  <c:v>40627</c:v>
                </c:pt>
                <c:pt idx="167">
                  <c:v>40620</c:v>
                </c:pt>
                <c:pt idx="168">
                  <c:v>40613</c:v>
                </c:pt>
                <c:pt idx="169">
                  <c:v>40606</c:v>
                </c:pt>
                <c:pt idx="170">
                  <c:v>40599</c:v>
                </c:pt>
                <c:pt idx="171">
                  <c:v>40592</c:v>
                </c:pt>
                <c:pt idx="172">
                  <c:v>40585</c:v>
                </c:pt>
                <c:pt idx="173">
                  <c:v>40578</c:v>
                </c:pt>
                <c:pt idx="174">
                  <c:v>40571</c:v>
                </c:pt>
                <c:pt idx="175">
                  <c:v>40564</c:v>
                </c:pt>
                <c:pt idx="176">
                  <c:v>40557</c:v>
                </c:pt>
                <c:pt idx="177">
                  <c:v>40550</c:v>
                </c:pt>
                <c:pt idx="178">
                  <c:v>40543</c:v>
                </c:pt>
                <c:pt idx="179">
                  <c:v>40536</c:v>
                </c:pt>
                <c:pt idx="180">
                  <c:v>40529</c:v>
                </c:pt>
                <c:pt idx="181">
                  <c:v>40522</c:v>
                </c:pt>
                <c:pt idx="182">
                  <c:v>40515</c:v>
                </c:pt>
                <c:pt idx="183">
                  <c:v>40508</c:v>
                </c:pt>
                <c:pt idx="184">
                  <c:v>40501</c:v>
                </c:pt>
                <c:pt idx="185">
                  <c:v>40494</c:v>
                </c:pt>
                <c:pt idx="186">
                  <c:v>40487</c:v>
                </c:pt>
                <c:pt idx="187">
                  <c:v>40480</c:v>
                </c:pt>
                <c:pt idx="188">
                  <c:v>40473</c:v>
                </c:pt>
                <c:pt idx="189">
                  <c:v>40466</c:v>
                </c:pt>
                <c:pt idx="190">
                  <c:v>40459</c:v>
                </c:pt>
                <c:pt idx="191">
                  <c:v>40452</c:v>
                </c:pt>
                <c:pt idx="192">
                  <c:v>40445</c:v>
                </c:pt>
                <c:pt idx="193">
                  <c:v>40438</c:v>
                </c:pt>
                <c:pt idx="194">
                  <c:v>40431</c:v>
                </c:pt>
                <c:pt idx="195">
                  <c:v>40424</c:v>
                </c:pt>
                <c:pt idx="196">
                  <c:v>40417</c:v>
                </c:pt>
                <c:pt idx="197">
                  <c:v>40410</c:v>
                </c:pt>
                <c:pt idx="198">
                  <c:v>40403</c:v>
                </c:pt>
                <c:pt idx="199">
                  <c:v>40396</c:v>
                </c:pt>
                <c:pt idx="200">
                  <c:v>40389</c:v>
                </c:pt>
                <c:pt idx="201">
                  <c:v>40382</c:v>
                </c:pt>
                <c:pt idx="202">
                  <c:v>40375</c:v>
                </c:pt>
                <c:pt idx="203">
                  <c:v>40368</c:v>
                </c:pt>
                <c:pt idx="204">
                  <c:v>40361</c:v>
                </c:pt>
                <c:pt idx="205">
                  <c:v>40354</c:v>
                </c:pt>
                <c:pt idx="206">
                  <c:v>40347</c:v>
                </c:pt>
                <c:pt idx="207">
                  <c:v>40340</c:v>
                </c:pt>
                <c:pt idx="208">
                  <c:v>40333</c:v>
                </c:pt>
                <c:pt idx="209">
                  <c:v>40326</c:v>
                </c:pt>
                <c:pt idx="210">
                  <c:v>40319</c:v>
                </c:pt>
                <c:pt idx="211">
                  <c:v>40312</c:v>
                </c:pt>
                <c:pt idx="212">
                  <c:v>40305</c:v>
                </c:pt>
                <c:pt idx="213">
                  <c:v>40298</c:v>
                </c:pt>
                <c:pt idx="214">
                  <c:v>40291</c:v>
                </c:pt>
                <c:pt idx="215">
                  <c:v>40284</c:v>
                </c:pt>
                <c:pt idx="216">
                  <c:v>40277</c:v>
                </c:pt>
                <c:pt idx="217">
                  <c:v>40270</c:v>
                </c:pt>
                <c:pt idx="218">
                  <c:v>40263</c:v>
                </c:pt>
                <c:pt idx="219">
                  <c:v>40256</c:v>
                </c:pt>
                <c:pt idx="220">
                  <c:v>40249</c:v>
                </c:pt>
                <c:pt idx="221">
                  <c:v>40242</c:v>
                </c:pt>
                <c:pt idx="222">
                  <c:v>40235</c:v>
                </c:pt>
                <c:pt idx="223">
                  <c:v>40228</c:v>
                </c:pt>
                <c:pt idx="224">
                  <c:v>40221</c:v>
                </c:pt>
                <c:pt idx="225">
                  <c:v>40214</c:v>
                </c:pt>
                <c:pt idx="226">
                  <c:v>40207</c:v>
                </c:pt>
                <c:pt idx="227">
                  <c:v>40200</c:v>
                </c:pt>
                <c:pt idx="228">
                  <c:v>40193</c:v>
                </c:pt>
                <c:pt idx="229">
                  <c:v>40186</c:v>
                </c:pt>
                <c:pt idx="230">
                  <c:v>40179</c:v>
                </c:pt>
                <c:pt idx="231">
                  <c:v>40172</c:v>
                </c:pt>
                <c:pt idx="232">
                  <c:v>40165</c:v>
                </c:pt>
                <c:pt idx="233">
                  <c:v>40158</c:v>
                </c:pt>
                <c:pt idx="234">
                  <c:v>40151</c:v>
                </c:pt>
                <c:pt idx="235">
                  <c:v>40144</c:v>
                </c:pt>
                <c:pt idx="236">
                  <c:v>40137</c:v>
                </c:pt>
                <c:pt idx="237">
                  <c:v>40130</c:v>
                </c:pt>
                <c:pt idx="238">
                  <c:v>40123</c:v>
                </c:pt>
                <c:pt idx="239">
                  <c:v>40116</c:v>
                </c:pt>
                <c:pt idx="240">
                  <c:v>40109</c:v>
                </c:pt>
                <c:pt idx="241">
                  <c:v>40102</c:v>
                </c:pt>
                <c:pt idx="242">
                  <c:v>40095</c:v>
                </c:pt>
                <c:pt idx="243">
                  <c:v>40088</c:v>
                </c:pt>
                <c:pt idx="244">
                  <c:v>40081</c:v>
                </c:pt>
                <c:pt idx="245">
                  <c:v>40074</c:v>
                </c:pt>
                <c:pt idx="246">
                  <c:v>40067</c:v>
                </c:pt>
                <c:pt idx="247">
                  <c:v>40060</c:v>
                </c:pt>
                <c:pt idx="248">
                  <c:v>40053</c:v>
                </c:pt>
                <c:pt idx="249">
                  <c:v>40046</c:v>
                </c:pt>
                <c:pt idx="250">
                  <c:v>40039</c:v>
                </c:pt>
                <c:pt idx="251">
                  <c:v>40032</c:v>
                </c:pt>
                <c:pt idx="252">
                  <c:v>40025</c:v>
                </c:pt>
                <c:pt idx="253">
                  <c:v>40018</c:v>
                </c:pt>
                <c:pt idx="254">
                  <c:v>40011</c:v>
                </c:pt>
                <c:pt idx="255">
                  <c:v>40004</c:v>
                </c:pt>
                <c:pt idx="256">
                  <c:v>39997</c:v>
                </c:pt>
                <c:pt idx="257">
                  <c:v>39990</c:v>
                </c:pt>
                <c:pt idx="258">
                  <c:v>39983</c:v>
                </c:pt>
                <c:pt idx="259">
                  <c:v>39976</c:v>
                </c:pt>
                <c:pt idx="260">
                  <c:v>39969</c:v>
                </c:pt>
                <c:pt idx="261">
                  <c:v>39962</c:v>
                </c:pt>
                <c:pt idx="262">
                  <c:v>39955</c:v>
                </c:pt>
                <c:pt idx="263">
                  <c:v>39948</c:v>
                </c:pt>
                <c:pt idx="264">
                  <c:v>39941</c:v>
                </c:pt>
                <c:pt idx="265">
                  <c:v>39934</c:v>
                </c:pt>
                <c:pt idx="266">
                  <c:v>39927</c:v>
                </c:pt>
                <c:pt idx="267">
                  <c:v>39920</c:v>
                </c:pt>
                <c:pt idx="268">
                  <c:v>39913</c:v>
                </c:pt>
                <c:pt idx="269">
                  <c:v>39906</c:v>
                </c:pt>
                <c:pt idx="270">
                  <c:v>39899</c:v>
                </c:pt>
                <c:pt idx="271">
                  <c:v>39892</c:v>
                </c:pt>
                <c:pt idx="272">
                  <c:v>39885</c:v>
                </c:pt>
                <c:pt idx="273">
                  <c:v>39878</c:v>
                </c:pt>
                <c:pt idx="274">
                  <c:v>39871</c:v>
                </c:pt>
                <c:pt idx="275">
                  <c:v>39864</c:v>
                </c:pt>
                <c:pt idx="276">
                  <c:v>39857</c:v>
                </c:pt>
                <c:pt idx="277">
                  <c:v>39850</c:v>
                </c:pt>
                <c:pt idx="278">
                  <c:v>39843</c:v>
                </c:pt>
                <c:pt idx="279">
                  <c:v>39836</c:v>
                </c:pt>
                <c:pt idx="280">
                  <c:v>39829</c:v>
                </c:pt>
                <c:pt idx="281">
                  <c:v>39822</c:v>
                </c:pt>
                <c:pt idx="282">
                  <c:v>39815</c:v>
                </c:pt>
                <c:pt idx="283">
                  <c:v>39808</c:v>
                </c:pt>
                <c:pt idx="284">
                  <c:v>39801</c:v>
                </c:pt>
                <c:pt idx="285">
                  <c:v>39794</c:v>
                </c:pt>
                <c:pt idx="286">
                  <c:v>39787</c:v>
                </c:pt>
                <c:pt idx="287">
                  <c:v>39780</c:v>
                </c:pt>
                <c:pt idx="288">
                  <c:v>39773</c:v>
                </c:pt>
                <c:pt idx="289">
                  <c:v>39766</c:v>
                </c:pt>
                <c:pt idx="290">
                  <c:v>39759</c:v>
                </c:pt>
                <c:pt idx="291">
                  <c:v>39752</c:v>
                </c:pt>
                <c:pt idx="292">
                  <c:v>39745</c:v>
                </c:pt>
                <c:pt idx="293">
                  <c:v>39738</c:v>
                </c:pt>
                <c:pt idx="294">
                  <c:v>39731</c:v>
                </c:pt>
                <c:pt idx="295">
                  <c:v>39724</c:v>
                </c:pt>
                <c:pt idx="296">
                  <c:v>39717</c:v>
                </c:pt>
                <c:pt idx="297">
                  <c:v>39710</c:v>
                </c:pt>
                <c:pt idx="298">
                  <c:v>39703</c:v>
                </c:pt>
                <c:pt idx="299">
                  <c:v>39696</c:v>
                </c:pt>
                <c:pt idx="300">
                  <c:v>39689</c:v>
                </c:pt>
                <c:pt idx="301">
                  <c:v>39682</c:v>
                </c:pt>
                <c:pt idx="302">
                  <c:v>39675</c:v>
                </c:pt>
                <c:pt idx="303">
                  <c:v>39668</c:v>
                </c:pt>
                <c:pt idx="304">
                  <c:v>39661</c:v>
                </c:pt>
                <c:pt idx="305">
                  <c:v>39654</c:v>
                </c:pt>
                <c:pt idx="306">
                  <c:v>39647</c:v>
                </c:pt>
                <c:pt idx="307">
                  <c:v>39640</c:v>
                </c:pt>
                <c:pt idx="308">
                  <c:v>39633</c:v>
                </c:pt>
                <c:pt idx="309">
                  <c:v>39626</c:v>
                </c:pt>
                <c:pt idx="310">
                  <c:v>39619</c:v>
                </c:pt>
                <c:pt idx="311">
                  <c:v>39612</c:v>
                </c:pt>
                <c:pt idx="312">
                  <c:v>39605</c:v>
                </c:pt>
                <c:pt idx="313">
                  <c:v>39598</c:v>
                </c:pt>
                <c:pt idx="314">
                  <c:v>39591</c:v>
                </c:pt>
                <c:pt idx="315">
                  <c:v>39584</c:v>
                </c:pt>
                <c:pt idx="316">
                  <c:v>39577</c:v>
                </c:pt>
                <c:pt idx="317">
                  <c:v>39570</c:v>
                </c:pt>
                <c:pt idx="318">
                  <c:v>39563</c:v>
                </c:pt>
                <c:pt idx="319">
                  <c:v>39556</c:v>
                </c:pt>
                <c:pt idx="320">
                  <c:v>39549</c:v>
                </c:pt>
                <c:pt idx="321">
                  <c:v>39542</c:v>
                </c:pt>
                <c:pt idx="322">
                  <c:v>39535</c:v>
                </c:pt>
                <c:pt idx="323">
                  <c:v>39528</c:v>
                </c:pt>
                <c:pt idx="324">
                  <c:v>39521</c:v>
                </c:pt>
                <c:pt idx="325">
                  <c:v>39514</c:v>
                </c:pt>
                <c:pt idx="326">
                  <c:v>39507</c:v>
                </c:pt>
                <c:pt idx="327">
                  <c:v>39500</c:v>
                </c:pt>
                <c:pt idx="328">
                  <c:v>39493</c:v>
                </c:pt>
                <c:pt idx="329">
                  <c:v>39486</c:v>
                </c:pt>
                <c:pt idx="330">
                  <c:v>39479</c:v>
                </c:pt>
                <c:pt idx="331">
                  <c:v>39472</c:v>
                </c:pt>
                <c:pt idx="332">
                  <c:v>39465</c:v>
                </c:pt>
                <c:pt idx="333">
                  <c:v>39458</c:v>
                </c:pt>
                <c:pt idx="334">
                  <c:v>39451</c:v>
                </c:pt>
                <c:pt idx="335">
                  <c:v>39444</c:v>
                </c:pt>
                <c:pt idx="336">
                  <c:v>39437</c:v>
                </c:pt>
                <c:pt idx="337">
                  <c:v>39430</c:v>
                </c:pt>
                <c:pt idx="338">
                  <c:v>39423</c:v>
                </c:pt>
                <c:pt idx="339">
                  <c:v>39416</c:v>
                </c:pt>
                <c:pt idx="340">
                  <c:v>39409</c:v>
                </c:pt>
                <c:pt idx="341">
                  <c:v>39402</c:v>
                </c:pt>
                <c:pt idx="342">
                  <c:v>39395</c:v>
                </c:pt>
                <c:pt idx="343">
                  <c:v>39388</c:v>
                </c:pt>
                <c:pt idx="344">
                  <c:v>39381</c:v>
                </c:pt>
                <c:pt idx="345">
                  <c:v>39374</c:v>
                </c:pt>
                <c:pt idx="346">
                  <c:v>39367</c:v>
                </c:pt>
                <c:pt idx="347">
                  <c:v>39360</c:v>
                </c:pt>
                <c:pt idx="348">
                  <c:v>39353</c:v>
                </c:pt>
                <c:pt idx="349">
                  <c:v>39346</c:v>
                </c:pt>
                <c:pt idx="350">
                  <c:v>39339</c:v>
                </c:pt>
                <c:pt idx="351">
                  <c:v>39332</c:v>
                </c:pt>
                <c:pt idx="352">
                  <c:v>39325</c:v>
                </c:pt>
                <c:pt idx="353">
                  <c:v>39318</c:v>
                </c:pt>
                <c:pt idx="354">
                  <c:v>39311</c:v>
                </c:pt>
                <c:pt idx="355">
                  <c:v>39304</c:v>
                </c:pt>
                <c:pt idx="356">
                  <c:v>39297</c:v>
                </c:pt>
                <c:pt idx="357">
                  <c:v>39290</c:v>
                </c:pt>
                <c:pt idx="358">
                  <c:v>39283</c:v>
                </c:pt>
                <c:pt idx="359">
                  <c:v>39276</c:v>
                </c:pt>
                <c:pt idx="360">
                  <c:v>39269</c:v>
                </c:pt>
                <c:pt idx="361">
                  <c:v>39262</c:v>
                </c:pt>
                <c:pt idx="362">
                  <c:v>39255</c:v>
                </c:pt>
                <c:pt idx="363">
                  <c:v>39248</c:v>
                </c:pt>
                <c:pt idx="364">
                  <c:v>39241</c:v>
                </c:pt>
                <c:pt idx="365">
                  <c:v>39234</c:v>
                </c:pt>
                <c:pt idx="366">
                  <c:v>39227</c:v>
                </c:pt>
                <c:pt idx="367">
                  <c:v>39220</c:v>
                </c:pt>
                <c:pt idx="368">
                  <c:v>39213</c:v>
                </c:pt>
                <c:pt idx="369">
                  <c:v>39206</c:v>
                </c:pt>
                <c:pt idx="370">
                  <c:v>39199</c:v>
                </c:pt>
                <c:pt idx="371">
                  <c:v>39192</c:v>
                </c:pt>
                <c:pt idx="372">
                  <c:v>39185</c:v>
                </c:pt>
                <c:pt idx="373">
                  <c:v>39178</c:v>
                </c:pt>
                <c:pt idx="374">
                  <c:v>39171</c:v>
                </c:pt>
                <c:pt idx="375">
                  <c:v>39164</c:v>
                </c:pt>
                <c:pt idx="376">
                  <c:v>39157</c:v>
                </c:pt>
                <c:pt idx="377">
                  <c:v>39150</c:v>
                </c:pt>
                <c:pt idx="378">
                  <c:v>39143</c:v>
                </c:pt>
                <c:pt idx="379">
                  <c:v>39136</c:v>
                </c:pt>
                <c:pt idx="380">
                  <c:v>39129</c:v>
                </c:pt>
                <c:pt idx="381">
                  <c:v>39122</c:v>
                </c:pt>
                <c:pt idx="382">
                  <c:v>39115</c:v>
                </c:pt>
                <c:pt idx="383">
                  <c:v>39108</c:v>
                </c:pt>
                <c:pt idx="384">
                  <c:v>39101</c:v>
                </c:pt>
                <c:pt idx="385">
                  <c:v>39094</c:v>
                </c:pt>
                <c:pt idx="386">
                  <c:v>39087</c:v>
                </c:pt>
              </c:numCache>
            </c:numRef>
          </c:xVal>
          <c:yVal>
            <c:numRef>
              <c:f>Sheet2!$Q$2:$Q$388</c:f>
              <c:numCache>
                <c:formatCode>General</c:formatCode>
                <c:ptCount val="387"/>
                <c:pt idx="0">
                  <c:v>-1</c:v>
                </c:pt>
                <c:pt idx="1">
                  <c:v>-1</c:v>
                </c:pt>
                <c:pt idx="2">
                  <c:v>-1</c:v>
                </c:pt>
                <c:pt idx="3">
                  <c:v>-1</c:v>
                </c:pt>
                <c:pt idx="4">
                  <c:v>-1</c:v>
                </c:pt>
                <c:pt idx="5">
                  <c:v>-1</c:v>
                </c:pt>
                <c:pt idx="6">
                  <c:v>-1</c:v>
                </c:pt>
                <c:pt idx="7">
                  <c:v>-1</c:v>
                </c:pt>
                <c:pt idx="8">
                  <c:v>-1</c:v>
                </c:pt>
                <c:pt idx="9">
                  <c:v>-1</c:v>
                </c:pt>
                <c:pt idx="10">
                  <c:v>-1</c:v>
                </c:pt>
                <c:pt idx="11">
                  <c:v>-1</c:v>
                </c:pt>
                <c:pt idx="12">
                  <c:v>0.73619410000000007</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-1</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0.16603039999999999</c:v>
                </c:pt>
                <c:pt idx="97">
                  <c:v>-1</c:v>
                </c:pt>
                <c:pt idx="98">
                  <c:v>-1</c:v>
                </c:pt>
                <c:pt idx="99">
                  <c:v>-1</c:v>
                </c:pt>
                <c:pt idx="100">
                  <c:v>-1</c:v>
                </c:pt>
                <c:pt idx="101">
                  <c:v>-1</c:v>
                </c:pt>
                <c:pt idx="102">
                  <c:v>-1</c:v>
                </c:pt>
                <c:pt idx="103">
                  <c:v>-1</c:v>
                </c:pt>
                <c:pt idx="104">
                  <c:v>-1</c:v>
                </c:pt>
                <c:pt idx="105">
                  <c:v>-1</c:v>
                </c:pt>
                <c:pt idx="106">
                  <c:v>-1</c:v>
                </c:pt>
                <c:pt idx="107">
                  <c:v>-1</c:v>
                </c:pt>
                <c:pt idx="108">
                  <c:v>-1</c:v>
                </c:pt>
                <c:pt idx="109">
                  <c:v>-1</c:v>
                </c:pt>
                <c:pt idx="110">
                  <c:v>-1</c:v>
                </c:pt>
                <c:pt idx="111">
                  <c:v>-1</c:v>
                </c:pt>
                <c:pt idx="112">
                  <c:v>-1</c:v>
                </c:pt>
                <c:pt idx="113">
                  <c:v>-1</c:v>
                </c:pt>
                <c:pt idx="114">
                  <c:v>-1</c:v>
                </c:pt>
                <c:pt idx="115">
                  <c:v>-1</c:v>
                </c:pt>
                <c:pt idx="116">
                  <c:v>-1</c:v>
                </c:pt>
                <c:pt idx="117">
                  <c:v>-1</c:v>
                </c:pt>
                <c:pt idx="118">
                  <c:v>-1</c:v>
                </c:pt>
                <c:pt idx="119">
                  <c:v>-1</c:v>
                </c:pt>
                <c:pt idx="120">
                  <c:v>-1</c:v>
                </c:pt>
                <c:pt idx="121">
                  <c:v>-1</c:v>
                </c:pt>
                <c:pt idx="122">
                  <c:v>-1</c:v>
                </c:pt>
                <c:pt idx="123">
                  <c:v>-1</c:v>
                </c:pt>
                <c:pt idx="124">
                  <c:v>-1</c:v>
                </c:pt>
                <c:pt idx="125">
                  <c:v>-1</c:v>
                </c:pt>
                <c:pt idx="126">
                  <c:v>-1</c:v>
                </c:pt>
                <c:pt idx="127">
                  <c:v>-1</c:v>
                </c:pt>
                <c:pt idx="128">
                  <c:v>-1</c:v>
                </c:pt>
                <c:pt idx="129">
                  <c:v>-1</c:v>
                </c:pt>
                <c:pt idx="130">
                  <c:v>-1</c:v>
                </c:pt>
                <c:pt idx="131">
                  <c:v>-1</c:v>
                </c:pt>
                <c:pt idx="132">
                  <c:v>-1</c:v>
                </c:pt>
                <c:pt idx="133">
                  <c:v>-1</c:v>
                </c:pt>
                <c:pt idx="134">
                  <c:v>-1</c:v>
                </c:pt>
                <c:pt idx="135">
                  <c:v>-1</c:v>
                </c:pt>
                <c:pt idx="136">
                  <c:v>-1</c:v>
                </c:pt>
                <c:pt idx="137">
                  <c:v>-1</c:v>
                </c:pt>
                <c:pt idx="138">
                  <c:v>-1</c:v>
                </c:pt>
                <c:pt idx="139">
                  <c:v>-1</c:v>
                </c:pt>
                <c:pt idx="140">
                  <c:v>-1</c:v>
                </c:pt>
                <c:pt idx="141">
                  <c:v>-1</c:v>
                </c:pt>
                <c:pt idx="142">
                  <c:v>-1</c:v>
                </c:pt>
                <c:pt idx="143">
                  <c:v>-1</c:v>
                </c:pt>
                <c:pt idx="144">
                  <c:v>-1</c:v>
                </c:pt>
                <c:pt idx="145">
                  <c:v>-1</c:v>
                </c:pt>
                <c:pt idx="146">
                  <c:v>-1</c:v>
                </c:pt>
                <c:pt idx="147">
                  <c:v>-1</c:v>
                </c:pt>
                <c:pt idx="148">
                  <c:v>-1</c:v>
                </c:pt>
                <c:pt idx="149">
                  <c:v>-1</c:v>
                </c:pt>
                <c:pt idx="150">
                  <c:v>-1</c:v>
                </c:pt>
                <c:pt idx="151">
                  <c:v>-1</c:v>
                </c:pt>
                <c:pt idx="152">
                  <c:v>-1</c:v>
                </c:pt>
                <c:pt idx="153">
                  <c:v>-1</c:v>
                </c:pt>
                <c:pt idx="154">
                  <c:v>-1</c:v>
                </c:pt>
                <c:pt idx="155">
                  <c:v>-1</c:v>
                </c:pt>
                <c:pt idx="156">
                  <c:v>-1</c:v>
                </c:pt>
                <c:pt idx="157">
                  <c:v>-1</c:v>
                </c:pt>
                <c:pt idx="158">
                  <c:v>-1</c:v>
                </c:pt>
                <c:pt idx="159">
                  <c:v>-1</c:v>
                </c:pt>
                <c:pt idx="160">
                  <c:v>-1</c:v>
                </c:pt>
                <c:pt idx="161">
                  <c:v>-1</c:v>
                </c:pt>
                <c:pt idx="162">
                  <c:v>-1</c:v>
                </c:pt>
                <c:pt idx="163">
                  <c:v>-1</c:v>
                </c:pt>
                <c:pt idx="164">
                  <c:v>-1</c:v>
                </c:pt>
                <c:pt idx="165">
                  <c:v>-1</c:v>
                </c:pt>
                <c:pt idx="166">
                  <c:v>-1</c:v>
                </c:pt>
                <c:pt idx="167">
                  <c:v>-1</c:v>
                </c:pt>
                <c:pt idx="168">
                  <c:v>-1</c:v>
                </c:pt>
                <c:pt idx="169">
                  <c:v>-1</c:v>
                </c:pt>
                <c:pt idx="170">
                  <c:v>-1</c:v>
                </c:pt>
                <c:pt idx="171">
                  <c:v>-1</c:v>
                </c:pt>
                <c:pt idx="172">
                  <c:v>-1</c:v>
                </c:pt>
                <c:pt idx="173">
                  <c:v>-1</c:v>
                </c:pt>
                <c:pt idx="174">
                  <c:v>-1</c:v>
                </c:pt>
                <c:pt idx="175">
                  <c:v>-1</c:v>
                </c:pt>
                <c:pt idx="176">
                  <c:v>-1</c:v>
                </c:pt>
                <c:pt idx="177">
                  <c:v>-1</c:v>
                </c:pt>
                <c:pt idx="178">
                  <c:v>-1</c:v>
                </c:pt>
                <c:pt idx="179">
                  <c:v>-1</c:v>
                </c:pt>
                <c:pt idx="180">
                  <c:v>-1</c:v>
                </c:pt>
                <c:pt idx="181">
                  <c:v>-1</c:v>
                </c:pt>
                <c:pt idx="182">
                  <c:v>-1</c:v>
                </c:pt>
                <c:pt idx="183">
                  <c:v>-1</c:v>
                </c:pt>
                <c:pt idx="184">
                  <c:v>-1</c:v>
                </c:pt>
                <c:pt idx="185">
                  <c:v>-1</c:v>
                </c:pt>
                <c:pt idx="186">
                  <c:v>-1</c:v>
                </c:pt>
                <c:pt idx="187">
                  <c:v>-1</c:v>
                </c:pt>
                <c:pt idx="188">
                  <c:v>-1</c:v>
                </c:pt>
                <c:pt idx="189">
                  <c:v>-1</c:v>
                </c:pt>
                <c:pt idx="190">
                  <c:v>-1</c:v>
                </c:pt>
                <c:pt idx="191">
                  <c:v>-1</c:v>
                </c:pt>
                <c:pt idx="192">
                  <c:v>-1</c:v>
                </c:pt>
                <c:pt idx="193">
                  <c:v>-1</c:v>
                </c:pt>
                <c:pt idx="194">
                  <c:v>-1</c:v>
                </c:pt>
                <c:pt idx="195">
                  <c:v>-1</c:v>
                </c:pt>
                <c:pt idx="196">
                  <c:v>-1</c:v>
                </c:pt>
                <c:pt idx="197">
                  <c:v>-1</c:v>
                </c:pt>
                <c:pt idx="198">
                  <c:v>-1</c:v>
                </c:pt>
                <c:pt idx="199">
                  <c:v>-1</c:v>
                </c:pt>
                <c:pt idx="200">
                  <c:v>-1</c:v>
                </c:pt>
                <c:pt idx="201">
                  <c:v>-1</c:v>
                </c:pt>
                <c:pt idx="202">
                  <c:v>-1</c:v>
                </c:pt>
                <c:pt idx="203">
                  <c:v>-1</c:v>
                </c:pt>
                <c:pt idx="204">
                  <c:v>-1</c:v>
                </c:pt>
                <c:pt idx="205">
                  <c:v>-1</c:v>
                </c:pt>
                <c:pt idx="206">
                  <c:v>-1</c:v>
                </c:pt>
                <c:pt idx="207">
                  <c:v>-1</c:v>
                </c:pt>
                <c:pt idx="208">
                  <c:v>-1</c:v>
                </c:pt>
                <c:pt idx="209">
                  <c:v>-1</c:v>
                </c:pt>
                <c:pt idx="210">
                  <c:v>-1</c:v>
                </c:pt>
                <c:pt idx="211">
                  <c:v>-1</c:v>
                </c:pt>
                <c:pt idx="212">
                  <c:v>-1</c:v>
                </c:pt>
                <c:pt idx="213">
                  <c:v>-1</c:v>
                </c:pt>
                <c:pt idx="214">
                  <c:v>-1</c:v>
                </c:pt>
                <c:pt idx="215">
                  <c:v>-1</c:v>
                </c:pt>
                <c:pt idx="216">
                  <c:v>-1</c:v>
                </c:pt>
                <c:pt idx="217">
                  <c:v>-1</c:v>
                </c:pt>
                <c:pt idx="218">
                  <c:v>-1</c:v>
                </c:pt>
                <c:pt idx="219">
                  <c:v>-1</c:v>
                </c:pt>
                <c:pt idx="220">
                  <c:v>-1</c:v>
                </c:pt>
                <c:pt idx="221">
                  <c:v>-1</c:v>
                </c:pt>
                <c:pt idx="222">
                  <c:v>-1</c:v>
                </c:pt>
                <c:pt idx="223">
                  <c:v>-1</c:v>
                </c:pt>
                <c:pt idx="224">
                  <c:v>-1</c:v>
                </c:pt>
                <c:pt idx="225">
                  <c:v>-1</c:v>
                </c:pt>
                <c:pt idx="226">
                  <c:v>-1</c:v>
                </c:pt>
                <c:pt idx="227">
                  <c:v>-1</c:v>
                </c:pt>
                <c:pt idx="228">
                  <c:v>-1</c:v>
                </c:pt>
                <c:pt idx="229">
                  <c:v>-1</c:v>
                </c:pt>
                <c:pt idx="230">
                  <c:v>-1</c:v>
                </c:pt>
                <c:pt idx="231">
                  <c:v>-1</c:v>
                </c:pt>
                <c:pt idx="232">
                  <c:v>-1</c:v>
                </c:pt>
                <c:pt idx="233">
                  <c:v>0.72981699999999994</c:v>
                </c:pt>
                <c:pt idx="234">
                  <c:v>-1</c:v>
                </c:pt>
                <c:pt idx="235">
                  <c:v>-1</c:v>
                </c:pt>
                <c:pt idx="236">
                  <c:v>-1</c:v>
                </c:pt>
                <c:pt idx="237">
                  <c:v>-1</c:v>
                </c:pt>
                <c:pt idx="238">
                  <c:v>-1</c:v>
                </c:pt>
                <c:pt idx="239">
                  <c:v>-1</c:v>
                </c:pt>
                <c:pt idx="240">
                  <c:v>-1</c:v>
                </c:pt>
                <c:pt idx="241">
                  <c:v>-1</c:v>
                </c:pt>
                <c:pt idx="242">
                  <c:v>-1</c:v>
                </c:pt>
                <c:pt idx="243">
                  <c:v>-1</c:v>
                </c:pt>
                <c:pt idx="244">
                  <c:v>-1</c:v>
                </c:pt>
                <c:pt idx="245">
                  <c:v>-1</c:v>
                </c:pt>
                <c:pt idx="246">
                  <c:v>-1</c:v>
                </c:pt>
                <c:pt idx="247">
                  <c:v>-1</c:v>
                </c:pt>
                <c:pt idx="248">
                  <c:v>-1</c:v>
                </c:pt>
                <c:pt idx="249">
                  <c:v>-1</c:v>
                </c:pt>
                <c:pt idx="250">
                  <c:v>-1</c:v>
                </c:pt>
                <c:pt idx="251">
                  <c:v>-1</c:v>
                </c:pt>
                <c:pt idx="252">
                  <c:v>-1</c:v>
                </c:pt>
                <c:pt idx="253">
                  <c:v>-1</c:v>
                </c:pt>
                <c:pt idx="254">
                  <c:v>-1</c:v>
                </c:pt>
                <c:pt idx="255">
                  <c:v>-1</c:v>
                </c:pt>
                <c:pt idx="256">
                  <c:v>-1</c:v>
                </c:pt>
                <c:pt idx="257">
                  <c:v>-1</c:v>
                </c:pt>
                <c:pt idx="258">
                  <c:v>-1</c:v>
                </c:pt>
                <c:pt idx="259">
                  <c:v>-1</c:v>
                </c:pt>
                <c:pt idx="260">
                  <c:v>-1</c:v>
                </c:pt>
                <c:pt idx="261">
                  <c:v>-1</c:v>
                </c:pt>
                <c:pt idx="262">
                  <c:v>-1</c:v>
                </c:pt>
                <c:pt idx="263">
                  <c:v>-1</c:v>
                </c:pt>
                <c:pt idx="264">
                  <c:v>-1</c:v>
                </c:pt>
                <c:pt idx="265">
                  <c:v>-1</c:v>
                </c:pt>
                <c:pt idx="266">
                  <c:v>-1</c:v>
                </c:pt>
                <c:pt idx="267">
                  <c:v>3.8495459000000003</c:v>
                </c:pt>
                <c:pt idx="268">
                  <c:v>-1</c:v>
                </c:pt>
                <c:pt idx="269">
                  <c:v>-1</c:v>
                </c:pt>
                <c:pt idx="270">
                  <c:v>-1</c:v>
                </c:pt>
                <c:pt idx="271">
                  <c:v>-1</c:v>
                </c:pt>
                <c:pt idx="272">
                  <c:v>-1</c:v>
                </c:pt>
                <c:pt idx="273">
                  <c:v>-1</c:v>
                </c:pt>
                <c:pt idx="274">
                  <c:v>-1</c:v>
                </c:pt>
                <c:pt idx="275">
                  <c:v>-1</c:v>
                </c:pt>
                <c:pt idx="276">
                  <c:v>-1</c:v>
                </c:pt>
                <c:pt idx="277">
                  <c:v>-1</c:v>
                </c:pt>
                <c:pt idx="278">
                  <c:v>-1</c:v>
                </c:pt>
                <c:pt idx="279">
                  <c:v>-1</c:v>
                </c:pt>
                <c:pt idx="280">
                  <c:v>-1</c:v>
                </c:pt>
                <c:pt idx="281">
                  <c:v>-1</c:v>
                </c:pt>
                <c:pt idx="282">
                  <c:v>-1</c:v>
                </c:pt>
                <c:pt idx="283">
                  <c:v>-1</c:v>
                </c:pt>
                <c:pt idx="284">
                  <c:v>-1</c:v>
                </c:pt>
                <c:pt idx="285">
                  <c:v>-1</c:v>
                </c:pt>
                <c:pt idx="286">
                  <c:v>-1</c:v>
                </c:pt>
                <c:pt idx="287">
                  <c:v>-1</c:v>
                </c:pt>
                <c:pt idx="288">
                  <c:v>-1</c:v>
                </c:pt>
                <c:pt idx="289">
                  <c:v>-1</c:v>
                </c:pt>
                <c:pt idx="290">
                  <c:v>0.3679636</c:v>
                </c:pt>
                <c:pt idx="291">
                  <c:v>10.5420143</c:v>
                </c:pt>
                <c:pt idx="292">
                  <c:v>-1</c:v>
                </c:pt>
                <c:pt idx="293">
                  <c:v>5.4874828999999998</c:v>
                </c:pt>
                <c:pt idx="294">
                  <c:v>-1</c:v>
                </c:pt>
                <c:pt idx="295">
                  <c:v>-1</c:v>
                </c:pt>
                <c:pt idx="296">
                  <c:v>-1</c:v>
                </c:pt>
                <c:pt idx="297">
                  <c:v>0.64666180000000006</c:v>
                </c:pt>
                <c:pt idx="298">
                  <c:v>0.70887220000000006</c:v>
                </c:pt>
                <c:pt idx="299">
                  <c:v>-1</c:v>
                </c:pt>
                <c:pt idx="300">
                  <c:v>-1</c:v>
                </c:pt>
                <c:pt idx="301">
                  <c:v>-1</c:v>
                </c:pt>
                <c:pt idx="302">
                  <c:v>-1</c:v>
                </c:pt>
                <c:pt idx="303">
                  <c:v>-1</c:v>
                </c:pt>
                <c:pt idx="304">
                  <c:v>-1</c:v>
                </c:pt>
                <c:pt idx="305">
                  <c:v>-1</c:v>
                </c:pt>
                <c:pt idx="306">
                  <c:v>-1</c:v>
                </c:pt>
                <c:pt idx="307">
                  <c:v>-1</c:v>
                </c:pt>
                <c:pt idx="308">
                  <c:v>-1</c:v>
                </c:pt>
                <c:pt idx="309">
                  <c:v>-1</c:v>
                </c:pt>
                <c:pt idx="310">
                  <c:v>-1</c:v>
                </c:pt>
                <c:pt idx="311">
                  <c:v>-1</c:v>
                </c:pt>
                <c:pt idx="312">
                  <c:v>-1</c:v>
                </c:pt>
                <c:pt idx="313">
                  <c:v>-1</c:v>
                </c:pt>
                <c:pt idx="314">
                  <c:v>-1</c:v>
                </c:pt>
                <c:pt idx="315">
                  <c:v>-1</c:v>
                </c:pt>
                <c:pt idx="316">
                  <c:v>-1</c:v>
                </c:pt>
                <c:pt idx="317">
                  <c:v>-1</c:v>
                </c:pt>
                <c:pt idx="318">
                  <c:v>-1</c:v>
                </c:pt>
                <c:pt idx="319">
                  <c:v>-1</c:v>
                </c:pt>
                <c:pt idx="320">
                  <c:v>-1</c:v>
                </c:pt>
                <c:pt idx="321">
                  <c:v>-1</c:v>
                </c:pt>
                <c:pt idx="322">
                  <c:v>-1</c:v>
                </c:pt>
                <c:pt idx="323">
                  <c:v>-1</c:v>
                </c:pt>
                <c:pt idx="324">
                  <c:v>-1</c:v>
                </c:pt>
                <c:pt idx="325">
                  <c:v>-1</c:v>
                </c:pt>
                <c:pt idx="326">
                  <c:v>-1</c:v>
                </c:pt>
                <c:pt idx="327">
                  <c:v>-1</c:v>
                </c:pt>
                <c:pt idx="328">
                  <c:v>-1</c:v>
                </c:pt>
                <c:pt idx="329">
                  <c:v>-1</c:v>
                </c:pt>
                <c:pt idx="330">
                  <c:v>-1</c:v>
                </c:pt>
                <c:pt idx="331">
                  <c:v>-1</c:v>
                </c:pt>
                <c:pt idx="332">
                  <c:v>-1</c:v>
                </c:pt>
                <c:pt idx="333">
                  <c:v>-1</c:v>
                </c:pt>
                <c:pt idx="334">
                  <c:v>-1</c:v>
                </c:pt>
                <c:pt idx="335">
                  <c:v>-1</c:v>
                </c:pt>
                <c:pt idx="336">
                  <c:v>-1</c:v>
                </c:pt>
                <c:pt idx="337">
                  <c:v>-1</c:v>
                </c:pt>
                <c:pt idx="338">
                  <c:v>-1</c:v>
                </c:pt>
                <c:pt idx="339">
                  <c:v>-1</c:v>
                </c:pt>
                <c:pt idx="340">
                  <c:v>-1</c:v>
                </c:pt>
                <c:pt idx="341">
                  <c:v>-1</c:v>
                </c:pt>
                <c:pt idx="342">
                  <c:v>-1</c:v>
                </c:pt>
                <c:pt idx="343">
                  <c:v>-1</c:v>
                </c:pt>
                <c:pt idx="344">
                  <c:v>2.5614735</c:v>
                </c:pt>
                <c:pt idx="345">
                  <c:v>-1</c:v>
                </c:pt>
                <c:pt idx="346">
                  <c:v>-1</c:v>
                </c:pt>
                <c:pt idx="347">
                  <c:v>-1</c:v>
                </c:pt>
                <c:pt idx="348">
                  <c:v>-1</c:v>
                </c:pt>
                <c:pt idx="349">
                  <c:v>-1</c:v>
                </c:pt>
                <c:pt idx="350">
                  <c:v>-1</c:v>
                </c:pt>
                <c:pt idx="351">
                  <c:v>-1</c:v>
                </c:pt>
                <c:pt idx="352">
                  <c:v>-1</c:v>
                </c:pt>
                <c:pt idx="353">
                  <c:v>-1</c:v>
                </c:pt>
                <c:pt idx="354">
                  <c:v>-1</c:v>
                </c:pt>
                <c:pt idx="355">
                  <c:v>-1</c:v>
                </c:pt>
                <c:pt idx="356">
                  <c:v>-1</c:v>
                </c:pt>
                <c:pt idx="357">
                  <c:v>-1</c:v>
                </c:pt>
                <c:pt idx="358">
                  <c:v>-1</c:v>
                </c:pt>
                <c:pt idx="359">
                  <c:v>-1</c:v>
                </c:pt>
                <c:pt idx="360">
                  <c:v>-1</c:v>
                </c:pt>
                <c:pt idx="361">
                  <c:v>-1</c:v>
                </c:pt>
                <c:pt idx="362">
                  <c:v>-1</c:v>
                </c:pt>
                <c:pt idx="363">
                  <c:v>-1</c:v>
                </c:pt>
                <c:pt idx="364">
                  <c:v>-1</c:v>
                </c:pt>
                <c:pt idx="365">
                  <c:v>1.6549510999999999</c:v>
                </c:pt>
                <c:pt idx="366">
                  <c:v>-1</c:v>
                </c:pt>
                <c:pt idx="367">
                  <c:v>-1</c:v>
                </c:pt>
                <c:pt idx="368">
                  <c:v>-1</c:v>
                </c:pt>
                <c:pt idx="369">
                  <c:v>0.92040260000000007</c:v>
                </c:pt>
                <c:pt idx="370">
                  <c:v>-1</c:v>
                </c:pt>
                <c:pt idx="371">
                  <c:v>-1</c:v>
                </c:pt>
                <c:pt idx="372">
                  <c:v>-1</c:v>
                </c:pt>
                <c:pt idx="373">
                  <c:v>-1</c:v>
                </c:pt>
                <c:pt idx="374">
                  <c:v>-1</c:v>
                </c:pt>
                <c:pt idx="375">
                  <c:v>-1</c:v>
                </c:pt>
                <c:pt idx="376">
                  <c:v>-1</c:v>
                </c:pt>
                <c:pt idx="377">
                  <c:v>-1</c:v>
                </c:pt>
                <c:pt idx="378">
                  <c:v>-1</c:v>
                </c:pt>
                <c:pt idx="379">
                  <c:v>-1</c:v>
                </c:pt>
                <c:pt idx="380">
                  <c:v>-1</c:v>
                </c:pt>
                <c:pt idx="381">
                  <c:v>-1</c:v>
                </c:pt>
                <c:pt idx="382">
                  <c:v>-1</c:v>
                </c:pt>
                <c:pt idx="383">
                  <c:v>-1</c:v>
                </c:pt>
                <c:pt idx="384">
                  <c:v>-1</c:v>
                </c:pt>
                <c:pt idx="385">
                  <c:v>-1</c:v>
                </c:pt>
                <c:pt idx="386">
                  <c:v>-1</c:v>
                </c:pt>
              </c:numCache>
            </c:numRef>
          </c:yVal>
          <c:smooth val="0"/>
        </c:ser>
        <c:dLbls>
          <c:showLegendKey val="0"/>
          <c:showVal val="0"/>
          <c:showCatName val="0"/>
          <c:showSerName val="0"/>
          <c:showPercent val="0"/>
          <c:showBubbleSize val="0"/>
        </c:dLbls>
        <c:axId val="228986240"/>
        <c:axId val="229021184"/>
      </c:scatterChart>
      <c:valAx>
        <c:axId val="228986240"/>
        <c:scaling>
          <c:orientation val="minMax"/>
          <c:max val="41900"/>
          <c:min val="39000"/>
        </c:scaling>
        <c:delete val="0"/>
        <c:axPos val="b"/>
        <c:majorGridlines>
          <c:spPr>
            <a:ln w="9525" cap="flat" cmpd="sng" algn="ctr">
              <a:solidFill>
                <a:schemeClr val="tx1">
                  <a:lumMod val="15000"/>
                  <a:lumOff val="85000"/>
                </a:schemeClr>
              </a:solidFill>
              <a:round/>
            </a:ln>
            <a:effectLst/>
          </c:spPr>
        </c:majorGridlines>
        <c:numFmt formatCode="m/d/yyyy"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021184"/>
        <c:crossesAt val="0"/>
        <c:crossBetween val="midCat"/>
      </c:valAx>
      <c:valAx>
        <c:axId val="229021184"/>
        <c:scaling>
          <c:orientation val="minMax"/>
          <c:max val="14"/>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8986240"/>
        <c:crossesAt val="39000"/>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84ED3-8588-47AA-AA3B-4B361FC41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12007</Words>
  <Characters>68443</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80290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 T.M.</dc:creator>
  <cp:lastModifiedBy>Andrew Urquhart</cp:lastModifiedBy>
  <cp:revision>2</cp:revision>
  <cp:lastPrinted>2016-05-17T09:43:00Z</cp:lastPrinted>
  <dcterms:created xsi:type="dcterms:W3CDTF">2016-11-03T10:12:00Z</dcterms:created>
  <dcterms:modified xsi:type="dcterms:W3CDTF">2016-11-03T10:12:00Z</dcterms:modified>
</cp:coreProperties>
</file>