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646E93" w14:textId="06CBF563" w:rsidR="008D3174" w:rsidRDefault="008D3174" w:rsidP="00C250BD">
      <w:pPr>
        <w:jc w:val="both"/>
        <w:rPr>
          <w:b/>
          <w:bCs/>
          <w:lang w:eastAsia="zh-TW"/>
        </w:rPr>
      </w:pPr>
      <w:r>
        <w:rPr>
          <w:rFonts w:hint="eastAsia"/>
          <w:b/>
          <w:bCs/>
          <w:lang w:eastAsia="zh-TW"/>
        </w:rPr>
        <w:t>Extreme flood</w:t>
      </w:r>
      <w:r>
        <w:rPr>
          <w:b/>
          <w:bCs/>
          <w:lang w:eastAsia="zh-TW"/>
        </w:rPr>
        <w:t>-</w:t>
      </w:r>
      <w:r>
        <w:rPr>
          <w:rFonts w:hint="eastAsia"/>
          <w:b/>
          <w:bCs/>
          <w:lang w:eastAsia="zh-TW"/>
        </w:rPr>
        <w:t xml:space="preserve">driven </w:t>
      </w:r>
      <w:r>
        <w:rPr>
          <w:b/>
          <w:bCs/>
          <w:lang w:eastAsia="zh-TW"/>
        </w:rPr>
        <w:t xml:space="preserve">fluvial </w:t>
      </w:r>
      <w:r>
        <w:rPr>
          <w:rFonts w:hint="eastAsia"/>
          <w:b/>
          <w:bCs/>
          <w:lang w:eastAsia="zh-TW"/>
        </w:rPr>
        <w:t>bank erosion</w:t>
      </w:r>
      <w:r>
        <w:rPr>
          <w:b/>
          <w:bCs/>
          <w:lang w:eastAsia="zh-TW"/>
        </w:rPr>
        <w:t xml:space="preserve"> and sediment </w:t>
      </w:r>
      <w:r w:rsidR="00C250BD">
        <w:rPr>
          <w:b/>
          <w:bCs/>
          <w:lang w:eastAsia="zh-TW"/>
        </w:rPr>
        <w:t>loads</w:t>
      </w:r>
      <w:r>
        <w:rPr>
          <w:rFonts w:hint="eastAsia"/>
          <w:b/>
          <w:bCs/>
          <w:lang w:eastAsia="zh-TW"/>
        </w:rPr>
        <w:t xml:space="preserve">: </w:t>
      </w:r>
      <w:r w:rsidR="0043295A">
        <w:rPr>
          <w:b/>
          <w:bCs/>
          <w:lang w:eastAsia="zh-TW"/>
        </w:rPr>
        <w:t>d</w:t>
      </w:r>
      <w:r>
        <w:rPr>
          <w:rFonts w:hint="eastAsia"/>
          <w:b/>
          <w:bCs/>
          <w:lang w:eastAsia="zh-TW"/>
        </w:rPr>
        <w:t xml:space="preserve">irect </w:t>
      </w:r>
      <w:r>
        <w:rPr>
          <w:b/>
          <w:bCs/>
          <w:lang w:eastAsia="zh-TW"/>
        </w:rPr>
        <w:t xml:space="preserve">process </w:t>
      </w:r>
      <w:r>
        <w:rPr>
          <w:rFonts w:hint="eastAsia"/>
          <w:b/>
          <w:bCs/>
          <w:lang w:eastAsia="zh-TW"/>
        </w:rPr>
        <w:t>m</w:t>
      </w:r>
      <w:r>
        <w:rPr>
          <w:b/>
          <w:bCs/>
          <w:lang w:eastAsia="zh-TW"/>
        </w:rPr>
        <w:t>easurements</w:t>
      </w:r>
      <w:r>
        <w:rPr>
          <w:rFonts w:hint="eastAsia"/>
          <w:b/>
          <w:bCs/>
          <w:lang w:eastAsia="zh-TW"/>
        </w:rPr>
        <w:t xml:space="preserve"> using integrated </w:t>
      </w:r>
      <w:r>
        <w:rPr>
          <w:b/>
          <w:bCs/>
          <w:lang w:eastAsia="zh-TW"/>
        </w:rPr>
        <w:t>M</w:t>
      </w:r>
      <w:r>
        <w:rPr>
          <w:rFonts w:hint="eastAsia"/>
          <w:b/>
          <w:bCs/>
          <w:lang w:eastAsia="zh-TW"/>
        </w:rPr>
        <w:t xml:space="preserve">obile </w:t>
      </w:r>
      <w:r>
        <w:rPr>
          <w:b/>
          <w:bCs/>
          <w:lang w:eastAsia="zh-TW"/>
        </w:rPr>
        <w:t>L</w:t>
      </w:r>
      <w:r>
        <w:rPr>
          <w:rFonts w:hint="eastAsia"/>
          <w:b/>
          <w:bCs/>
          <w:lang w:eastAsia="zh-TW"/>
        </w:rPr>
        <w:t xml:space="preserve">aser </w:t>
      </w:r>
      <w:r>
        <w:rPr>
          <w:b/>
          <w:bCs/>
          <w:lang w:eastAsia="zh-TW"/>
        </w:rPr>
        <w:t>S</w:t>
      </w:r>
      <w:r>
        <w:rPr>
          <w:rFonts w:hint="eastAsia"/>
          <w:b/>
          <w:bCs/>
          <w:lang w:eastAsia="zh-TW"/>
        </w:rPr>
        <w:t xml:space="preserve">canning </w:t>
      </w:r>
      <w:r>
        <w:rPr>
          <w:b/>
          <w:bCs/>
          <w:lang w:eastAsia="zh-TW"/>
        </w:rPr>
        <w:t xml:space="preserve">(MLS) </w:t>
      </w:r>
      <w:r>
        <w:rPr>
          <w:rFonts w:hint="eastAsia"/>
          <w:b/>
          <w:bCs/>
          <w:lang w:eastAsia="zh-TW"/>
        </w:rPr>
        <w:t xml:space="preserve">and </w:t>
      </w:r>
      <w:r>
        <w:rPr>
          <w:b/>
          <w:bCs/>
          <w:lang w:eastAsia="zh-TW"/>
        </w:rPr>
        <w:t>hydro-acoustic</w:t>
      </w:r>
      <w:r>
        <w:rPr>
          <w:rFonts w:hint="eastAsia"/>
          <w:b/>
          <w:bCs/>
          <w:lang w:eastAsia="zh-TW"/>
        </w:rPr>
        <w:t xml:space="preserve"> techniques.</w:t>
      </w:r>
    </w:p>
    <w:p w14:paraId="297CCD00" w14:textId="77777777" w:rsidR="000D6632" w:rsidRDefault="000D6632" w:rsidP="00840B18">
      <w:pPr>
        <w:spacing w:line="480" w:lineRule="auto"/>
        <w:jc w:val="both"/>
      </w:pPr>
    </w:p>
    <w:p w14:paraId="297CCD01" w14:textId="09BD4E5E" w:rsidR="000D6632" w:rsidRDefault="00840B18" w:rsidP="00840B18">
      <w:pPr>
        <w:spacing w:line="480" w:lineRule="auto"/>
        <w:jc w:val="both"/>
      </w:pPr>
      <w:r>
        <w:t xml:space="preserve">Julian </w:t>
      </w:r>
      <w:r w:rsidR="000D6632">
        <w:t>Leyland</w:t>
      </w:r>
      <w:r w:rsidRPr="00840B18">
        <w:rPr>
          <w:vertAlign w:val="superscript"/>
        </w:rPr>
        <w:t>1</w:t>
      </w:r>
      <w:r w:rsidR="000D6632">
        <w:t xml:space="preserve">, </w:t>
      </w:r>
      <w:r>
        <w:t xml:space="preserve">Christopher R. </w:t>
      </w:r>
      <w:r w:rsidR="000D6632">
        <w:t>Hackney</w:t>
      </w:r>
      <w:r w:rsidRPr="00840B18">
        <w:rPr>
          <w:vertAlign w:val="superscript"/>
        </w:rPr>
        <w:t>2</w:t>
      </w:r>
      <w:r w:rsidR="000D6632">
        <w:t xml:space="preserve">, </w:t>
      </w:r>
      <w:r>
        <w:t xml:space="preserve">Stephen E. </w:t>
      </w:r>
      <w:r w:rsidR="000D6632">
        <w:t>Darby</w:t>
      </w:r>
      <w:r w:rsidRPr="00840B18">
        <w:rPr>
          <w:vertAlign w:val="superscript"/>
        </w:rPr>
        <w:t>1</w:t>
      </w:r>
      <w:r w:rsidR="000D6632">
        <w:t xml:space="preserve">, </w:t>
      </w:r>
      <w:r>
        <w:t xml:space="preserve">Daniel R. </w:t>
      </w:r>
      <w:r w:rsidR="000D6632">
        <w:t>Parsons</w:t>
      </w:r>
      <w:r w:rsidRPr="00840B18">
        <w:rPr>
          <w:vertAlign w:val="superscript"/>
        </w:rPr>
        <w:t>2</w:t>
      </w:r>
      <w:r w:rsidR="000D6632">
        <w:t xml:space="preserve">, </w:t>
      </w:r>
      <w:r>
        <w:t xml:space="preserve">James L. </w:t>
      </w:r>
      <w:r w:rsidR="000D6632">
        <w:t>Best</w:t>
      </w:r>
      <w:r w:rsidRPr="00840B18">
        <w:rPr>
          <w:vertAlign w:val="superscript"/>
        </w:rPr>
        <w:t>3</w:t>
      </w:r>
      <w:r w:rsidR="000D6632">
        <w:t xml:space="preserve">, </w:t>
      </w:r>
      <w:r>
        <w:t xml:space="preserve">Andrew P. </w:t>
      </w:r>
      <w:r w:rsidR="000D6632">
        <w:t>Nicholas</w:t>
      </w:r>
      <w:r w:rsidRPr="00840B18">
        <w:rPr>
          <w:vertAlign w:val="superscript"/>
        </w:rPr>
        <w:t>4</w:t>
      </w:r>
      <w:r w:rsidR="000D6632">
        <w:t xml:space="preserve">, </w:t>
      </w:r>
      <w:r>
        <w:t xml:space="preserve">Rolf </w:t>
      </w:r>
      <w:r w:rsidR="000D6632">
        <w:t>Aalto</w:t>
      </w:r>
      <w:r w:rsidRPr="00840B18">
        <w:rPr>
          <w:vertAlign w:val="superscript"/>
        </w:rPr>
        <w:t>4</w:t>
      </w:r>
      <w:r w:rsidR="00D919E8">
        <w:t xml:space="preserve">, </w:t>
      </w:r>
      <w:r>
        <w:t xml:space="preserve">Dimitri </w:t>
      </w:r>
      <w:r w:rsidR="00D919E8">
        <w:t>Lague</w:t>
      </w:r>
      <w:r w:rsidRPr="00840B18">
        <w:rPr>
          <w:vertAlign w:val="superscript"/>
        </w:rPr>
        <w:t>5</w:t>
      </w:r>
    </w:p>
    <w:p w14:paraId="297CCD02" w14:textId="77777777" w:rsidR="007E449B" w:rsidRDefault="007E449B" w:rsidP="00840B18">
      <w:pPr>
        <w:spacing w:line="480" w:lineRule="auto"/>
        <w:jc w:val="both"/>
      </w:pPr>
    </w:p>
    <w:p w14:paraId="297CCD05" w14:textId="6DF37E9B" w:rsidR="000D6632" w:rsidRDefault="00840B18" w:rsidP="00840B18">
      <w:pPr>
        <w:spacing w:line="480" w:lineRule="auto"/>
        <w:jc w:val="both"/>
      </w:pPr>
      <w:r>
        <w:t>1. Geography and Environment, University of Southampton, Southampton, SO17 1BJ, UK.</w:t>
      </w:r>
    </w:p>
    <w:p w14:paraId="314CF2A6" w14:textId="1EB386F7" w:rsidR="00840B18" w:rsidRDefault="00840B18" w:rsidP="00840B18">
      <w:pPr>
        <w:spacing w:line="480" w:lineRule="auto"/>
        <w:jc w:val="both"/>
      </w:pPr>
      <w:r>
        <w:t xml:space="preserve">2. </w:t>
      </w:r>
      <w:r w:rsidRPr="00840B18">
        <w:t>Department of Geography, Environment and Earth Sciences, University of Hull, Hull, UK</w:t>
      </w:r>
      <w:r>
        <w:t>.</w:t>
      </w:r>
    </w:p>
    <w:p w14:paraId="3E74174F" w14:textId="66385422" w:rsidR="00840B18" w:rsidRDefault="00840B18" w:rsidP="00840B18">
      <w:pPr>
        <w:spacing w:line="480" w:lineRule="auto"/>
        <w:jc w:val="both"/>
      </w:pPr>
      <w:r>
        <w:t xml:space="preserve">3. </w:t>
      </w:r>
      <w:r w:rsidRPr="00840B18">
        <w:t xml:space="preserve">Departments of Geology Geography, and Geographic Information Science, Mechanical Science and Engineering and </w:t>
      </w:r>
      <w:proofErr w:type="spellStart"/>
      <w:r w:rsidRPr="00840B18">
        <w:t>Ven</w:t>
      </w:r>
      <w:proofErr w:type="spellEnd"/>
      <w:r w:rsidRPr="00840B18">
        <w:t xml:space="preserve"> </w:t>
      </w:r>
      <w:proofErr w:type="spellStart"/>
      <w:r w:rsidRPr="00840B18">
        <w:t>Te</w:t>
      </w:r>
      <w:proofErr w:type="spellEnd"/>
      <w:r w:rsidRPr="00840B18">
        <w:t xml:space="preserve"> Chow </w:t>
      </w:r>
      <w:proofErr w:type="spellStart"/>
      <w:r w:rsidRPr="00840B18">
        <w:t>Hydrosystems</w:t>
      </w:r>
      <w:proofErr w:type="spellEnd"/>
      <w:r w:rsidRPr="00840B18">
        <w:t xml:space="preserve"> Laboratory, University of Illinois at Urbana-Champaign, Urbana, IL, USA</w:t>
      </w:r>
      <w:r>
        <w:t>.</w:t>
      </w:r>
    </w:p>
    <w:p w14:paraId="217E0BEE" w14:textId="45DA35CE" w:rsidR="00840B18" w:rsidRDefault="00840B18" w:rsidP="00840B18">
      <w:pPr>
        <w:spacing w:line="480" w:lineRule="auto"/>
        <w:jc w:val="both"/>
      </w:pPr>
      <w:r>
        <w:t xml:space="preserve">4. </w:t>
      </w:r>
      <w:r w:rsidRPr="00840B18">
        <w:t>School of Geography, University of Exeter, Exeter, EX4 4RJ, UK</w:t>
      </w:r>
      <w:r>
        <w:t>.</w:t>
      </w:r>
    </w:p>
    <w:p w14:paraId="1A0084BB" w14:textId="550DA884" w:rsidR="00840B18" w:rsidRDefault="00840B18" w:rsidP="00840B18">
      <w:pPr>
        <w:spacing w:line="480" w:lineRule="auto"/>
        <w:rPr>
          <w:lang w:val="fr-FR"/>
        </w:rPr>
      </w:pPr>
      <w:r w:rsidRPr="00840B18">
        <w:rPr>
          <w:lang w:val="fr-FR"/>
        </w:rPr>
        <w:t xml:space="preserve">5. </w:t>
      </w:r>
      <w:r w:rsidRPr="00840B18">
        <w:rPr>
          <w:lang w:val="fr-FR"/>
        </w:rPr>
        <w:t xml:space="preserve">Géosciences Rennes, Université Rennes 1, UMR6118 CNRS, Campus de Beaulieu, 35042 Rennes Cedex, </w:t>
      </w:r>
      <w:r>
        <w:rPr>
          <w:lang w:val="fr-FR"/>
        </w:rPr>
        <w:t>France.</w:t>
      </w:r>
    </w:p>
    <w:p w14:paraId="21B6DAED" w14:textId="77777777" w:rsidR="00840B18" w:rsidRPr="00840B18" w:rsidRDefault="00840B18" w:rsidP="00840B18">
      <w:pPr>
        <w:rPr>
          <w:lang w:val="fr-FR"/>
        </w:rPr>
      </w:pPr>
    </w:p>
    <w:p w14:paraId="297CCD06" w14:textId="77777777" w:rsidR="000D6632" w:rsidRPr="00196653" w:rsidRDefault="000D6632" w:rsidP="00C175B2">
      <w:pPr>
        <w:spacing w:line="480" w:lineRule="auto"/>
        <w:jc w:val="both"/>
        <w:rPr>
          <w:b/>
          <w:bCs/>
        </w:rPr>
      </w:pPr>
      <w:r w:rsidRPr="00196653">
        <w:rPr>
          <w:b/>
          <w:bCs/>
        </w:rPr>
        <w:t xml:space="preserve">Abstract: </w:t>
      </w:r>
    </w:p>
    <w:p w14:paraId="297CCD07" w14:textId="26CA1F45" w:rsidR="007E449B" w:rsidRDefault="003924FC" w:rsidP="00CB019B">
      <w:pPr>
        <w:spacing w:line="480" w:lineRule="auto"/>
        <w:jc w:val="both"/>
      </w:pPr>
      <w:r>
        <w:t xml:space="preserve">This </w:t>
      </w:r>
      <w:r w:rsidR="004A5F7D">
        <w:rPr>
          <w:rFonts w:hint="eastAsia"/>
          <w:lang w:eastAsia="zh-TW"/>
        </w:rPr>
        <w:t xml:space="preserve">methods </w:t>
      </w:r>
      <w:r w:rsidR="00045BC2">
        <w:t>paper</w:t>
      </w:r>
      <w:r>
        <w:t xml:space="preserve"> details the first attempt at monitoring bank erosion, flow and suspended sediment </w:t>
      </w:r>
      <w:r w:rsidR="007846F4">
        <w:t xml:space="preserve">at a site </w:t>
      </w:r>
      <w:r>
        <w:t xml:space="preserve">during </w:t>
      </w:r>
      <w:r w:rsidR="00F90346">
        <w:t xml:space="preserve">flooding </w:t>
      </w:r>
      <w:r w:rsidR="009D76B5">
        <w:t xml:space="preserve">on the Mekong River </w:t>
      </w:r>
      <w:r w:rsidR="00F90346">
        <w:t>induced by the passage of tropical cyclones</w:t>
      </w:r>
      <w:r>
        <w:t xml:space="preserve">. We deployed integrated Mobile Laser Scanning (MLS) and </w:t>
      </w:r>
      <w:proofErr w:type="spellStart"/>
      <w:r>
        <w:t>Multibeam</w:t>
      </w:r>
      <w:proofErr w:type="spellEnd"/>
      <w:r>
        <w:t xml:space="preserve"> E</w:t>
      </w:r>
      <w:r w:rsidR="00045BC2">
        <w:t>cho Sounding (MBES), alongside acoustic Doppler current p</w:t>
      </w:r>
      <w:r>
        <w:t>rofil</w:t>
      </w:r>
      <w:r w:rsidR="00F24F09">
        <w:t>ing</w:t>
      </w:r>
      <w:r>
        <w:t xml:space="preserve"> (</w:t>
      </w:r>
      <w:proofErr w:type="spellStart"/>
      <w:r w:rsidR="00045BC2">
        <w:t>aDcp</w:t>
      </w:r>
      <w:proofErr w:type="spellEnd"/>
      <w:r>
        <w:t>)</w:t>
      </w:r>
      <w:r w:rsidR="009D76B5">
        <w:t>,</w:t>
      </w:r>
      <w:r>
        <w:t xml:space="preserve"> to directly measure </w:t>
      </w:r>
      <w:r w:rsidR="009D76B5">
        <w:t xml:space="preserve">changes in </w:t>
      </w:r>
      <w:r>
        <w:t xml:space="preserve">river bank and bed </w:t>
      </w:r>
      <w:r w:rsidR="00F90346">
        <w:t xml:space="preserve">at high </w:t>
      </w:r>
      <w:r w:rsidR="00133B9C">
        <w:t xml:space="preserve">(~0.05 m) </w:t>
      </w:r>
      <w:r w:rsidR="00F90346">
        <w:t xml:space="preserve">spatial resolution, </w:t>
      </w:r>
      <w:r>
        <w:t>in conjunction with measure</w:t>
      </w:r>
      <w:r w:rsidR="009D76B5">
        <w:t>ment</w:t>
      </w:r>
      <w:r>
        <w:t xml:space="preserve">s of flow and suspended sediment </w:t>
      </w:r>
      <w:r w:rsidR="00503636">
        <w:t>dynamics</w:t>
      </w:r>
      <w:r>
        <w:t xml:space="preserve">. We outline </w:t>
      </w:r>
      <w:r w:rsidR="00F90346">
        <w:t xml:space="preserve">the </w:t>
      </w:r>
      <w:r>
        <w:t xml:space="preserve">methodological steps </w:t>
      </w:r>
      <w:r w:rsidR="00F90346">
        <w:t xml:space="preserve">used to </w:t>
      </w:r>
      <w:r>
        <w:t xml:space="preserve">collect and process </w:t>
      </w:r>
      <w:r w:rsidR="00F24F09">
        <w:t xml:space="preserve">this </w:t>
      </w:r>
      <w:r>
        <w:t>complex point cloud data</w:t>
      </w:r>
      <w:r w:rsidR="0028661E">
        <w:t>,</w:t>
      </w:r>
      <w:r w:rsidR="00F90346">
        <w:t xml:space="preserve"> </w:t>
      </w:r>
      <w:r w:rsidR="00F41FC8">
        <w:t xml:space="preserve">and </w:t>
      </w:r>
      <w:r w:rsidR="000D3D9C">
        <w:t xml:space="preserve">detail the procedures used </w:t>
      </w:r>
      <w:r w:rsidR="00F90346">
        <w:t xml:space="preserve">to </w:t>
      </w:r>
      <w:r w:rsidR="000D3D9C">
        <w:t xml:space="preserve">process and </w:t>
      </w:r>
      <w:r w:rsidR="00F90346">
        <w:t xml:space="preserve">calibrate the </w:t>
      </w:r>
      <w:proofErr w:type="spellStart"/>
      <w:r w:rsidR="00045BC2">
        <w:t>aDcp</w:t>
      </w:r>
      <w:proofErr w:type="spellEnd"/>
      <w:r w:rsidR="00F41FC8">
        <w:t xml:space="preserve"> </w:t>
      </w:r>
      <w:r w:rsidR="000D3D9C">
        <w:t xml:space="preserve">flow and sediment flux </w:t>
      </w:r>
      <w:r w:rsidR="00F41FC8">
        <w:t>data</w:t>
      </w:r>
      <w:r w:rsidR="00F90346">
        <w:t xml:space="preserve">. </w:t>
      </w:r>
      <w:r w:rsidR="00E6387C">
        <w:t xml:space="preserve"> </w:t>
      </w:r>
      <w:r w:rsidR="00CB019B">
        <w:t>A comparison</w:t>
      </w:r>
      <w:r w:rsidR="00E6387C">
        <w:t xml:space="preserve"> with conventional</w:t>
      </w:r>
      <w:r w:rsidR="00CB019B">
        <w:t xml:space="preserve"> remote sensing</w:t>
      </w:r>
      <w:r w:rsidR="00E6387C">
        <w:t xml:space="preserve"> methods of estimating bank erosion, </w:t>
      </w:r>
      <w:r w:rsidR="00CB019B">
        <w:t>using aerial images and Landsat</w:t>
      </w:r>
      <w:r w:rsidR="00E6387C">
        <w:t xml:space="preserve"> imagery, reveal</w:t>
      </w:r>
      <w:r w:rsidR="00CB019B">
        <w:t>s</w:t>
      </w:r>
      <w:r w:rsidR="00E6387C">
        <w:t xml:space="preserve"> that traditional techniques are </w:t>
      </w:r>
      <w:r w:rsidR="00CB019B">
        <w:t>error</w:t>
      </w:r>
      <w:r w:rsidR="00CB019B">
        <w:t xml:space="preserve"> </w:t>
      </w:r>
      <w:r w:rsidR="009D76B5">
        <w:t xml:space="preserve">prone </w:t>
      </w:r>
      <w:r w:rsidR="00E6387C">
        <w:t xml:space="preserve">at the high temporal </w:t>
      </w:r>
      <w:r w:rsidR="00E6387C">
        <w:lastRenderedPageBreak/>
        <w:t xml:space="preserve">resolutions required to quantify the patterns and volumes of </w:t>
      </w:r>
      <w:r w:rsidR="00F41FC8">
        <w:t xml:space="preserve">bank erosion </w:t>
      </w:r>
      <w:r w:rsidR="00F90346">
        <w:t xml:space="preserve">induced by the passage of </w:t>
      </w:r>
      <w:r w:rsidR="00E6387C">
        <w:t xml:space="preserve">individual </w:t>
      </w:r>
      <w:r w:rsidR="00F90346">
        <w:t>flood events</w:t>
      </w:r>
      <w:r w:rsidR="00E6387C">
        <w:t>.</w:t>
      </w:r>
      <w:r w:rsidR="00F41FC8">
        <w:t xml:space="preserve"> </w:t>
      </w:r>
      <w:r w:rsidR="00503636">
        <w:t>Our</w:t>
      </w:r>
      <w:r w:rsidR="00F41FC8">
        <w:t xml:space="preserve"> analysis reveals the importance of cyclone</w:t>
      </w:r>
      <w:r w:rsidR="00F24F09">
        <w:t>-</w:t>
      </w:r>
      <w:r w:rsidR="00F41FC8">
        <w:t xml:space="preserve">driven </w:t>
      </w:r>
      <w:r w:rsidR="00F90346">
        <w:t>flood</w:t>
      </w:r>
      <w:r w:rsidR="00F41FC8">
        <w:t xml:space="preserve"> events in </w:t>
      </w:r>
      <w:r w:rsidR="00F24F09">
        <w:t xml:space="preserve">causing </w:t>
      </w:r>
      <w:r w:rsidR="00F90346">
        <w:t xml:space="preserve">high </w:t>
      </w:r>
      <w:r w:rsidR="00F41FC8">
        <w:t>rates of erosion and suspended</w:t>
      </w:r>
      <w:r w:rsidR="000D3D9C">
        <w:t xml:space="preserve"> </w:t>
      </w:r>
      <w:r w:rsidR="00F41FC8">
        <w:t xml:space="preserve">sediment transport, with a </w:t>
      </w:r>
      <w:r w:rsidR="00F24F09" w:rsidRPr="00C175B2">
        <w:rPr>
          <w:i/>
        </w:rPr>
        <w:t>c.</w:t>
      </w:r>
      <w:r w:rsidR="00F24F09">
        <w:t xml:space="preserve"> </w:t>
      </w:r>
      <w:r w:rsidR="00F41FC8">
        <w:t xml:space="preserve">twofold increase in bank erosion volumes and a fourfold increase in suspended sediment volumes in the </w:t>
      </w:r>
      <w:r w:rsidR="00F24F09">
        <w:t>cyclone-</w:t>
      </w:r>
      <w:r w:rsidR="00F41FC8">
        <w:t xml:space="preserve">affected wet </w:t>
      </w:r>
      <w:proofErr w:type="gramStart"/>
      <w:r w:rsidR="00F41FC8">
        <w:t>season</w:t>
      </w:r>
      <w:proofErr w:type="gramEnd"/>
      <w:r w:rsidR="00F41FC8">
        <w:t>.</w:t>
      </w:r>
    </w:p>
    <w:p w14:paraId="297CCD08" w14:textId="77777777" w:rsidR="00F41FC8" w:rsidRDefault="00F41FC8" w:rsidP="00C175B2">
      <w:pPr>
        <w:spacing w:line="480" w:lineRule="auto"/>
        <w:jc w:val="both"/>
      </w:pPr>
    </w:p>
    <w:p w14:paraId="297CCD09" w14:textId="77777777" w:rsidR="00196653" w:rsidRPr="0030287D" w:rsidRDefault="00C728AE" w:rsidP="00C175B2">
      <w:pPr>
        <w:spacing w:line="480" w:lineRule="auto"/>
        <w:jc w:val="both"/>
        <w:rPr>
          <w:b/>
          <w:bCs/>
          <w:lang w:eastAsia="zh-TW"/>
        </w:rPr>
      </w:pPr>
      <w:r w:rsidRPr="00196653">
        <w:rPr>
          <w:b/>
          <w:bCs/>
        </w:rPr>
        <w:t>Introduction:</w:t>
      </w:r>
    </w:p>
    <w:p w14:paraId="297CCD0A" w14:textId="457234EE" w:rsidR="00037FF2" w:rsidRDefault="002D77AB" w:rsidP="00C175B2">
      <w:pPr>
        <w:spacing w:line="480" w:lineRule="auto"/>
        <w:jc w:val="both"/>
        <w:rPr>
          <w:lang w:eastAsia="zh-TW"/>
        </w:rPr>
      </w:pPr>
      <w:r>
        <w:rPr>
          <w:rFonts w:hint="eastAsia"/>
          <w:lang w:eastAsia="zh-TW"/>
        </w:rPr>
        <w:t xml:space="preserve">The </w:t>
      </w:r>
      <w:r>
        <w:rPr>
          <w:lang w:eastAsia="zh-TW"/>
        </w:rPr>
        <w:t>world’s</w:t>
      </w:r>
      <w:r>
        <w:rPr>
          <w:rFonts w:hint="eastAsia"/>
          <w:lang w:eastAsia="zh-TW"/>
        </w:rPr>
        <w:t xml:space="preserve"> largest rivers</w:t>
      </w:r>
      <w:r w:rsidR="000D3D9C">
        <w:rPr>
          <w:lang w:eastAsia="zh-TW"/>
        </w:rPr>
        <w:t xml:space="preserve">, </w:t>
      </w:r>
      <w:r w:rsidR="00192851">
        <w:rPr>
          <w:lang w:eastAsia="zh-TW"/>
        </w:rPr>
        <w:t xml:space="preserve">defined as rivers with a </w:t>
      </w:r>
      <w:r w:rsidR="00C175B2">
        <w:rPr>
          <w:lang w:eastAsia="zh-TW"/>
        </w:rPr>
        <w:t xml:space="preserve">mean annual </w:t>
      </w:r>
      <w:r w:rsidR="00192851">
        <w:rPr>
          <w:lang w:eastAsia="zh-TW"/>
        </w:rPr>
        <w:t xml:space="preserve">discharge </w:t>
      </w:r>
      <w:r w:rsidR="00FF38DF">
        <w:rPr>
          <w:lang w:eastAsia="zh-TW"/>
        </w:rPr>
        <w:t>&gt; 1000 m</w:t>
      </w:r>
      <w:r w:rsidR="004F36FA" w:rsidRPr="00C175B2">
        <w:rPr>
          <w:vertAlign w:val="superscript"/>
          <w:lang w:eastAsia="zh-TW"/>
        </w:rPr>
        <w:t>-</w:t>
      </w:r>
      <w:r w:rsidR="00FF38DF" w:rsidRPr="00FF38DF">
        <w:rPr>
          <w:vertAlign w:val="superscript"/>
          <w:lang w:eastAsia="zh-TW"/>
        </w:rPr>
        <w:t>3</w:t>
      </w:r>
      <w:r w:rsidR="00FF38DF">
        <w:rPr>
          <w:lang w:eastAsia="zh-TW"/>
        </w:rPr>
        <w:t>s</w:t>
      </w:r>
      <w:r w:rsidR="004F36FA" w:rsidRPr="00C175B2">
        <w:rPr>
          <w:vertAlign w:val="superscript"/>
          <w:lang w:eastAsia="zh-TW"/>
        </w:rPr>
        <w:t>-1</w:t>
      </w:r>
      <w:r w:rsidR="00FF38DF">
        <w:rPr>
          <w:lang w:eastAsia="zh-TW"/>
        </w:rPr>
        <w:t xml:space="preserve"> by </w:t>
      </w:r>
      <w:proofErr w:type="spellStart"/>
      <w:r w:rsidR="00FF38DF">
        <w:rPr>
          <w:lang w:eastAsia="zh-TW"/>
        </w:rPr>
        <w:t>Latrubesse</w:t>
      </w:r>
      <w:proofErr w:type="spellEnd"/>
      <w:r w:rsidR="000D3D9C">
        <w:rPr>
          <w:lang w:eastAsia="zh-TW"/>
        </w:rPr>
        <w:t xml:space="preserve"> (</w:t>
      </w:r>
      <w:r w:rsidR="00FF38DF">
        <w:rPr>
          <w:lang w:eastAsia="zh-TW"/>
        </w:rPr>
        <w:t>2008)</w:t>
      </w:r>
      <w:r w:rsidR="000D3D9C">
        <w:rPr>
          <w:lang w:eastAsia="zh-TW"/>
        </w:rPr>
        <w:t>,</w:t>
      </w:r>
      <w:r w:rsidR="00FF38DF">
        <w:rPr>
          <w:lang w:eastAsia="zh-TW"/>
        </w:rPr>
        <w:t xml:space="preserve"> </w:t>
      </w:r>
      <w:r>
        <w:rPr>
          <w:lang w:eastAsia="zh-TW"/>
        </w:rPr>
        <w:t>deliver</w:t>
      </w:r>
      <w:r>
        <w:rPr>
          <w:rFonts w:hint="eastAsia"/>
          <w:lang w:eastAsia="zh-TW"/>
        </w:rPr>
        <w:t xml:space="preserve"> </w:t>
      </w:r>
      <w:r>
        <w:rPr>
          <w:lang w:eastAsia="zh-TW"/>
        </w:rPr>
        <w:t>~19 billion tonnes of sediment to their sink zones every year (</w:t>
      </w:r>
      <w:proofErr w:type="spellStart"/>
      <w:r>
        <w:rPr>
          <w:lang w:eastAsia="zh-TW"/>
        </w:rPr>
        <w:t>Milliman</w:t>
      </w:r>
      <w:proofErr w:type="spellEnd"/>
      <w:r>
        <w:rPr>
          <w:lang w:eastAsia="zh-TW"/>
        </w:rPr>
        <w:t xml:space="preserve"> and Farnsworth, 2011). Five of the 15 largest rivers on Earth can be found in Asia: the </w:t>
      </w:r>
      <w:r w:rsidRPr="00E42850">
        <w:rPr>
          <w:lang w:eastAsia="zh-TW"/>
        </w:rPr>
        <w:t>Gang</w:t>
      </w:r>
      <w:r>
        <w:rPr>
          <w:lang w:eastAsia="zh-TW"/>
        </w:rPr>
        <w:t>es-Brahmaputra, Yangtze, Mekong (the focus of th</w:t>
      </w:r>
      <w:r w:rsidR="00C717CB">
        <w:rPr>
          <w:lang w:eastAsia="zh-TW"/>
        </w:rPr>
        <w:t>e present</w:t>
      </w:r>
      <w:r>
        <w:rPr>
          <w:lang w:eastAsia="zh-TW"/>
        </w:rPr>
        <w:t xml:space="preserve"> study), Pearl and Irrawaddy. These ‘Asian mega-rivers’</w:t>
      </w:r>
      <w:r w:rsidRPr="00E42850">
        <w:rPr>
          <w:lang w:eastAsia="zh-TW"/>
        </w:rPr>
        <w:t xml:space="preserve"> play a key role in global biogeochemical cycles, </w:t>
      </w:r>
      <w:r>
        <w:rPr>
          <w:lang w:eastAsia="zh-TW"/>
        </w:rPr>
        <w:t>accounting for a disproportionately large amount (</w:t>
      </w:r>
      <w:r w:rsidRPr="00E42850">
        <w:rPr>
          <w:lang w:eastAsia="zh-TW"/>
        </w:rPr>
        <w:t>~14%</w:t>
      </w:r>
      <w:r>
        <w:rPr>
          <w:lang w:eastAsia="zh-TW"/>
        </w:rPr>
        <w:t>)</w:t>
      </w:r>
      <w:r w:rsidRPr="00E42850">
        <w:rPr>
          <w:lang w:eastAsia="zh-TW"/>
        </w:rPr>
        <w:t xml:space="preserve"> of the total global sediment fl</w:t>
      </w:r>
      <w:r>
        <w:rPr>
          <w:lang w:eastAsia="zh-TW"/>
        </w:rPr>
        <w:t xml:space="preserve">ux </w:t>
      </w:r>
      <w:r w:rsidR="00F90346">
        <w:rPr>
          <w:lang w:eastAsia="zh-TW"/>
        </w:rPr>
        <w:t xml:space="preserve">delivered </w:t>
      </w:r>
      <w:r>
        <w:rPr>
          <w:lang w:eastAsia="zh-TW"/>
        </w:rPr>
        <w:t>to the oceans (</w:t>
      </w:r>
      <w:proofErr w:type="spellStart"/>
      <w:r>
        <w:rPr>
          <w:lang w:eastAsia="zh-TW"/>
        </w:rPr>
        <w:t>Milliman</w:t>
      </w:r>
      <w:proofErr w:type="spellEnd"/>
      <w:r>
        <w:rPr>
          <w:lang w:eastAsia="zh-TW"/>
        </w:rPr>
        <w:t xml:space="preserve"> and </w:t>
      </w:r>
      <w:proofErr w:type="spellStart"/>
      <w:r>
        <w:rPr>
          <w:lang w:eastAsia="zh-TW"/>
        </w:rPr>
        <w:t>Syvitski</w:t>
      </w:r>
      <w:proofErr w:type="spellEnd"/>
      <w:r>
        <w:rPr>
          <w:lang w:eastAsia="zh-TW"/>
        </w:rPr>
        <w:t>, 1992</w:t>
      </w:r>
      <w:r w:rsidRPr="00E42850">
        <w:rPr>
          <w:lang w:eastAsia="zh-TW"/>
        </w:rPr>
        <w:t>)</w:t>
      </w:r>
      <w:r>
        <w:rPr>
          <w:lang w:eastAsia="zh-TW"/>
        </w:rPr>
        <w:t xml:space="preserve">. A significant fraction of the sediment carried by </w:t>
      </w:r>
      <w:r w:rsidR="00F90346">
        <w:rPr>
          <w:lang w:eastAsia="zh-TW"/>
        </w:rPr>
        <w:t xml:space="preserve">these </w:t>
      </w:r>
      <w:r>
        <w:rPr>
          <w:lang w:eastAsia="zh-TW"/>
        </w:rPr>
        <w:t>mega-rivers is sequestered in the</w:t>
      </w:r>
      <w:r w:rsidR="00A0641B">
        <w:rPr>
          <w:lang w:eastAsia="zh-TW"/>
        </w:rPr>
        <w:t>ir</w:t>
      </w:r>
      <w:r>
        <w:rPr>
          <w:lang w:eastAsia="zh-TW"/>
        </w:rPr>
        <w:t xml:space="preserve"> large </w:t>
      </w:r>
      <w:r w:rsidR="00F90346">
        <w:rPr>
          <w:lang w:eastAsia="zh-TW"/>
        </w:rPr>
        <w:t xml:space="preserve">floodplains and </w:t>
      </w:r>
      <w:r>
        <w:rPr>
          <w:lang w:eastAsia="zh-TW"/>
        </w:rPr>
        <w:t>deltas</w:t>
      </w:r>
      <w:r w:rsidR="00A0641B">
        <w:rPr>
          <w:lang w:eastAsia="zh-TW"/>
        </w:rPr>
        <w:t xml:space="preserve">, </w:t>
      </w:r>
      <w:r w:rsidR="00C717CB">
        <w:rPr>
          <w:lang w:eastAsia="zh-TW"/>
        </w:rPr>
        <w:t xml:space="preserve">which </w:t>
      </w:r>
      <w:r w:rsidR="00A0641B">
        <w:rPr>
          <w:lang w:eastAsia="zh-TW"/>
        </w:rPr>
        <w:t>support over</w:t>
      </w:r>
      <w:r w:rsidR="0098167C">
        <w:rPr>
          <w:rFonts w:hint="eastAsia"/>
          <w:lang w:eastAsia="zh-TW"/>
        </w:rPr>
        <w:t xml:space="preserve"> </w:t>
      </w:r>
      <w:r>
        <w:rPr>
          <w:lang w:eastAsia="zh-TW"/>
        </w:rPr>
        <w:t>14% of the world’s population (</w:t>
      </w:r>
      <w:proofErr w:type="spellStart"/>
      <w:r>
        <w:rPr>
          <w:lang w:eastAsia="zh-TW"/>
        </w:rPr>
        <w:t>Syvitski</w:t>
      </w:r>
      <w:proofErr w:type="spellEnd"/>
      <w:r>
        <w:rPr>
          <w:lang w:eastAsia="zh-TW"/>
        </w:rPr>
        <w:t xml:space="preserve"> </w:t>
      </w:r>
      <w:r w:rsidR="00114C53" w:rsidRPr="00114C53">
        <w:rPr>
          <w:i/>
          <w:iCs/>
          <w:lang w:eastAsia="zh-TW"/>
        </w:rPr>
        <w:t>et al.</w:t>
      </w:r>
      <w:r>
        <w:rPr>
          <w:i/>
          <w:iCs/>
          <w:lang w:eastAsia="zh-TW"/>
        </w:rPr>
        <w:t>,</w:t>
      </w:r>
      <w:r>
        <w:rPr>
          <w:lang w:eastAsia="zh-TW"/>
        </w:rPr>
        <w:t xml:space="preserve"> 2009). However, </w:t>
      </w:r>
      <w:r w:rsidR="00D919E8">
        <w:rPr>
          <w:lang w:eastAsia="zh-TW"/>
        </w:rPr>
        <w:t>in spite of</w:t>
      </w:r>
      <w:r>
        <w:rPr>
          <w:lang w:eastAsia="zh-TW"/>
        </w:rPr>
        <w:t xml:space="preserve"> the</w:t>
      </w:r>
      <w:r w:rsidR="00037FF2">
        <w:rPr>
          <w:lang w:eastAsia="zh-TW"/>
        </w:rPr>
        <w:t>ir</w:t>
      </w:r>
      <w:r>
        <w:rPr>
          <w:lang w:eastAsia="zh-TW"/>
        </w:rPr>
        <w:t xml:space="preserve"> global importance, little is known about the </w:t>
      </w:r>
      <w:r w:rsidR="00037FF2">
        <w:rPr>
          <w:lang w:eastAsia="zh-TW"/>
        </w:rPr>
        <w:t>processes that are responsible for driving sediment transfer and exchange through large river systems</w:t>
      </w:r>
      <w:r>
        <w:rPr>
          <w:lang w:eastAsia="zh-TW"/>
        </w:rPr>
        <w:t xml:space="preserve">. </w:t>
      </w:r>
      <w:r w:rsidR="00037FF2">
        <w:rPr>
          <w:lang w:eastAsia="zh-TW"/>
        </w:rPr>
        <w:t>For example, it is not clear whether, and under what circumstances, large flow events might lead to either a net sequestration of sediment via floodplain deposition</w:t>
      </w:r>
      <w:r w:rsidR="00BD73E1">
        <w:rPr>
          <w:rFonts w:hint="eastAsia"/>
          <w:lang w:eastAsia="zh-TW"/>
        </w:rPr>
        <w:t xml:space="preserve"> </w:t>
      </w:r>
      <w:r w:rsidR="00037FF2">
        <w:rPr>
          <w:lang w:eastAsia="zh-TW"/>
        </w:rPr>
        <w:t>or net mobilisation of stored sediments through bank erosion and lateral channel migration</w:t>
      </w:r>
      <w:r w:rsidR="00BD73E1">
        <w:rPr>
          <w:rFonts w:hint="eastAsia"/>
          <w:lang w:eastAsia="zh-TW"/>
        </w:rPr>
        <w:t xml:space="preserve"> (Gomez </w:t>
      </w:r>
      <w:r w:rsidR="00114C53" w:rsidRPr="00114C53">
        <w:rPr>
          <w:rFonts w:hint="eastAsia"/>
          <w:i/>
          <w:iCs/>
          <w:lang w:eastAsia="zh-TW"/>
        </w:rPr>
        <w:t>et al.</w:t>
      </w:r>
      <w:proofErr w:type="gramStart"/>
      <w:r w:rsidR="00BD73E1">
        <w:rPr>
          <w:rFonts w:hint="eastAsia"/>
          <w:i/>
          <w:iCs/>
          <w:lang w:eastAsia="zh-TW"/>
        </w:rPr>
        <w:t>,</w:t>
      </w:r>
      <w:r w:rsidR="00BD73E1">
        <w:rPr>
          <w:rFonts w:hint="eastAsia"/>
          <w:lang w:eastAsia="zh-TW"/>
        </w:rPr>
        <w:t>1995</w:t>
      </w:r>
      <w:proofErr w:type="gramEnd"/>
      <w:r w:rsidR="00BD73E1">
        <w:rPr>
          <w:rFonts w:hint="eastAsia"/>
          <w:lang w:eastAsia="zh-TW"/>
        </w:rPr>
        <w:t xml:space="preserve">; Carroll </w:t>
      </w:r>
      <w:r w:rsidR="00114C53" w:rsidRPr="00114C53">
        <w:rPr>
          <w:rFonts w:hint="eastAsia"/>
          <w:i/>
          <w:iCs/>
          <w:lang w:eastAsia="zh-TW"/>
        </w:rPr>
        <w:t>et al.</w:t>
      </w:r>
      <w:r w:rsidR="00BD73E1">
        <w:rPr>
          <w:rFonts w:hint="eastAsia"/>
          <w:i/>
          <w:iCs/>
          <w:lang w:eastAsia="zh-TW"/>
        </w:rPr>
        <w:t>,</w:t>
      </w:r>
      <w:r w:rsidR="00BD73E1">
        <w:rPr>
          <w:rFonts w:hint="eastAsia"/>
          <w:lang w:eastAsia="zh-TW"/>
        </w:rPr>
        <w:t xml:space="preserve"> 2004; Kale, 2007; </w:t>
      </w:r>
      <w:proofErr w:type="spellStart"/>
      <w:r w:rsidR="00BD73E1">
        <w:rPr>
          <w:rFonts w:hint="eastAsia"/>
          <w:lang w:eastAsia="zh-TW"/>
        </w:rPr>
        <w:t>Sambrook</w:t>
      </w:r>
      <w:proofErr w:type="spellEnd"/>
      <w:r w:rsidR="00BD73E1">
        <w:rPr>
          <w:rFonts w:hint="eastAsia"/>
          <w:lang w:eastAsia="zh-TW"/>
        </w:rPr>
        <w:t xml:space="preserve"> Smith</w:t>
      </w:r>
      <w:r w:rsidR="00BD73E1">
        <w:rPr>
          <w:rFonts w:hint="eastAsia"/>
          <w:i/>
          <w:iCs/>
          <w:lang w:eastAsia="zh-TW"/>
        </w:rPr>
        <w:t xml:space="preserve"> </w:t>
      </w:r>
      <w:r w:rsidR="00114C53" w:rsidRPr="00114C53">
        <w:rPr>
          <w:rFonts w:hint="eastAsia"/>
          <w:i/>
          <w:iCs/>
          <w:lang w:eastAsia="zh-TW"/>
        </w:rPr>
        <w:t>et al.</w:t>
      </w:r>
      <w:r w:rsidR="00BD73E1">
        <w:rPr>
          <w:rFonts w:hint="eastAsia"/>
          <w:i/>
          <w:iCs/>
          <w:lang w:eastAsia="zh-TW"/>
        </w:rPr>
        <w:t>,</w:t>
      </w:r>
      <w:r w:rsidR="006E5402">
        <w:rPr>
          <w:rFonts w:hint="eastAsia"/>
          <w:lang w:eastAsia="zh-TW"/>
        </w:rPr>
        <w:t>2010</w:t>
      </w:r>
      <w:r w:rsidR="00BD73E1">
        <w:rPr>
          <w:rFonts w:hint="eastAsia"/>
          <w:lang w:eastAsia="zh-TW"/>
        </w:rPr>
        <w:t>)</w:t>
      </w:r>
      <w:r w:rsidR="00037FF2">
        <w:rPr>
          <w:lang w:eastAsia="zh-TW"/>
        </w:rPr>
        <w:t xml:space="preserve">. </w:t>
      </w:r>
    </w:p>
    <w:p w14:paraId="0F1F5112" w14:textId="4F7B3B34" w:rsidR="00BA7767" w:rsidRPr="007846F4" w:rsidRDefault="00037FF2" w:rsidP="00F32431">
      <w:pPr>
        <w:spacing w:line="480" w:lineRule="auto"/>
        <w:ind w:firstLine="720"/>
        <w:jc w:val="both"/>
        <w:rPr>
          <w:iCs/>
          <w:lang w:eastAsia="zh-TW"/>
        </w:rPr>
      </w:pPr>
      <w:r>
        <w:rPr>
          <w:lang w:eastAsia="zh-TW"/>
        </w:rPr>
        <w:t>Although</w:t>
      </w:r>
      <w:r w:rsidR="007F2042">
        <w:rPr>
          <w:lang w:eastAsia="zh-TW"/>
        </w:rPr>
        <w:t xml:space="preserve"> the</w:t>
      </w:r>
      <w:r w:rsidR="00F30A21">
        <w:rPr>
          <w:lang w:eastAsia="zh-TW"/>
        </w:rPr>
        <w:t xml:space="preserve"> </w:t>
      </w:r>
      <w:r w:rsidR="00EB58B8">
        <w:rPr>
          <w:lang w:eastAsia="zh-TW"/>
        </w:rPr>
        <w:t xml:space="preserve">geomorphic response of </w:t>
      </w:r>
      <w:r w:rsidR="007F2042">
        <w:rPr>
          <w:lang w:eastAsia="zh-TW"/>
        </w:rPr>
        <w:t>fluvial systems</w:t>
      </w:r>
      <w:r w:rsidR="00EB58B8">
        <w:rPr>
          <w:lang w:eastAsia="zh-TW"/>
        </w:rPr>
        <w:t xml:space="preserve"> to</w:t>
      </w:r>
      <w:r w:rsidR="00F30A21">
        <w:rPr>
          <w:lang w:eastAsia="zh-TW"/>
        </w:rPr>
        <w:t xml:space="preserve"> </w:t>
      </w:r>
      <w:r>
        <w:rPr>
          <w:lang w:eastAsia="zh-TW"/>
        </w:rPr>
        <w:t xml:space="preserve">large </w:t>
      </w:r>
      <w:r w:rsidR="00EB58B8">
        <w:rPr>
          <w:lang w:eastAsia="zh-TW"/>
        </w:rPr>
        <w:t>flood events</w:t>
      </w:r>
      <w:r w:rsidR="007F2042">
        <w:rPr>
          <w:lang w:eastAsia="zh-TW"/>
        </w:rPr>
        <w:t xml:space="preserve"> ha</w:t>
      </w:r>
      <w:r w:rsidR="00B8751C">
        <w:rPr>
          <w:lang w:eastAsia="zh-TW"/>
        </w:rPr>
        <w:t>s</w:t>
      </w:r>
      <w:r w:rsidR="007F2042">
        <w:rPr>
          <w:lang w:eastAsia="zh-TW"/>
        </w:rPr>
        <w:t xml:space="preserve"> </w:t>
      </w:r>
      <w:r>
        <w:rPr>
          <w:lang w:eastAsia="zh-TW"/>
        </w:rPr>
        <w:t xml:space="preserve">long been the focus of geomorphological research </w:t>
      </w:r>
      <w:r w:rsidR="00B8751C">
        <w:rPr>
          <w:lang w:eastAsia="zh-TW"/>
        </w:rPr>
        <w:t xml:space="preserve">(e.g. </w:t>
      </w:r>
      <w:r w:rsidR="008C44CA">
        <w:rPr>
          <w:lang w:eastAsia="zh-TW"/>
        </w:rPr>
        <w:t xml:space="preserve">Baker, 1977; Gupta, 1983; Miller, 1990; </w:t>
      </w:r>
      <w:proofErr w:type="spellStart"/>
      <w:r w:rsidR="008C44CA">
        <w:rPr>
          <w:lang w:eastAsia="zh-TW"/>
        </w:rPr>
        <w:t>Magilligan</w:t>
      </w:r>
      <w:proofErr w:type="spellEnd"/>
      <w:r w:rsidR="008C44CA">
        <w:rPr>
          <w:lang w:eastAsia="zh-TW"/>
        </w:rPr>
        <w:t xml:space="preserve">, 1992; Costa and O’Connor, 1995; </w:t>
      </w:r>
      <w:proofErr w:type="spellStart"/>
      <w:r w:rsidR="008C44CA">
        <w:rPr>
          <w:lang w:eastAsia="zh-TW"/>
        </w:rPr>
        <w:t>Magilligan</w:t>
      </w:r>
      <w:proofErr w:type="spellEnd"/>
      <w:r w:rsidR="008C44CA">
        <w:rPr>
          <w:lang w:eastAsia="zh-TW"/>
        </w:rPr>
        <w:t xml:space="preserve"> </w:t>
      </w:r>
      <w:r w:rsidR="00114C53" w:rsidRPr="00114C53">
        <w:rPr>
          <w:i/>
          <w:iCs/>
          <w:lang w:eastAsia="zh-TW"/>
        </w:rPr>
        <w:t>et al.</w:t>
      </w:r>
      <w:r w:rsidR="008C44CA">
        <w:rPr>
          <w:i/>
          <w:iCs/>
          <w:lang w:eastAsia="zh-TW"/>
        </w:rPr>
        <w:t>,</w:t>
      </w:r>
      <w:r w:rsidR="008C44CA">
        <w:rPr>
          <w:lang w:eastAsia="zh-TW"/>
        </w:rPr>
        <w:t xml:space="preserve"> 1998;</w:t>
      </w:r>
      <w:r w:rsidR="006315C8">
        <w:rPr>
          <w:lang w:eastAsia="zh-TW"/>
        </w:rPr>
        <w:t xml:space="preserve"> </w:t>
      </w:r>
      <w:proofErr w:type="spellStart"/>
      <w:r w:rsidR="005814AB">
        <w:rPr>
          <w:lang w:eastAsia="zh-TW"/>
        </w:rPr>
        <w:t>Sambrook</w:t>
      </w:r>
      <w:proofErr w:type="spellEnd"/>
      <w:r w:rsidR="00B8751C">
        <w:rPr>
          <w:lang w:eastAsia="zh-TW"/>
        </w:rPr>
        <w:t xml:space="preserve"> Smith </w:t>
      </w:r>
      <w:r w:rsidR="00114C53" w:rsidRPr="00114C53">
        <w:rPr>
          <w:i/>
          <w:iCs/>
          <w:lang w:eastAsia="zh-TW"/>
        </w:rPr>
        <w:t>et al.</w:t>
      </w:r>
      <w:r w:rsidR="00B8751C">
        <w:rPr>
          <w:i/>
          <w:iCs/>
          <w:lang w:eastAsia="zh-TW"/>
        </w:rPr>
        <w:t>,</w:t>
      </w:r>
      <w:r w:rsidR="00B8751C">
        <w:rPr>
          <w:lang w:eastAsia="zh-TW"/>
        </w:rPr>
        <w:t xml:space="preserve"> </w:t>
      </w:r>
      <w:r w:rsidR="00B8751C">
        <w:rPr>
          <w:lang w:eastAsia="zh-TW"/>
        </w:rPr>
        <w:lastRenderedPageBreak/>
        <w:t>2010;</w:t>
      </w:r>
      <w:r w:rsidR="008C44CA">
        <w:rPr>
          <w:lang w:eastAsia="zh-TW"/>
        </w:rPr>
        <w:t xml:space="preserve"> </w:t>
      </w:r>
      <w:proofErr w:type="spellStart"/>
      <w:r w:rsidR="008C44CA">
        <w:rPr>
          <w:lang w:eastAsia="zh-TW"/>
        </w:rPr>
        <w:t>Buraas</w:t>
      </w:r>
      <w:proofErr w:type="spellEnd"/>
      <w:r w:rsidR="008C44CA">
        <w:rPr>
          <w:lang w:eastAsia="zh-TW"/>
        </w:rPr>
        <w:t xml:space="preserve"> </w:t>
      </w:r>
      <w:r w:rsidR="00114C53" w:rsidRPr="00114C53">
        <w:rPr>
          <w:i/>
          <w:iCs/>
          <w:lang w:eastAsia="zh-TW"/>
        </w:rPr>
        <w:t>et al.</w:t>
      </w:r>
      <w:r w:rsidR="008C44CA">
        <w:rPr>
          <w:i/>
          <w:iCs/>
          <w:lang w:eastAsia="zh-TW"/>
        </w:rPr>
        <w:t>,</w:t>
      </w:r>
      <w:r w:rsidR="008C44CA">
        <w:rPr>
          <w:lang w:eastAsia="zh-TW"/>
        </w:rPr>
        <w:t xml:space="preserve"> 2014)</w:t>
      </w:r>
      <w:r w:rsidR="000D3D9C">
        <w:rPr>
          <w:lang w:eastAsia="zh-TW"/>
        </w:rPr>
        <w:t>,</w:t>
      </w:r>
      <w:r w:rsidR="007F2042">
        <w:rPr>
          <w:lang w:eastAsia="zh-TW"/>
        </w:rPr>
        <w:t xml:space="preserve"> </w:t>
      </w:r>
      <w:r>
        <w:rPr>
          <w:lang w:eastAsia="zh-TW"/>
        </w:rPr>
        <w:t>establishing</w:t>
      </w:r>
      <w:r w:rsidR="00F24F09">
        <w:rPr>
          <w:lang w:eastAsia="zh-TW"/>
        </w:rPr>
        <w:t xml:space="preserve"> and quantifying</w:t>
      </w:r>
      <w:r>
        <w:rPr>
          <w:lang w:eastAsia="zh-TW"/>
        </w:rPr>
        <w:t xml:space="preserve"> </w:t>
      </w:r>
      <w:r w:rsidR="007F2042">
        <w:rPr>
          <w:lang w:eastAsia="zh-TW"/>
        </w:rPr>
        <w:t xml:space="preserve">the </w:t>
      </w:r>
      <w:r>
        <w:rPr>
          <w:lang w:eastAsia="zh-TW"/>
        </w:rPr>
        <w:t xml:space="preserve">processes that </w:t>
      </w:r>
      <w:r w:rsidR="007F2042">
        <w:rPr>
          <w:lang w:eastAsia="zh-TW"/>
        </w:rPr>
        <w:t xml:space="preserve">link </w:t>
      </w:r>
      <w:r w:rsidR="0060202F">
        <w:rPr>
          <w:lang w:eastAsia="zh-TW"/>
        </w:rPr>
        <w:t>flow dynamics</w:t>
      </w:r>
      <w:r w:rsidR="00E32C9A">
        <w:rPr>
          <w:lang w:eastAsia="zh-TW"/>
        </w:rPr>
        <w:t>, sediment transport and erosion</w:t>
      </w:r>
      <w:r w:rsidR="007F2042">
        <w:rPr>
          <w:lang w:eastAsia="zh-TW"/>
        </w:rPr>
        <w:t xml:space="preserve"> </w:t>
      </w:r>
      <w:r w:rsidR="00E32C9A">
        <w:rPr>
          <w:lang w:eastAsia="zh-TW"/>
        </w:rPr>
        <w:t xml:space="preserve">is challenging, in part due to the technical and logistical difficulties of deploying suitable survey equipment to capture morphological response with coeval process data. </w:t>
      </w:r>
      <w:r w:rsidR="00BA7767">
        <w:rPr>
          <w:lang w:eastAsia="zh-TW"/>
        </w:rPr>
        <w:t>T</w:t>
      </w:r>
      <w:r w:rsidR="004700EA">
        <w:rPr>
          <w:lang w:eastAsia="zh-TW"/>
        </w:rPr>
        <w:t xml:space="preserve">he most common method of assessing the response of river banks to flow </w:t>
      </w:r>
      <w:r w:rsidR="00BA7767">
        <w:rPr>
          <w:lang w:eastAsia="zh-TW"/>
        </w:rPr>
        <w:t xml:space="preserve">processes </w:t>
      </w:r>
      <w:r w:rsidR="004700EA">
        <w:rPr>
          <w:lang w:eastAsia="zh-TW"/>
        </w:rPr>
        <w:t xml:space="preserve">is through the use of remotely sensed imagery, </w:t>
      </w:r>
      <w:r w:rsidR="008254FC">
        <w:rPr>
          <w:lang w:eastAsia="zh-TW"/>
        </w:rPr>
        <w:t xml:space="preserve">often </w:t>
      </w:r>
      <w:r w:rsidR="004700EA">
        <w:rPr>
          <w:lang w:eastAsia="zh-TW"/>
        </w:rPr>
        <w:t xml:space="preserve">derived from cameras </w:t>
      </w:r>
      <w:r w:rsidR="008254FC">
        <w:rPr>
          <w:lang w:eastAsia="zh-TW"/>
        </w:rPr>
        <w:t xml:space="preserve">or other sensors </w:t>
      </w:r>
      <w:r w:rsidR="004700EA">
        <w:rPr>
          <w:lang w:eastAsia="zh-TW"/>
        </w:rPr>
        <w:t>mounted on aircraft or</w:t>
      </w:r>
      <w:r w:rsidR="008254FC">
        <w:rPr>
          <w:lang w:eastAsia="zh-TW"/>
        </w:rPr>
        <w:t>,</w:t>
      </w:r>
      <w:r w:rsidR="004700EA">
        <w:rPr>
          <w:lang w:eastAsia="zh-TW"/>
        </w:rPr>
        <w:t xml:space="preserve"> more usually, satellite platforms. </w:t>
      </w:r>
      <w:r w:rsidR="00BA7767">
        <w:rPr>
          <w:lang w:eastAsia="zh-TW"/>
        </w:rPr>
        <w:t xml:space="preserve">Whilst many studies have assessed </w:t>
      </w:r>
      <w:r w:rsidR="00C717CB">
        <w:rPr>
          <w:lang w:eastAsia="zh-TW"/>
        </w:rPr>
        <w:t xml:space="preserve">shifts in channel </w:t>
      </w:r>
      <w:r w:rsidR="00BA7767">
        <w:rPr>
          <w:lang w:eastAsia="zh-TW"/>
        </w:rPr>
        <w:t xml:space="preserve">planform </w:t>
      </w:r>
      <w:r w:rsidR="00D06EB4">
        <w:rPr>
          <w:lang w:eastAsia="zh-TW"/>
        </w:rPr>
        <w:t xml:space="preserve">(Gupta </w:t>
      </w:r>
      <w:r w:rsidR="00D06EB4">
        <w:rPr>
          <w:i/>
          <w:iCs/>
          <w:lang w:eastAsia="zh-TW"/>
        </w:rPr>
        <w:t>et al.</w:t>
      </w:r>
      <w:r w:rsidR="00D06EB4">
        <w:rPr>
          <w:rFonts w:hint="eastAsia"/>
          <w:i/>
          <w:iCs/>
          <w:lang w:eastAsia="zh-TW"/>
        </w:rPr>
        <w:t>, 2</w:t>
      </w:r>
      <w:r w:rsidR="00D06EB4">
        <w:rPr>
          <w:rFonts w:hint="eastAsia"/>
          <w:lang w:eastAsia="zh-TW"/>
        </w:rPr>
        <w:t xml:space="preserve">013; Yao </w:t>
      </w:r>
      <w:r w:rsidR="00D06EB4">
        <w:rPr>
          <w:rFonts w:hint="eastAsia"/>
          <w:i/>
          <w:iCs/>
          <w:lang w:eastAsia="zh-TW"/>
        </w:rPr>
        <w:t>et al.</w:t>
      </w:r>
      <w:proofErr w:type="gramStart"/>
      <w:r w:rsidR="00D06EB4">
        <w:rPr>
          <w:rFonts w:hint="eastAsia"/>
          <w:i/>
          <w:iCs/>
          <w:lang w:eastAsia="zh-TW"/>
        </w:rPr>
        <w:t>,</w:t>
      </w:r>
      <w:r w:rsidR="00D06EB4">
        <w:rPr>
          <w:rFonts w:hint="eastAsia"/>
          <w:lang w:eastAsia="zh-TW"/>
        </w:rPr>
        <w:t>2011</w:t>
      </w:r>
      <w:proofErr w:type="gramEnd"/>
      <w:r w:rsidR="00C717CB">
        <w:rPr>
          <w:lang w:eastAsia="zh-TW"/>
        </w:rPr>
        <w:t xml:space="preserve">),  </w:t>
      </w:r>
      <w:r w:rsidR="00D06EB4">
        <w:rPr>
          <w:lang w:eastAsia="zh-TW"/>
        </w:rPr>
        <w:t>including along the Mekong</w:t>
      </w:r>
      <w:r w:rsidR="00C717CB">
        <w:rPr>
          <w:lang w:eastAsia="zh-TW"/>
        </w:rPr>
        <w:t xml:space="preserve"> (</w:t>
      </w:r>
      <w:r w:rsidR="00992406">
        <w:rPr>
          <w:lang w:eastAsia="zh-TW"/>
        </w:rPr>
        <w:t xml:space="preserve">Kummu </w:t>
      </w:r>
      <w:r w:rsidR="00114C53" w:rsidRPr="00114C53">
        <w:rPr>
          <w:i/>
          <w:iCs/>
          <w:lang w:eastAsia="zh-TW"/>
        </w:rPr>
        <w:t>et al.</w:t>
      </w:r>
      <w:r w:rsidR="00992406">
        <w:rPr>
          <w:i/>
          <w:iCs/>
          <w:lang w:eastAsia="zh-TW"/>
        </w:rPr>
        <w:t>,</w:t>
      </w:r>
      <w:r w:rsidR="00992406">
        <w:rPr>
          <w:lang w:eastAsia="zh-TW"/>
        </w:rPr>
        <w:t xml:space="preserve"> 2008</w:t>
      </w:r>
      <w:r w:rsidR="00BA7767">
        <w:rPr>
          <w:lang w:eastAsia="zh-TW"/>
        </w:rPr>
        <w:t>) and the nature of the scales of change (</w:t>
      </w:r>
      <w:r w:rsidR="00C717CB">
        <w:rPr>
          <w:lang w:eastAsia="zh-TW"/>
        </w:rPr>
        <w:t xml:space="preserve">e.g. </w:t>
      </w:r>
      <w:r w:rsidR="00992406">
        <w:rPr>
          <w:lang w:eastAsia="zh-TW"/>
        </w:rPr>
        <w:t xml:space="preserve"> Mount </w:t>
      </w:r>
      <w:r w:rsidR="00114C53" w:rsidRPr="00114C53">
        <w:rPr>
          <w:i/>
          <w:iCs/>
          <w:lang w:eastAsia="zh-TW"/>
        </w:rPr>
        <w:t>et al.</w:t>
      </w:r>
      <w:r w:rsidR="00992406">
        <w:rPr>
          <w:i/>
          <w:iCs/>
          <w:lang w:eastAsia="zh-TW"/>
        </w:rPr>
        <w:t xml:space="preserve">, </w:t>
      </w:r>
      <w:r w:rsidR="00992406">
        <w:rPr>
          <w:lang w:eastAsia="zh-TW"/>
        </w:rPr>
        <w:t>2013</w:t>
      </w:r>
      <w:r w:rsidR="00BA7767">
        <w:rPr>
          <w:lang w:eastAsia="zh-TW"/>
        </w:rPr>
        <w:t>)</w:t>
      </w:r>
      <w:r w:rsidR="00C717CB">
        <w:rPr>
          <w:lang w:eastAsia="zh-TW"/>
        </w:rPr>
        <w:t>,</w:t>
      </w:r>
      <w:r w:rsidR="00BA7767">
        <w:rPr>
          <w:lang w:eastAsia="zh-TW"/>
        </w:rPr>
        <w:t xml:space="preserve"> very few have attempt</w:t>
      </w:r>
      <w:r w:rsidR="00C717CB">
        <w:rPr>
          <w:lang w:eastAsia="zh-TW"/>
        </w:rPr>
        <w:t>ed</w:t>
      </w:r>
      <w:r w:rsidR="00BA7767">
        <w:rPr>
          <w:lang w:eastAsia="zh-TW"/>
        </w:rPr>
        <w:t xml:space="preserve"> to estimate volumetric sediment delivery</w:t>
      </w:r>
      <w:r w:rsidR="00992406">
        <w:rPr>
          <w:lang w:eastAsia="zh-TW"/>
        </w:rPr>
        <w:t>, largely</w:t>
      </w:r>
      <w:r w:rsidR="00BA7767">
        <w:rPr>
          <w:lang w:eastAsia="zh-TW"/>
        </w:rPr>
        <w:t xml:space="preserve"> due to the lack of </w:t>
      </w:r>
      <w:r w:rsidR="006D263C">
        <w:rPr>
          <w:lang w:eastAsia="zh-TW"/>
        </w:rPr>
        <w:t xml:space="preserve">accurate </w:t>
      </w:r>
      <w:r w:rsidR="00BA7767">
        <w:rPr>
          <w:lang w:eastAsia="zh-TW"/>
        </w:rPr>
        <w:t xml:space="preserve">bank height data that is required to </w:t>
      </w:r>
      <w:r w:rsidR="00C717CB">
        <w:rPr>
          <w:lang w:eastAsia="zh-TW"/>
        </w:rPr>
        <w:t xml:space="preserve">enable such </w:t>
      </w:r>
      <w:r w:rsidR="00BA7767">
        <w:rPr>
          <w:lang w:eastAsia="zh-TW"/>
        </w:rPr>
        <w:t xml:space="preserve">calculations. Where </w:t>
      </w:r>
      <w:r w:rsidR="008254FC">
        <w:rPr>
          <w:lang w:eastAsia="zh-TW"/>
        </w:rPr>
        <w:t xml:space="preserve">such volumetric </w:t>
      </w:r>
      <w:r w:rsidR="00BA7767">
        <w:rPr>
          <w:lang w:eastAsia="zh-TW"/>
        </w:rPr>
        <w:t>estimates have been made, aerial imagery has been supplemented with airborne LiDAR data from which bank heights have been derived (</w:t>
      </w:r>
      <w:r w:rsidR="00D06EB4">
        <w:rPr>
          <w:rFonts w:hint="eastAsia"/>
          <w:lang w:eastAsia="zh-TW"/>
        </w:rPr>
        <w:t xml:space="preserve">De Rose and Basher, 2011; </w:t>
      </w:r>
      <w:r w:rsidR="00BA7767">
        <w:rPr>
          <w:lang w:eastAsia="zh-TW"/>
        </w:rPr>
        <w:t xml:space="preserve">Rhoads </w:t>
      </w:r>
      <w:r w:rsidR="00114C53" w:rsidRPr="00114C53">
        <w:rPr>
          <w:i/>
          <w:iCs/>
          <w:lang w:eastAsia="zh-TW"/>
        </w:rPr>
        <w:t>et al.</w:t>
      </w:r>
      <w:r w:rsidR="00992406">
        <w:rPr>
          <w:i/>
          <w:iCs/>
          <w:lang w:eastAsia="zh-TW"/>
        </w:rPr>
        <w:t>,</w:t>
      </w:r>
      <w:r w:rsidR="00BA7767">
        <w:rPr>
          <w:lang w:eastAsia="zh-TW"/>
        </w:rPr>
        <w:t xml:space="preserve"> 2009). </w:t>
      </w:r>
      <w:r w:rsidR="007846F4">
        <w:rPr>
          <w:lang w:eastAsia="zh-TW"/>
        </w:rPr>
        <w:t xml:space="preserve">Furthermore, whilst the methods for deriving suspended sediment concentrations from </w:t>
      </w:r>
      <w:proofErr w:type="spellStart"/>
      <w:r w:rsidR="00045BC2">
        <w:rPr>
          <w:lang w:eastAsia="zh-TW"/>
        </w:rPr>
        <w:t>aDcp</w:t>
      </w:r>
      <w:proofErr w:type="spellEnd"/>
      <w:r w:rsidR="007846F4">
        <w:rPr>
          <w:lang w:eastAsia="zh-TW"/>
        </w:rPr>
        <w:t xml:space="preserve"> backscatter </w:t>
      </w:r>
      <w:r w:rsidR="008254FC">
        <w:rPr>
          <w:lang w:eastAsia="zh-TW"/>
        </w:rPr>
        <w:t xml:space="preserve">returns </w:t>
      </w:r>
      <w:r w:rsidR="007846F4">
        <w:rPr>
          <w:lang w:eastAsia="zh-TW"/>
        </w:rPr>
        <w:t>are well established (</w:t>
      </w:r>
      <w:proofErr w:type="spellStart"/>
      <w:r w:rsidR="007846F4">
        <w:rPr>
          <w:lang w:eastAsia="zh-TW"/>
        </w:rPr>
        <w:t>Kosta</w:t>
      </w:r>
      <w:r w:rsidR="002B1314">
        <w:rPr>
          <w:lang w:eastAsia="zh-TW"/>
        </w:rPr>
        <w:t>s</w:t>
      </w:r>
      <w:r w:rsidR="007846F4">
        <w:rPr>
          <w:lang w:eastAsia="zh-TW"/>
        </w:rPr>
        <w:t>chuk</w:t>
      </w:r>
      <w:proofErr w:type="spellEnd"/>
      <w:r w:rsidR="007846F4">
        <w:rPr>
          <w:lang w:eastAsia="zh-TW"/>
        </w:rPr>
        <w:t xml:space="preserve"> </w:t>
      </w:r>
      <w:r w:rsidR="007846F4">
        <w:rPr>
          <w:i/>
          <w:lang w:eastAsia="zh-TW"/>
        </w:rPr>
        <w:t>et al.,</w:t>
      </w:r>
      <w:r w:rsidR="007846F4">
        <w:rPr>
          <w:iCs/>
          <w:lang w:eastAsia="zh-TW"/>
        </w:rPr>
        <w:t xml:space="preserve"> 2005</w:t>
      </w:r>
      <w:r w:rsidR="006E453D">
        <w:rPr>
          <w:iCs/>
          <w:lang w:eastAsia="zh-TW"/>
        </w:rPr>
        <w:t xml:space="preserve">; </w:t>
      </w:r>
      <w:proofErr w:type="spellStart"/>
      <w:r w:rsidR="006E453D">
        <w:rPr>
          <w:iCs/>
          <w:lang w:eastAsia="zh-TW"/>
        </w:rPr>
        <w:t>Shugar</w:t>
      </w:r>
      <w:proofErr w:type="spellEnd"/>
      <w:r w:rsidR="006E453D">
        <w:rPr>
          <w:iCs/>
          <w:lang w:eastAsia="zh-TW"/>
        </w:rPr>
        <w:t xml:space="preserve"> </w:t>
      </w:r>
      <w:r w:rsidR="006E453D">
        <w:rPr>
          <w:i/>
          <w:lang w:eastAsia="zh-TW"/>
        </w:rPr>
        <w:t>et al.,</w:t>
      </w:r>
      <w:r w:rsidR="006E453D">
        <w:rPr>
          <w:rFonts w:hint="eastAsia"/>
          <w:iCs/>
          <w:lang w:eastAsia="zh-TW"/>
        </w:rPr>
        <w:t>2010</w:t>
      </w:r>
      <w:r w:rsidR="007846F4">
        <w:rPr>
          <w:iCs/>
          <w:lang w:eastAsia="zh-TW"/>
        </w:rPr>
        <w:t xml:space="preserve">), </w:t>
      </w:r>
      <w:r w:rsidR="002B1314">
        <w:rPr>
          <w:iCs/>
          <w:lang w:eastAsia="zh-TW"/>
        </w:rPr>
        <w:t>such</w:t>
      </w:r>
      <w:r w:rsidR="007846F4">
        <w:rPr>
          <w:iCs/>
          <w:lang w:eastAsia="zh-TW"/>
        </w:rPr>
        <w:t xml:space="preserve"> spatially distributed estimates have</w:t>
      </w:r>
      <w:r w:rsidR="009A6347">
        <w:rPr>
          <w:iCs/>
          <w:lang w:eastAsia="zh-TW"/>
        </w:rPr>
        <w:t xml:space="preserve"> not</w:t>
      </w:r>
      <w:r w:rsidR="007846F4">
        <w:rPr>
          <w:iCs/>
          <w:lang w:eastAsia="zh-TW"/>
        </w:rPr>
        <w:t xml:space="preserve"> been used</w:t>
      </w:r>
      <w:r w:rsidR="009A6347">
        <w:rPr>
          <w:iCs/>
          <w:lang w:eastAsia="zh-TW"/>
        </w:rPr>
        <w:t>, to our knowledge,</w:t>
      </w:r>
      <w:r w:rsidR="007846F4">
        <w:rPr>
          <w:iCs/>
          <w:lang w:eastAsia="zh-TW"/>
        </w:rPr>
        <w:t xml:space="preserve"> in </w:t>
      </w:r>
      <w:r w:rsidR="00FE54C0">
        <w:rPr>
          <w:iCs/>
          <w:lang w:eastAsia="zh-TW"/>
        </w:rPr>
        <w:t>conjunction with direct observation</w:t>
      </w:r>
      <w:r w:rsidR="007846F4">
        <w:rPr>
          <w:iCs/>
          <w:lang w:eastAsia="zh-TW"/>
        </w:rPr>
        <w:t>s</w:t>
      </w:r>
      <w:r w:rsidR="00FE54C0">
        <w:rPr>
          <w:rFonts w:hint="eastAsia"/>
          <w:iCs/>
          <w:lang w:eastAsia="zh-TW"/>
        </w:rPr>
        <w:t xml:space="preserve"> </w:t>
      </w:r>
      <w:r w:rsidR="007846F4">
        <w:rPr>
          <w:iCs/>
          <w:lang w:eastAsia="zh-TW"/>
        </w:rPr>
        <w:t>of bank erosion to estimate bank contributions to the suspended load.</w:t>
      </w:r>
    </w:p>
    <w:p w14:paraId="297CCD0B" w14:textId="7F35BD40" w:rsidR="00A45C1F" w:rsidRDefault="00BA7767" w:rsidP="007447F1">
      <w:pPr>
        <w:spacing w:line="480" w:lineRule="auto"/>
        <w:ind w:firstLine="720"/>
        <w:jc w:val="both"/>
        <w:rPr>
          <w:lang w:eastAsia="zh-TW"/>
        </w:rPr>
      </w:pPr>
      <w:r>
        <w:rPr>
          <w:lang w:eastAsia="zh-TW"/>
        </w:rPr>
        <w:t xml:space="preserve">Some notable attempts to collect </w:t>
      </w:r>
      <w:r w:rsidR="008254FC">
        <w:rPr>
          <w:lang w:eastAsia="zh-TW"/>
        </w:rPr>
        <w:t xml:space="preserve">event-based </w:t>
      </w:r>
      <w:r>
        <w:rPr>
          <w:lang w:eastAsia="zh-TW"/>
        </w:rPr>
        <w:t xml:space="preserve">channel morphological and/or flow data have been undertaken; </w:t>
      </w:r>
      <w:r>
        <w:rPr>
          <w:rFonts w:hint="eastAsia"/>
          <w:lang w:eastAsia="zh-TW"/>
        </w:rPr>
        <w:t xml:space="preserve">for </w:t>
      </w:r>
      <w:r w:rsidR="002B1314">
        <w:rPr>
          <w:lang w:eastAsia="zh-TW"/>
        </w:rPr>
        <w:t>example,</w:t>
      </w:r>
      <w:r>
        <w:rPr>
          <w:rFonts w:hint="eastAsia"/>
          <w:lang w:eastAsia="zh-TW"/>
        </w:rPr>
        <w:t xml:space="preserve"> on </w:t>
      </w:r>
      <w:r>
        <w:rPr>
          <w:lang w:eastAsia="zh-TW"/>
        </w:rPr>
        <w:t>the</w:t>
      </w:r>
      <w:r>
        <w:rPr>
          <w:rFonts w:hint="eastAsia"/>
          <w:lang w:eastAsia="zh-TW"/>
        </w:rPr>
        <w:t xml:space="preserve"> </w:t>
      </w:r>
      <w:proofErr w:type="spellStart"/>
      <w:r>
        <w:rPr>
          <w:rFonts w:hint="eastAsia"/>
          <w:lang w:eastAsia="zh-TW"/>
        </w:rPr>
        <w:t>Jamuna</w:t>
      </w:r>
      <w:proofErr w:type="spellEnd"/>
      <w:r>
        <w:rPr>
          <w:rFonts w:hint="eastAsia"/>
          <w:lang w:eastAsia="zh-TW"/>
        </w:rPr>
        <w:t xml:space="preserve"> (</w:t>
      </w:r>
      <w:proofErr w:type="spellStart"/>
      <w:r>
        <w:rPr>
          <w:lang w:eastAsia="zh-TW"/>
        </w:rPr>
        <w:t>McLelland</w:t>
      </w:r>
      <w:proofErr w:type="spellEnd"/>
      <w:r>
        <w:rPr>
          <w:lang w:eastAsia="zh-TW"/>
        </w:rPr>
        <w:t xml:space="preserve"> </w:t>
      </w:r>
      <w:r w:rsidR="00114C53" w:rsidRPr="00114C53">
        <w:rPr>
          <w:i/>
          <w:iCs/>
          <w:lang w:eastAsia="zh-TW"/>
        </w:rPr>
        <w:t>et al.</w:t>
      </w:r>
      <w:r w:rsidRPr="00C175B2">
        <w:rPr>
          <w:i/>
          <w:iCs/>
          <w:lang w:eastAsia="zh-TW"/>
        </w:rPr>
        <w:t>,</w:t>
      </w:r>
      <w:r>
        <w:rPr>
          <w:lang w:eastAsia="zh-TW"/>
        </w:rPr>
        <w:t xml:space="preserve"> 1999; </w:t>
      </w:r>
      <w:r>
        <w:rPr>
          <w:rFonts w:hint="eastAsia"/>
          <w:lang w:eastAsia="zh-TW"/>
        </w:rPr>
        <w:t xml:space="preserve">Ashworth </w:t>
      </w:r>
      <w:r w:rsidR="00114C53" w:rsidRPr="00114C53">
        <w:rPr>
          <w:rFonts w:hint="eastAsia"/>
          <w:i/>
          <w:iCs/>
          <w:lang w:eastAsia="zh-TW"/>
        </w:rPr>
        <w:t>et al.</w:t>
      </w:r>
      <w:r>
        <w:rPr>
          <w:rFonts w:hint="eastAsia"/>
          <w:i/>
          <w:iCs/>
          <w:lang w:eastAsia="zh-TW"/>
        </w:rPr>
        <w:t>,</w:t>
      </w:r>
      <w:r>
        <w:rPr>
          <w:rFonts w:hint="eastAsia"/>
          <w:lang w:eastAsia="zh-TW"/>
        </w:rPr>
        <w:t xml:space="preserve"> 2000), the </w:t>
      </w:r>
      <w:r w:rsidRPr="001609C4">
        <w:rPr>
          <w:rFonts w:hint="eastAsia"/>
          <w:lang w:eastAsia="zh-TW"/>
        </w:rPr>
        <w:t xml:space="preserve">Parana </w:t>
      </w:r>
      <w:r w:rsidRPr="001609C4">
        <w:rPr>
          <w:lang w:eastAsia="zh-TW"/>
        </w:rPr>
        <w:t>(</w:t>
      </w:r>
      <w:r w:rsidRPr="001609C4">
        <w:rPr>
          <w:rFonts w:hint="eastAsia"/>
          <w:lang w:eastAsia="zh-TW"/>
        </w:rPr>
        <w:t xml:space="preserve">Parsons </w:t>
      </w:r>
      <w:r w:rsidR="00114C53" w:rsidRPr="00114C53">
        <w:rPr>
          <w:rFonts w:hint="eastAsia"/>
          <w:i/>
          <w:iCs/>
          <w:lang w:eastAsia="zh-TW"/>
        </w:rPr>
        <w:t>et al.</w:t>
      </w:r>
      <w:r w:rsidRPr="001609C4">
        <w:rPr>
          <w:rFonts w:hint="eastAsia"/>
          <w:i/>
          <w:iCs/>
          <w:lang w:eastAsia="zh-TW"/>
        </w:rPr>
        <w:t>,</w:t>
      </w:r>
      <w:r w:rsidRPr="001609C4">
        <w:rPr>
          <w:rFonts w:hint="eastAsia"/>
          <w:lang w:eastAsia="zh-TW"/>
        </w:rPr>
        <w:t xml:space="preserve"> 2005; 2007</w:t>
      </w:r>
      <w:r>
        <w:rPr>
          <w:rFonts w:hint="eastAsia"/>
          <w:lang w:eastAsia="zh-TW"/>
        </w:rPr>
        <w:t xml:space="preserve">; Lane </w:t>
      </w:r>
      <w:r w:rsidR="00114C53" w:rsidRPr="00114C53">
        <w:rPr>
          <w:rFonts w:hint="eastAsia"/>
          <w:i/>
          <w:iCs/>
          <w:lang w:eastAsia="zh-TW"/>
        </w:rPr>
        <w:t>et al.</w:t>
      </w:r>
      <w:r>
        <w:rPr>
          <w:rFonts w:hint="eastAsia"/>
          <w:i/>
          <w:iCs/>
          <w:lang w:eastAsia="zh-TW"/>
        </w:rPr>
        <w:t>,</w:t>
      </w:r>
      <w:r>
        <w:rPr>
          <w:rFonts w:hint="eastAsia"/>
          <w:lang w:eastAsia="zh-TW"/>
        </w:rPr>
        <w:t>2008</w:t>
      </w:r>
      <w:r w:rsidRPr="001609C4">
        <w:rPr>
          <w:lang w:eastAsia="zh-TW"/>
        </w:rPr>
        <w:t>)</w:t>
      </w:r>
      <w:r w:rsidRPr="001609C4">
        <w:rPr>
          <w:rFonts w:hint="eastAsia"/>
          <w:lang w:eastAsia="zh-TW"/>
        </w:rPr>
        <w:t>,</w:t>
      </w:r>
      <w:r>
        <w:rPr>
          <w:rFonts w:hint="eastAsia"/>
          <w:lang w:eastAsia="zh-TW"/>
        </w:rPr>
        <w:t xml:space="preserve"> the Mississippi (Nittrouer </w:t>
      </w:r>
      <w:r w:rsidR="00114C53" w:rsidRPr="00114C53">
        <w:rPr>
          <w:rFonts w:hint="eastAsia"/>
          <w:i/>
          <w:iCs/>
          <w:lang w:eastAsia="zh-TW"/>
        </w:rPr>
        <w:t>et al.</w:t>
      </w:r>
      <w:r>
        <w:rPr>
          <w:rFonts w:hint="eastAsia"/>
          <w:i/>
          <w:iCs/>
          <w:lang w:eastAsia="zh-TW"/>
        </w:rPr>
        <w:t>,</w:t>
      </w:r>
      <w:r w:rsidR="00C717CB">
        <w:rPr>
          <w:i/>
          <w:iCs/>
          <w:lang w:eastAsia="zh-TW"/>
        </w:rPr>
        <w:t xml:space="preserve"> </w:t>
      </w:r>
      <w:r>
        <w:rPr>
          <w:rFonts w:hint="eastAsia"/>
          <w:lang w:eastAsia="zh-TW"/>
        </w:rPr>
        <w:t>2008)</w:t>
      </w:r>
      <w:r w:rsidRPr="001609C4">
        <w:rPr>
          <w:rFonts w:hint="eastAsia"/>
          <w:lang w:eastAsia="zh-TW"/>
        </w:rPr>
        <w:t xml:space="preserve"> </w:t>
      </w:r>
      <w:r>
        <w:rPr>
          <w:rFonts w:hint="eastAsia"/>
          <w:lang w:eastAsia="zh-TW"/>
        </w:rPr>
        <w:t xml:space="preserve">and </w:t>
      </w:r>
      <w:r w:rsidRPr="001609C4">
        <w:rPr>
          <w:rFonts w:hint="eastAsia"/>
          <w:lang w:eastAsia="zh-TW"/>
        </w:rPr>
        <w:t xml:space="preserve">the Po (Guerrero and </w:t>
      </w:r>
      <w:proofErr w:type="spellStart"/>
      <w:r w:rsidRPr="001609C4">
        <w:rPr>
          <w:rFonts w:hint="eastAsia"/>
          <w:lang w:eastAsia="zh-TW"/>
        </w:rPr>
        <w:t>Lamberti</w:t>
      </w:r>
      <w:proofErr w:type="spellEnd"/>
      <w:r w:rsidRPr="001609C4">
        <w:rPr>
          <w:rFonts w:hint="eastAsia"/>
          <w:lang w:eastAsia="zh-TW"/>
        </w:rPr>
        <w:t>, 2011)</w:t>
      </w:r>
      <w:r w:rsidRPr="001609C4">
        <w:rPr>
          <w:lang w:eastAsia="zh-TW"/>
        </w:rPr>
        <w:t xml:space="preserve">. </w:t>
      </w:r>
      <w:r w:rsidR="00E32C9A">
        <w:rPr>
          <w:lang w:eastAsia="zh-TW"/>
        </w:rPr>
        <w:t>However, to obtain this kind of information during the largest magnitude flow ev</w:t>
      </w:r>
      <w:r w:rsidR="00192851">
        <w:rPr>
          <w:lang w:eastAsia="zh-TW"/>
        </w:rPr>
        <w:t xml:space="preserve">ents is even more challenging </w:t>
      </w:r>
      <w:r w:rsidR="00E32C9A">
        <w:rPr>
          <w:lang w:eastAsia="zh-TW"/>
        </w:rPr>
        <w:t>and</w:t>
      </w:r>
      <w:r w:rsidR="000D3D9C">
        <w:rPr>
          <w:lang w:eastAsia="zh-TW"/>
        </w:rPr>
        <w:t>,</w:t>
      </w:r>
      <w:r w:rsidR="00E32C9A">
        <w:rPr>
          <w:lang w:eastAsia="zh-TW"/>
        </w:rPr>
        <w:t xml:space="preserve"> to date</w:t>
      </w:r>
      <w:r w:rsidR="000D3D9C">
        <w:rPr>
          <w:lang w:eastAsia="zh-TW"/>
        </w:rPr>
        <w:t>,</w:t>
      </w:r>
      <w:r w:rsidR="00E32C9A">
        <w:rPr>
          <w:lang w:eastAsia="zh-TW"/>
        </w:rPr>
        <w:t xml:space="preserve"> </w:t>
      </w:r>
      <w:r w:rsidR="00F36E11">
        <w:rPr>
          <w:lang w:eastAsia="zh-TW"/>
        </w:rPr>
        <w:t xml:space="preserve">very few attempts have been made to evaluate the impacts of extreme </w:t>
      </w:r>
      <w:r w:rsidR="00E32C9A">
        <w:rPr>
          <w:lang w:eastAsia="zh-TW"/>
        </w:rPr>
        <w:t xml:space="preserve">flood </w:t>
      </w:r>
      <w:r w:rsidR="00F36E11">
        <w:rPr>
          <w:lang w:eastAsia="zh-TW"/>
        </w:rPr>
        <w:t xml:space="preserve">events on </w:t>
      </w:r>
      <w:r w:rsidR="00E32C9A">
        <w:rPr>
          <w:lang w:eastAsia="zh-TW"/>
        </w:rPr>
        <w:t xml:space="preserve">large </w:t>
      </w:r>
      <w:r w:rsidR="00F36E11">
        <w:rPr>
          <w:lang w:eastAsia="zh-TW"/>
        </w:rPr>
        <w:t>rivers (Kale and Hire, 2004</w:t>
      </w:r>
      <w:r w:rsidR="00E32C9A">
        <w:rPr>
          <w:lang w:eastAsia="zh-TW"/>
        </w:rPr>
        <w:t>). Indeed, to our</w:t>
      </w:r>
      <w:r w:rsidR="00133B9C">
        <w:rPr>
          <w:lang w:eastAsia="zh-TW"/>
        </w:rPr>
        <w:t xml:space="preserve"> </w:t>
      </w:r>
      <w:r w:rsidR="00F36E11">
        <w:rPr>
          <w:lang w:eastAsia="zh-TW"/>
        </w:rPr>
        <w:t>knowledge, no</w:t>
      </w:r>
      <w:r w:rsidR="00E32C9A">
        <w:rPr>
          <w:lang w:eastAsia="zh-TW"/>
        </w:rPr>
        <w:t xml:space="preserve"> study</w:t>
      </w:r>
      <w:r w:rsidR="00F36E11">
        <w:rPr>
          <w:lang w:eastAsia="zh-TW"/>
        </w:rPr>
        <w:t xml:space="preserve"> ha</w:t>
      </w:r>
      <w:r w:rsidR="00E32C9A">
        <w:rPr>
          <w:lang w:eastAsia="zh-TW"/>
        </w:rPr>
        <w:t>s</w:t>
      </w:r>
      <w:r w:rsidR="00F36E11">
        <w:rPr>
          <w:lang w:eastAsia="zh-TW"/>
        </w:rPr>
        <w:t xml:space="preserve"> </w:t>
      </w:r>
      <w:r w:rsidR="00E32C9A">
        <w:rPr>
          <w:lang w:eastAsia="zh-TW"/>
        </w:rPr>
        <w:t>previously</w:t>
      </w:r>
      <w:r w:rsidR="00133B9C">
        <w:rPr>
          <w:lang w:eastAsia="zh-TW"/>
        </w:rPr>
        <w:t xml:space="preserve"> </w:t>
      </w:r>
      <w:r w:rsidR="00F36E11">
        <w:rPr>
          <w:lang w:eastAsia="zh-TW"/>
        </w:rPr>
        <w:t xml:space="preserve">directly measured </w:t>
      </w:r>
      <w:r w:rsidR="00455E80">
        <w:rPr>
          <w:lang w:eastAsia="zh-TW"/>
        </w:rPr>
        <w:t xml:space="preserve">flow characteristics and geomorphic response during </w:t>
      </w:r>
      <w:r w:rsidR="00F36E11">
        <w:rPr>
          <w:lang w:eastAsia="zh-TW"/>
        </w:rPr>
        <w:t xml:space="preserve">a </w:t>
      </w:r>
      <w:r w:rsidR="00045BC2">
        <w:rPr>
          <w:lang w:eastAsia="zh-TW"/>
        </w:rPr>
        <w:t xml:space="preserve">series of </w:t>
      </w:r>
      <w:r w:rsidR="00E32C9A">
        <w:rPr>
          <w:lang w:eastAsia="zh-TW"/>
        </w:rPr>
        <w:t xml:space="preserve">flood </w:t>
      </w:r>
      <w:r w:rsidR="00F36E11">
        <w:rPr>
          <w:lang w:eastAsia="zh-TW"/>
        </w:rPr>
        <w:t>event</w:t>
      </w:r>
      <w:r w:rsidR="00045BC2">
        <w:rPr>
          <w:lang w:eastAsia="zh-TW"/>
        </w:rPr>
        <w:t xml:space="preserve">s, </w:t>
      </w:r>
      <w:r w:rsidR="00045BC2">
        <w:rPr>
          <w:lang w:eastAsia="zh-TW"/>
        </w:rPr>
        <w:lastRenderedPageBreak/>
        <w:t>including a</w:t>
      </w:r>
      <w:r w:rsidR="007447F1">
        <w:rPr>
          <w:lang w:eastAsia="zh-TW"/>
        </w:rPr>
        <w:t>n extreme</w:t>
      </w:r>
      <w:r w:rsidR="00045BC2">
        <w:rPr>
          <w:lang w:eastAsia="zh-TW"/>
        </w:rPr>
        <w:t xml:space="preserve"> event (one </w:t>
      </w:r>
      <w:r w:rsidR="0098167C">
        <w:rPr>
          <w:rFonts w:hint="eastAsia"/>
          <w:lang w:eastAsia="zh-TW"/>
        </w:rPr>
        <w:t>define</w:t>
      </w:r>
      <w:r w:rsidR="00045BC2">
        <w:rPr>
          <w:lang w:eastAsia="zh-TW"/>
        </w:rPr>
        <w:t>d</w:t>
      </w:r>
      <w:r w:rsidR="00045BC2">
        <w:rPr>
          <w:rFonts w:hint="eastAsia"/>
          <w:lang w:eastAsia="zh-TW"/>
        </w:rPr>
        <w:t xml:space="preserve"> a</w:t>
      </w:r>
      <w:r w:rsidR="00045BC2">
        <w:rPr>
          <w:lang w:eastAsia="zh-TW"/>
        </w:rPr>
        <w:t>s exceeding</w:t>
      </w:r>
      <w:r w:rsidR="00F24F09">
        <w:rPr>
          <w:lang w:eastAsia="zh-TW"/>
        </w:rPr>
        <w:t xml:space="preserve"> the 85</w:t>
      </w:r>
      <w:r w:rsidR="00F24F09" w:rsidRPr="00C175B2">
        <w:rPr>
          <w:vertAlign w:val="superscript"/>
          <w:lang w:eastAsia="zh-TW"/>
        </w:rPr>
        <w:t>th</w:t>
      </w:r>
      <w:r w:rsidR="00F24F09">
        <w:rPr>
          <w:lang w:eastAsia="zh-TW"/>
        </w:rPr>
        <w:t xml:space="preserve"> percentile of annual peak flows</w:t>
      </w:r>
      <w:r w:rsidR="007447F1">
        <w:rPr>
          <w:lang w:eastAsia="zh-TW"/>
        </w:rPr>
        <w:t>),</w:t>
      </w:r>
      <w:r w:rsidR="007447F1" w:rsidRPr="007447F1">
        <w:rPr>
          <w:lang w:eastAsia="zh-TW"/>
        </w:rPr>
        <w:t xml:space="preserve"> </w:t>
      </w:r>
      <w:r w:rsidR="007447F1">
        <w:rPr>
          <w:lang w:eastAsia="zh-TW"/>
        </w:rPr>
        <w:t>at a site on one of Earth’s largest rivers.</w:t>
      </w:r>
    </w:p>
    <w:p w14:paraId="297CCD0D" w14:textId="4F661204" w:rsidR="00C728AE" w:rsidRDefault="004F36FA" w:rsidP="004A5F7D">
      <w:pPr>
        <w:spacing w:line="480" w:lineRule="auto"/>
        <w:ind w:firstLine="720"/>
        <w:jc w:val="both"/>
        <w:rPr>
          <w:lang w:eastAsia="zh-TW"/>
        </w:rPr>
      </w:pPr>
      <w:r>
        <w:rPr>
          <w:lang w:eastAsia="zh-TW"/>
        </w:rPr>
        <w:t xml:space="preserve">In </w:t>
      </w:r>
      <w:r w:rsidR="008254FC">
        <w:rPr>
          <w:lang w:eastAsia="zh-TW"/>
        </w:rPr>
        <w:t>this</w:t>
      </w:r>
      <w:r>
        <w:rPr>
          <w:lang w:eastAsia="zh-TW"/>
        </w:rPr>
        <w:t xml:space="preserve"> paper, </w:t>
      </w:r>
      <w:r w:rsidR="00E32C9A">
        <w:rPr>
          <w:lang w:eastAsia="zh-TW"/>
        </w:rPr>
        <w:t xml:space="preserve">we present </w:t>
      </w:r>
      <w:r w:rsidR="004A5F7D">
        <w:rPr>
          <w:rFonts w:hint="eastAsia"/>
          <w:lang w:eastAsia="zh-TW"/>
        </w:rPr>
        <w:t xml:space="preserve">a novel survey setup and </w:t>
      </w:r>
      <w:r w:rsidR="00E32C9A">
        <w:rPr>
          <w:lang w:eastAsia="zh-TW"/>
        </w:rPr>
        <w:t xml:space="preserve">the first set of </w:t>
      </w:r>
      <w:r w:rsidR="00BA7767">
        <w:rPr>
          <w:lang w:eastAsia="zh-TW"/>
        </w:rPr>
        <w:t xml:space="preserve">topographic and </w:t>
      </w:r>
      <w:r w:rsidR="00E32C9A">
        <w:rPr>
          <w:lang w:eastAsia="zh-TW"/>
        </w:rPr>
        <w:t>process measurements that document</w:t>
      </w:r>
      <w:r w:rsidR="002D77AB">
        <w:rPr>
          <w:lang w:eastAsia="zh-TW"/>
        </w:rPr>
        <w:t xml:space="preserve"> </w:t>
      </w:r>
      <w:r w:rsidR="00E32C9A">
        <w:rPr>
          <w:lang w:eastAsia="zh-TW"/>
        </w:rPr>
        <w:t>the</w:t>
      </w:r>
      <w:r w:rsidR="00925E49">
        <w:rPr>
          <w:lang w:eastAsia="zh-TW"/>
        </w:rPr>
        <w:t xml:space="preserve"> geomorphic response of </w:t>
      </w:r>
      <w:r w:rsidR="007E5704">
        <w:rPr>
          <w:lang w:eastAsia="zh-TW"/>
        </w:rPr>
        <w:t xml:space="preserve">part of </w:t>
      </w:r>
      <w:r w:rsidR="00C717CB">
        <w:rPr>
          <w:lang w:eastAsia="zh-TW"/>
        </w:rPr>
        <w:t>the Mekong River that is</w:t>
      </w:r>
      <w:r w:rsidR="00E32C9A">
        <w:rPr>
          <w:lang w:eastAsia="zh-TW"/>
        </w:rPr>
        <w:t xml:space="preserve"> forced by a</w:t>
      </w:r>
      <w:r w:rsidR="00925E49">
        <w:rPr>
          <w:lang w:eastAsia="zh-TW"/>
        </w:rPr>
        <w:t xml:space="preserve"> series of </w:t>
      </w:r>
      <w:r w:rsidR="002A3810">
        <w:rPr>
          <w:lang w:eastAsia="zh-TW"/>
        </w:rPr>
        <w:t xml:space="preserve">extreme </w:t>
      </w:r>
      <w:r w:rsidR="00925E49">
        <w:rPr>
          <w:lang w:eastAsia="zh-TW"/>
        </w:rPr>
        <w:t>cyclone</w:t>
      </w:r>
      <w:r w:rsidR="00E32C9A">
        <w:rPr>
          <w:lang w:eastAsia="zh-TW"/>
        </w:rPr>
        <w:t>-</w:t>
      </w:r>
      <w:r w:rsidR="00925E49">
        <w:rPr>
          <w:lang w:eastAsia="zh-TW"/>
        </w:rPr>
        <w:t xml:space="preserve">driven </w:t>
      </w:r>
      <w:r w:rsidR="00E32C9A">
        <w:rPr>
          <w:lang w:eastAsia="zh-TW"/>
        </w:rPr>
        <w:t>flood</w:t>
      </w:r>
      <w:r w:rsidR="00925E49">
        <w:rPr>
          <w:lang w:eastAsia="zh-TW"/>
        </w:rPr>
        <w:t xml:space="preserve"> events.</w:t>
      </w:r>
      <w:r w:rsidR="0060202F">
        <w:rPr>
          <w:lang w:eastAsia="zh-TW"/>
        </w:rPr>
        <w:t xml:space="preserve"> </w:t>
      </w:r>
      <w:r w:rsidR="00C717CB">
        <w:rPr>
          <w:lang w:eastAsia="zh-TW"/>
        </w:rPr>
        <w:t>S</w:t>
      </w:r>
      <w:r w:rsidR="00114D15">
        <w:rPr>
          <w:lang w:eastAsia="zh-TW"/>
        </w:rPr>
        <w:t xml:space="preserve">pecific </w:t>
      </w:r>
      <w:r w:rsidR="00043A4E">
        <w:rPr>
          <w:lang w:eastAsia="zh-TW"/>
        </w:rPr>
        <w:t xml:space="preserve">aims </w:t>
      </w:r>
      <w:r w:rsidR="002D2414">
        <w:rPr>
          <w:lang w:eastAsia="zh-TW"/>
        </w:rPr>
        <w:t>are</w:t>
      </w:r>
      <w:r w:rsidR="00C717CB">
        <w:rPr>
          <w:lang w:eastAsia="zh-TW"/>
        </w:rPr>
        <w:t xml:space="preserve"> to</w:t>
      </w:r>
      <w:r w:rsidR="000B4BEE">
        <w:rPr>
          <w:lang w:eastAsia="zh-TW"/>
        </w:rPr>
        <w:t>:</w:t>
      </w:r>
      <w:r w:rsidR="00043A4E">
        <w:rPr>
          <w:lang w:eastAsia="zh-TW"/>
        </w:rPr>
        <w:t xml:space="preserve"> 1)</w:t>
      </w:r>
      <w:r w:rsidR="00925E49">
        <w:rPr>
          <w:lang w:eastAsia="zh-TW"/>
        </w:rPr>
        <w:t xml:space="preserve"> </w:t>
      </w:r>
      <w:r w:rsidR="00043A4E">
        <w:rPr>
          <w:lang w:eastAsia="zh-TW"/>
        </w:rPr>
        <w:t>utilise</w:t>
      </w:r>
      <w:r w:rsidR="00925E49">
        <w:rPr>
          <w:lang w:eastAsia="zh-TW"/>
        </w:rPr>
        <w:t xml:space="preserve"> </w:t>
      </w:r>
      <w:r w:rsidR="00F24F09">
        <w:rPr>
          <w:lang w:eastAsia="zh-TW"/>
        </w:rPr>
        <w:t>state-of-</w:t>
      </w:r>
      <w:r w:rsidR="00925E49">
        <w:rPr>
          <w:lang w:eastAsia="zh-TW"/>
        </w:rPr>
        <w:t>the</w:t>
      </w:r>
      <w:r w:rsidR="00F24F09">
        <w:rPr>
          <w:lang w:eastAsia="zh-TW"/>
        </w:rPr>
        <w:t>-</w:t>
      </w:r>
      <w:r w:rsidR="00925E49">
        <w:rPr>
          <w:lang w:eastAsia="zh-TW"/>
        </w:rPr>
        <w:t xml:space="preserve">art high resolution survey and flow monitoring techniques to collect a unique set of </w:t>
      </w:r>
      <w:r w:rsidR="00737C08">
        <w:rPr>
          <w:rFonts w:hint="eastAsia"/>
          <w:lang w:eastAsia="zh-TW"/>
        </w:rPr>
        <w:t>cyclone</w:t>
      </w:r>
      <w:r w:rsidR="00C717CB">
        <w:rPr>
          <w:lang w:eastAsia="zh-TW"/>
        </w:rPr>
        <w:t>-</w:t>
      </w:r>
      <w:r w:rsidR="00737C08">
        <w:rPr>
          <w:rFonts w:hint="eastAsia"/>
          <w:lang w:eastAsia="zh-TW"/>
        </w:rPr>
        <w:t xml:space="preserve">driven </w:t>
      </w:r>
      <w:r w:rsidR="00925E49">
        <w:rPr>
          <w:lang w:eastAsia="zh-TW"/>
        </w:rPr>
        <w:t>flow and channel topographic data</w:t>
      </w:r>
      <w:r w:rsidR="00986D6B">
        <w:rPr>
          <w:lang w:eastAsia="zh-TW"/>
        </w:rPr>
        <w:t>;</w:t>
      </w:r>
      <w:r w:rsidR="00925E49">
        <w:rPr>
          <w:lang w:eastAsia="zh-TW"/>
        </w:rPr>
        <w:t xml:space="preserve"> </w:t>
      </w:r>
      <w:r w:rsidR="00043A4E">
        <w:rPr>
          <w:lang w:eastAsia="zh-TW"/>
        </w:rPr>
        <w:t xml:space="preserve">2) </w:t>
      </w:r>
      <w:r w:rsidR="004700EA">
        <w:rPr>
          <w:lang w:eastAsia="zh-TW"/>
        </w:rPr>
        <w:t xml:space="preserve">estimate </w:t>
      </w:r>
      <w:r w:rsidR="007447F1">
        <w:rPr>
          <w:lang w:eastAsia="zh-TW"/>
        </w:rPr>
        <w:t>the</w:t>
      </w:r>
      <w:r w:rsidR="009E62FB">
        <w:rPr>
          <w:lang w:eastAsia="zh-TW"/>
        </w:rPr>
        <w:t xml:space="preserve"> </w:t>
      </w:r>
      <w:r w:rsidR="00C717CB">
        <w:rPr>
          <w:lang w:eastAsia="zh-TW"/>
        </w:rPr>
        <w:t xml:space="preserve">delivery of </w:t>
      </w:r>
      <w:r w:rsidR="009E62FB">
        <w:rPr>
          <w:lang w:eastAsia="zh-TW"/>
        </w:rPr>
        <w:t xml:space="preserve">bank sediment </w:t>
      </w:r>
      <w:r w:rsidR="009A6347">
        <w:rPr>
          <w:lang w:eastAsia="zh-TW"/>
        </w:rPr>
        <w:t>to the channel</w:t>
      </w:r>
      <w:r w:rsidR="004700EA">
        <w:rPr>
          <w:lang w:eastAsia="zh-TW"/>
        </w:rPr>
        <w:t xml:space="preserve"> and</w:t>
      </w:r>
      <w:r w:rsidR="009A6347">
        <w:rPr>
          <w:lang w:eastAsia="zh-TW"/>
        </w:rPr>
        <w:t xml:space="preserve"> associated channel</w:t>
      </w:r>
      <w:r w:rsidR="004700EA">
        <w:rPr>
          <w:lang w:eastAsia="zh-TW"/>
        </w:rPr>
        <w:t xml:space="preserve"> suspended </w:t>
      </w:r>
      <w:r w:rsidR="009A6347">
        <w:rPr>
          <w:lang w:eastAsia="zh-TW"/>
        </w:rPr>
        <w:t xml:space="preserve">sediment </w:t>
      </w:r>
      <w:r w:rsidR="009E62FB">
        <w:rPr>
          <w:lang w:eastAsia="zh-TW"/>
        </w:rPr>
        <w:t>load</w:t>
      </w:r>
      <w:r w:rsidR="004700EA">
        <w:rPr>
          <w:lang w:eastAsia="zh-TW"/>
        </w:rPr>
        <w:t xml:space="preserve">s. </w:t>
      </w:r>
      <w:r w:rsidR="00EE73F9">
        <w:rPr>
          <w:lang w:eastAsia="zh-TW"/>
        </w:rPr>
        <w:t xml:space="preserve">3) </w:t>
      </w:r>
      <w:r w:rsidR="00C717CB">
        <w:rPr>
          <w:lang w:eastAsia="zh-TW"/>
        </w:rPr>
        <w:t>utilize e</w:t>
      </w:r>
      <w:r w:rsidR="009A6347">
        <w:rPr>
          <w:lang w:eastAsia="zh-TW"/>
        </w:rPr>
        <w:t>stimates from 2)</w:t>
      </w:r>
      <w:r w:rsidR="004700EA">
        <w:rPr>
          <w:lang w:eastAsia="zh-TW"/>
        </w:rPr>
        <w:t xml:space="preserve"> </w:t>
      </w:r>
      <w:r w:rsidR="00C717CB">
        <w:rPr>
          <w:lang w:eastAsia="zh-TW"/>
        </w:rPr>
        <w:t xml:space="preserve">to </w:t>
      </w:r>
      <w:r w:rsidR="004700EA">
        <w:rPr>
          <w:lang w:eastAsia="zh-TW"/>
        </w:rPr>
        <w:t xml:space="preserve">compare with </w:t>
      </w:r>
      <w:r w:rsidR="008254FC">
        <w:rPr>
          <w:lang w:eastAsia="zh-TW"/>
        </w:rPr>
        <w:t>more commonly used</w:t>
      </w:r>
      <w:r w:rsidR="004700EA">
        <w:rPr>
          <w:lang w:eastAsia="zh-TW"/>
        </w:rPr>
        <w:t xml:space="preserve"> methods of estimating fluvial bank erosion, such as </w:t>
      </w:r>
      <w:r w:rsidR="008254FC">
        <w:rPr>
          <w:lang w:eastAsia="zh-TW"/>
        </w:rPr>
        <w:t xml:space="preserve">via </w:t>
      </w:r>
      <w:r w:rsidR="004700EA">
        <w:rPr>
          <w:lang w:eastAsia="zh-TW"/>
        </w:rPr>
        <w:t xml:space="preserve">analysis of </w:t>
      </w:r>
      <w:r w:rsidR="007E6B2C">
        <w:rPr>
          <w:lang w:eastAsia="zh-TW"/>
        </w:rPr>
        <w:t xml:space="preserve">bank top positions derived from </w:t>
      </w:r>
      <w:r w:rsidR="00CB019B">
        <w:rPr>
          <w:lang w:eastAsia="zh-TW"/>
        </w:rPr>
        <w:t xml:space="preserve">aerial imagery and </w:t>
      </w:r>
      <w:r w:rsidR="007E6B2C">
        <w:rPr>
          <w:lang w:eastAsia="zh-TW"/>
        </w:rPr>
        <w:t>satellite imagery</w:t>
      </w:r>
      <w:r w:rsidR="004700EA">
        <w:rPr>
          <w:lang w:eastAsia="zh-TW"/>
        </w:rPr>
        <w:t xml:space="preserve">, to </w:t>
      </w:r>
      <w:r w:rsidR="00BA7767">
        <w:rPr>
          <w:lang w:eastAsia="zh-TW"/>
        </w:rPr>
        <w:t xml:space="preserve">demonstrate the </w:t>
      </w:r>
      <w:r w:rsidR="006D263C">
        <w:rPr>
          <w:lang w:eastAsia="zh-TW"/>
        </w:rPr>
        <w:t>application</w:t>
      </w:r>
      <w:r w:rsidR="00197AA1">
        <w:rPr>
          <w:lang w:eastAsia="zh-TW"/>
        </w:rPr>
        <w:t xml:space="preserve"> of the new approach for deriving</w:t>
      </w:r>
      <w:r w:rsidR="004700EA">
        <w:rPr>
          <w:lang w:eastAsia="zh-TW"/>
        </w:rPr>
        <w:t xml:space="preserve"> volumetric </w:t>
      </w:r>
      <w:r w:rsidR="007447F1">
        <w:rPr>
          <w:lang w:eastAsia="zh-TW"/>
        </w:rPr>
        <w:t>erosion</w:t>
      </w:r>
      <w:r w:rsidR="00C717CB">
        <w:rPr>
          <w:lang w:eastAsia="zh-TW"/>
        </w:rPr>
        <w:t>; and</w:t>
      </w:r>
      <w:r w:rsidR="007846F4">
        <w:rPr>
          <w:lang w:eastAsia="zh-TW"/>
        </w:rPr>
        <w:t xml:space="preserve"> 4) </w:t>
      </w:r>
      <w:r w:rsidR="00CB019B">
        <w:rPr>
          <w:lang w:eastAsia="zh-TW"/>
        </w:rPr>
        <w:t xml:space="preserve">use </w:t>
      </w:r>
      <w:r w:rsidR="007846F4">
        <w:rPr>
          <w:lang w:eastAsia="zh-TW"/>
        </w:rPr>
        <w:t xml:space="preserve">the estimated suspended sediment fluxes to </w:t>
      </w:r>
      <w:r w:rsidR="00C717CB">
        <w:rPr>
          <w:lang w:eastAsia="zh-TW"/>
        </w:rPr>
        <w:t xml:space="preserve">quantify </w:t>
      </w:r>
      <w:r w:rsidR="007846F4">
        <w:rPr>
          <w:lang w:eastAsia="zh-TW"/>
        </w:rPr>
        <w:t>the bank</w:t>
      </w:r>
      <w:r w:rsidR="00C717CB">
        <w:rPr>
          <w:lang w:eastAsia="zh-TW"/>
        </w:rPr>
        <w:t>-</w:t>
      </w:r>
      <w:r w:rsidR="007846F4">
        <w:rPr>
          <w:lang w:eastAsia="zh-TW"/>
        </w:rPr>
        <w:t>derived component of the suspended sediment load</w:t>
      </w:r>
      <w:r w:rsidR="00737C08">
        <w:rPr>
          <w:rFonts w:hint="eastAsia"/>
          <w:lang w:eastAsia="zh-TW"/>
        </w:rPr>
        <w:t xml:space="preserve"> linked with flood pulses on the Mekong</w:t>
      </w:r>
      <w:r w:rsidR="00C717CB">
        <w:rPr>
          <w:lang w:eastAsia="zh-TW"/>
        </w:rPr>
        <w:t xml:space="preserve"> River</w:t>
      </w:r>
      <w:r w:rsidR="004A5F7D">
        <w:rPr>
          <w:lang w:eastAsia="zh-TW"/>
        </w:rPr>
        <w:t>.</w:t>
      </w:r>
      <w:r w:rsidR="004A5F7D">
        <w:rPr>
          <w:rFonts w:hint="eastAsia"/>
          <w:lang w:eastAsia="zh-TW"/>
        </w:rPr>
        <w:t xml:space="preserve"> The discussion returns to the methodological advances outlined in this paper, outlining a series of considerations and comparing the state of the art and traditional techniques.</w:t>
      </w:r>
    </w:p>
    <w:p w14:paraId="126DF815" w14:textId="77777777" w:rsidR="007447F1" w:rsidRDefault="007447F1" w:rsidP="007447F1">
      <w:pPr>
        <w:spacing w:line="480" w:lineRule="auto"/>
        <w:ind w:firstLine="720"/>
        <w:jc w:val="both"/>
        <w:rPr>
          <w:lang w:eastAsia="zh-TW"/>
        </w:rPr>
      </w:pPr>
    </w:p>
    <w:p w14:paraId="297CCD0E" w14:textId="77777777" w:rsidR="000D6632" w:rsidRPr="00060361" w:rsidRDefault="00C01383" w:rsidP="00C175B2">
      <w:pPr>
        <w:spacing w:line="480" w:lineRule="auto"/>
        <w:jc w:val="both"/>
        <w:rPr>
          <w:b/>
          <w:bCs/>
        </w:rPr>
      </w:pPr>
      <w:r>
        <w:rPr>
          <w:b/>
          <w:bCs/>
        </w:rPr>
        <w:t>Study Site</w:t>
      </w:r>
      <w:r w:rsidR="00C728AE" w:rsidRPr="00196653">
        <w:rPr>
          <w:b/>
          <w:bCs/>
        </w:rPr>
        <w:t>:</w:t>
      </w:r>
    </w:p>
    <w:p w14:paraId="297CCD0F" w14:textId="79E53D65" w:rsidR="00060361" w:rsidRPr="003E626B" w:rsidRDefault="00060361" w:rsidP="007447F1">
      <w:pPr>
        <w:pStyle w:val="BodyText"/>
        <w:spacing w:line="480" w:lineRule="auto"/>
        <w:ind w:right="71"/>
        <w:jc w:val="both"/>
        <w:rPr>
          <w:lang w:val="en-GB"/>
        </w:rPr>
      </w:pPr>
      <w:r w:rsidRPr="003E626B">
        <w:rPr>
          <w:lang w:val="en-GB"/>
        </w:rPr>
        <w:t xml:space="preserve">The Mekong River is a globally significant </w:t>
      </w:r>
      <w:r w:rsidR="00C717CB">
        <w:rPr>
          <w:lang w:val="en-GB"/>
        </w:rPr>
        <w:t>river</w:t>
      </w:r>
      <w:r w:rsidRPr="003E626B">
        <w:rPr>
          <w:lang w:val="en-GB"/>
        </w:rPr>
        <w:t>, ranking 27</w:t>
      </w:r>
      <w:r w:rsidRPr="003E626B">
        <w:rPr>
          <w:vertAlign w:val="superscript"/>
          <w:lang w:val="en-GB"/>
        </w:rPr>
        <w:t>th</w:t>
      </w:r>
      <w:r w:rsidRPr="003E626B">
        <w:rPr>
          <w:lang w:val="en-GB"/>
        </w:rPr>
        <w:t xml:space="preserve"> in terms of its basin area (816,000 km</w:t>
      </w:r>
      <w:r w:rsidRPr="003E626B">
        <w:rPr>
          <w:vertAlign w:val="superscript"/>
          <w:lang w:val="en-GB"/>
        </w:rPr>
        <w:t>2</w:t>
      </w:r>
      <w:r>
        <w:rPr>
          <w:lang w:val="en-GB"/>
        </w:rPr>
        <w:t xml:space="preserve">; </w:t>
      </w:r>
      <w:r w:rsidRPr="00060361">
        <w:rPr>
          <w:iCs/>
          <w:lang w:val="en-GB"/>
        </w:rPr>
        <w:t>Kummu</w:t>
      </w:r>
      <w:r>
        <w:rPr>
          <w:lang w:val="en-GB"/>
        </w:rPr>
        <w:t>, 2008)</w:t>
      </w:r>
      <w:r w:rsidRPr="003E626B">
        <w:rPr>
          <w:lang w:val="en-GB"/>
        </w:rPr>
        <w:t xml:space="preserve"> </w:t>
      </w:r>
      <w:r>
        <w:rPr>
          <w:lang w:val="en-GB"/>
        </w:rPr>
        <w:t xml:space="preserve">and </w:t>
      </w:r>
      <w:r w:rsidRPr="003E626B">
        <w:rPr>
          <w:lang w:val="en-GB"/>
        </w:rPr>
        <w:t>12</w:t>
      </w:r>
      <w:r w:rsidRPr="003E626B">
        <w:rPr>
          <w:vertAlign w:val="superscript"/>
          <w:lang w:val="en-GB"/>
        </w:rPr>
        <w:t>th</w:t>
      </w:r>
      <w:r>
        <w:rPr>
          <w:lang w:val="en-GB"/>
        </w:rPr>
        <w:t xml:space="preserve"> in terms of its length</w:t>
      </w:r>
      <w:r w:rsidRPr="003E626B">
        <w:rPr>
          <w:lang w:val="en-GB"/>
        </w:rPr>
        <w:t xml:space="preserve"> </w:t>
      </w:r>
      <w:r>
        <w:rPr>
          <w:lang w:val="en-GB"/>
        </w:rPr>
        <w:t>(</w:t>
      </w:r>
      <w:r w:rsidRPr="003E626B">
        <w:rPr>
          <w:lang w:val="en-GB"/>
        </w:rPr>
        <w:t>490</w:t>
      </w:r>
      <w:r>
        <w:rPr>
          <w:lang w:val="en-GB"/>
        </w:rPr>
        <w:t xml:space="preserve">0 km; </w:t>
      </w:r>
      <w:r w:rsidRPr="00060361">
        <w:rPr>
          <w:iCs/>
          <w:lang w:val="en-GB"/>
        </w:rPr>
        <w:t xml:space="preserve">Liu </w:t>
      </w:r>
      <w:r w:rsidR="00114C53" w:rsidRPr="00114C53">
        <w:rPr>
          <w:i/>
          <w:iCs/>
          <w:lang w:val="en-GB"/>
        </w:rPr>
        <w:t>et al.</w:t>
      </w:r>
      <w:r>
        <w:rPr>
          <w:lang w:val="en-GB"/>
        </w:rPr>
        <w:t>, 2007)</w:t>
      </w:r>
      <w:r w:rsidRPr="003E626B">
        <w:rPr>
          <w:lang w:val="en-GB"/>
        </w:rPr>
        <w:t xml:space="preserve">. </w:t>
      </w:r>
      <w:r w:rsidR="003D5305">
        <w:rPr>
          <w:lang w:val="en-GB"/>
        </w:rPr>
        <w:t xml:space="preserve">The </w:t>
      </w:r>
      <w:r w:rsidRPr="003E626B">
        <w:rPr>
          <w:lang w:val="en-GB"/>
        </w:rPr>
        <w:t xml:space="preserve">mean annual runoff of </w:t>
      </w:r>
      <w:r w:rsidR="003D5305">
        <w:rPr>
          <w:lang w:val="en-GB"/>
        </w:rPr>
        <w:t xml:space="preserve">the basin is </w:t>
      </w:r>
      <w:r w:rsidRPr="003E626B">
        <w:rPr>
          <w:lang w:val="en-GB"/>
        </w:rPr>
        <w:t>47</w:t>
      </w:r>
      <w:r>
        <w:rPr>
          <w:lang w:val="en-GB"/>
        </w:rPr>
        <w:t>5</w:t>
      </w:r>
      <w:r w:rsidRPr="003E626B">
        <w:rPr>
          <w:lang w:val="en-GB"/>
        </w:rPr>
        <w:t xml:space="preserve"> km</w:t>
      </w:r>
      <w:r w:rsidRPr="003E626B">
        <w:rPr>
          <w:vertAlign w:val="superscript"/>
          <w:lang w:val="en-GB"/>
        </w:rPr>
        <w:t>3</w:t>
      </w:r>
      <w:r>
        <w:rPr>
          <w:lang w:val="en-GB"/>
        </w:rPr>
        <w:t xml:space="preserve"> (</w:t>
      </w:r>
      <w:r w:rsidRPr="00060361">
        <w:rPr>
          <w:iCs/>
          <w:lang w:val="en-GB"/>
        </w:rPr>
        <w:t>Mekong River Commission, 2005</w:t>
      </w:r>
      <w:r>
        <w:rPr>
          <w:lang w:val="en-GB"/>
        </w:rPr>
        <w:t>)</w:t>
      </w:r>
      <w:r w:rsidR="003D5305">
        <w:rPr>
          <w:lang w:val="en-GB"/>
        </w:rPr>
        <w:t>, ranking tenth amongst the world’s rivers. This runoff drives a</w:t>
      </w:r>
      <w:r w:rsidRPr="003E626B">
        <w:rPr>
          <w:lang w:val="en-GB"/>
        </w:rPr>
        <w:t xml:space="preserve"> mean annual sediment load of </w:t>
      </w:r>
      <w:r w:rsidR="007447F1">
        <w:rPr>
          <w:lang w:val="en-GB"/>
        </w:rPr>
        <w:t xml:space="preserve">between 0.8 and </w:t>
      </w:r>
      <w:r w:rsidRPr="003E626B">
        <w:rPr>
          <w:lang w:val="en-GB"/>
        </w:rPr>
        <w:t>1.6</w:t>
      </w:r>
      <w:r w:rsidR="00C717CB">
        <w:rPr>
          <w:lang w:val="en-GB"/>
        </w:rPr>
        <w:t xml:space="preserve"> </w:t>
      </w:r>
      <w:r w:rsidRPr="003E626B">
        <w:rPr>
          <w:lang w:val="en-GB"/>
        </w:rPr>
        <w:sym w:font="Symbol" w:char="F0B4"/>
      </w:r>
      <w:r w:rsidRPr="003E626B">
        <w:rPr>
          <w:lang w:val="en-GB"/>
        </w:rPr>
        <w:t>10</w:t>
      </w:r>
      <w:r w:rsidRPr="003E626B">
        <w:rPr>
          <w:vertAlign w:val="superscript"/>
          <w:lang w:val="en-GB"/>
        </w:rPr>
        <w:t>8</w:t>
      </w:r>
      <w:r w:rsidR="003D5305">
        <w:rPr>
          <w:lang w:val="en-GB"/>
        </w:rPr>
        <w:t xml:space="preserve"> t (</w:t>
      </w:r>
      <w:proofErr w:type="spellStart"/>
      <w:r w:rsidRPr="003D5305">
        <w:rPr>
          <w:iCs/>
          <w:lang w:val="en-GB"/>
        </w:rPr>
        <w:t>Milliman</w:t>
      </w:r>
      <w:proofErr w:type="spellEnd"/>
      <w:r w:rsidRPr="003D5305">
        <w:rPr>
          <w:iCs/>
          <w:lang w:val="en-GB"/>
        </w:rPr>
        <w:t xml:space="preserve"> and Meade</w:t>
      </w:r>
      <w:r w:rsidR="003D5305">
        <w:rPr>
          <w:lang w:val="en-GB"/>
        </w:rPr>
        <w:t>, 1983</w:t>
      </w:r>
      <w:r w:rsidR="00F1089A">
        <w:rPr>
          <w:lang w:val="en-GB"/>
        </w:rPr>
        <w:t xml:space="preserve">; Darby </w:t>
      </w:r>
      <w:r w:rsidR="00F1089A">
        <w:rPr>
          <w:i/>
          <w:iCs/>
          <w:lang w:val="en-GB"/>
        </w:rPr>
        <w:t>et al.,</w:t>
      </w:r>
      <w:r w:rsidR="00F1089A">
        <w:rPr>
          <w:lang w:val="en-GB"/>
        </w:rPr>
        <w:t xml:space="preserve"> 2016</w:t>
      </w:r>
      <w:r w:rsidR="003D5305">
        <w:rPr>
          <w:lang w:val="en-GB"/>
        </w:rPr>
        <w:t>)</w:t>
      </w:r>
      <w:r w:rsidRPr="003E626B">
        <w:rPr>
          <w:lang w:val="en-GB"/>
        </w:rPr>
        <w:t xml:space="preserve">, </w:t>
      </w:r>
      <w:r w:rsidR="003D5305">
        <w:rPr>
          <w:lang w:val="en-GB"/>
        </w:rPr>
        <w:t xml:space="preserve">a </w:t>
      </w:r>
      <w:r w:rsidR="002A3810">
        <w:rPr>
          <w:lang w:val="en-GB"/>
        </w:rPr>
        <w:t>range, which at its highest end,</w:t>
      </w:r>
      <w:r w:rsidR="003D5305">
        <w:rPr>
          <w:lang w:val="en-GB"/>
        </w:rPr>
        <w:t xml:space="preserve"> ranks ninth </w:t>
      </w:r>
      <w:r w:rsidRPr="003E626B">
        <w:rPr>
          <w:lang w:val="en-GB"/>
        </w:rPr>
        <w:t xml:space="preserve">amongst the </w:t>
      </w:r>
      <w:r>
        <w:rPr>
          <w:lang w:val="en-GB"/>
        </w:rPr>
        <w:t xml:space="preserve">world’s </w:t>
      </w:r>
      <w:r w:rsidR="003D5305">
        <w:rPr>
          <w:lang w:val="en-GB"/>
        </w:rPr>
        <w:t>rivers and third w</w:t>
      </w:r>
      <w:r>
        <w:rPr>
          <w:lang w:val="en-GB"/>
        </w:rPr>
        <w:t xml:space="preserve">ithin </w:t>
      </w:r>
      <w:r w:rsidR="003D5305">
        <w:rPr>
          <w:lang w:val="en-GB"/>
        </w:rPr>
        <w:t>the group of ‘</w:t>
      </w:r>
      <w:r>
        <w:rPr>
          <w:lang w:val="en-GB"/>
        </w:rPr>
        <w:t>Asia</w:t>
      </w:r>
      <w:r w:rsidR="003D5305">
        <w:rPr>
          <w:lang w:val="en-GB"/>
        </w:rPr>
        <w:t xml:space="preserve">n mega-rivers’ </w:t>
      </w:r>
      <w:r w:rsidR="00C717CB">
        <w:rPr>
          <w:lang w:val="en-GB"/>
        </w:rPr>
        <w:t xml:space="preserve">listed </w:t>
      </w:r>
      <w:r w:rsidR="003D5305">
        <w:rPr>
          <w:lang w:val="en-GB"/>
        </w:rPr>
        <w:t xml:space="preserve">above. </w:t>
      </w:r>
    </w:p>
    <w:p w14:paraId="297CCD10" w14:textId="35A15567" w:rsidR="00114D15" w:rsidRDefault="00114D15" w:rsidP="0092731A">
      <w:pPr>
        <w:pStyle w:val="BodyText"/>
        <w:spacing w:line="480" w:lineRule="auto"/>
        <w:ind w:right="71" w:firstLine="720"/>
        <w:jc w:val="both"/>
        <w:rPr>
          <w:lang w:val="en-GB"/>
        </w:rPr>
      </w:pPr>
      <w:r>
        <w:rPr>
          <w:lang w:val="en-GB"/>
        </w:rPr>
        <w:lastRenderedPageBreak/>
        <w:t xml:space="preserve">The Mekong basin </w:t>
      </w:r>
      <w:r w:rsidRPr="003E626B">
        <w:rPr>
          <w:lang w:val="en-GB"/>
        </w:rPr>
        <w:t>can be divided into two units: (i) the Upper Mekong Basin</w:t>
      </w:r>
      <w:r>
        <w:rPr>
          <w:lang w:val="en-GB"/>
        </w:rPr>
        <w:t xml:space="preserve"> (UMB)</w:t>
      </w:r>
      <w:r w:rsidRPr="003E626B">
        <w:rPr>
          <w:lang w:val="en-GB"/>
        </w:rPr>
        <w:t>, which lies within China, and; (ii) the Lower Mekong Basin (LMB) to the south of t</w:t>
      </w:r>
      <w:r>
        <w:rPr>
          <w:lang w:val="en-GB"/>
        </w:rPr>
        <w:t>he border between China and Laos</w:t>
      </w:r>
      <w:r w:rsidRPr="003E626B">
        <w:rPr>
          <w:lang w:val="en-GB"/>
        </w:rPr>
        <w:t xml:space="preserve">. This division demarks the rapid broadening of </w:t>
      </w:r>
      <w:r w:rsidR="00295206">
        <w:rPr>
          <w:lang w:val="en-GB"/>
        </w:rPr>
        <w:t>the river</w:t>
      </w:r>
      <w:r w:rsidRPr="003E626B">
        <w:rPr>
          <w:lang w:val="en-GB"/>
        </w:rPr>
        <w:t xml:space="preserve"> as it </w:t>
      </w:r>
      <w:r>
        <w:rPr>
          <w:lang w:val="en-GB"/>
        </w:rPr>
        <w:t>emerges</w:t>
      </w:r>
      <w:r w:rsidRPr="003E626B">
        <w:rPr>
          <w:lang w:val="en-GB"/>
        </w:rPr>
        <w:t xml:space="preserve"> from the confines of the</w:t>
      </w:r>
      <w:r>
        <w:rPr>
          <w:lang w:val="en-GB"/>
        </w:rPr>
        <w:t xml:space="preserve"> Himalayas</w:t>
      </w:r>
      <w:r w:rsidRPr="003E626B">
        <w:rPr>
          <w:lang w:val="en-GB"/>
        </w:rPr>
        <w:t xml:space="preserve">, prior to being joined by </w:t>
      </w:r>
      <w:r>
        <w:rPr>
          <w:lang w:val="en-GB"/>
        </w:rPr>
        <w:t>numerous, sizeable tributaries (</w:t>
      </w:r>
      <w:r w:rsidRPr="00114D15">
        <w:rPr>
          <w:iCs/>
          <w:lang w:val="en-GB"/>
        </w:rPr>
        <w:t>Carling</w:t>
      </w:r>
      <w:r>
        <w:rPr>
          <w:lang w:val="en-GB"/>
        </w:rPr>
        <w:t>, 2009)</w:t>
      </w:r>
      <w:r w:rsidRPr="003E626B">
        <w:rPr>
          <w:lang w:val="en-GB"/>
        </w:rPr>
        <w:t>.</w:t>
      </w:r>
      <w:r>
        <w:rPr>
          <w:lang w:val="en-GB"/>
        </w:rPr>
        <w:t xml:space="preserve"> Within the LMB</w:t>
      </w:r>
      <w:r w:rsidR="00295206">
        <w:rPr>
          <w:lang w:val="en-GB"/>
        </w:rPr>
        <w:t>,</w:t>
      </w:r>
      <w:r>
        <w:rPr>
          <w:lang w:val="en-GB"/>
        </w:rPr>
        <w:t xml:space="preserve"> river </w:t>
      </w:r>
      <w:r w:rsidR="00295206">
        <w:rPr>
          <w:lang w:val="en-GB"/>
        </w:rPr>
        <w:t xml:space="preserve">morphology </w:t>
      </w:r>
      <w:r>
        <w:rPr>
          <w:lang w:val="en-GB"/>
        </w:rPr>
        <w:t xml:space="preserve">is controlled by the underlying substrate </w:t>
      </w:r>
      <w:r w:rsidR="00295206">
        <w:rPr>
          <w:lang w:val="en-GB"/>
        </w:rPr>
        <w:t xml:space="preserve">that </w:t>
      </w:r>
      <w:r>
        <w:rPr>
          <w:lang w:val="en-GB"/>
        </w:rPr>
        <w:t xml:space="preserve">can be classified into </w:t>
      </w:r>
      <w:r w:rsidRPr="00114D15">
        <w:rPr>
          <w:lang w:val="en-GB"/>
        </w:rPr>
        <w:t>a bedrock</w:t>
      </w:r>
      <w:r w:rsidR="00295206">
        <w:rPr>
          <w:lang w:val="en-GB"/>
        </w:rPr>
        <w:t>-</w:t>
      </w:r>
      <w:r w:rsidRPr="00114D15">
        <w:rPr>
          <w:lang w:val="en-GB"/>
        </w:rPr>
        <w:t xml:space="preserve">dominated region north of </w:t>
      </w:r>
      <w:proofErr w:type="spellStart"/>
      <w:r w:rsidRPr="00133B9C">
        <w:rPr>
          <w:lang w:val="en-GB"/>
        </w:rPr>
        <w:t>Sambor</w:t>
      </w:r>
      <w:proofErr w:type="spellEnd"/>
      <w:r w:rsidRPr="00133B9C">
        <w:rPr>
          <w:lang w:val="en-GB"/>
        </w:rPr>
        <w:t>, Cambodia (Figure 1)</w:t>
      </w:r>
      <w:r w:rsidR="00295206">
        <w:rPr>
          <w:lang w:val="en-GB"/>
        </w:rPr>
        <w:t>,</w:t>
      </w:r>
      <w:r w:rsidRPr="00114D15">
        <w:rPr>
          <w:lang w:val="en-GB"/>
        </w:rPr>
        <w:t xml:space="preserve"> and an alluvial ‘transfer reach’ (</w:t>
      </w:r>
      <w:proofErr w:type="spellStart"/>
      <w:r w:rsidRPr="00114D15">
        <w:rPr>
          <w:i/>
          <w:iCs/>
          <w:lang w:val="en-GB"/>
        </w:rPr>
        <w:t>sensu</w:t>
      </w:r>
      <w:proofErr w:type="spellEnd"/>
      <w:r w:rsidRPr="00114D15">
        <w:rPr>
          <w:lang w:val="en-GB"/>
        </w:rPr>
        <w:t xml:space="preserve"> </w:t>
      </w:r>
      <w:proofErr w:type="spellStart"/>
      <w:r w:rsidRPr="00114D15">
        <w:rPr>
          <w:lang w:val="en-GB"/>
        </w:rPr>
        <w:t>Schumm</w:t>
      </w:r>
      <w:proofErr w:type="spellEnd"/>
      <w:r w:rsidRPr="00114D15">
        <w:rPr>
          <w:lang w:val="en-GB"/>
        </w:rPr>
        <w:t xml:space="preserve">, 1977) south of </w:t>
      </w:r>
      <w:proofErr w:type="spellStart"/>
      <w:r w:rsidRPr="00114D15">
        <w:rPr>
          <w:lang w:val="en-GB"/>
        </w:rPr>
        <w:t>Sambor</w:t>
      </w:r>
      <w:proofErr w:type="spellEnd"/>
      <w:r w:rsidRPr="00114D15">
        <w:rPr>
          <w:lang w:val="en-GB"/>
        </w:rPr>
        <w:t xml:space="preserve"> (Gupta &amp; </w:t>
      </w:r>
      <w:proofErr w:type="spellStart"/>
      <w:r w:rsidRPr="00114D15">
        <w:rPr>
          <w:lang w:val="en-GB"/>
        </w:rPr>
        <w:t>Liew</w:t>
      </w:r>
      <w:proofErr w:type="spellEnd"/>
      <w:r w:rsidRPr="00114D15">
        <w:rPr>
          <w:lang w:val="en-GB"/>
        </w:rPr>
        <w:t xml:space="preserve">, 2007; Kummu </w:t>
      </w:r>
      <w:r w:rsidR="00114C53" w:rsidRPr="00114C53">
        <w:rPr>
          <w:i/>
          <w:iCs/>
          <w:lang w:val="en-GB"/>
        </w:rPr>
        <w:t>et al.</w:t>
      </w:r>
      <w:r w:rsidRPr="00112DDB">
        <w:rPr>
          <w:i/>
          <w:iCs/>
          <w:lang w:val="en-GB"/>
        </w:rPr>
        <w:t>,</w:t>
      </w:r>
      <w:r w:rsidRPr="00114D15">
        <w:rPr>
          <w:lang w:val="en-GB"/>
        </w:rPr>
        <w:t xml:space="preserve"> 2008; Carling, 2009). </w:t>
      </w:r>
      <w:proofErr w:type="gramStart"/>
      <w:r w:rsidRPr="00114D15">
        <w:rPr>
          <w:lang w:val="en-GB"/>
        </w:rPr>
        <w:t>This results</w:t>
      </w:r>
      <w:proofErr w:type="gramEnd"/>
      <w:r w:rsidRPr="00114D15">
        <w:rPr>
          <w:lang w:val="en-GB"/>
        </w:rPr>
        <w:t xml:space="preserve"> in a highly constrained planform and channel geometry through the </w:t>
      </w:r>
      <w:r w:rsidR="00295206" w:rsidRPr="00114D15">
        <w:rPr>
          <w:lang w:val="en-GB"/>
        </w:rPr>
        <w:t>bedrock</w:t>
      </w:r>
      <w:r w:rsidR="00295206">
        <w:rPr>
          <w:lang w:val="en-GB"/>
        </w:rPr>
        <w:t>-</w:t>
      </w:r>
      <w:r w:rsidRPr="00114D15">
        <w:rPr>
          <w:lang w:val="en-GB"/>
        </w:rPr>
        <w:t xml:space="preserve">dominated reach compared to the unconstrained Mekong </w:t>
      </w:r>
      <w:r w:rsidR="00A400A8">
        <w:rPr>
          <w:lang w:val="en-GB"/>
        </w:rPr>
        <w:t xml:space="preserve">River </w:t>
      </w:r>
      <w:r w:rsidRPr="00114D15">
        <w:rPr>
          <w:lang w:val="en-GB"/>
        </w:rPr>
        <w:t>within the lowland floodplains, where the river migrates freely across largely Quaternary alluvium.</w:t>
      </w:r>
      <w:r>
        <w:rPr>
          <w:lang w:val="en-GB"/>
        </w:rPr>
        <w:t xml:space="preserve"> The study site </w:t>
      </w:r>
      <w:r w:rsidR="006526BA">
        <w:rPr>
          <w:lang w:val="en-GB"/>
        </w:rPr>
        <w:t xml:space="preserve">(~2 km in length) </w:t>
      </w:r>
      <w:r w:rsidR="00295206">
        <w:rPr>
          <w:lang w:val="en-GB"/>
        </w:rPr>
        <w:t xml:space="preserve">that </w:t>
      </w:r>
      <w:r>
        <w:rPr>
          <w:lang w:val="en-GB"/>
        </w:rPr>
        <w:t>is the focus of th</w:t>
      </w:r>
      <w:r w:rsidR="00295206">
        <w:rPr>
          <w:lang w:val="en-GB"/>
        </w:rPr>
        <w:t>e present</w:t>
      </w:r>
      <w:r>
        <w:rPr>
          <w:lang w:val="en-GB"/>
        </w:rPr>
        <w:t xml:space="preserve"> research is typical </w:t>
      </w:r>
      <w:r w:rsidR="0092731A">
        <w:rPr>
          <w:lang w:val="en-GB"/>
        </w:rPr>
        <w:t xml:space="preserve">of many of the rapidly </w:t>
      </w:r>
      <w:r>
        <w:rPr>
          <w:lang w:val="en-GB"/>
        </w:rPr>
        <w:t xml:space="preserve">eroding </w:t>
      </w:r>
      <w:r w:rsidR="0092731A">
        <w:rPr>
          <w:lang w:val="en-GB"/>
        </w:rPr>
        <w:t xml:space="preserve">cut/fill </w:t>
      </w:r>
      <w:r>
        <w:rPr>
          <w:lang w:val="en-GB"/>
        </w:rPr>
        <w:t>bank</w:t>
      </w:r>
      <w:r w:rsidR="0092731A">
        <w:rPr>
          <w:lang w:val="en-GB"/>
        </w:rPr>
        <w:t>s</w:t>
      </w:r>
      <w:r>
        <w:rPr>
          <w:lang w:val="en-GB"/>
        </w:rPr>
        <w:t xml:space="preserve"> of the Mekong </w:t>
      </w:r>
      <w:r w:rsidR="00295206">
        <w:rPr>
          <w:lang w:val="en-GB"/>
        </w:rPr>
        <w:t xml:space="preserve">River </w:t>
      </w:r>
      <w:r>
        <w:rPr>
          <w:lang w:val="en-GB"/>
        </w:rPr>
        <w:t xml:space="preserve">within the </w:t>
      </w:r>
      <w:r w:rsidR="000B4BEE">
        <w:rPr>
          <w:lang w:val="en-GB"/>
        </w:rPr>
        <w:t xml:space="preserve">alluvial </w:t>
      </w:r>
      <w:r>
        <w:rPr>
          <w:lang w:val="en-GB"/>
        </w:rPr>
        <w:t>transfer reach</w:t>
      </w:r>
      <w:r w:rsidR="00A5306B">
        <w:rPr>
          <w:lang w:val="en-GB"/>
        </w:rPr>
        <w:t xml:space="preserve">, </w:t>
      </w:r>
      <w:r w:rsidR="00295206">
        <w:rPr>
          <w:lang w:val="en-GB"/>
        </w:rPr>
        <w:t xml:space="preserve">and is </w:t>
      </w:r>
      <w:r w:rsidR="006526BA">
        <w:rPr>
          <w:lang w:val="en-GB"/>
        </w:rPr>
        <w:t>located</w:t>
      </w:r>
      <w:r w:rsidR="00934216">
        <w:rPr>
          <w:lang w:val="en-GB"/>
        </w:rPr>
        <w:t xml:space="preserve"> </w:t>
      </w:r>
      <w:r w:rsidR="00A5306B">
        <w:rPr>
          <w:lang w:val="en-GB"/>
        </w:rPr>
        <w:t xml:space="preserve">approximately </w:t>
      </w:r>
      <w:r w:rsidR="006E4491">
        <w:rPr>
          <w:lang w:val="en-GB"/>
        </w:rPr>
        <w:t>60</w:t>
      </w:r>
      <w:r w:rsidR="00A5306B">
        <w:rPr>
          <w:lang w:val="en-GB"/>
        </w:rPr>
        <w:t xml:space="preserve"> km downstream of </w:t>
      </w:r>
      <w:proofErr w:type="spellStart"/>
      <w:r w:rsidR="00A5306B">
        <w:rPr>
          <w:lang w:val="en-GB"/>
        </w:rPr>
        <w:t>Kratie</w:t>
      </w:r>
      <w:proofErr w:type="spellEnd"/>
      <w:r>
        <w:rPr>
          <w:lang w:val="en-GB"/>
        </w:rPr>
        <w:t xml:space="preserve"> (Figure 1). </w:t>
      </w:r>
      <w:r w:rsidR="000B4BEE">
        <w:rPr>
          <w:lang w:val="en-GB"/>
        </w:rPr>
        <w:t xml:space="preserve">The banks at </w:t>
      </w:r>
      <w:r w:rsidR="00295206">
        <w:rPr>
          <w:lang w:val="en-GB"/>
        </w:rPr>
        <w:t xml:space="preserve">the </w:t>
      </w:r>
      <w:r w:rsidR="000B4BEE">
        <w:rPr>
          <w:lang w:val="en-GB"/>
        </w:rPr>
        <w:t xml:space="preserve">study site are typically </w:t>
      </w:r>
      <w:r w:rsidR="00A5306B">
        <w:rPr>
          <w:lang w:val="en-GB"/>
        </w:rPr>
        <w:t xml:space="preserve">between </w:t>
      </w:r>
      <w:r w:rsidR="000B4BEE">
        <w:rPr>
          <w:lang w:val="en-GB"/>
        </w:rPr>
        <w:t xml:space="preserve">15 – </w:t>
      </w:r>
      <w:r w:rsidR="0092731A">
        <w:rPr>
          <w:lang w:val="en-GB"/>
        </w:rPr>
        <w:t xml:space="preserve">25 </w:t>
      </w:r>
      <w:r w:rsidR="000B4BEE">
        <w:rPr>
          <w:lang w:val="en-GB"/>
        </w:rPr>
        <w:t>m in height</w:t>
      </w:r>
      <w:r w:rsidR="00A5306B">
        <w:rPr>
          <w:lang w:val="en-GB"/>
        </w:rPr>
        <w:t xml:space="preserve">, </w:t>
      </w:r>
      <w:r w:rsidR="006526BA">
        <w:rPr>
          <w:lang w:val="en-GB"/>
        </w:rPr>
        <w:t xml:space="preserve">locally </w:t>
      </w:r>
      <w:r w:rsidR="00A5306B">
        <w:rPr>
          <w:lang w:val="en-GB"/>
        </w:rPr>
        <w:t>reaching up to 30 m,</w:t>
      </w:r>
      <w:r w:rsidR="000B4BEE">
        <w:rPr>
          <w:lang w:val="en-GB"/>
        </w:rPr>
        <w:t xml:space="preserve"> and formed of highly erodible unconsolidated deposits</w:t>
      </w:r>
      <w:r w:rsidR="004A4E8D">
        <w:rPr>
          <w:lang w:val="en-GB"/>
        </w:rPr>
        <w:t xml:space="preserve"> (D</w:t>
      </w:r>
      <w:r w:rsidR="004A4E8D">
        <w:rPr>
          <w:vertAlign w:val="subscript"/>
          <w:lang w:val="en-GB"/>
        </w:rPr>
        <w:t xml:space="preserve">50 </w:t>
      </w:r>
      <w:r w:rsidR="004A4E8D">
        <w:rPr>
          <w:lang w:val="en-GB"/>
        </w:rPr>
        <w:t>= 11.24 µm)</w:t>
      </w:r>
      <w:r w:rsidR="000B4BEE">
        <w:rPr>
          <w:lang w:val="en-GB"/>
        </w:rPr>
        <w:t xml:space="preserve">, although </w:t>
      </w:r>
      <w:r w:rsidR="000D3D9C">
        <w:rPr>
          <w:lang w:val="en-GB"/>
        </w:rPr>
        <w:t xml:space="preserve">~15 km </w:t>
      </w:r>
      <w:r w:rsidR="000B4BEE">
        <w:rPr>
          <w:lang w:val="en-GB"/>
        </w:rPr>
        <w:t>downstream of the study site the true right bank is constrained by a bedrock outcrop (Figure 1).</w:t>
      </w:r>
    </w:p>
    <w:p w14:paraId="6B02665A" w14:textId="77777777" w:rsidR="00C175B2" w:rsidRDefault="00C175B2" w:rsidP="0028661E">
      <w:pPr>
        <w:pStyle w:val="BodyText"/>
        <w:spacing w:line="480" w:lineRule="auto"/>
        <w:ind w:right="71" w:firstLine="720"/>
        <w:jc w:val="both"/>
        <w:rPr>
          <w:lang w:val="en-GB"/>
        </w:rPr>
      </w:pPr>
    </w:p>
    <w:p w14:paraId="4810E4FD" w14:textId="7B89D138" w:rsidR="00C175B2" w:rsidRPr="00C175B2" w:rsidRDefault="00C175B2" w:rsidP="00C175B2">
      <w:pPr>
        <w:pStyle w:val="BodyText"/>
        <w:spacing w:line="480" w:lineRule="auto"/>
        <w:ind w:right="71" w:firstLine="720"/>
        <w:jc w:val="center"/>
        <w:rPr>
          <w:b/>
          <w:bCs/>
          <w:lang w:val="en-GB"/>
        </w:rPr>
      </w:pPr>
      <w:r w:rsidRPr="00C175B2">
        <w:rPr>
          <w:b/>
          <w:bCs/>
          <w:lang w:val="en-GB"/>
        </w:rPr>
        <w:t>INSERT FIGURE 1 HERE</w:t>
      </w:r>
    </w:p>
    <w:p w14:paraId="297CCD13" w14:textId="77777777" w:rsidR="000B4BEE" w:rsidRPr="000B4BEE" w:rsidRDefault="000B4BEE" w:rsidP="00C175B2">
      <w:pPr>
        <w:pStyle w:val="BodyText"/>
        <w:spacing w:line="480" w:lineRule="auto"/>
        <w:ind w:right="71"/>
        <w:jc w:val="both"/>
        <w:rPr>
          <w:b/>
          <w:bCs/>
          <w:lang w:val="en-GB"/>
        </w:rPr>
      </w:pPr>
    </w:p>
    <w:p w14:paraId="297CCD14" w14:textId="77777777" w:rsidR="000B4BEE" w:rsidRPr="000B4BEE" w:rsidRDefault="000B4BEE" w:rsidP="000D3D9C">
      <w:pPr>
        <w:pStyle w:val="BodyText"/>
        <w:spacing w:line="480" w:lineRule="auto"/>
        <w:ind w:right="71"/>
        <w:jc w:val="both"/>
        <w:rPr>
          <w:i/>
          <w:iCs/>
          <w:lang w:val="en-GB"/>
        </w:rPr>
      </w:pPr>
      <w:r>
        <w:rPr>
          <w:i/>
          <w:iCs/>
          <w:lang w:val="en-GB"/>
        </w:rPr>
        <w:t xml:space="preserve">Mekong </w:t>
      </w:r>
      <w:proofErr w:type="spellStart"/>
      <w:r>
        <w:rPr>
          <w:i/>
          <w:iCs/>
          <w:lang w:val="en-GB"/>
        </w:rPr>
        <w:t>Hydroclimatology</w:t>
      </w:r>
      <w:proofErr w:type="spellEnd"/>
      <w:r>
        <w:rPr>
          <w:i/>
          <w:iCs/>
          <w:lang w:val="en-GB"/>
        </w:rPr>
        <w:t>:</w:t>
      </w:r>
    </w:p>
    <w:p w14:paraId="297CCD15" w14:textId="4C8B7DA0" w:rsidR="00060361" w:rsidRDefault="00114D15" w:rsidP="00F32431">
      <w:pPr>
        <w:pStyle w:val="BodyText"/>
        <w:spacing w:line="480" w:lineRule="auto"/>
        <w:ind w:right="71"/>
        <w:jc w:val="both"/>
        <w:rPr>
          <w:lang w:val="en-GB"/>
        </w:rPr>
      </w:pPr>
      <w:r>
        <w:rPr>
          <w:lang w:val="en-GB"/>
        </w:rPr>
        <w:t>The size of the Mekong</w:t>
      </w:r>
      <w:r w:rsidR="00295206">
        <w:rPr>
          <w:lang w:val="en-GB"/>
        </w:rPr>
        <w:t xml:space="preserve"> River</w:t>
      </w:r>
      <w:r>
        <w:rPr>
          <w:lang w:val="en-GB"/>
        </w:rPr>
        <w:t>, which rises</w:t>
      </w:r>
      <w:r w:rsidRPr="003E626B">
        <w:rPr>
          <w:lang w:val="en-GB"/>
        </w:rPr>
        <w:t xml:space="preserve"> in Tibet and dischar</w:t>
      </w:r>
      <w:r>
        <w:rPr>
          <w:lang w:val="en-GB"/>
        </w:rPr>
        <w:t>ges</w:t>
      </w:r>
      <w:r w:rsidRPr="003E626B">
        <w:rPr>
          <w:lang w:val="en-GB"/>
        </w:rPr>
        <w:t xml:space="preserve"> into the South China Sea (Figure 1)</w:t>
      </w:r>
      <w:r>
        <w:rPr>
          <w:lang w:val="en-GB"/>
        </w:rPr>
        <w:t xml:space="preserve">, means that it crosses different climatic zones, producing a complicated hydrology. In the UMB, river flows are fed mainly by spring snow melt and channels receive </w:t>
      </w:r>
      <w:r>
        <w:rPr>
          <w:lang w:val="en-GB"/>
        </w:rPr>
        <w:lastRenderedPageBreak/>
        <w:t>only a minor propo</w:t>
      </w:r>
      <w:r w:rsidR="000B4BEE">
        <w:rPr>
          <w:lang w:val="en-GB"/>
        </w:rPr>
        <w:t>rtion of monsoon precipitation (</w:t>
      </w:r>
      <w:r w:rsidRPr="000B4BEE">
        <w:rPr>
          <w:iCs/>
          <w:lang w:val="en-GB"/>
        </w:rPr>
        <w:t xml:space="preserve">Delgado </w:t>
      </w:r>
      <w:r w:rsidR="00114C53" w:rsidRPr="00114C53">
        <w:rPr>
          <w:i/>
          <w:iCs/>
          <w:lang w:val="en-GB"/>
        </w:rPr>
        <w:t>et al.</w:t>
      </w:r>
      <w:r w:rsidRPr="00112DDB">
        <w:rPr>
          <w:i/>
          <w:lang w:val="en-GB"/>
        </w:rPr>
        <w:t>,</w:t>
      </w:r>
      <w:r w:rsidR="000B4BEE">
        <w:rPr>
          <w:lang w:val="en-GB"/>
        </w:rPr>
        <w:t xml:space="preserve"> 2010)</w:t>
      </w:r>
      <w:r>
        <w:rPr>
          <w:lang w:val="en-GB"/>
        </w:rPr>
        <w:t xml:space="preserve">. In contrast, runoff in the </w:t>
      </w:r>
      <w:r w:rsidRPr="003E626B">
        <w:rPr>
          <w:lang w:val="en-GB"/>
        </w:rPr>
        <w:t>LMB</w:t>
      </w:r>
      <w:r>
        <w:rPr>
          <w:lang w:val="en-GB"/>
        </w:rPr>
        <w:t>, which is the focus of th</w:t>
      </w:r>
      <w:r w:rsidR="00A400A8">
        <w:rPr>
          <w:lang w:val="en-GB"/>
        </w:rPr>
        <w:t>e present</w:t>
      </w:r>
      <w:r>
        <w:rPr>
          <w:lang w:val="en-GB"/>
        </w:rPr>
        <w:t xml:space="preserve"> study,</w:t>
      </w:r>
      <w:r w:rsidRPr="003E626B">
        <w:rPr>
          <w:lang w:val="en-GB"/>
        </w:rPr>
        <w:t xml:space="preserve"> </w:t>
      </w:r>
      <w:r>
        <w:rPr>
          <w:lang w:val="en-GB"/>
        </w:rPr>
        <w:t xml:space="preserve">is dominated by </w:t>
      </w:r>
      <w:r w:rsidR="00A400A8">
        <w:rPr>
          <w:lang w:val="en-GB"/>
        </w:rPr>
        <w:t xml:space="preserve">a </w:t>
      </w:r>
      <w:r>
        <w:rPr>
          <w:lang w:val="en-GB"/>
        </w:rPr>
        <w:t xml:space="preserve">tropical </w:t>
      </w:r>
      <w:r w:rsidR="000B4BEE">
        <w:rPr>
          <w:lang w:val="en-GB"/>
        </w:rPr>
        <w:t>monsoonal climate (</w:t>
      </w:r>
      <w:r w:rsidRPr="000B4BEE">
        <w:rPr>
          <w:iCs/>
          <w:lang w:val="en-GB"/>
        </w:rPr>
        <w:t>Mekong River Commission,</w:t>
      </w:r>
      <w:r w:rsidR="000B4BEE">
        <w:rPr>
          <w:lang w:val="en-GB"/>
        </w:rPr>
        <w:t xml:space="preserve"> 2005</w:t>
      </w:r>
      <w:r>
        <w:rPr>
          <w:lang w:val="en-GB"/>
        </w:rPr>
        <w:t>)</w:t>
      </w:r>
      <w:r w:rsidRPr="003E626B">
        <w:rPr>
          <w:lang w:val="en-GB"/>
        </w:rPr>
        <w:t xml:space="preserve">. </w:t>
      </w:r>
      <w:r>
        <w:rPr>
          <w:lang w:val="en-GB"/>
        </w:rPr>
        <w:t>T</w:t>
      </w:r>
      <w:r w:rsidRPr="003E626B">
        <w:rPr>
          <w:lang w:val="en-GB"/>
        </w:rPr>
        <w:t>herefore</w:t>
      </w:r>
      <w:r>
        <w:rPr>
          <w:lang w:val="en-GB"/>
        </w:rPr>
        <w:t>,</w:t>
      </w:r>
      <w:r w:rsidRPr="003E626B">
        <w:rPr>
          <w:lang w:val="en-GB"/>
        </w:rPr>
        <w:t xml:space="preserve"> </w:t>
      </w:r>
      <w:r>
        <w:rPr>
          <w:lang w:val="en-GB"/>
        </w:rPr>
        <w:t>r</w:t>
      </w:r>
      <w:r w:rsidRPr="003E626B">
        <w:rPr>
          <w:lang w:val="en-GB"/>
        </w:rPr>
        <w:t>iver flows are variable, with a prolonged annual flood (usually between June and November) and pronounced dry season (December to May) low flows</w:t>
      </w:r>
      <w:r w:rsidR="00D919E8">
        <w:rPr>
          <w:lang w:val="en-GB"/>
        </w:rPr>
        <w:t xml:space="preserve"> (Figure 2C)</w:t>
      </w:r>
      <w:r w:rsidRPr="003E626B">
        <w:rPr>
          <w:lang w:val="en-GB"/>
        </w:rPr>
        <w:t xml:space="preserve">. </w:t>
      </w:r>
      <w:r w:rsidRPr="00060361">
        <w:rPr>
          <w:lang w:val="en-GB"/>
        </w:rPr>
        <w:t xml:space="preserve">The mean annual flow at </w:t>
      </w:r>
      <w:proofErr w:type="spellStart"/>
      <w:r w:rsidRPr="00060361">
        <w:rPr>
          <w:lang w:val="en-GB"/>
        </w:rPr>
        <w:t>Kratie</w:t>
      </w:r>
      <w:proofErr w:type="spellEnd"/>
      <w:r w:rsidRPr="00060361">
        <w:rPr>
          <w:lang w:val="en-GB"/>
        </w:rPr>
        <w:t xml:space="preserve">, approximately </w:t>
      </w:r>
      <w:r w:rsidR="00F32431">
        <w:rPr>
          <w:lang w:val="en-GB"/>
        </w:rPr>
        <w:t>60</w:t>
      </w:r>
      <w:r w:rsidR="00F32431" w:rsidRPr="00060361">
        <w:rPr>
          <w:lang w:val="en-GB"/>
        </w:rPr>
        <w:t xml:space="preserve"> </w:t>
      </w:r>
      <w:r w:rsidRPr="00060361">
        <w:rPr>
          <w:lang w:val="en-GB"/>
        </w:rPr>
        <w:t xml:space="preserve">km </w:t>
      </w:r>
      <w:r w:rsidR="000B4BEE">
        <w:rPr>
          <w:lang w:val="en-GB"/>
        </w:rPr>
        <w:t>upstream of the study site</w:t>
      </w:r>
      <w:r w:rsidRPr="00060361">
        <w:rPr>
          <w:lang w:val="en-GB"/>
        </w:rPr>
        <w:t>, is 13</w:t>
      </w:r>
      <w:r w:rsidR="007447F1">
        <w:rPr>
          <w:lang w:val="en-GB"/>
        </w:rPr>
        <w:t>,</w:t>
      </w:r>
      <w:r w:rsidR="00F32431">
        <w:rPr>
          <w:lang w:val="en-GB"/>
        </w:rPr>
        <w:t>5</w:t>
      </w:r>
      <w:r w:rsidRPr="00060361">
        <w:rPr>
          <w:lang w:val="en-GB"/>
        </w:rPr>
        <w:t>00 m</w:t>
      </w:r>
      <w:r w:rsidRPr="000B4BEE">
        <w:rPr>
          <w:vertAlign w:val="superscript"/>
          <w:lang w:val="en-GB"/>
        </w:rPr>
        <w:t>3</w:t>
      </w:r>
      <w:r w:rsidRPr="00060361">
        <w:rPr>
          <w:lang w:val="en-GB"/>
        </w:rPr>
        <w:t>s</w:t>
      </w:r>
      <w:r w:rsidR="00295206">
        <w:rPr>
          <w:vertAlign w:val="superscript"/>
          <w:lang w:val="en-GB"/>
        </w:rPr>
        <w:t>-1</w:t>
      </w:r>
      <w:r w:rsidRPr="00060361">
        <w:rPr>
          <w:lang w:val="en-GB"/>
        </w:rPr>
        <w:t xml:space="preserve"> (</w:t>
      </w:r>
      <w:r w:rsidR="00F32431">
        <w:rPr>
          <w:lang w:val="en-GB"/>
        </w:rPr>
        <w:t xml:space="preserve">1924-2007; </w:t>
      </w:r>
      <w:r w:rsidRPr="00060361">
        <w:rPr>
          <w:lang w:val="en-GB"/>
        </w:rPr>
        <w:t xml:space="preserve">Adamson </w:t>
      </w:r>
      <w:r w:rsidR="00114C53" w:rsidRPr="00114C53">
        <w:rPr>
          <w:i/>
          <w:iCs/>
          <w:lang w:val="en-GB"/>
        </w:rPr>
        <w:t>et al.</w:t>
      </w:r>
      <w:r w:rsidRPr="00112DDB">
        <w:rPr>
          <w:i/>
          <w:iCs/>
          <w:lang w:val="en-GB"/>
        </w:rPr>
        <w:t>,</w:t>
      </w:r>
      <w:r w:rsidRPr="00060361">
        <w:rPr>
          <w:lang w:val="en-GB"/>
        </w:rPr>
        <w:t xml:space="preserve"> 2009) with an average peak flood discharge of </w:t>
      </w:r>
      <w:r w:rsidR="00D919E8">
        <w:rPr>
          <w:lang w:val="en-GB"/>
        </w:rPr>
        <w:t>40</w:t>
      </w:r>
      <w:r w:rsidR="007447F1">
        <w:rPr>
          <w:lang w:val="en-GB"/>
        </w:rPr>
        <w:t>,</w:t>
      </w:r>
      <w:r w:rsidRPr="00060361">
        <w:rPr>
          <w:lang w:val="en-GB"/>
        </w:rPr>
        <w:t xml:space="preserve">000 </w:t>
      </w:r>
      <w:r w:rsidR="00DC3999" w:rsidRPr="00060361">
        <w:rPr>
          <w:lang w:val="en-GB"/>
        </w:rPr>
        <w:t>m</w:t>
      </w:r>
      <w:r w:rsidR="00DC3999" w:rsidRPr="002166D6">
        <w:rPr>
          <w:vertAlign w:val="superscript"/>
          <w:lang w:val="en-GB"/>
        </w:rPr>
        <w:t>-</w:t>
      </w:r>
      <w:r w:rsidR="00DC3999" w:rsidRPr="000B4BEE">
        <w:rPr>
          <w:vertAlign w:val="superscript"/>
          <w:lang w:val="en-GB"/>
        </w:rPr>
        <w:t>3</w:t>
      </w:r>
      <w:r w:rsidR="00DC3999" w:rsidRPr="00060361">
        <w:rPr>
          <w:lang w:val="en-GB"/>
        </w:rPr>
        <w:t>s</w:t>
      </w:r>
      <w:r w:rsidR="00DC3999">
        <w:rPr>
          <w:vertAlign w:val="superscript"/>
          <w:lang w:val="en-GB"/>
        </w:rPr>
        <w:t>-1</w:t>
      </w:r>
      <w:r w:rsidR="00DC3999" w:rsidRPr="00060361">
        <w:rPr>
          <w:lang w:val="en-GB"/>
        </w:rPr>
        <w:t xml:space="preserve"> </w:t>
      </w:r>
      <w:r w:rsidRPr="00060361">
        <w:rPr>
          <w:lang w:val="en-GB"/>
        </w:rPr>
        <w:t>(MRC, 2009).</w:t>
      </w:r>
      <w:r>
        <w:rPr>
          <w:lang w:val="en-GB"/>
        </w:rPr>
        <w:t xml:space="preserve"> </w:t>
      </w:r>
      <w:r w:rsidR="000B4BEE">
        <w:rPr>
          <w:lang w:val="en-GB"/>
        </w:rPr>
        <w:t xml:space="preserve">Whilst the </w:t>
      </w:r>
      <w:r w:rsidR="00DC3999">
        <w:rPr>
          <w:lang w:val="en-GB"/>
        </w:rPr>
        <w:t xml:space="preserve">hydrology of the </w:t>
      </w:r>
      <w:r w:rsidR="000B4BEE">
        <w:rPr>
          <w:lang w:val="en-GB"/>
        </w:rPr>
        <w:t>Mekong</w:t>
      </w:r>
      <w:r w:rsidR="00DC3999">
        <w:rPr>
          <w:lang w:val="en-GB"/>
        </w:rPr>
        <w:t xml:space="preserve"> River</w:t>
      </w:r>
      <w:r w:rsidR="000B4BEE">
        <w:rPr>
          <w:lang w:val="en-GB"/>
        </w:rPr>
        <w:t xml:space="preserve"> is dominated by the monsoonal climate, </w:t>
      </w:r>
      <w:r w:rsidR="00060361" w:rsidRPr="00060361">
        <w:rPr>
          <w:lang w:val="en-GB"/>
        </w:rPr>
        <w:t>tropical cyclones</w:t>
      </w:r>
      <w:r w:rsidR="000B4BEE">
        <w:rPr>
          <w:lang w:val="en-GB"/>
        </w:rPr>
        <w:t xml:space="preserve"> play an important role in driving hydrological variability </w:t>
      </w:r>
      <w:r w:rsidR="00060361" w:rsidRPr="00060361">
        <w:rPr>
          <w:lang w:val="en-GB"/>
        </w:rPr>
        <w:t>(Figure 2)</w:t>
      </w:r>
      <w:r w:rsidR="00145D94">
        <w:rPr>
          <w:lang w:val="en-GB"/>
        </w:rPr>
        <w:t xml:space="preserve">. Since the tropical cyclone season typically lasts between August and November, </w:t>
      </w:r>
      <w:r w:rsidR="000B4BEE">
        <w:rPr>
          <w:lang w:val="en-GB"/>
        </w:rPr>
        <w:t>the</w:t>
      </w:r>
      <w:r w:rsidR="00DC3999">
        <w:rPr>
          <w:lang w:val="en-GB"/>
        </w:rPr>
        <w:t xml:space="preserve">se </w:t>
      </w:r>
      <w:r w:rsidR="004F36FA">
        <w:rPr>
          <w:lang w:val="en-GB"/>
        </w:rPr>
        <w:t>events are</w:t>
      </w:r>
      <w:r w:rsidR="00145D94">
        <w:rPr>
          <w:lang w:val="en-GB"/>
        </w:rPr>
        <w:t xml:space="preserve"> able to </w:t>
      </w:r>
      <w:r w:rsidR="000B4BEE">
        <w:rPr>
          <w:lang w:val="en-GB"/>
        </w:rPr>
        <w:t xml:space="preserve">deliver high volumes of precipitation </w:t>
      </w:r>
      <w:r w:rsidR="00145D94">
        <w:rPr>
          <w:lang w:val="en-GB"/>
        </w:rPr>
        <w:t>to a catchment that has already been saturated by the monsoon</w:t>
      </w:r>
      <w:r w:rsidR="000B4BEE">
        <w:rPr>
          <w:lang w:val="en-GB"/>
        </w:rPr>
        <w:t xml:space="preserve"> (Darby </w:t>
      </w:r>
      <w:r w:rsidR="00114C53" w:rsidRPr="00114C53">
        <w:rPr>
          <w:i/>
          <w:iCs/>
          <w:lang w:val="en-GB"/>
        </w:rPr>
        <w:t>et al.</w:t>
      </w:r>
      <w:r w:rsidR="000B4BEE">
        <w:rPr>
          <w:lang w:val="en-GB"/>
        </w:rPr>
        <w:t>, 2013</w:t>
      </w:r>
      <w:r w:rsidR="00F1089A">
        <w:rPr>
          <w:lang w:val="en-GB"/>
        </w:rPr>
        <w:t xml:space="preserve">; </w:t>
      </w:r>
      <w:r w:rsidR="00F1089A">
        <w:rPr>
          <w:lang w:val="en-GB"/>
        </w:rPr>
        <w:t xml:space="preserve">Darby </w:t>
      </w:r>
      <w:r w:rsidR="00F1089A" w:rsidRPr="00114C53">
        <w:rPr>
          <w:i/>
          <w:iCs/>
          <w:lang w:val="en-GB"/>
        </w:rPr>
        <w:t>et al.</w:t>
      </w:r>
      <w:r w:rsidR="00F1089A">
        <w:rPr>
          <w:lang w:val="en-GB"/>
        </w:rPr>
        <w:t xml:space="preserve">, </w:t>
      </w:r>
      <w:r w:rsidR="00F1089A">
        <w:rPr>
          <w:lang w:val="en-GB"/>
        </w:rPr>
        <w:t>2016</w:t>
      </w:r>
      <w:r w:rsidR="000B4BEE">
        <w:rPr>
          <w:lang w:val="en-GB"/>
        </w:rPr>
        <w:t>). This variability has been shown to be of significan</w:t>
      </w:r>
      <w:r w:rsidR="00DC3999">
        <w:rPr>
          <w:lang w:val="en-GB"/>
        </w:rPr>
        <w:t>ce</w:t>
      </w:r>
      <w:r w:rsidR="000B4BEE">
        <w:rPr>
          <w:lang w:val="en-GB"/>
        </w:rPr>
        <w:t xml:space="preserve"> with respect to river bank erosion because the </w:t>
      </w:r>
      <w:r w:rsidR="00DC3999">
        <w:rPr>
          <w:lang w:val="en-GB"/>
        </w:rPr>
        <w:t>cyclone-</w:t>
      </w:r>
      <w:r w:rsidR="000B4BEE">
        <w:rPr>
          <w:lang w:val="en-GB"/>
        </w:rPr>
        <w:t>driven component of the hydrograph often manifests itself as a flood pulse</w:t>
      </w:r>
      <w:r w:rsidR="00145D94">
        <w:rPr>
          <w:lang w:val="en-GB"/>
        </w:rPr>
        <w:t xml:space="preserve"> with a magnitude well in excess of the bank erosion threshold</w:t>
      </w:r>
      <w:r w:rsidR="000B4BEE">
        <w:rPr>
          <w:lang w:val="en-GB"/>
        </w:rPr>
        <w:t xml:space="preserve"> (Darby </w:t>
      </w:r>
      <w:r w:rsidR="00114C53" w:rsidRPr="00114C53">
        <w:rPr>
          <w:i/>
          <w:iCs/>
          <w:lang w:val="en-GB"/>
        </w:rPr>
        <w:t>et al.</w:t>
      </w:r>
      <w:r w:rsidR="000B4BEE">
        <w:rPr>
          <w:i/>
          <w:iCs/>
          <w:lang w:val="en-GB"/>
        </w:rPr>
        <w:t>,</w:t>
      </w:r>
      <w:r w:rsidR="000B4BEE">
        <w:rPr>
          <w:lang w:val="en-GB"/>
        </w:rPr>
        <w:t xml:space="preserve"> 2013; </w:t>
      </w:r>
      <w:proofErr w:type="spellStart"/>
      <w:r w:rsidR="000B4BEE">
        <w:rPr>
          <w:lang w:val="en-GB"/>
        </w:rPr>
        <w:t>Buraas</w:t>
      </w:r>
      <w:proofErr w:type="spellEnd"/>
      <w:r w:rsidR="000B4BEE">
        <w:rPr>
          <w:lang w:val="en-GB"/>
        </w:rPr>
        <w:t xml:space="preserve"> </w:t>
      </w:r>
      <w:r w:rsidR="00114C53" w:rsidRPr="00114C53">
        <w:rPr>
          <w:i/>
          <w:iCs/>
          <w:lang w:val="en-GB"/>
        </w:rPr>
        <w:t>et al.</w:t>
      </w:r>
      <w:r w:rsidR="000B4BEE">
        <w:rPr>
          <w:i/>
          <w:iCs/>
          <w:lang w:val="en-GB"/>
        </w:rPr>
        <w:t>,</w:t>
      </w:r>
      <w:r w:rsidR="000B4BEE">
        <w:rPr>
          <w:lang w:val="en-GB"/>
        </w:rPr>
        <w:t xml:space="preserve"> 2014; Nagata </w:t>
      </w:r>
      <w:r w:rsidR="00114C53" w:rsidRPr="00114C53">
        <w:rPr>
          <w:i/>
          <w:iCs/>
          <w:lang w:val="en-GB"/>
        </w:rPr>
        <w:t>et al.</w:t>
      </w:r>
      <w:r w:rsidR="000B4BEE">
        <w:rPr>
          <w:lang w:val="en-GB"/>
        </w:rPr>
        <w:t xml:space="preserve">, 2014 </w:t>
      </w:r>
      <w:proofErr w:type="spellStart"/>
      <w:r w:rsidR="000B4BEE">
        <w:rPr>
          <w:lang w:val="en-GB"/>
        </w:rPr>
        <w:t>Magilligan</w:t>
      </w:r>
      <w:proofErr w:type="spellEnd"/>
      <w:r w:rsidR="000B4BEE">
        <w:rPr>
          <w:lang w:val="en-GB"/>
        </w:rPr>
        <w:t xml:space="preserve"> </w:t>
      </w:r>
      <w:r w:rsidR="00114C53" w:rsidRPr="00114C53">
        <w:rPr>
          <w:i/>
          <w:iCs/>
          <w:lang w:val="en-GB"/>
        </w:rPr>
        <w:t>et al.</w:t>
      </w:r>
      <w:r w:rsidR="000B4BEE">
        <w:rPr>
          <w:i/>
          <w:iCs/>
          <w:lang w:val="en-GB"/>
        </w:rPr>
        <w:t>,</w:t>
      </w:r>
      <w:r w:rsidR="000B4BEE">
        <w:rPr>
          <w:lang w:val="en-GB"/>
        </w:rPr>
        <w:t xml:space="preserve"> 2015). Indeed, cyclones in the Mekong catchment can be responsible for inducing some of the highest discharges in the monsoon season (Figure 2) and as such have the potential to lead to increased rates of bank retreat.</w:t>
      </w:r>
      <w:r w:rsidR="006F4382">
        <w:rPr>
          <w:lang w:val="en-GB"/>
        </w:rPr>
        <w:t xml:space="preserve"> Figure 2A shows the spatial distribution of </w:t>
      </w:r>
      <w:r w:rsidR="00DC3999">
        <w:rPr>
          <w:lang w:val="en-GB"/>
        </w:rPr>
        <w:t>cyclone-</w:t>
      </w:r>
      <w:r w:rsidR="006F4382">
        <w:rPr>
          <w:lang w:val="en-GB"/>
        </w:rPr>
        <w:t>attributed precipitation as a percentage of the mean monsoon season (June – November)</w:t>
      </w:r>
      <w:r w:rsidR="00EB4D31">
        <w:rPr>
          <w:lang w:val="en-GB"/>
        </w:rPr>
        <w:t xml:space="preserve"> precipitation</w:t>
      </w:r>
      <w:r w:rsidR="006F4382">
        <w:rPr>
          <w:lang w:val="en-GB"/>
        </w:rPr>
        <w:t>.</w:t>
      </w:r>
      <w:r w:rsidR="00EB4D31">
        <w:rPr>
          <w:lang w:val="en-GB"/>
        </w:rPr>
        <w:t xml:space="preserve"> A cyclone is </w:t>
      </w:r>
      <w:r w:rsidR="00F414CF">
        <w:rPr>
          <w:lang w:val="en-GB"/>
        </w:rPr>
        <w:t>assumed to have</w:t>
      </w:r>
      <w:r w:rsidR="00EB4D31">
        <w:rPr>
          <w:lang w:val="en-GB"/>
        </w:rPr>
        <w:t xml:space="preserve"> affected the catchment once the centre of the storm is within a 500 km radius of the catchment</w:t>
      </w:r>
      <w:r w:rsidR="00F414CF">
        <w:rPr>
          <w:lang w:val="en-GB"/>
        </w:rPr>
        <w:t xml:space="preserve"> (</w:t>
      </w:r>
      <w:r w:rsidR="000D3D9C">
        <w:rPr>
          <w:lang w:val="en-GB"/>
        </w:rPr>
        <w:t>a distance</w:t>
      </w:r>
      <w:r w:rsidR="00EB4D31">
        <w:rPr>
          <w:lang w:val="en-GB"/>
        </w:rPr>
        <w:t xml:space="preserve"> </w:t>
      </w:r>
      <w:r w:rsidR="00F414CF">
        <w:rPr>
          <w:lang w:val="en-GB"/>
        </w:rPr>
        <w:t xml:space="preserve">that </w:t>
      </w:r>
      <w:r w:rsidR="00EB4D31">
        <w:rPr>
          <w:lang w:val="en-GB"/>
        </w:rPr>
        <w:t xml:space="preserve">is based on previous estimates of cyclone </w:t>
      </w:r>
      <w:r w:rsidR="00484444">
        <w:rPr>
          <w:lang w:val="en-GB"/>
        </w:rPr>
        <w:t xml:space="preserve">effective </w:t>
      </w:r>
      <w:r w:rsidR="00EB4D31">
        <w:rPr>
          <w:lang w:val="en-GB"/>
        </w:rPr>
        <w:t>reach</w:t>
      </w:r>
      <w:r w:rsidR="00A46DE3">
        <w:rPr>
          <w:lang w:val="en-GB"/>
        </w:rPr>
        <w:t>, as</w:t>
      </w:r>
      <w:r w:rsidR="00D53DDE">
        <w:rPr>
          <w:lang w:val="en-GB"/>
        </w:rPr>
        <w:t xml:space="preserve"> </w:t>
      </w:r>
      <w:r w:rsidR="00EB4D31">
        <w:rPr>
          <w:lang w:val="en-GB"/>
        </w:rPr>
        <w:t xml:space="preserve">discussed further in Darby </w:t>
      </w:r>
      <w:r w:rsidR="00114C53" w:rsidRPr="00114C53">
        <w:rPr>
          <w:i/>
          <w:iCs/>
          <w:lang w:val="en-GB"/>
        </w:rPr>
        <w:t>et al.</w:t>
      </w:r>
      <w:r w:rsidR="00F414CF">
        <w:rPr>
          <w:lang w:val="en-GB"/>
        </w:rPr>
        <w:t xml:space="preserve">, </w:t>
      </w:r>
      <w:r w:rsidR="00EB4D31">
        <w:rPr>
          <w:lang w:val="en-GB"/>
        </w:rPr>
        <w:t xml:space="preserve">2013). </w:t>
      </w:r>
      <w:r w:rsidR="000B4BEE">
        <w:rPr>
          <w:lang w:val="en-GB"/>
        </w:rPr>
        <w:t xml:space="preserve">During the period of </w:t>
      </w:r>
      <w:r w:rsidR="00D53DDE">
        <w:rPr>
          <w:lang w:val="en-GB"/>
        </w:rPr>
        <w:t xml:space="preserve">the </w:t>
      </w:r>
      <w:r w:rsidR="00F414CF">
        <w:rPr>
          <w:lang w:val="en-GB"/>
        </w:rPr>
        <w:t>present</w:t>
      </w:r>
      <w:r w:rsidR="000B4BEE">
        <w:rPr>
          <w:lang w:val="en-GB"/>
        </w:rPr>
        <w:t xml:space="preserve"> study (September 2013 – November 2014), the Mekong </w:t>
      </w:r>
      <w:r w:rsidR="00DC3999">
        <w:rPr>
          <w:lang w:val="en-GB"/>
        </w:rPr>
        <w:t xml:space="preserve">River </w:t>
      </w:r>
      <w:r w:rsidR="000B4BEE">
        <w:rPr>
          <w:lang w:val="en-GB"/>
        </w:rPr>
        <w:t xml:space="preserve">experienced a total of </w:t>
      </w:r>
      <w:r w:rsidR="00D919E8">
        <w:rPr>
          <w:lang w:val="en-GB"/>
        </w:rPr>
        <w:t>eight</w:t>
      </w:r>
      <w:r w:rsidR="000B4BEE">
        <w:rPr>
          <w:lang w:val="en-GB"/>
        </w:rPr>
        <w:t xml:space="preserve"> cyclone</w:t>
      </w:r>
      <w:r w:rsidR="00A5306B">
        <w:rPr>
          <w:lang w:val="en-GB"/>
        </w:rPr>
        <w:t xml:space="preserve">s </w:t>
      </w:r>
      <w:r w:rsidR="00F414CF">
        <w:rPr>
          <w:lang w:val="en-GB"/>
        </w:rPr>
        <w:t>with discrete</w:t>
      </w:r>
      <w:r w:rsidR="000B4BEE">
        <w:rPr>
          <w:lang w:val="en-GB"/>
        </w:rPr>
        <w:t xml:space="preserve"> </w:t>
      </w:r>
      <w:r w:rsidR="006F4382">
        <w:rPr>
          <w:lang w:val="en-GB"/>
        </w:rPr>
        <w:t xml:space="preserve">pulses </w:t>
      </w:r>
      <w:r w:rsidR="00F414CF">
        <w:rPr>
          <w:lang w:val="en-GB"/>
        </w:rPr>
        <w:t>i</w:t>
      </w:r>
      <w:r w:rsidR="006F4382">
        <w:rPr>
          <w:lang w:val="en-GB"/>
        </w:rPr>
        <w:t>n the hydrograph</w:t>
      </w:r>
      <w:r w:rsidR="000B4BEE">
        <w:rPr>
          <w:lang w:val="en-GB"/>
        </w:rPr>
        <w:t xml:space="preserve">, with the largest </w:t>
      </w:r>
      <w:r w:rsidR="00D919E8">
        <w:rPr>
          <w:lang w:val="en-GB"/>
        </w:rPr>
        <w:t xml:space="preserve">being </w:t>
      </w:r>
      <w:r w:rsidR="00F414CF">
        <w:rPr>
          <w:lang w:val="en-GB"/>
        </w:rPr>
        <w:t xml:space="preserve">associated with </w:t>
      </w:r>
      <w:r w:rsidR="00D919E8">
        <w:rPr>
          <w:lang w:val="en-GB"/>
        </w:rPr>
        <w:t xml:space="preserve">tropical storm </w:t>
      </w:r>
      <w:proofErr w:type="spellStart"/>
      <w:r w:rsidR="00D919E8">
        <w:rPr>
          <w:lang w:val="en-GB"/>
        </w:rPr>
        <w:t>Wutip</w:t>
      </w:r>
      <w:proofErr w:type="spellEnd"/>
      <w:r w:rsidR="000B4BEE">
        <w:rPr>
          <w:lang w:val="en-GB"/>
        </w:rPr>
        <w:t xml:space="preserve"> in September 2013</w:t>
      </w:r>
      <w:r w:rsidR="00D919E8">
        <w:rPr>
          <w:lang w:val="en-GB"/>
        </w:rPr>
        <w:t xml:space="preserve"> (Figure 2B)</w:t>
      </w:r>
      <w:r w:rsidR="00A46DE3">
        <w:rPr>
          <w:lang w:val="en-GB"/>
        </w:rPr>
        <w:t>.</w:t>
      </w:r>
      <w:r w:rsidR="000B4BEE">
        <w:rPr>
          <w:lang w:val="en-GB"/>
        </w:rPr>
        <w:t xml:space="preserve"> </w:t>
      </w:r>
      <w:proofErr w:type="spellStart"/>
      <w:r w:rsidR="00A46DE3">
        <w:rPr>
          <w:lang w:val="en-GB"/>
        </w:rPr>
        <w:t>Wutip</w:t>
      </w:r>
      <w:proofErr w:type="spellEnd"/>
      <w:r w:rsidR="00A46DE3">
        <w:rPr>
          <w:lang w:val="en-GB"/>
        </w:rPr>
        <w:t xml:space="preserve"> resulted</w:t>
      </w:r>
      <w:r w:rsidR="000B4BEE">
        <w:rPr>
          <w:lang w:val="en-GB"/>
        </w:rPr>
        <w:t xml:space="preserve"> </w:t>
      </w:r>
      <w:r w:rsidR="000B4BEE">
        <w:rPr>
          <w:lang w:val="en-GB"/>
        </w:rPr>
        <w:lastRenderedPageBreak/>
        <w:t xml:space="preserve">in a </w:t>
      </w:r>
      <w:r w:rsidR="00A46DE3">
        <w:rPr>
          <w:lang w:val="en-GB"/>
        </w:rPr>
        <w:t xml:space="preserve">peak </w:t>
      </w:r>
      <w:r w:rsidR="000B4BEE">
        <w:rPr>
          <w:lang w:val="en-GB"/>
        </w:rPr>
        <w:t xml:space="preserve">discharge </w:t>
      </w:r>
      <w:r w:rsidR="009033A8">
        <w:rPr>
          <w:lang w:val="en-GB"/>
        </w:rPr>
        <w:t xml:space="preserve">of 60,600 </w:t>
      </w:r>
      <w:r w:rsidR="00DC3999" w:rsidRPr="00060361">
        <w:rPr>
          <w:lang w:val="en-GB"/>
        </w:rPr>
        <w:t>m</w:t>
      </w:r>
      <w:r w:rsidR="00DC3999" w:rsidRPr="002166D6">
        <w:rPr>
          <w:vertAlign w:val="superscript"/>
          <w:lang w:val="en-GB"/>
        </w:rPr>
        <w:t>-</w:t>
      </w:r>
      <w:r w:rsidR="00DC3999" w:rsidRPr="000B4BEE">
        <w:rPr>
          <w:vertAlign w:val="superscript"/>
          <w:lang w:val="en-GB"/>
        </w:rPr>
        <w:t>3</w:t>
      </w:r>
      <w:r w:rsidR="00DC3999" w:rsidRPr="00060361">
        <w:rPr>
          <w:lang w:val="en-GB"/>
        </w:rPr>
        <w:t>s</w:t>
      </w:r>
      <w:r w:rsidR="00DC3999">
        <w:rPr>
          <w:vertAlign w:val="superscript"/>
          <w:lang w:val="en-GB"/>
        </w:rPr>
        <w:t>-1</w:t>
      </w:r>
      <w:r w:rsidR="00DC3999" w:rsidRPr="00060361">
        <w:rPr>
          <w:lang w:val="en-GB"/>
        </w:rPr>
        <w:t xml:space="preserve"> </w:t>
      </w:r>
      <w:r w:rsidR="009033A8">
        <w:rPr>
          <w:lang w:val="en-GB"/>
        </w:rPr>
        <w:t>(a return interval equal to a 1 in 87 year event)</w:t>
      </w:r>
      <w:r w:rsidR="00CE2835">
        <w:rPr>
          <w:lang w:val="en-GB"/>
        </w:rPr>
        <w:t>,</w:t>
      </w:r>
      <w:r w:rsidR="009033A8">
        <w:rPr>
          <w:lang w:val="en-GB"/>
        </w:rPr>
        <w:t xml:space="preserve"> ranking </w:t>
      </w:r>
      <w:r w:rsidR="001D2C5D">
        <w:rPr>
          <w:lang w:val="en-GB"/>
        </w:rPr>
        <w:t>12</w:t>
      </w:r>
      <w:r w:rsidR="001D2C5D" w:rsidRPr="009033A8">
        <w:rPr>
          <w:vertAlign w:val="superscript"/>
          <w:lang w:val="en-GB"/>
        </w:rPr>
        <w:t>th</w:t>
      </w:r>
      <w:r w:rsidR="001D2C5D">
        <w:rPr>
          <w:lang w:val="en-GB"/>
        </w:rPr>
        <w:t xml:space="preserve"> </w:t>
      </w:r>
      <w:r w:rsidR="000B4BEE">
        <w:rPr>
          <w:lang w:val="en-GB"/>
        </w:rPr>
        <w:t>hig</w:t>
      </w:r>
      <w:r w:rsidR="00547448">
        <w:rPr>
          <w:lang w:val="en-GB"/>
        </w:rPr>
        <w:t xml:space="preserve">hest </w:t>
      </w:r>
      <w:r w:rsidR="009033A8">
        <w:rPr>
          <w:lang w:val="en-GB"/>
        </w:rPr>
        <w:t>on record for the</w:t>
      </w:r>
      <w:r w:rsidR="00547448">
        <w:rPr>
          <w:lang w:val="en-GB"/>
        </w:rPr>
        <w:t xml:space="preserve"> Mekong</w:t>
      </w:r>
      <w:r w:rsidR="001D2C5D">
        <w:rPr>
          <w:lang w:val="en-GB"/>
        </w:rPr>
        <w:t xml:space="preserve"> </w:t>
      </w:r>
      <w:r w:rsidR="00CE2835">
        <w:rPr>
          <w:lang w:val="en-GB"/>
        </w:rPr>
        <w:t xml:space="preserve">River </w:t>
      </w:r>
      <w:r w:rsidR="001D2C5D">
        <w:rPr>
          <w:lang w:val="en-GB"/>
        </w:rPr>
        <w:t xml:space="preserve">at </w:t>
      </w:r>
      <w:proofErr w:type="spellStart"/>
      <w:r w:rsidR="001D2C5D">
        <w:rPr>
          <w:lang w:val="en-GB"/>
        </w:rPr>
        <w:t>Kratie</w:t>
      </w:r>
      <w:proofErr w:type="spellEnd"/>
      <w:r w:rsidR="00547448">
        <w:rPr>
          <w:lang w:val="en-GB"/>
        </w:rPr>
        <w:t xml:space="preserve"> </w:t>
      </w:r>
      <w:r w:rsidR="000B4BEE">
        <w:rPr>
          <w:lang w:val="en-GB"/>
        </w:rPr>
        <w:t>(Figure 2</w:t>
      </w:r>
      <w:r w:rsidR="00D919E8">
        <w:rPr>
          <w:lang w:val="en-GB"/>
        </w:rPr>
        <w:t>C</w:t>
      </w:r>
      <w:r w:rsidR="000B4BEE">
        <w:rPr>
          <w:lang w:val="en-GB"/>
        </w:rPr>
        <w:t>).</w:t>
      </w:r>
    </w:p>
    <w:p w14:paraId="297CCD16" w14:textId="4B99A889" w:rsidR="000B4BEE" w:rsidRDefault="000B4BEE" w:rsidP="000D3D9C">
      <w:pPr>
        <w:pStyle w:val="BodyText"/>
        <w:spacing w:line="480" w:lineRule="auto"/>
        <w:ind w:right="71"/>
        <w:jc w:val="both"/>
        <w:rPr>
          <w:noProof/>
          <w:lang w:val="en-GB" w:eastAsia="zh-CN"/>
        </w:rPr>
      </w:pPr>
    </w:p>
    <w:p w14:paraId="5C3443A3" w14:textId="19BC1F50" w:rsidR="00FC620D" w:rsidRPr="00FC620D" w:rsidRDefault="00FC620D" w:rsidP="00FC620D">
      <w:pPr>
        <w:pStyle w:val="BodyText"/>
        <w:spacing w:line="480" w:lineRule="auto"/>
        <w:ind w:right="71"/>
        <w:jc w:val="center"/>
        <w:rPr>
          <w:b/>
          <w:bCs/>
          <w:lang w:val="en-GB"/>
        </w:rPr>
      </w:pPr>
      <w:r w:rsidRPr="00FC620D">
        <w:rPr>
          <w:b/>
          <w:bCs/>
          <w:noProof/>
          <w:lang w:val="en-GB" w:eastAsia="zh-CN"/>
        </w:rPr>
        <w:t>INESRT FIGURE 2 HERE</w:t>
      </w:r>
    </w:p>
    <w:p w14:paraId="297CCD18" w14:textId="6775DBB8" w:rsidR="00C01383" w:rsidRDefault="00C01383">
      <w:pPr>
        <w:pStyle w:val="BodyText"/>
        <w:spacing w:line="480" w:lineRule="auto"/>
        <w:ind w:right="71"/>
        <w:jc w:val="both"/>
        <w:rPr>
          <w:lang w:val="en-GB"/>
        </w:rPr>
      </w:pPr>
    </w:p>
    <w:p w14:paraId="297CCD19" w14:textId="77777777" w:rsidR="00C01383" w:rsidRDefault="00C01383">
      <w:pPr>
        <w:pStyle w:val="BodyText"/>
        <w:spacing w:line="480" w:lineRule="auto"/>
        <w:ind w:right="71"/>
        <w:jc w:val="both"/>
        <w:rPr>
          <w:b/>
          <w:bCs/>
          <w:lang w:val="en-GB"/>
        </w:rPr>
      </w:pPr>
      <w:r>
        <w:rPr>
          <w:b/>
          <w:bCs/>
          <w:lang w:val="en-GB"/>
        </w:rPr>
        <w:t>Methods:</w:t>
      </w:r>
    </w:p>
    <w:p w14:paraId="297CCD1A" w14:textId="424463F1" w:rsidR="000B4BEE" w:rsidRDefault="000B4BEE" w:rsidP="004A4E8D">
      <w:pPr>
        <w:pStyle w:val="BodyText"/>
        <w:spacing w:line="480" w:lineRule="auto"/>
        <w:ind w:right="71"/>
        <w:jc w:val="both"/>
        <w:rPr>
          <w:rFonts w:eastAsia="PMingLiU"/>
          <w:lang w:val="en-GB" w:eastAsia="zh-TW"/>
        </w:rPr>
      </w:pPr>
      <w:r>
        <w:rPr>
          <w:lang w:val="en-GB"/>
        </w:rPr>
        <w:t xml:space="preserve">Despite the postulated importance of </w:t>
      </w:r>
      <w:r w:rsidR="00CE2835">
        <w:rPr>
          <w:lang w:val="en-GB"/>
        </w:rPr>
        <w:t>cyclone-</w:t>
      </w:r>
      <w:r>
        <w:rPr>
          <w:lang w:val="en-GB"/>
        </w:rPr>
        <w:t>driven flows on bank erosion</w:t>
      </w:r>
      <w:r w:rsidR="001146D9">
        <w:rPr>
          <w:lang w:val="en-GB"/>
        </w:rPr>
        <w:t xml:space="preserve"> and suspended sediment transport</w:t>
      </w:r>
      <w:r w:rsidR="00197AA1">
        <w:rPr>
          <w:lang w:val="en-GB"/>
        </w:rPr>
        <w:t xml:space="preserve"> (Darby </w:t>
      </w:r>
      <w:r w:rsidR="00114C53" w:rsidRPr="00114C53">
        <w:rPr>
          <w:i/>
          <w:iCs/>
          <w:lang w:val="en-GB"/>
        </w:rPr>
        <w:t>et al.</w:t>
      </w:r>
      <w:r w:rsidR="00197AA1">
        <w:rPr>
          <w:lang w:val="en-GB"/>
        </w:rPr>
        <w:t xml:space="preserve"> 2013)</w:t>
      </w:r>
      <w:r>
        <w:rPr>
          <w:lang w:val="en-GB"/>
        </w:rPr>
        <w:t xml:space="preserve">, to our knowledge there have been no direct measurements of bank retreat before, during and after cyclone </w:t>
      </w:r>
      <w:r w:rsidR="00C13A64">
        <w:rPr>
          <w:rFonts w:eastAsia="PMingLiU" w:hint="eastAsia"/>
          <w:lang w:val="en-GB" w:eastAsia="zh-TW"/>
        </w:rPr>
        <w:t xml:space="preserve">driven flood </w:t>
      </w:r>
      <w:r>
        <w:rPr>
          <w:lang w:val="en-GB"/>
        </w:rPr>
        <w:t>events, with previous studies limited to analysis of remotely sensed imagery and event</w:t>
      </w:r>
      <w:r w:rsidR="001146D9">
        <w:rPr>
          <w:lang w:val="en-GB"/>
        </w:rPr>
        <w:t>-</w:t>
      </w:r>
      <w:r>
        <w:rPr>
          <w:lang w:val="en-GB"/>
        </w:rPr>
        <w:t xml:space="preserve">based modelling (e.g. </w:t>
      </w:r>
      <w:proofErr w:type="spellStart"/>
      <w:r>
        <w:rPr>
          <w:lang w:val="en-GB"/>
        </w:rPr>
        <w:t>Buraas</w:t>
      </w:r>
      <w:proofErr w:type="spellEnd"/>
      <w:r>
        <w:rPr>
          <w:lang w:val="en-GB"/>
        </w:rPr>
        <w:t xml:space="preserve"> </w:t>
      </w:r>
      <w:r w:rsidR="00114C53" w:rsidRPr="00114C53">
        <w:rPr>
          <w:i/>
          <w:iCs/>
          <w:lang w:val="en-GB"/>
        </w:rPr>
        <w:t>et al.</w:t>
      </w:r>
      <w:r>
        <w:rPr>
          <w:i/>
          <w:iCs/>
          <w:lang w:val="en-GB"/>
        </w:rPr>
        <w:t>,</w:t>
      </w:r>
      <w:r>
        <w:rPr>
          <w:lang w:val="en-GB"/>
        </w:rPr>
        <w:t xml:space="preserve"> 2014; Nagata </w:t>
      </w:r>
      <w:r w:rsidR="00114C53" w:rsidRPr="00114C53">
        <w:rPr>
          <w:i/>
          <w:iCs/>
          <w:lang w:val="en-GB"/>
        </w:rPr>
        <w:t>et al.</w:t>
      </w:r>
      <w:r>
        <w:rPr>
          <w:lang w:val="en-GB"/>
        </w:rPr>
        <w:t xml:space="preserve">, 2014 </w:t>
      </w:r>
      <w:proofErr w:type="spellStart"/>
      <w:r>
        <w:rPr>
          <w:lang w:val="en-GB"/>
        </w:rPr>
        <w:t>Magilligan</w:t>
      </w:r>
      <w:proofErr w:type="spellEnd"/>
      <w:r>
        <w:rPr>
          <w:lang w:val="en-GB"/>
        </w:rPr>
        <w:t xml:space="preserve"> </w:t>
      </w:r>
      <w:r w:rsidR="00114C53" w:rsidRPr="00114C53">
        <w:rPr>
          <w:i/>
          <w:iCs/>
          <w:lang w:val="en-GB"/>
        </w:rPr>
        <w:t>et al.</w:t>
      </w:r>
      <w:r>
        <w:rPr>
          <w:i/>
          <w:iCs/>
          <w:lang w:val="en-GB"/>
        </w:rPr>
        <w:t>,</w:t>
      </w:r>
      <w:r>
        <w:rPr>
          <w:lang w:val="en-GB"/>
        </w:rPr>
        <w:t xml:space="preserve"> 2015). The scarcity of direct bank and flow monitoring data likely results from two key issues; i) the equipment available to rapidly characterise the river bed/banks has</w:t>
      </w:r>
      <w:r w:rsidR="00CE2835">
        <w:rPr>
          <w:lang w:val="en-GB"/>
        </w:rPr>
        <w:t>,</w:t>
      </w:r>
      <w:r>
        <w:rPr>
          <w:lang w:val="en-GB"/>
        </w:rPr>
        <w:t xml:space="preserve"> until recently</w:t>
      </w:r>
      <w:r w:rsidR="00CE2835">
        <w:rPr>
          <w:lang w:val="en-GB"/>
        </w:rPr>
        <w:t>,</w:t>
      </w:r>
      <w:r>
        <w:rPr>
          <w:lang w:val="en-GB"/>
        </w:rPr>
        <w:t xml:space="preserve"> been inadequate, especially for capturing </w:t>
      </w:r>
      <w:r w:rsidR="001146D9">
        <w:rPr>
          <w:lang w:val="en-GB"/>
        </w:rPr>
        <w:t xml:space="preserve">morphological </w:t>
      </w:r>
      <w:r>
        <w:rPr>
          <w:lang w:val="en-GB"/>
        </w:rPr>
        <w:t>data</w:t>
      </w:r>
      <w:r w:rsidR="003A6BC4">
        <w:rPr>
          <w:lang w:val="en-GB"/>
        </w:rPr>
        <w:t xml:space="preserve"> </w:t>
      </w:r>
      <w:r w:rsidR="001146D9">
        <w:rPr>
          <w:lang w:val="en-GB"/>
        </w:rPr>
        <w:t>at high spatial resolution</w:t>
      </w:r>
      <w:r w:rsidR="00EC078F">
        <w:rPr>
          <w:rFonts w:eastAsia="PMingLiU" w:hint="eastAsia"/>
          <w:lang w:val="en-GB" w:eastAsia="zh-TW"/>
        </w:rPr>
        <w:t xml:space="preserve"> (</w:t>
      </w:r>
      <w:r w:rsidR="00EC078F" w:rsidRPr="00EC078F">
        <w:rPr>
          <w:rFonts w:eastAsia="PMingLiU"/>
          <w:lang w:val="en-GB" w:eastAsia="zh-TW"/>
        </w:rPr>
        <w:t>10</w:t>
      </w:r>
      <w:r w:rsidR="00EC078F" w:rsidRPr="00EC078F">
        <w:rPr>
          <w:rFonts w:eastAsia="PMingLiU"/>
          <w:vertAlign w:val="superscript"/>
          <w:lang w:val="en-GB" w:eastAsia="zh-TW"/>
        </w:rPr>
        <w:t>−3</w:t>
      </w:r>
      <w:r w:rsidR="00E871DE">
        <w:rPr>
          <w:rFonts w:eastAsia="PMingLiU" w:hint="eastAsia"/>
          <w:vertAlign w:val="superscript"/>
          <w:lang w:val="en-GB" w:eastAsia="zh-TW"/>
        </w:rPr>
        <w:t xml:space="preserve"> </w:t>
      </w:r>
      <w:r w:rsidR="00EC078F" w:rsidRPr="00EC078F">
        <w:rPr>
          <w:rFonts w:eastAsia="PMingLiU"/>
          <w:lang w:val="en-GB" w:eastAsia="zh-TW"/>
        </w:rPr>
        <w:t>–</w:t>
      </w:r>
      <w:r w:rsidR="00E871DE">
        <w:rPr>
          <w:rFonts w:eastAsia="PMingLiU" w:hint="eastAsia"/>
          <w:lang w:val="en-GB" w:eastAsia="zh-TW"/>
        </w:rPr>
        <w:t xml:space="preserve"> </w:t>
      </w:r>
      <w:r w:rsidR="00EC078F" w:rsidRPr="00EC078F">
        <w:rPr>
          <w:rFonts w:eastAsia="PMingLiU"/>
          <w:lang w:val="en-GB" w:eastAsia="zh-TW"/>
        </w:rPr>
        <w:t>10</w:t>
      </w:r>
      <w:r w:rsidR="00EC078F" w:rsidRPr="00EC078F">
        <w:rPr>
          <w:rFonts w:eastAsia="PMingLiU"/>
          <w:vertAlign w:val="superscript"/>
          <w:lang w:val="en-GB" w:eastAsia="zh-TW"/>
        </w:rPr>
        <w:t>−1</w:t>
      </w:r>
      <w:r w:rsidR="00EC078F" w:rsidRPr="00EC078F">
        <w:rPr>
          <w:rFonts w:eastAsia="PMingLiU"/>
          <w:lang w:val="en-GB" w:eastAsia="zh-TW"/>
        </w:rPr>
        <w:t xml:space="preserve"> m</w:t>
      </w:r>
      <w:r w:rsidR="00EC078F">
        <w:rPr>
          <w:rFonts w:eastAsia="PMingLiU" w:hint="eastAsia"/>
          <w:lang w:val="en-GB" w:eastAsia="zh-TW"/>
        </w:rPr>
        <w:t xml:space="preserve">; Brasington </w:t>
      </w:r>
      <w:r w:rsidR="00114C53" w:rsidRPr="00114C53">
        <w:rPr>
          <w:rFonts w:eastAsia="PMingLiU" w:hint="eastAsia"/>
          <w:i/>
          <w:iCs/>
          <w:lang w:val="en-GB" w:eastAsia="zh-TW"/>
        </w:rPr>
        <w:t>et al.</w:t>
      </w:r>
      <w:r w:rsidR="00EC078F">
        <w:rPr>
          <w:rFonts w:eastAsia="PMingLiU" w:hint="eastAsia"/>
          <w:i/>
          <w:iCs/>
          <w:lang w:val="en-GB" w:eastAsia="zh-TW"/>
        </w:rPr>
        <w:t xml:space="preserve"> </w:t>
      </w:r>
      <w:r w:rsidR="00EC078F">
        <w:rPr>
          <w:rFonts w:eastAsia="PMingLiU" w:hint="eastAsia"/>
          <w:lang w:val="en-GB" w:eastAsia="zh-TW"/>
        </w:rPr>
        <w:t>2012</w:t>
      </w:r>
      <w:r w:rsidR="00EC078F" w:rsidRPr="00EC078F">
        <w:rPr>
          <w:rFonts w:eastAsia="PMingLiU"/>
          <w:lang w:val="en-GB" w:eastAsia="zh-TW"/>
        </w:rPr>
        <w:t>)</w:t>
      </w:r>
      <w:r w:rsidR="001146D9">
        <w:rPr>
          <w:lang w:val="en-GB"/>
        </w:rPr>
        <w:t xml:space="preserve"> </w:t>
      </w:r>
      <w:r w:rsidR="003A6BC4">
        <w:rPr>
          <w:lang w:val="en-GB"/>
        </w:rPr>
        <w:t>over large areas</w:t>
      </w:r>
      <w:r w:rsidR="00EC078F">
        <w:rPr>
          <w:rFonts w:eastAsia="PMingLiU" w:hint="eastAsia"/>
          <w:lang w:val="en-GB" w:eastAsia="zh-TW"/>
        </w:rPr>
        <w:t xml:space="preserve"> (</w:t>
      </w:r>
      <w:r w:rsidR="00E871DE">
        <w:rPr>
          <w:rFonts w:eastAsia="PMingLiU" w:hint="eastAsia"/>
          <w:lang w:val="en-GB" w:eastAsia="zh-TW"/>
        </w:rPr>
        <w:t>10</w:t>
      </w:r>
      <w:r w:rsidR="00E871DE" w:rsidRPr="00E871DE">
        <w:rPr>
          <w:rFonts w:eastAsia="PMingLiU" w:hint="eastAsia"/>
          <w:vertAlign w:val="superscript"/>
          <w:lang w:val="en-GB" w:eastAsia="zh-TW"/>
        </w:rPr>
        <w:t>2</w:t>
      </w:r>
      <w:r w:rsidR="00E871DE">
        <w:rPr>
          <w:rFonts w:eastAsia="PMingLiU" w:hint="eastAsia"/>
          <w:lang w:val="en-GB" w:eastAsia="zh-TW"/>
        </w:rPr>
        <w:t xml:space="preserve"> </w:t>
      </w:r>
      <w:r w:rsidR="00E871DE">
        <w:rPr>
          <w:rFonts w:eastAsia="PMingLiU"/>
          <w:lang w:val="en-GB" w:eastAsia="zh-TW"/>
        </w:rPr>
        <w:t>–</w:t>
      </w:r>
      <w:r w:rsidR="00E871DE">
        <w:rPr>
          <w:rFonts w:eastAsia="PMingLiU" w:hint="eastAsia"/>
          <w:lang w:val="en-GB" w:eastAsia="zh-TW"/>
        </w:rPr>
        <w:t xml:space="preserve"> 10</w:t>
      </w:r>
      <w:r w:rsidR="00E871DE" w:rsidRPr="00E871DE">
        <w:rPr>
          <w:rFonts w:eastAsia="PMingLiU" w:hint="eastAsia"/>
          <w:vertAlign w:val="superscript"/>
          <w:lang w:val="en-GB" w:eastAsia="zh-TW"/>
        </w:rPr>
        <w:t>4</w:t>
      </w:r>
      <w:r w:rsidR="00E871DE">
        <w:rPr>
          <w:rFonts w:eastAsia="PMingLiU" w:hint="eastAsia"/>
          <w:lang w:val="en-GB" w:eastAsia="zh-TW"/>
        </w:rPr>
        <w:t xml:space="preserve"> m; Brasington </w:t>
      </w:r>
      <w:r w:rsidR="00114C53" w:rsidRPr="00114C53">
        <w:rPr>
          <w:rFonts w:eastAsia="PMingLiU" w:hint="eastAsia"/>
          <w:i/>
          <w:iCs/>
          <w:lang w:val="en-GB" w:eastAsia="zh-TW"/>
        </w:rPr>
        <w:t>et al.</w:t>
      </w:r>
      <w:r w:rsidR="00E871DE">
        <w:rPr>
          <w:rFonts w:eastAsia="PMingLiU" w:hint="eastAsia"/>
          <w:i/>
          <w:iCs/>
          <w:lang w:val="en-GB" w:eastAsia="zh-TW"/>
        </w:rPr>
        <w:t xml:space="preserve"> </w:t>
      </w:r>
      <w:r w:rsidR="00E871DE">
        <w:rPr>
          <w:rFonts w:eastAsia="PMingLiU" w:hint="eastAsia"/>
          <w:lang w:val="en-GB" w:eastAsia="zh-TW"/>
        </w:rPr>
        <w:t>2012)</w:t>
      </w:r>
      <w:r w:rsidR="00CE2835">
        <w:rPr>
          <w:rFonts w:eastAsia="PMingLiU"/>
          <w:lang w:val="en-GB" w:eastAsia="zh-TW"/>
        </w:rPr>
        <w:t>,</w:t>
      </w:r>
      <w:r w:rsidR="00E871DE">
        <w:rPr>
          <w:rFonts w:eastAsia="PMingLiU" w:hint="eastAsia"/>
          <w:lang w:val="en-GB" w:eastAsia="zh-TW"/>
        </w:rPr>
        <w:t xml:space="preserve"> </w:t>
      </w:r>
      <w:r>
        <w:rPr>
          <w:lang w:val="en-GB"/>
        </w:rPr>
        <w:t xml:space="preserve">and ii) the </w:t>
      </w:r>
      <w:r w:rsidR="00D53DDE">
        <w:rPr>
          <w:lang w:val="en-GB"/>
        </w:rPr>
        <w:t>challenges</w:t>
      </w:r>
      <w:r>
        <w:rPr>
          <w:lang w:val="en-GB"/>
        </w:rPr>
        <w:t xml:space="preserve"> associated with deployment of </w:t>
      </w:r>
      <w:r w:rsidR="00CE2835">
        <w:rPr>
          <w:lang w:val="en-GB"/>
        </w:rPr>
        <w:t xml:space="preserve">this </w:t>
      </w:r>
      <w:r>
        <w:rPr>
          <w:lang w:val="en-GB"/>
        </w:rPr>
        <w:t xml:space="preserve">equipment </w:t>
      </w:r>
      <w:r w:rsidR="00CE2835">
        <w:rPr>
          <w:lang w:val="en-GB"/>
        </w:rPr>
        <w:t xml:space="preserve">during </w:t>
      </w:r>
      <w:r>
        <w:rPr>
          <w:lang w:val="en-GB"/>
        </w:rPr>
        <w:t xml:space="preserve">flood events presents considerable </w:t>
      </w:r>
      <w:r w:rsidR="00CE2835">
        <w:rPr>
          <w:lang w:val="en-GB"/>
        </w:rPr>
        <w:t xml:space="preserve">logistical </w:t>
      </w:r>
      <w:r>
        <w:rPr>
          <w:lang w:val="en-GB"/>
        </w:rPr>
        <w:t>difficulties.</w:t>
      </w:r>
      <w:r w:rsidR="003A6BC4">
        <w:rPr>
          <w:lang w:val="en-GB"/>
        </w:rPr>
        <w:t xml:space="preserve"> </w:t>
      </w:r>
      <w:proofErr w:type="spellStart"/>
      <w:r w:rsidR="009033A8">
        <w:rPr>
          <w:lang w:val="en-GB"/>
        </w:rPr>
        <w:t>Multibeam</w:t>
      </w:r>
      <w:proofErr w:type="spellEnd"/>
      <w:r w:rsidR="003A6BC4">
        <w:rPr>
          <w:lang w:val="en-GB"/>
        </w:rPr>
        <w:t xml:space="preserve"> </w:t>
      </w:r>
      <w:r w:rsidR="00B61139">
        <w:rPr>
          <w:lang w:val="en-GB"/>
        </w:rPr>
        <w:t>Echo S</w:t>
      </w:r>
      <w:r w:rsidR="003A6BC4">
        <w:rPr>
          <w:lang w:val="en-GB"/>
        </w:rPr>
        <w:t>ounding</w:t>
      </w:r>
      <w:r w:rsidR="00942956">
        <w:rPr>
          <w:rFonts w:eastAsia="PMingLiU" w:hint="eastAsia"/>
          <w:lang w:val="en-GB" w:eastAsia="zh-TW"/>
        </w:rPr>
        <w:t xml:space="preserve"> (MBES)</w:t>
      </w:r>
      <w:r w:rsidR="00197AA1">
        <w:rPr>
          <w:lang w:val="en-GB"/>
        </w:rPr>
        <w:t xml:space="preserve"> </w:t>
      </w:r>
      <w:r w:rsidR="003A6BC4">
        <w:rPr>
          <w:lang w:val="en-GB"/>
        </w:rPr>
        <w:t xml:space="preserve">has been used for the high spatial resolution characterisation of the bed topography of large rivers in a number of previous studies (e.g. the Rhine: Julien </w:t>
      </w:r>
      <w:r w:rsidR="00114C53" w:rsidRPr="00114C53">
        <w:rPr>
          <w:i/>
          <w:iCs/>
          <w:lang w:val="en-GB"/>
        </w:rPr>
        <w:t>et al.</w:t>
      </w:r>
      <w:r w:rsidR="003A6BC4">
        <w:rPr>
          <w:i/>
          <w:iCs/>
          <w:lang w:val="en-GB"/>
        </w:rPr>
        <w:t>,</w:t>
      </w:r>
      <w:r w:rsidR="003A6BC4">
        <w:rPr>
          <w:lang w:val="en-GB"/>
        </w:rPr>
        <w:t xml:space="preserve"> 2002; the Rio Paraná: Parsons </w:t>
      </w:r>
      <w:r w:rsidR="00114C53" w:rsidRPr="00114C53">
        <w:rPr>
          <w:i/>
          <w:iCs/>
          <w:lang w:val="en-GB"/>
        </w:rPr>
        <w:t>et al.</w:t>
      </w:r>
      <w:r w:rsidR="003A6BC4">
        <w:rPr>
          <w:i/>
          <w:iCs/>
          <w:lang w:val="en-GB"/>
        </w:rPr>
        <w:t>,</w:t>
      </w:r>
      <w:r w:rsidR="003A6BC4">
        <w:rPr>
          <w:lang w:val="en-GB"/>
        </w:rPr>
        <w:t xml:space="preserve"> 2005</w:t>
      </w:r>
      <w:r w:rsidR="00C13A64">
        <w:rPr>
          <w:rFonts w:eastAsia="PMingLiU" w:hint="eastAsia"/>
          <w:lang w:val="en-GB" w:eastAsia="zh-TW"/>
        </w:rPr>
        <w:t xml:space="preserve">; the Mississippi: Nittrouer </w:t>
      </w:r>
      <w:r w:rsidR="00C13A64">
        <w:rPr>
          <w:rFonts w:eastAsia="PMingLiU" w:hint="eastAsia"/>
          <w:i/>
          <w:iCs/>
          <w:lang w:val="en-GB" w:eastAsia="zh-TW"/>
        </w:rPr>
        <w:t>et al.,</w:t>
      </w:r>
      <w:r w:rsidR="00C13A64">
        <w:rPr>
          <w:rFonts w:eastAsia="PMingLiU" w:hint="eastAsia"/>
          <w:lang w:val="en-GB" w:eastAsia="zh-TW"/>
        </w:rPr>
        <w:t xml:space="preserve"> 2008</w:t>
      </w:r>
      <w:r w:rsidR="003A6BC4">
        <w:rPr>
          <w:lang w:val="en-GB"/>
        </w:rPr>
        <w:t>). The advent of Terrestrial Laser Scanning (TLS) heralded the beginning of similar</w:t>
      </w:r>
      <w:r w:rsidR="00022635">
        <w:rPr>
          <w:lang w:val="en-GB"/>
        </w:rPr>
        <w:t xml:space="preserve"> </w:t>
      </w:r>
      <w:r w:rsidR="003A6BC4">
        <w:rPr>
          <w:lang w:val="en-GB"/>
        </w:rPr>
        <w:t>surveys for river banks</w:t>
      </w:r>
      <w:r w:rsidR="00942956">
        <w:rPr>
          <w:lang w:val="en-GB"/>
        </w:rPr>
        <w:t xml:space="preserve"> (Heritage and Hetherington, 2007), with studies taking advantage of the fast data acquisition </w:t>
      </w:r>
      <w:r w:rsidR="00CE2835">
        <w:rPr>
          <w:lang w:val="en-GB"/>
        </w:rPr>
        <w:t xml:space="preserve">rates </w:t>
      </w:r>
      <w:r w:rsidR="00942956">
        <w:rPr>
          <w:lang w:val="en-GB"/>
        </w:rPr>
        <w:t xml:space="preserve">and high spatial fidelity to explore </w:t>
      </w:r>
      <w:r w:rsidR="00942956">
        <w:rPr>
          <w:rFonts w:eastAsia="PMingLiU" w:hint="eastAsia"/>
          <w:lang w:val="en-GB" w:eastAsia="zh-TW"/>
        </w:rPr>
        <w:t xml:space="preserve">temporal patterns of river </w:t>
      </w:r>
      <w:r w:rsidR="00942956">
        <w:rPr>
          <w:lang w:val="en-GB"/>
        </w:rPr>
        <w:t xml:space="preserve">bank </w:t>
      </w:r>
      <w:r w:rsidR="001146D9">
        <w:rPr>
          <w:lang w:val="en-GB"/>
        </w:rPr>
        <w:t xml:space="preserve">erosion and </w:t>
      </w:r>
      <w:r w:rsidR="00942956">
        <w:rPr>
          <w:lang w:val="en-GB"/>
        </w:rPr>
        <w:t xml:space="preserve">evolution (O’Neal and </w:t>
      </w:r>
      <w:proofErr w:type="spellStart"/>
      <w:r w:rsidR="00942956">
        <w:rPr>
          <w:lang w:val="en-GB"/>
        </w:rPr>
        <w:t>Pizzuto</w:t>
      </w:r>
      <w:proofErr w:type="spellEnd"/>
      <w:r w:rsidR="00942956">
        <w:rPr>
          <w:lang w:val="en-GB"/>
        </w:rPr>
        <w:t>, 2011</w:t>
      </w:r>
      <w:r w:rsidR="00532EF2">
        <w:rPr>
          <w:lang w:val="en-GB"/>
        </w:rPr>
        <w:t xml:space="preserve">; </w:t>
      </w:r>
      <w:r w:rsidR="00942956">
        <w:rPr>
          <w:lang w:val="en-GB"/>
        </w:rPr>
        <w:t xml:space="preserve">Leyland </w:t>
      </w:r>
      <w:r w:rsidR="00114C53" w:rsidRPr="00114C53">
        <w:rPr>
          <w:i/>
          <w:iCs/>
          <w:lang w:val="en-GB"/>
        </w:rPr>
        <w:t>et al.</w:t>
      </w:r>
      <w:r w:rsidR="00942956">
        <w:rPr>
          <w:i/>
          <w:iCs/>
          <w:lang w:val="en-GB"/>
        </w:rPr>
        <w:t>,</w:t>
      </w:r>
      <w:r w:rsidR="00484444">
        <w:rPr>
          <w:i/>
          <w:iCs/>
          <w:lang w:val="en-GB"/>
        </w:rPr>
        <w:t xml:space="preserve"> </w:t>
      </w:r>
      <w:r w:rsidR="00484444">
        <w:rPr>
          <w:rFonts w:eastAsia="PMingLiU"/>
          <w:lang w:val="en-GB" w:eastAsia="zh-TW"/>
        </w:rPr>
        <w:t>2015</w:t>
      </w:r>
      <w:r w:rsidR="00942956">
        <w:rPr>
          <w:lang w:val="en-GB"/>
        </w:rPr>
        <w:t>)</w:t>
      </w:r>
      <w:r w:rsidR="00942956">
        <w:rPr>
          <w:rFonts w:eastAsia="PMingLiU" w:hint="eastAsia"/>
          <w:lang w:val="en-GB" w:eastAsia="zh-TW"/>
        </w:rPr>
        <w:t xml:space="preserve">. The biggest drawback of </w:t>
      </w:r>
      <w:r w:rsidR="00CE2835">
        <w:rPr>
          <w:rFonts w:eastAsia="PMingLiU"/>
          <w:lang w:val="en-GB" w:eastAsia="zh-TW"/>
        </w:rPr>
        <w:t>TLS</w:t>
      </w:r>
      <w:r w:rsidR="00CE2835">
        <w:rPr>
          <w:rFonts w:eastAsia="PMingLiU" w:hint="eastAsia"/>
          <w:lang w:val="en-GB" w:eastAsia="zh-TW"/>
        </w:rPr>
        <w:t xml:space="preserve"> </w:t>
      </w:r>
      <w:r w:rsidR="00942956">
        <w:rPr>
          <w:rFonts w:eastAsia="PMingLiU" w:hint="eastAsia"/>
          <w:lang w:val="en-GB" w:eastAsia="zh-TW"/>
        </w:rPr>
        <w:t xml:space="preserve">compared to MBES is that </w:t>
      </w:r>
      <w:r w:rsidR="00CE2835">
        <w:rPr>
          <w:rFonts w:eastAsia="PMingLiU"/>
          <w:lang w:val="en-GB" w:eastAsia="zh-TW"/>
        </w:rPr>
        <w:t>it</w:t>
      </w:r>
      <w:r w:rsidR="00CE2835">
        <w:rPr>
          <w:rFonts w:eastAsia="PMingLiU" w:hint="eastAsia"/>
          <w:lang w:val="en-GB" w:eastAsia="zh-TW"/>
        </w:rPr>
        <w:t xml:space="preserve"> </w:t>
      </w:r>
      <w:r w:rsidR="00942956">
        <w:rPr>
          <w:rFonts w:eastAsia="PMingLiU" w:hint="eastAsia"/>
          <w:lang w:val="en-GB" w:eastAsia="zh-TW"/>
        </w:rPr>
        <w:t xml:space="preserve">traditionally requires a </w:t>
      </w:r>
      <w:r w:rsidR="00942956">
        <w:rPr>
          <w:rFonts w:eastAsia="PMingLiU" w:hint="eastAsia"/>
          <w:lang w:val="en-GB" w:eastAsia="zh-TW"/>
        </w:rPr>
        <w:lastRenderedPageBreak/>
        <w:t>static setup, although recently e</w:t>
      </w:r>
      <w:r w:rsidR="00B61139">
        <w:rPr>
          <w:rFonts w:eastAsia="PMingLiU" w:hint="eastAsia"/>
          <w:lang w:val="en-GB" w:eastAsia="zh-TW"/>
        </w:rPr>
        <w:t xml:space="preserve">fforts have sought to develop </w:t>
      </w:r>
      <w:r w:rsidR="00B61139">
        <w:rPr>
          <w:rFonts w:eastAsia="PMingLiU"/>
          <w:lang w:val="en-GB" w:eastAsia="zh-TW"/>
        </w:rPr>
        <w:t>M</w:t>
      </w:r>
      <w:r w:rsidR="00942956">
        <w:rPr>
          <w:rFonts w:eastAsia="PMingLiU" w:hint="eastAsia"/>
          <w:lang w:val="en-GB" w:eastAsia="zh-TW"/>
        </w:rPr>
        <w:t xml:space="preserve">obile </w:t>
      </w:r>
      <w:r w:rsidR="00B61139">
        <w:rPr>
          <w:rFonts w:eastAsia="PMingLiU"/>
          <w:lang w:val="en-GB" w:eastAsia="zh-TW"/>
        </w:rPr>
        <w:t>Laser Scanning</w:t>
      </w:r>
      <w:r w:rsidR="00B61139">
        <w:rPr>
          <w:rFonts w:eastAsia="PMingLiU" w:hint="eastAsia"/>
          <w:lang w:val="en-GB" w:eastAsia="zh-TW"/>
        </w:rPr>
        <w:t xml:space="preserve"> (M</w:t>
      </w:r>
      <w:r w:rsidR="00942956">
        <w:rPr>
          <w:rFonts w:eastAsia="PMingLiU" w:hint="eastAsia"/>
          <w:lang w:val="en-GB" w:eastAsia="zh-TW"/>
        </w:rPr>
        <w:t>LS) for the rapid</w:t>
      </w:r>
      <w:r w:rsidR="00D06EB4">
        <w:rPr>
          <w:rFonts w:eastAsia="PMingLiU" w:hint="eastAsia"/>
          <w:lang w:val="en-GB" w:eastAsia="zh-TW"/>
        </w:rPr>
        <w:t>, high resolution</w:t>
      </w:r>
      <w:r w:rsidR="00942956">
        <w:rPr>
          <w:rFonts w:eastAsia="PMingLiU" w:hint="eastAsia"/>
          <w:lang w:val="en-GB" w:eastAsia="zh-TW"/>
        </w:rPr>
        <w:t xml:space="preserve"> characterisation of much larger terrestrial areas (</w:t>
      </w:r>
      <w:proofErr w:type="spellStart"/>
      <w:r w:rsidR="00942956">
        <w:rPr>
          <w:rFonts w:eastAsia="PMingLiU" w:hint="eastAsia"/>
          <w:lang w:val="en-GB" w:eastAsia="zh-TW"/>
        </w:rPr>
        <w:t>Alho</w:t>
      </w:r>
      <w:proofErr w:type="spellEnd"/>
      <w:r w:rsidR="00942956">
        <w:rPr>
          <w:rFonts w:eastAsia="PMingLiU" w:hint="eastAsia"/>
          <w:lang w:val="en-GB" w:eastAsia="zh-TW"/>
        </w:rPr>
        <w:t xml:space="preserve"> </w:t>
      </w:r>
      <w:r w:rsidR="00114C53" w:rsidRPr="00114C53">
        <w:rPr>
          <w:rFonts w:eastAsia="PMingLiU" w:hint="eastAsia"/>
          <w:i/>
          <w:iCs/>
          <w:lang w:val="en-GB" w:eastAsia="zh-TW"/>
        </w:rPr>
        <w:t>et al.</w:t>
      </w:r>
      <w:r w:rsidR="00942956">
        <w:rPr>
          <w:rFonts w:eastAsia="PMingLiU" w:hint="eastAsia"/>
          <w:i/>
          <w:iCs/>
          <w:lang w:val="en-GB" w:eastAsia="zh-TW"/>
        </w:rPr>
        <w:t>,</w:t>
      </w:r>
      <w:r w:rsidR="00942956">
        <w:rPr>
          <w:rFonts w:eastAsia="PMingLiU" w:hint="eastAsia"/>
          <w:lang w:val="en-GB" w:eastAsia="zh-TW"/>
        </w:rPr>
        <w:t xml:space="preserve"> 2009; </w:t>
      </w:r>
      <w:proofErr w:type="spellStart"/>
      <w:r w:rsidR="00942956">
        <w:rPr>
          <w:rFonts w:eastAsia="PMingLiU" w:hint="eastAsia"/>
          <w:lang w:val="en-GB" w:eastAsia="zh-TW"/>
        </w:rPr>
        <w:t>Vaaja</w:t>
      </w:r>
      <w:proofErr w:type="spellEnd"/>
      <w:r w:rsidR="00942956">
        <w:rPr>
          <w:rFonts w:eastAsia="PMingLiU" w:hint="eastAsia"/>
          <w:lang w:val="en-GB" w:eastAsia="zh-TW"/>
        </w:rPr>
        <w:t xml:space="preserve"> </w:t>
      </w:r>
      <w:r w:rsidR="00114C53" w:rsidRPr="00114C53">
        <w:rPr>
          <w:rFonts w:eastAsia="PMingLiU" w:hint="eastAsia"/>
          <w:i/>
          <w:iCs/>
          <w:lang w:val="en-GB" w:eastAsia="zh-TW"/>
        </w:rPr>
        <w:t>et al.</w:t>
      </w:r>
      <w:r w:rsidR="00942956">
        <w:rPr>
          <w:rFonts w:eastAsia="PMingLiU" w:hint="eastAsia"/>
          <w:i/>
          <w:iCs/>
          <w:lang w:val="en-GB" w:eastAsia="zh-TW"/>
        </w:rPr>
        <w:t>,</w:t>
      </w:r>
      <w:r w:rsidR="001679EA">
        <w:rPr>
          <w:rFonts w:eastAsia="PMingLiU"/>
          <w:i/>
          <w:iCs/>
          <w:lang w:val="en-GB" w:eastAsia="zh-TW"/>
        </w:rPr>
        <w:t xml:space="preserve"> </w:t>
      </w:r>
      <w:r w:rsidR="00942956">
        <w:rPr>
          <w:rFonts w:eastAsia="PMingLiU" w:hint="eastAsia"/>
          <w:lang w:val="en-GB" w:eastAsia="zh-TW"/>
        </w:rPr>
        <w:t>2011</w:t>
      </w:r>
      <w:r w:rsidR="003B2CC4">
        <w:rPr>
          <w:rFonts w:eastAsia="PMingLiU"/>
          <w:lang w:val="en-GB" w:eastAsia="zh-TW"/>
        </w:rPr>
        <w:t xml:space="preserve">; </w:t>
      </w:r>
      <w:proofErr w:type="spellStart"/>
      <w:r w:rsidR="003B2CC4">
        <w:rPr>
          <w:rFonts w:eastAsia="PMingLiU"/>
          <w:lang w:val="en-GB" w:eastAsia="zh-TW"/>
        </w:rPr>
        <w:t>Kasvi</w:t>
      </w:r>
      <w:proofErr w:type="spellEnd"/>
      <w:r w:rsidR="003B2CC4">
        <w:rPr>
          <w:rFonts w:eastAsia="PMingLiU"/>
          <w:i/>
          <w:iCs/>
          <w:lang w:val="en-GB" w:eastAsia="zh-TW"/>
        </w:rPr>
        <w:t xml:space="preserve"> </w:t>
      </w:r>
      <w:r w:rsidR="00114C53" w:rsidRPr="00114C53">
        <w:rPr>
          <w:rFonts w:eastAsia="PMingLiU"/>
          <w:i/>
          <w:iCs/>
          <w:lang w:val="en-GB" w:eastAsia="zh-TW"/>
        </w:rPr>
        <w:t>et al.</w:t>
      </w:r>
      <w:r w:rsidR="003B2CC4">
        <w:rPr>
          <w:rFonts w:eastAsia="PMingLiU"/>
          <w:i/>
          <w:iCs/>
          <w:lang w:val="en-GB" w:eastAsia="zh-TW"/>
        </w:rPr>
        <w:t>,</w:t>
      </w:r>
      <w:r w:rsidR="00FC620D">
        <w:rPr>
          <w:rFonts w:eastAsia="PMingLiU"/>
          <w:i/>
          <w:iCs/>
          <w:lang w:val="en-GB" w:eastAsia="zh-TW"/>
        </w:rPr>
        <w:t xml:space="preserve"> </w:t>
      </w:r>
      <w:r w:rsidR="003B2CC4">
        <w:rPr>
          <w:rFonts w:eastAsia="PMingLiU" w:hint="eastAsia"/>
          <w:lang w:val="en-GB" w:eastAsia="zh-TW"/>
        </w:rPr>
        <w:t>2013</w:t>
      </w:r>
      <w:r w:rsidR="00942956">
        <w:rPr>
          <w:rFonts w:eastAsia="PMingLiU" w:hint="eastAsia"/>
          <w:lang w:val="en-GB" w:eastAsia="zh-TW"/>
        </w:rPr>
        <w:t>)</w:t>
      </w:r>
      <w:r w:rsidR="00D06EB4">
        <w:rPr>
          <w:rFonts w:eastAsia="PMingLiU" w:hint="eastAsia"/>
          <w:lang w:val="en-GB" w:eastAsia="zh-TW"/>
        </w:rPr>
        <w:t xml:space="preserve">, building on earlier lower </w:t>
      </w:r>
      <w:r w:rsidR="00D06EB4">
        <w:rPr>
          <w:rFonts w:eastAsia="PMingLiU"/>
          <w:lang w:val="en-GB" w:eastAsia="zh-TW"/>
        </w:rPr>
        <w:t>resolution</w:t>
      </w:r>
      <w:r w:rsidR="00D06EB4">
        <w:rPr>
          <w:rFonts w:eastAsia="PMingLiU" w:hint="eastAsia"/>
          <w:lang w:val="en-GB" w:eastAsia="zh-TW"/>
        </w:rPr>
        <w:t xml:space="preserve"> airborne laser scanning systems (</w:t>
      </w:r>
      <w:proofErr w:type="spellStart"/>
      <w:r w:rsidR="00D06EB4">
        <w:rPr>
          <w:rFonts w:eastAsia="PMingLiU" w:hint="eastAsia"/>
          <w:lang w:val="en-GB" w:eastAsia="zh-TW"/>
        </w:rPr>
        <w:t>Thoma</w:t>
      </w:r>
      <w:proofErr w:type="spellEnd"/>
      <w:r w:rsidR="00D06EB4">
        <w:rPr>
          <w:rFonts w:eastAsia="PMingLiU" w:hint="eastAsia"/>
          <w:lang w:val="en-GB" w:eastAsia="zh-TW"/>
        </w:rPr>
        <w:t xml:space="preserve"> </w:t>
      </w:r>
      <w:r w:rsidR="00D06EB4">
        <w:rPr>
          <w:rFonts w:eastAsia="PMingLiU" w:hint="eastAsia"/>
          <w:i/>
          <w:iCs/>
          <w:lang w:val="en-GB" w:eastAsia="zh-TW"/>
        </w:rPr>
        <w:t>et al.,</w:t>
      </w:r>
      <w:r w:rsidR="00D06EB4">
        <w:rPr>
          <w:rFonts w:eastAsia="PMingLiU" w:hint="eastAsia"/>
          <w:lang w:val="en-GB" w:eastAsia="zh-TW"/>
        </w:rPr>
        <w:t xml:space="preserve"> 2005)</w:t>
      </w:r>
      <w:r w:rsidR="00942956">
        <w:rPr>
          <w:rFonts w:eastAsia="PMingLiU" w:hint="eastAsia"/>
          <w:lang w:val="en-GB" w:eastAsia="zh-TW"/>
        </w:rPr>
        <w:t xml:space="preserve">. </w:t>
      </w:r>
      <w:r w:rsidR="001679EA">
        <w:rPr>
          <w:rFonts w:eastAsia="PMingLiU"/>
          <w:lang w:val="en-GB" w:eastAsia="zh-TW"/>
        </w:rPr>
        <w:t xml:space="preserve">Furthermore, </w:t>
      </w:r>
      <w:r w:rsidR="009741AE">
        <w:rPr>
          <w:rFonts w:eastAsia="PMingLiU"/>
          <w:lang w:val="en-GB" w:eastAsia="zh-TW"/>
        </w:rPr>
        <w:t xml:space="preserve">most </w:t>
      </w:r>
      <w:r w:rsidR="001679EA">
        <w:rPr>
          <w:rFonts w:eastAsia="PMingLiU"/>
          <w:lang w:val="en-GB" w:eastAsia="zh-TW"/>
        </w:rPr>
        <w:t xml:space="preserve">TLS </w:t>
      </w:r>
      <w:r w:rsidR="00942956">
        <w:rPr>
          <w:rFonts w:eastAsia="PMingLiU" w:hint="eastAsia"/>
          <w:lang w:val="en-GB" w:eastAsia="zh-TW"/>
        </w:rPr>
        <w:t xml:space="preserve">studies have been limited to quantifying the </w:t>
      </w:r>
      <w:r w:rsidR="001679EA">
        <w:rPr>
          <w:rFonts w:eastAsia="PMingLiU"/>
          <w:lang w:val="en-GB" w:eastAsia="zh-TW"/>
        </w:rPr>
        <w:t>non-submerged</w:t>
      </w:r>
      <w:r w:rsidR="00942956">
        <w:rPr>
          <w:rFonts w:eastAsia="PMingLiU" w:hint="eastAsia"/>
          <w:lang w:val="en-GB" w:eastAsia="zh-TW"/>
        </w:rPr>
        <w:t xml:space="preserve"> parts of the river bank and </w:t>
      </w:r>
      <w:r w:rsidR="00942956">
        <w:rPr>
          <w:rFonts w:eastAsia="PMingLiU"/>
          <w:lang w:val="en-GB" w:eastAsia="zh-TW"/>
        </w:rPr>
        <w:t>features</w:t>
      </w:r>
      <w:r w:rsidR="00942956">
        <w:rPr>
          <w:rFonts w:eastAsia="PMingLiU" w:hint="eastAsia"/>
          <w:lang w:val="en-GB" w:eastAsia="zh-TW"/>
        </w:rPr>
        <w:t xml:space="preserve"> such as bars </w:t>
      </w:r>
      <w:r w:rsidR="00CE2835">
        <w:rPr>
          <w:rFonts w:eastAsia="PMingLiU"/>
          <w:lang w:val="en-GB" w:eastAsia="zh-TW"/>
        </w:rPr>
        <w:t>that</w:t>
      </w:r>
      <w:r w:rsidR="00CE2835">
        <w:rPr>
          <w:rFonts w:eastAsia="PMingLiU" w:hint="eastAsia"/>
          <w:lang w:val="en-GB" w:eastAsia="zh-TW"/>
        </w:rPr>
        <w:t xml:space="preserve"> </w:t>
      </w:r>
      <w:r w:rsidR="00CE2835">
        <w:rPr>
          <w:rFonts w:eastAsia="PMingLiU"/>
          <w:lang w:val="en-GB" w:eastAsia="zh-TW"/>
        </w:rPr>
        <w:t>are</w:t>
      </w:r>
      <w:r w:rsidR="00942956">
        <w:rPr>
          <w:rFonts w:eastAsia="PMingLiU" w:hint="eastAsia"/>
          <w:lang w:val="en-GB" w:eastAsia="zh-TW"/>
        </w:rPr>
        <w:t xml:space="preserve"> exposed at low flows</w:t>
      </w:r>
      <w:r w:rsidR="00CC29C3">
        <w:rPr>
          <w:rFonts w:eastAsia="PMingLiU"/>
          <w:lang w:val="en-GB" w:eastAsia="zh-TW"/>
        </w:rPr>
        <w:t>. However,</w:t>
      </w:r>
      <w:r w:rsidR="00D53DDE">
        <w:rPr>
          <w:rFonts w:eastAsia="PMingLiU"/>
          <w:lang w:val="en-GB" w:eastAsia="zh-TW"/>
        </w:rPr>
        <w:t xml:space="preserve"> </w:t>
      </w:r>
      <w:r w:rsidR="00197AA1">
        <w:rPr>
          <w:rFonts w:eastAsia="PMingLiU"/>
          <w:lang w:val="en-GB" w:eastAsia="zh-TW"/>
        </w:rPr>
        <w:t>we note that for shallow water, advances in optical bathymetric methods</w:t>
      </w:r>
      <w:r w:rsidR="009741AE">
        <w:rPr>
          <w:rFonts w:eastAsia="PMingLiU"/>
          <w:lang w:val="en-GB" w:eastAsia="zh-TW"/>
        </w:rPr>
        <w:t xml:space="preserve"> (</w:t>
      </w:r>
      <w:proofErr w:type="spellStart"/>
      <w:r w:rsidR="009741AE">
        <w:rPr>
          <w:rFonts w:eastAsia="PMingLiU"/>
          <w:lang w:val="en-GB" w:eastAsia="zh-TW"/>
        </w:rPr>
        <w:t>Flener</w:t>
      </w:r>
      <w:proofErr w:type="spellEnd"/>
      <w:r w:rsidR="009741AE">
        <w:rPr>
          <w:rFonts w:eastAsia="PMingLiU"/>
          <w:lang w:val="en-GB" w:eastAsia="zh-TW"/>
        </w:rPr>
        <w:t xml:space="preserve"> </w:t>
      </w:r>
      <w:r w:rsidR="009741AE" w:rsidRPr="00114C53">
        <w:rPr>
          <w:rFonts w:eastAsia="PMingLiU"/>
          <w:i/>
          <w:iCs/>
          <w:lang w:val="en-GB" w:eastAsia="zh-TW"/>
        </w:rPr>
        <w:t>et al.</w:t>
      </w:r>
      <w:r w:rsidR="009741AE">
        <w:rPr>
          <w:rFonts w:eastAsia="PMingLiU"/>
          <w:lang w:val="en-GB" w:eastAsia="zh-TW"/>
        </w:rPr>
        <w:t xml:space="preserve"> 2013</w:t>
      </w:r>
      <w:r w:rsidR="00F81E59">
        <w:rPr>
          <w:rFonts w:eastAsia="PMingLiU" w:hint="eastAsia"/>
          <w:lang w:val="en-GB" w:eastAsia="zh-TW"/>
        </w:rPr>
        <w:t xml:space="preserve">; </w:t>
      </w:r>
      <w:proofErr w:type="spellStart"/>
      <w:r w:rsidR="00F81E59">
        <w:rPr>
          <w:rFonts w:eastAsia="PMingLiU" w:hint="eastAsia"/>
          <w:lang w:val="en-GB" w:eastAsia="zh-TW"/>
        </w:rPr>
        <w:t>Lejot</w:t>
      </w:r>
      <w:proofErr w:type="spellEnd"/>
      <w:r w:rsidR="00F81E59">
        <w:rPr>
          <w:rFonts w:eastAsia="PMingLiU" w:hint="eastAsia"/>
          <w:lang w:val="en-GB" w:eastAsia="zh-TW"/>
        </w:rPr>
        <w:t xml:space="preserve"> </w:t>
      </w:r>
      <w:r w:rsidR="00F81E59">
        <w:rPr>
          <w:rFonts w:eastAsia="PMingLiU" w:hint="eastAsia"/>
          <w:i/>
          <w:iCs/>
          <w:lang w:val="en-GB" w:eastAsia="zh-TW"/>
        </w:rPr>
        <w:t xml:space="preserve"> et al.,</w:t>
      </w:r>
      <w:r w:rsidR="00F81E59">
        <w:rPr>
          <w:rFonts w:eastAsia="PMingLiU" w:hint="eastAsia"/>
          <w:lang w:val="en-GB" w:eastAsia="zh-TW"/>
        </w:rPr>
        <w:t xml:space="preserve"> 2007;</w:t>
      </w:r>
      <w:r w:rsidR="00240A08">
        <w:rPr>
          <w:rFonts w:eastAsia="PMingLiU" w:hint="eastAsia"/>
          <w:lang w:val="en-GB" w:eastAsia="zh-TW"/>
        </w:rPr>
        <w:t xml:space="preserve"> Williams </w:t>
      </w:r>
      <w:r w:rsidR="00240A08">
        <w:rPr>
          <w:rFonts w:eastAsia="PMingLiU" w:hint="eastAsia"/>
          <w:i/>
          <w:iCs/>
          <w:lang w:val="en-GB" w:eastAsia="zh-TW"/>
        </w:rPr>
        <w:t>et al.,</w:t>
      </w:r>
      <w:r w:rsidR="00240A08">
        <w:rPr>
          <w:rFonts w:eastAsia="PMingLiU" w:hint="eastAsia"/>
          <w:lang w:val="en-GB" w:eastAsia="zh-TW"/>
        </w:rPr>
        <w:t>2014</w:t>
      </w:r>
      <w:r w:rsidR="009741AE">
        <w:rPr>
          <w:rFonts w:eastAsia="PMingLiU"/>
          <w:lang w:val="en-GB" w:eastAsia="zh-TW"/>
        </w:rPr>
        <w:t>)</w:t>
      </w:r>
      <w:r w:rsidR="00197AA1">
        <w:rPr>
          <w:rFonts w:eastAsia="PMingLiU"/>
          <w:lang w:val="en-GB" w:eastAsia="zh-TW"/>
        </w:rPr>
        <w:t xml:space="preserve"> </w:t>
      </w:r>
      <w:r w:rsidR="009741AE">
        <w:rPr>
          <w:rFonts w:eastAsia="PMingLiU"/>
          <w:lang w:val="en-GB" w:eastAsia="zh-TW"/>
        </w:rPr>
        <w:t xml:space="preserve">and </w:t>
      </w:r>
      <w:r w:rsidR="00D53DDE">
        <w:rPr>
          <w:rFonts w:eastAsia="PMingLiU"/>
          <w:lang w:val="en-GB" w:eastAsia="zh-TW"/>
        </w:rPr>
        <w:t>through-</w:t>
      </w:r>
      <w:r w:rsidR="009741AE">
        <w:rPr>
          <w:rFonts w:eastAsia="PMingLiU"/>
          <w:lang w:val="en-GB" w:eastAsia="zh-TW"/>
        </w:rPr>
        <w:t>water TLS (</w:t>
      </w:r>
      <w:proofErr w:type="spellStart"/>
      <w:r w:rsidR="009741AE">
        <w:rPr>
          <w:rFonts w:eastAsia="PMingLiU"/>
          <w:lang w:val="en-GB" w:eastAsia="zh-TW"/>
        </w:rPr>
        <w:t>Vaaja</w:t>
      </w:r>
      <w:proofErr w:type="spellEnd"/>
      <w:r w:rsidR="009741AE">
        <w:rPr>
          <w:rFonts w:eastAsia="PMingLiU"/>
          <w:lang w:val="en-GB" w:eastAsia="zh-TW"/>
        </w:rPr>
        <w:t xml:space="preserve"> </w:t>
      </w:r>
      <w:r w:rsidR="009741AE">
        <w:rPr>
          <w:rFonts w:eastAsia="PMingLiU"/>
          <w:i/>
          <w:iCs/>
          <w:lang w:val="en-GB" w:eastAsia="zh-TW"/>
        </w:rPr>
        <w:t>et al.</w:t>
      </w:r>
      <w:r w:rsidR="009741AE">
        <w:rPr>
          <w:rFonts w:eastAsia="PMingLiU" w:hint="eastAsia"/>
          <w:lang w:val="en-GB" w:eastAsia="zh-TW"/>
        </w:rPr>
        <w:t xml:space="preserve"> 2013</w:t>
      </w:r>
      <w:r w:rsidR="00F81E59">
        <w:rPr>
          <w:rFonts w:eastAsia="PMingLiU" w:hint="eastAsia"/>
          <w:lang w:val="en-GB" w:eastAsia="zh-TW"/>
        </w:rPr>
        <w:t>;</w:t>
      </w:r>
      <w:r w:rsidR="009741AE">
        <w:rPr>
          <w:rFonts w:eastAsia="PMingLiU" w:hint="eastAsia"/>
          <w:lang w:val="en-GB" w:eastAsia="zh-TW"/>
        </w:rPr>
        <w:t xml:space="preserve"> Smith and Vericat, 2014) </w:t>
      </w:r>
      <w:r w:rsidR="00197AA1">
        <w:rPr>
          <w:rFonts w:eastAsia="PMingLiU"/>
          <w:lang w:val="en-GB" w:eastAsia="zh-TW"/>
        </w:rPr>
        <w:t>have recently been used to demonstrate a continuous model of topography</w:t>
      </w:r>
      <w:r w:rsidR="00942956">
        <w:rPr>
          <w:rFonts w:eastAsia="PMingLiU" w:hint="eastAsia"/>
          <w:lang w:val="en-GB" w:eastAsia="zh-TW"/>
        </w:rPr>
        <w:t xml:space="preserve">. Whilst such approaches can offer useful insights through </w:t>
      </w:r>
      <w:r w:rsidR="00942956">
        <w:rPr>
          <w:rFonts w:eastAsia="PMingLiU"/>
          <w:lang w:val="en-GB" w:eastAsia="zh-TW"/>
        </w:rPr>
        <w:t>repeat</w:t>
      </w:r>
      <w:r w:rsidR="00942956">
        <w:rPr>
          <w:rFonts w:eastAsia="PMingLiU" w:hint="eastAsia"/>
          <w:lang w:val="en-GB" w:eastAsia="zh-TW"/>
        </w:rPr>
        <w:t xml:space="preserve"> analysis of morphological change, they do little to address the scarcity of data relating to topographic change </w:t>
      </w:r>
      <w:r w:rsidR="00942956">
        <w:rPr>
          <w:rFonts w:eastAsia="PMingLiU"/>
          <w:lang w:val="en-GB" w:eastAsia="zh-TW"/>
        </w:rPr>
        <w:t>associated</w:t>
      </w:r>
      <w:r w:rsidR="00942956">
        <w:rPr>
          <w:rFonts w:eastAsia="PMingLiU" w:hint="eastAsia"/>
          <w:lang w:val="en-GB" w:eastAsia="zh-TW"/>
        </w:rPr>
        <w:t xml:space="preserve"> with extreme events</w:t>
      </w:r>
      <w:r w:rsidR="009A407C">
        <w:rPr>
          <w:rFonts w:eastAsia="PMingLiU" w:hint="eastAsia"/>
          <w:lang w:val="en-GB" w:eastAsia="zh-TW"/>
        </w:rPr>
        <w:t xml:space="preserve"> and in deeper water</w:t>
      </w:r>
      <w:r w:rsidR="00942956">
        <w:rPr>
          <w:rFonts w:eastAsia="PMingLiU" w:hint="eastAsia"/>
          <w:lang w:val="en-GB" w:eastAsia="zh-TW"/>
        </w:rPr>
        <w:t>. S</w:t>
      </w:r>
      <w:r w:rsidR="00942956">
        <w:rPr>
          <w:rFonts w:eastAsia="PMingLiU"/>
          <w:lang w:val="en-GB" w:eastAsia="zh-TW"/>
        </w:rPr>
        <w:t>i</w:t>
      </w:r>
      <w:r w:rsidR="00942956">
        <w:rPr>
          <w:rFonts w:eastAsia="PMingLiU" w:hint="eastAsia"/>
          <w:lang w:val="en-GB" w:eastAsia="zh-TW"/>
        </w:rPr>
        <w:t xml:space="preserve">milarly, in the context of the </w:t>
      </w:r>
      <w:r w:rsidR="008060BC">
        <w:rPr>
          <w:rFonts w:eastAsia="PMingLiU"/>
          <w:lang w:val="en-GB" w:eastAsia="zh-TW"/>
        </w:rPr>
        <w:t>world’s largest</w:t>
      </w:r>
      <w:r w:rsidR="00B61139">
        <w:rPr>
          <w:rFonts w:eastAsia="PMingLiU" w:hint="eastAsia"/>
          <w:lang w:val="en-GB" w:eastAsia="zh-TW"/>
        </w:rPr>
        <w:t xml:space="preserve"> </w:t>
      </w:r>
      <w:r w:rsidR="00942956">
        <w:rPr>
          <w:rFonts w:eastAsia="PMingLiU" w:hint="eastAsia"/>
          <w:lang w:val="en-GB" w:eastAsia="zh-TW"/>
        </w:rPr>
        <w:t>rivers, these approaches</w:t>
      </w:r>
      <w:r w:rsidR="00160335">
        <w:rPr>
          <w:rFonts w:eastAsia="PMingLiU"/>
          <w:lang w:val="en-GB" w:eastAsia="zh-TW"/>
        </w:rPr>
        <w:t>,</w:t>
      </w:r>
      <w:r w:rsidR="00942956">
        <w:rPr>
          <w:rFonts w:eastAsia="PMingLiU" w:hint="eastAsia"/>
          <w:lang w:val="en-GB" w:eastAsia="zh-TW"/>
        </w:rPr>
        <w:t xml:space="preserve"> taken alone</w:t>
      </w:r>
      <w:r w:rsidR="00160335">
        <w:rPr>
          <w:rFonts w:eastAsia="PMingLiU"/>
          <w:lang w:val="en-GB" w:eastAsia="zh-TW"/>
        </w:rPr>
        <w:t>,</w:t>
      </w:r>
      <w:r w:rsidR="00942956">
        <w:rPr>
          <w:rFonts w:eastAsia="PMingLiU" w:hint="eastAsia"/>
          <w:lang w:val="en-GB" w:eastAsia="zh-TW"/>
        </w:rPr>
        <w:t xml:space="preserve"> do not provide the full picture of </w:t>
      </w:r>
      <w:r w:rsidR="00B61139">
        <w:rPr>
          <w:rFonts w:eastAsia="PMingLiU" w:hint="eastAsia"/>
          <w:lang w:val="en-GB" w:eastAsia="zh-TW"/>
        </w:rPr>
        <w:t>bank and near-bank bed changes over suitably large spatial scales</w:t>
      </w:r>
      <w:r w:rsidR="001679EA">
        <w:rPr>
          <w:rFonts w:eastAsia="PMingLiU"/>
          <w:lang w:val="en-GB" w:eastAsia="zh-TW"/>
        </w:rPr>
        <w:t>. For example, on the Mekong</w:t>
      </w:r>
      <w:r w:rsidR="00CE2835">
        <w:rPr>
          <w:rFonts w:eastAsia="PMingLiU"/>
          <w:lang w:val="en-GB" w:eastAsia="zh-TW"/>
        </w:rPr>
        <w:t xml:space="preserve"> River</w:t>
      </w:r>
      <w:r w:rsidR="001679EA">
        <w:rPr>
          <w:rFonts w:eastAsia="PMingLiU"/>
          <w:lang w:val="en-GB" w:eastAsia="zh-TW"/>
        </w:rPr>
        <w:t>, much of the bank remains submerged</w:t>
      </w:r>
      <w:r w:rsidR="00CC29C3">
        <w:rPr>
          <w:rFonts w:eastAsia="PMingLiU"/>
          <w:lang w:val="en-GB" w:eastAsia="zh-TW"/>
        </w:rPr>
        <w:t>,</w:t>
      </w:r>
      <w:r w:rsidR="001679EA">
        <w:rPr>
          <w:rFonts w:eastAsia="PMingLiU"/>
          <w:lang w:val="en-GB" w:eastAsia="zh-TW"/>
        </w:rPr>
        <w:t xml:space="preserve"> even at low flow</w:t>
      </w:r>
      <w:r w:rsidR="00B61139">
        <w:rPr>
          <w:rFonts w:eastAsia="PMingLiU" w:hint="eastAsia"/>
          <w:lang w:val="en-GB" w:eastAsia="zh-TW"/>
        </w:rPr>
        <w:t xml:space="preserve">. </w:t>
      </w:r>
      <w:r w:rsidR="00942956">
        <w:rPr>
          <w:rFonts w:eastAsia="PMingLiU" w:hint="eastAsia"/>
          <w:lang w:val="en-GB" w:eastAsia="zh-TW"/>
        </w:rPr>
        <w:t>In th</w:t>
      </w:r>
      <w:r w:rsidR="00CE2835">
        <w:rPr>
          <w:rFonts w:eastAsia="PMingLiU"/>
          <w:lang w:val="en-GB" w:eastAsia="zh-TW"/>
        </w:rPr>
        <w:t xml:space="preserve">e present </w:t>
      </w:r>
      <w:r w:rsidR="00942956">
        <w:rPr>
          <w:rFonts w:eastAsia="PMingLiU" w:hint="eastAsia"/>
          <w:lang w:val="en-GB" w:eastAsia="zh-TW"/>
        </w:rPr>
        <w:t>study</w:t>
      </w:r>
      <w:r w:rsidR="00CE2835">
        <w:rPr>
          <w:rFonts w:eastAsia="PMingLiU"/>
          <w:lang w:val="en-GB" w:eastAsia="zh-TW"/>
        </w:rPr>
        <w:t>,</w:t>
      </w:r>
      <w:r w:rsidR="00942956">
        <w:rPr>
          <w:rFonts w:eastAsia="PMingLiU" w:hint="eastAsia"/>
          <w:lang w:val="en-GB" w:eastAsia="zh-TW"/>
        </w:rPr>
        <w:t xml:space="preserve"> we </w:t>
      </w:r>
      <w:r w:rsidR="00942956">
        <w:rPr>
          <w:rFonts w:eastAsia="PMingLiU"/>
          <w:lang w:val="en-GB" w:eastAsia="zh-TW"/>
        </w:rPr>
        <w:t>present</w:t>
      </w:r>
      <w:r w:rsidR="00942956">
        <w:rPr>
          <w:rFonts w:eastAsia="PMingLiU" w:hint="eastAsia"/>
          <w:lang w:val="en-GB" w:eastAsia="zh-TW"/>
        </w:rPr>
        <w:t xml:space="preserve"> </w:t>
      </w:r>
      <w:r w:rsidR="00942956">
        <w:rPr>
          <w:rFonts w:eastAsia="PMingLiU"/>
          <w:lang w:val="en-GB" w:eastAsia="zh-TW"/>
        </w:rPr>
        <w:t>coincident</w:t>
      </w:r>
      <w:r w:rsidR="00942956">
        <w:rPr>
          <w:rFonts w:eastAsia="PMingLiU" w:hint="eastAsia"/>
          <w:lang w:val="en-GB" w:eastAsia="zh-TW"/>
        </w:rPr>
        <w:t xml:space="preserve"> above</w:t>
      </w:r>
      <w:r w:rsidR="00CE2835">
        <w:rPr>
          <w:rFonts w:eastAsia="PMingLiU"/>
          <w:lang w:val="en-GB" w:eastAsia="zh-TW"/>
        </w:rPr>
        <w:t>-</w:t>
      </w:r>
      <w:r w:rsidR="00942956">
        <w:rPr>
          <w:rFonts w:eastAsia="PMingLiU" w:hint="eastAsia"/>
          <w:lang w:val="en-GB" w:eastAsia="zh-TW"/>
        </w:rPr>
        <w:t xml:space="preserve"> and below</w:t>
      </w:r>
      <w:r w:rsidR="00CE2835">
        <w:rPr>
          <w:rFonts w:eastAsia="PMingLiU"/>
          <w:lang w:val="en-GB" w:eastAsia="zh-TW"/>
        </w:rPr>
        <w:t>-</w:t>
      </w:r>
      <w:r w:rsidR="00942956">
        <w:rPr>
          <w:rFonts w:eastAsia="PMingLiU" w:hint="eastAsia"/>
          <w:lang w:val="en-GB" w:eastAsia="zh-TW"/>
        </w:rPr>
        <w:t xml:space="preserve"> </w:t>
      </w:r>
      <w:r w:rsidR="008A4C26">
        <w:rPr>
          <w:rFonts w:eastAsia="PMingLiU"/>
          <w:lang w:val="en-GB" w:eastAsia="zh-TW"/>
        </w:rPr>
        <w:t xml:space="preserve">water </w:t>
      </w:r>
      <w:r w:rsidR="00942956">
        <w:rPr>
          <w:rFonts w:eastAsia="PMingLiU" w:hint="eastAsia"/>
          <w:lang w:val="en-GB" w:eastAsia="zh-TW"/>
        </w:rPr>
        <w:t>surface river bank survey data collected with</w:t>
      </w:r>
      <w:r w:rsidR="001679EA">
        <w:rPr>
          <w:rFonts w:eastAsia="PMingLiU"/>
          <w:lang w:val="en-GB" w:eastAsia="zh-TW"/>
        </w:rPr>
        <w:t xml:space="preserve"> an integrated</w:t>
      </w:r>
      <w:r w:rsidR="00942956">
        <w:rPr>
          <w:rFonts w:eastAsia="PMingLiU" w:hint="eastAsia"/>
          <w:lang w:val="en-GB" w:eastAsia="zh-TW"/>
        </w:rPr>
        <w:t xml:space="preserve"> MBES and MLS</w:t>
      </w:r>
      <w:r w:rsidR="00B61139">
        <w:rPr>
          <w:rFonts w:eastAsia="PMingLiU" w:hint="eastAsia"/>
          <w:lang w:val="en-GB" w:eastAsia="zh-TW"/>
        </w:rPr>
        <w:t xml:space="preserve"> </w:t>
      </w:r>
      <w:r w:rsidR="001679EA">
        <w:rPr>
          <w:rFonts w:eastAsia="PMingLiU"/>
          <w:lang w:val="en-GB" w:eastAsia="zh-TW"/>
        </w:rPr>
        <w:t>system</w:t>
      </w:r>
      <w:r w:rsidR="00CE2835">
        <w:rPr>
          <w:rFonts w:eastAsia="PMingLiU"/>
          <w:lang w:val="en-GB" w:eastAsia="zh-TW"/>
        </w:rPr>
        <w:t>,</w:t>
      </w:r>
      <w:r w:rsidR="001679EA">
        <w:rPr>
          <w:rFonts w:eastAsia="PMingLiU"/>
          <w:lang w:val="en-GB" w:eastAsia="zh-TW"/>
        </w:rPr>
        <w:t xml:space="preserve"> </w:t>
      </w:r>
      <w:r w:rsidR="00B61139">
        <w:rPr>
          <w:rFonts w:eastAsia="PMingLiU" w:hint="eastAsia"/>
          <w:lang w:val="en-GB" w:eastAsia="zh-TW"/>
        </w:rPr>
        <w:t xml:space="preserve">along a </w:t>
      </w:r>
      <w:r w:rsidR="00B61139">
        <w:rPr>
          <w:rFonts w:eastAsia="PMingLiU"/>
          <w:lang w:val="en-GB" w:eastAsia="zh-TW"/>
        </w:rPr>
        <w:t>~</w:t>
      </w:r>
      <w:r w:rsidR="00B61139">
        <w:rPr>
          <w:rFonts w:eastAsia="PMingLiU" w:hint="eastAsia"/>
          <w:lang w:val="en-GB" w:eastAsia="zh-TW"/>
        </w:rPr>
        <w:t>2</w:t>
      </w:r>
      <w:r w:rsidR="00F0652C">
        <w:rPr>
          <w:rFonts w:eastAsia="PMingLiU"/>
          <w:lang w:val="en-GB" w:eastAsia="zh-TW"/>
        </w:rPr>
        <w:t xml:space="preserve"> </w:t>
      </w:r>
      <w:r w:rsidR="00B61139">
        <w:rPr>
          <w:rFonts w:eastAsia="PMingLiU" w:hint="eastAsia"/>
          <w:lang w:val="en-GB" w:eastAsia="zh-TW"/>
        </w:rPr>
        <w:t xml:space="preserve">km </w:t>
      </w:r>
      <w:r w:rsidR="00CE2835">
        <w:rPr>
          <w:rFonts w:eastAsia="PMingLiU"/>
          <w:lang w:val="en-GB" w:eastAsia="zh-TW"/>
        </w:rPr>
        <w:t xml:space="preserve">long </w:t>
      </w:r>
      <w:r w:rsidR="00B61139">
        <w:rPr>
          <w:rFonts w:eastAsia="PMingLiU" w:hint="eastAsia"/>
          <w:lang w:val="en-GB" w:eastAsia="zh-TW"/>
        </w:rPr>
        <w:t>reach</w:t>
      </w:r>
      <w:r w:rsidR="00B61139">
        <w:rPr>
          <w:rFonts w:eastAsia="PMingLiU"/>
          <w:lang w:val="en-GB" w:eastAsia="zh-TW"/>
        </w:rPr>
        <w:t xml:space="preserve"> of </w:t>
      </w:r>
      <w:r w:rsidR="001679EA">
        <w:rPr>
          <w:rFonts w:eastAsia="PMingLiU"/>
          <w:lang w:val="en-GB" w:eastAsia="zh-TW"/>
        </w:rPr>
        <w:t>the Mekong</w:t>
      </w:r>
      <w:r w:rsidR="00CE2835">
        <w:rPr>
          <w:rFonts w:eastAsia="PMingLiU"/>
          <w:lang w:val="en-GB" w:eastAsia="zh-TW"/>
        </w:rPr>
        <w:t xml:space="preserve"> River</w:t>
      </w:r>
      <w:r w:rsidR="000D3D9C">
        <w:rPr>
          <w:rFonts w:eastAsia="PMingLiU"/>
          <w:lang w:val="en-GB" w:eastAsia="zh-TW"/>
        </w:rPr>
        <w:t xml:space="preserve"> </w:t>
      </w:r>
      <w:r w:rsidR="008060BC">
        <w:rPr>
          <w:rFonts w:eastAsia="PMingLiU"/>
          <w:lang w:val="en-GB" w:eastAsia="zh-TW"/>
        </w:rPr>
        <w:t xml:space="preserve">(Figure </w:t>
      </w:r>
      <w:r w:rsidR="006A3A42">
        <w:rPr>
          <w:rFonts w:eastAsia="PMingLiU"/>
          <w:lang w:val="en-GB" w:eastAsia="zh-TW"/>
        </w:rPr>
        <w:t>1</w:t>
      </w:r>
      <w:r w:rsidR="0097604E">
        <w:rPr>
          <w:rFonts w:eastAsia="PMingLiU"/>
          <w:lang w:val="en-GB" w:eastAsia="zh-TW"/>
        </w:rPr>
        <w:t>A</w:t>
      </w:r>
      <w:r w:rsidR="008060BC">
        <w:rPr>
          <w:rFonts w:eastAsia="PMingLiU"/>
          <w:lang w:val="en-GB" w:eastAsia="zh-TW"/>
        </w:rPr>
        <w:t>)</w:t>
      </w:r>
      <w:r w:rsidR="00CE2835">
        <w:rPr>
          <w:rFonts w:eastAsia="PMingLiU"/>
          <w:lang w:val="en-GB" w:eastAsia="zh-TW"/>
        </w:rPr>
        <w:t xml:space="preserve">. The </w:t>
      </w:r>
      <w:r w:rsidR="00B61139">
        <w:rPr>
          <w:rFonts w:eastAsia="PMingLiU"/>
          <w:lang w:val="en-GB" w:eastAsia="zh-TW"/>
        </w:rPr>
        <w:t>flow conditions</w:t>
      </w:r>
      <w:r w:rsidR="00CE2835">
        <w:rPr>
          <w:rFonts w:eastAsia="PMingLiU"/>
          <w:lang w:val="en-GB" w:eastAsia="zh-TW"/>
        </w:rPr>
        <w:t>,</w:t>
      </w:r>
      <w:r w:rsidR="00B61139">
        <w:rPr>
          <w:rFonts w:eastAsia="PMingLiU"/>
          <w:lang w:val="en-GB" w:eastAsia="zh-TW"/>
        </w:rPr>
        <w:t xml:space="preserve"> and associated suspended sediment tr</w:t>
      </w:r>
      <w:r w:rsidR="00160335">
        <w:rPr>
          <w:rFonts w:eastAsia="PMingLiU"/>
          <w:lang w:val="en-GB" w:eastAsia="zh-TW"/>
        </w:rPr>
        <w:t>ansport rates</w:t>
      </w:r>
      <w:r w:rsidR="00CE2835">
        <w:rPr>
          <w:rFonts w:eastAsia="PMingLiU"/>
          <w:lang w:val="en-GB" w:eastAsia="zh-TW"/>
        </w:rPr>
        <w:t>,</w:t>
      </w:r>
      <w:r w:rsidR="00160335">
        <w:rPr>
          <w:rFonts w:eastAsia="PMingLiU"/>
          <w:lang w:val="en-GB" w:eastAsia="zh-TW"/>
        </w:rPr>
        <w:t xml:space="preserve"> during the survey</w:t>
      </w:r>
      <w:r w:rsidR="00C324FB">
        <w:rPr>
          <w:rFonts w:eastAsia="PMingLiU"/>
          <w:lang w:val="en-GB" w:eastAsia="zh-TW"/>
        </w:rPr>
        <w:t>s</w:t>
      </w:r>
      <w:r w:rsidR="00CE2835">
        <w:rPr>
          <w:rFonts w:eastAsia="PMingLiU"/>
          <w:lang w:val="en-GB" w:eastAsia="zh-TW"/>
        </w:rPr>
        <w:t xml:space="preserve"> </w:t>
      </w:r>
      <w:r w:rsidR="004F36FA">
        <w:rPr>
          <w:rFonts w:eastAsia="PMingLiU"/>
          <w:lang w:val="en-GB" w:eastAsia="zh-TW"/>
        </w:rPr>
        <w:t>were characterised</w:t>
      </w:r>
      <w:r w:rsidR="00B61139">
        <w:rPr>
          <w:rFonts w:eastAsia="PMingLiU"/>
          <w:lang w:val="en-GB" w:eastAsia="zh-TW"/>
        </w:rPr>
        <w:t xml:space="preserve"> using </w:t>
      </w:r>
      <w:r w:rsidR="00CE2835">
        <w:rPr>
          <w:rFonts w:eastAsia="PMingLiU"/>
          <w:lang w:val="en-GB" w:eastAsia="zh-TW"/>
        </w:rPr>
        <w:t>acoustic Doppler current profiling (</w:t>
      </w:r>
      <w:proofErr w:type="spellStart"/>
      <w:r w:rsidR="00990592">
        <w:rPr>
          <w:rFonts w:eastAsia="PMingLiU"/>
          <w:lang w:val="en-GB" w:eastAsia="zh-TW"/>
        </w:rPr>
        <w:t>aDcp</w:t>
      </w:r>
      <w:proofErr w:type="spellEnd"/>
      <w:r w:rsidR="00CE2835">
        <w:rPr>
          <w:rFonts w:eastAsia="PMingLiU"/>
          <w:lang w:val="en-GB" w:eastAsia="zh-TW"/>
        </w:rPr>
        <w:t>)</w:t>
      </w:r>
      <w:r w:rsidR="008472DB">
        <w:rPr>
          <w:rFonts w:eastAsia="PMingLiU"/>
          <w:lang w:val="en-GB" w:eastAsia="zh-TW"/>
        </w:rPr>
        <w:t xml:space="preserve"> (Figure 3A). </w:t>
      </w:r>
      <w:r w:rsidR="00C324FB">
        <w:rPr>
          <w:rFonts w:eastAsia="PMingLiU"/>
          <w:lang w:val="en-GB" w:eastAsia="zh-TW"/>
        </w:rPr>
        <w:t xml:space="preserve">Four separate </w:t>
      </w:r>
      <w:r w:rsidR="006A3A42">
        <w:rPr>
          <w:rFonts w:eastAsia="PMingLiU"/>
          <w:lang w:val="en-GB" w:eastAsia="zh-TW"/>
        </w:rPr>
        <w:t>field surveys were undertaken</w:t>
      </w:r>
      <w:r w:rsidR="008472DB">
        <w:rPr>
          <w:rFonts w:eastAsia="PMingLiU"/>
          <w:lang w:val="en-GB" w:eastAsia="zh-TW"/>
        </w:rPr>
        <w:t xml:space="preserve"> in September and Novem</w:t>
      </w:r>
      <w:r w:rsidR="006A3A42">
        <w:rPr>
          <w:rFonts w:eastAsia="PMingLiU"/>
          <w:lang w:val="en-GB" w:eastAsia="zh-TW"/>
        </w:rPr>
        <w:t>ber 2013 and July and Nov</w:t>
      </w:r>
      <w:r w:rsidR="008472DB">
        <w:rPr>
          <w:rFonts w:eastAsia="PMingLiU"/>
          <w:lang w:val="en-GB" w:eastAsia="zh-TW"/>
        </w:rPr>
        <w:t xml:space="preserve">ember 2014 (FS1-FS4, Figure 2C), </w:t>
      </w:r>
      <w:r w:rsidR="00CC29C3">
        <w:rPr>
          <w:rFonts w:eastAsia="PMingLiU"/>
          <w:lang w:val="en-GB" w:eastAsia="zh-TW"/>
        </w:rPr>
        <w:t>targeting</w:t>
      </w:r>
      <w:r w:rsidR="008472DB">
        <w:rPr>
          <w:rFonts w:eastAsia="PMingLiU"/>
          <w:lang w:val="en-GB" w:eastAsia="zh-TW"/>
        </w:rPr>
        <w:t xml:space="preserve"> a range of flows on the monsoon hydrograph, </w:t>
      </w:r>
      <w:r w:rsidR="00CE2835">
        <w:rPr>
          <w:rFonts w:eastAsia="PMingLiU"/>
          <w:lang w:val="en-GB" w:eastAsia="zh-TW"/>
        </w:rPr>
        <w:t xml:space="preserve">and </w:t>
      </w:r>
      <w:r w:rsidR="008472DB">
        <w:rPr>
          <w:rFonts w:eastAsia="PMingLiU"/>
          <w:lang w:val="en-GB" w:eastAsia="zh-TW"/>
        </w:rPr>
        <w:t xml:space="preserve">including the event associated with cyclone </w:t>
      </w:r>
      <w:proofErr w:type="spellStart"/>
      <w:r w:rsidR="008472DB">
        <w:rPr>
          <w:rFonts w:eastAsia="PMingLiU"/>
          <w:lang w:val="en-GB" w:eastAsia="zh-TW"/>
        </w:rPr>
        <w:t>Wutip</w:t>
      </w:r>
      <w:proofErr w:type="spellEnd"/>
      <w:r w:rsidR="008472DB">
        <w:rPr>
          <w:rFonts w:eastAsia="PMingLiU"/>
          <w:lang w:val="en-GB" w:eastAsia="zh-TW"/>
        </w:rPr>
        <w:t xml:space="preserve"> in September 2013.</w:t>
      </w:r>
    </w:p>
    <w:p w14:paraId="297CCD1B" w14:textId="5BE474DA" w:rsidR="008060BC" w:rsidRDefault="008060BC">
      <w:pPr>
        <w:pStyle w:val="BodyText"/>
        <w:spacing w:line="480" w:lineRule="auto"/>
        <w:ind w:right="71"/>
        <w:jc w:val="both"/>
        <w:rPr>
          <w:rFonts w:eastAsia="PMingLiU"/>
          <w:b/>
          <w:bCs/>
          <w:noProof/>
          <w:lang w:val="en-GB" w:eastAsia="zh-CN"/>
        </w:rPr>
      </w:pPr>
    </w:p>
    <w:p w14:paraId="0911209C" w14:textId="05FA1A6D" w:rsidR="001A3C7A" w:rsidRPr="00942956" w:rsidRDefault="001A3C7A" w:rsidP="001A3C7A">
      <w:pPr>
        <w:pStyle w:val="BodyText"/>
        <w:spacing w:line="480" w:lineRule="auto"/>
        <w:ind w:right="71"/>
        <w:jc w:val="center"/>
        <w:rPr>
          <w:rFonts w:eastAsia="PMingLiU"/>
          <w:b/>
          <w:bCs/>
          <w:lang w:val="en-GB" w:eastAsia="zh-TW"/>
        </w:rPr>
      </w:pPr>
      <w:r>
        <w:rPr>
          <w:rFonts w:eastAsia="PMingLiU"/>
          <w:b/>
          <w:bCs/>
          <w:noProof/>
          <w:lang w:val="en-GB" w:eastAsia="zh-CN"/>
        </w:rPr>
        <w:t>INSERT FIGURE 3 HERE</w:t>
      </w:r>
    </w:p>
    <w:p w14:paraId="297CCD1D" w14:textId="77777777" w:rsidR="008060BC" w:rsidRDefault="008060BC" w:rsidP="00C175B2">
      <w:pPr>
        <w:spacing w:line="480" w:lineRule="auto"/>
        <w:jc w:val="both"/>
        <w:rPr>
          <w:b/>
          <w:bCs/>
        </w:rPr>
      </w:pPr>
    </w:p>
    <w:p w14:paraId="297CCD1E" w14:textId="77777777" w:rsidR="008060BC" w:rsidRPr="008060BC" w:rsidRDefault="008060BC" w:rsidP="0028661E">
      <w:pPr>
        <w:pStyle w:val="BodyText"/>
        <w:spacing w:line="480" w:lineRule="auto"/>
        <w:ind w:right="71"/>
        <w:jc w:val="both"/>
        <w:rPr>
          <w:i/>
          <w:iCs/>
          <w:lang w:val="en-GB"/>
        </w:rPr>
      </w:pPr>
      <w:r>
        <w:rPr>
          <w:i/>
          <w:iCs/>
          <w:lang w:val="en-GB"/>
        </w:rPr>
        <w:lastRenderedPageBreak/>
        <w:t>Data collection:</w:t>
      </w:r>
    </w:p>
    <w:p w14:paraId="297CCD1F" w14:textId="34C68ED0" w:rsidR="00B40041" w:rsidRDefault="003A6BC4" w:rsidP="00CB019B">
      <w:pPr>
        <w:spacing w:line="480" w:lineRule="auto"/>
        <w:jc w:val="both"/>
      </w:pPr>
      <w:r w:rsidRPr="003A6BC4">
        <w:t xml:space="preserve">Measurements of the 3-D </w:t>
      </w:r>
      <w:r w:rsidR="00B61139">
        <w:t>near-bank bed</w:t>
      </w:r>
      <w:r w:rsidR="001A5E4A">
        <w:t>,</w:t>
      </w:r>
      <w:r w:rsidR="00B61139">
        <w:t xml:space="preserve"> and </w:t>
      </w:r>
      <w:r w:rsidR="00E07257">
        <w:t>submerged and non-submerged portions of the</w:t>
      </w:r>
      <w:r w:rsidR="00B61139">
        <w:t xml:space="preserve"> banks</w:t>
      </w:r>
      <w:r w:rsidR="001A5E4A">
        <w:t>,</w:t>
      </w:r>
      <w:r w:rsidRPr="003A6BC4">
        <w:t xml:space="preserve"> were made </w:t>
      </w:r>
      <w:r w:rsidR="001A5E4A" w:rsidRPr="00C175B2">
        <w:rPr>
          <w:i/>
        </w:rPr>
        <w:t>simultaneously</w:t>
      </w:r>
      <w:r w:rsidR="001A5E4A">
        <w:t xml:space="preserve"> </w:t>
      </w:r>
      <w:r w:rsidRPr="003A6BC4">
        <w:t xml:space="preserve">from a vessel using a </w:t>
      </w:r>
      <w:proofErr w:type="spellStart"/>
      <w:r w:rsidRPr="003A6BC4">
        <w:t>Reson</w:t>
      </w:r>
      <w:proofErr w:type="spellEnd"/>
      <w:r w:rsidR="00B61139">
        <w:rPr>
          <w:vertAlign w:val="superscript"/>
        </w:rPr>
        <w:t xml:space="preserve"> </w:t>
      </w:r>
      <w:proofErr w:type="spellStart"/>
      <w:r w:rsidRPr="003A6BC4">
        <w:t>SeaBat</w:t>
      </w:r>
      <w:proofErr w:type="spellEnd"/>
      <w:r w:rsidR="00B61139">
        <w:t xml:space="preserve"> </w:t>
      </w:r>
      <w:r w:rsidR="008A63EB">
        <w:t>7125SV</w:t>
      </w:r>
      <w:r w:rsidRPr="003A6BC4">
        <w:t xml:space="preserve"> </w:t>
      </w:r>
      <w:proofErr w:type="spellStart"/>
      <w:r w:rsidRPr="003A6BC4">
        <w:t>M</w:t>
      </w:r>
      <w:r w:rsidR="009033A8">
        <w:t>ultib</w:t>
      </w:r>
      <w:r w:rsidRPr="003A6BC4">
        <w:t>eam</w:t>
      </w:r>
      <w:proofErr w:type="spellEnd"/>
      <w:r w:rsidRPr="003A6BC4">
        <w:t xml:space="preserve"> Echo Sounder</w:t>
      </w:r>
      <w:r w:rsidR="008060BC">
        <w:t xml:space="preserve"> </w:t>
      </w:r>
      <w:r w:rsidRPr="003A6BC4">
        <w:t>(MBES) and a</w:t>
      </w:r>
      <w:r w:rsidR="008060BC">
        <w:t xml:space="preserve"> Leica P20 Terrestrial Laser Scanner</w:t>
      </w:r>
      <w:r w:rsidR="0097604E">
        <w:t xml:space="preserve"> (Figure 3A)</w:t>
      </w:r>
      <w:r w:rsidRPr="003A6BC4">
        <w:t>. Both instruments were located together spatially and</w:t>
      </w:r>
      <w:r>
        <w:t xml:space="preserve"> </w:t>
      </w:r>
      <w:r w:rsidRPr="003A6BC4">
        <w:t>temporally using a</w:t>
      </w:r>
      <w:r w:rsidR="008060BC">
        <w:t xml:space="preserve"> Leica </w:t>
      </w:r>
      <w:r w:rsidR="001A5E4A">
        <w:t xml:space="preserve">1230 </w:t>
      </w:r>
      <w:r w:rsidR="008060BC">
        <w:t>differential Global P</w:t>
      </w:r>
      <w:r>
        <w:t>o</w:t>
      </w:r>
      <w:r w:rsidRPr="003A6BC4">
        <w:t>sitioning</w:t>
      </w:r>
      <w:r>
        <w:t xml:space="preserve"> </w:t>
      </w:r>
      <w:r w:rsidR="008060BC">
        <w:t>System (</w:t>
      </w:r>
      <w:proofErr w:type="spellStart"/>
      <w:r w:rsidR="008060BC">
        <w:t>d</w:t>
      </w:r>
      <w:r w:rsidRPr="003A6BC4">
        <w:t>GPS</w:t>
      </w:r>
      <w:proofErr w:type="spellEnd"/>
      <w:r w:rsidRPr="003A6BC4">
        <w:t xml:space="preserve">) in </w:t>
      </w:r>
      <w:r w:rsidR="008060BC">
        <w:t>R</w:t>
      </w:r>
      <w:r w:rsidRPr="003A6BC4">
        <w:t xml:space="preserve">eal </w:t>
      </w:r>
      <w:r w:rsidR="008060BC">
        <w:t>T</w:t>
      </w:r>
      <w:r w:rsidRPr="003A6BC4">
        <w:t xml:space="preserve">ime </w:t>
      </w:r>
      <w:r w:rsidR="008060BC">
        <w:t>K</w:t>
      </w:r>
      <w:r w:rsidRPr="003A6BC4">
        <w:t>inematic (RTK) mode, which</w:t>
      </w:r>
      <w:r>
        <w:t xml:space="preserve"> </w:t>
      </w:r>
      <w:r w:rsidRPr="003A6BC4">
        <w:t xml:space="preserve">produced an </w:t>
      </w:r>
      <w:r w:rsidR="000B6246">
        <w:t xml:space="preserve">observed </w:t>
      </w:r>
      <w:r w:rsidRPr="003A6BC4">
        <w:t>accuracy in relative position (</w:t>
      </w:r>
      <w:proofErr w:type="spellStart"/>
      <w:r w:rsidR="008060BC">
        <w:t>d</w:t>
      </w:r>
      <w:r w:rsidRPr="003A6BC4">
        <w:t>GPS</w:t>
      </w:r>
      <w:proofErr w:type="spellEnd"/>
      <w:r w:rsidRPr="003A6BC4">
        <w:t xml:space="preserve"> base</w:t>
      </w:r>
      <w:r>
        <w:t xml:space="preserve"> </w:t>
      </w:r>
      <w:r w:rsidRPr="003A6BC4">
        <w:t xml:space="preserve">station to </w:t>
      </w:r>
      <w:r w:rsidR="008A63EB">
        <w:t>vessel antenna</w:t>
      </w:r>
      <w:r w:rsidRPr="003A6BC4">
        <w:t xml:space="preserve">) of </w:t>
      </w:r>
      <w:r w:rsidRPr="000957A1">
        <w:t>±0.0</w:t>
      </w:r>
      <w:r w:rsidR="00E715F4">
        <w:t>3</w:t>
      </w:r>
      <w:r w:rsidRPr="003A6BC4">
        <w:t xml:space="preserve"> m in the</w:t>
      </w:r>
      <w:r>
        <w:t xml:space="preserve"> </w:t>
      </w:r>
      <w:r w:rsidR="00E715F4">
        <w:t xml:space="preserve">combined </w:t>
      </w:r>
      <w:r w:rsidRPr="003A6BC4">
        <w:t xml:space="preserve">horizontal and </w:t>
      </w:r>
      <w:r w:rsidR="008060BC">
        <w:t>vertical positions (Figure 3</w:t>
      </w:r>
      <w:r w:rsidR="000B6246">
        <w:t>; Table 1</w:t>
      </w:r>
      <w:r w:rsidR="008060BC">
        <w:t>).</w:t>
      </w:r>
      <w:r w:rsidR="00E715F4">
        <w:t xml:space="preserve"> </w:t>
      </w:r>
      <w:r w:rsidR="00E715F4" w:rsidRPr="003A6BC4">
        <w:t>A</w:t>
      </w:r>
      <w:r w:rsidR="00E715F4">
        <w:t xml:space="preserve">n </w:t>
      </w:r>
      <w:proofErr w:type="spellStart"/>
      <w:r w:rsidR="00E715F4">
        <w:t>Applanix</w:t>
      </w:r>
      <w:proofErr w:type="spellEnd"/>
      <w:r w:rsidR="00E715F4">
        <w:t xml:space="preserve"> POS-MV </w:t>
      </w:r>
      <w:proofErr w:type="spellStart"/>
      <w:r w:rsidR="002B1314">
        <w:t>W</w:t>
      </w:r>
      <w:r w:rsidR="00E715F4">
        <w:t>avemaster</w:t>
      </w:r>
      <w:proofErr w:type="spellEnd"/>
      <w:r w:rsidR="00E715F4" w:rsidRPr="003A6BC4">
        <w:t xml:space="preserve"> </w:t>
      </w:r>
      <w:r w:rsidR="00E715F4">
        <w:t>Inertial M</w:t>
      </w:r>
      <w:r w:rsidR="00CB019B">
        <w:t>easurement</w:t>
      </w:r>
      <w:r w:rsidR="00E715F4">
        <w:t xml:space="preserve"> Unit (IMU) provided </w:t>
      </w:r>
      <w:r w:rsidR="00E715F4" w:rsidRPr="003A6BC4">
        <w:t>full</w:t>
      </w:r>
      <w:r w:rsidR="00E715F4">
        <w:t xml:space="preserve">, real-time, </w:t>
      </w:r>
      <w:r w:rsidR="00E715F4" w:rsidRPr="003A6BC4">
        <w:t>3-D motion and</w:t>
      </w:r>
      <w:r w:rsidR="00E715F4">
        <w:t xml:space="preserve"> </w:t>
      </w:r>
      <w:r w:rsidR="00E715F4" w:rsidRPr="003A6BC4">
        <w:t xml:space="preserve">orientation </w:t>
      </w:r>
      <w:r w:rsidR="00E715F4">
        <w:t>data</w:t>
      </w:r>
      <w:r w:rsidR="00E715F4" w:rsidRPr="003A6BC4">
        <w:t xml:space="preserve"> </w:t>
      </w:r>
      <w:r w:rsidR="00E715F4">
        <w:t xml:space="preserve">correction, along with the synchronisation of all survey data streams using the </w:t>
      </w:r>
      <w:proofErr w:type="spellStart"/>
      <w:r w:rsidR="00E715F4">
        <w:t>dGPS</w:t>
      </w:r>
      <w:proofErr w:type="spellEnd"/>
      <w:r w:rsidR="00E715F4">
        <w:t xml:space="preserve"> time stamp and a </w:t>
      </w:r>
      <w:r w:rsidR="00E715F4" w:rsidRPr="003A6BC4">
        <w:t>pulse per second (PPS</w:t>
      </w:r>
      <w:r w:rsidR="00E715F4">
        <w:t xml:space="preserve">) signal. Table 1 provides an overview of the measurement accuracies and resolutions for the key components used in the survey setup.  </w:t>
      </w:r>
      <w:r w:rsidRPr="003A6BC4">
        <w:t xml:space="preserve"> The </w:t>
      </w:r>
      <w:proofErr w:type="spellStart"/>
      <w:r w:rsidRPr="003A6BC4">
        <w:t>Reson</w:t>
      </w:r>
      <w:proofErr w:type="spellEnd"/>
      <w:r w:rsidRPr="003A6BC4">
        <w:t xml:space="preserve"> </w:t>
      </w:r>
      <w:proofErr w:type="spellStart"/>
      <w:r w:rsidRPr="003A6BC4">
        <w:t>SeaBat</w:t>
      </w:r>
      <w:proofErr w:type="spellEnd"/>
      <w:r w:rsidRPr="003A6BC4">
        <w:t xml:space="preserve"> </w:t>
      </w:r>
      <w:r w:rsidR="008A63EB">
        <w:t>7125SV</w:t>
      </w:r>
      <w:r w:rsidR="008A63EB" w:rsidRPr="003A6BC4">
        <w:t xml:space="preserve"> </w:t>
      </w:r>
      <w:r w:rsidRPr="003A6BC4">
        <w:t>MBES is a</w:t>
      </w:r>
      <w:r w:rsidR="00D53DDE">
        <w:t xml:space="preserve"> dual frequency 200-</w:t>
      </w:r>
      <w:r w:rsidR="008A63EB">
        <w:t>400</w:t>
      </w:r>
      <w:r w:rsidR="008A63EB" w:rsidRPr="003A6BC4">
        <w:t xml:space="preserve"> </w:t>
      </w:r>
      <w:r w:rsidRPr="003A6BC4">
        <w:t>kHz system</w:t>
      </w:r>
      <w:r w:rsidR="00187076">
        <w:t xml:space="preserve"> operating at up to </w:t>
      </w:r>
      <w:r w:rsidR="00187076" w:rsidRPr="00515EB5">
        <w:rPr>
          <w:i/>
        </w:rPr>
        <w:t>c.</w:t>
      </w:r>
      <w:r w:rsidR="00187076">
        <w:t xml:space="preserve">  </w:t>
      </w:r>
      <w:proofErr w:type="gramStart"/>
      <w:r w:rsidR="00187076">
        <w:t>50 Hz</w:t>
      </w:r>
      <w:r w:rsidRPr="003A6BC4">
        <w:t>,</w:t>
      </w:r>
      <w:r>
        <w:t xml:space="preserve"> </w:t>
      </w:r>
      <w:r w:rsidRPr="003A6BC4">
        <w:t>which measures the relative water depth across a wide</w:t>
      </w:r>
      <w:r>
        <w:t xml:space="preserve"> </w:t>
      </w:r>
      <w:r w:rsidRPr="003A6BC4">
        <w:t>swath perpendicular to the track of the survey vessel.</w:t>
      </w:r>
      <w:proofErr w:type="gramEnd"/>
      <w:r w:rsidRPr="003A6BC4">
        <w:t xml:space="preserve"> </w:t>
      </w:r>
      <w:r w:rsidR="008060BC">
        <w:t xml:space="preserve">The MBES </w:t>
      </w:r>
      <w:r w:rsidR="008A63EB">
        <w:t xml:space="preserve">sonar head </w:t>
      </w:r>
      <w:r w:rsidR="008060BC">
        <w:t xml:space="preserve">unit is usually mounted </w:t>
      </w:r>
      <w:r w:rsidR="008A63EB">
        <w:t>such that its nadir beam is as perpendicular to the bed as possible</w:t>
      </w:r>
      <w:r w:rsidR="008060BC">
        <w:t>, but in this deployment we made use of the</w:t>
      </w:r>
      <w:r w:rsidRPr="003A6BC4">
        <w:t xml:space="preserve"> </w:t>
      </w:r>
      <w:r w:rsidR="008A63EB">
        <w:t>165</w:t>
      </w:r>
      <w:r w:rsidR="008060BC" w:rsidRPr="003A6BC4">
        <w:t>°</w:t>
      </w:r>
      <w:r w:rsidR="008060BC">
        <w:t xml:space="preserve"> </w:t>
      </w:r>
      <w:r w:rsidR="008A63EB">
        <w:t xml:space="preserve">swath </w:t>
      </w:r>
      <w:r w:rsidR="008060BC">
        <w:t xml:space="preserve">angle of the sensor by mounting </w:t>
      </w:r>
      <w:r w:rsidR="008A63EB">
        <w:t xml:space="preserve">the sonar with a lateral tilt </w:t>
      </w:r>
      <w:r w:rsidR="008060BC">
        <w:t xml:space="preserve">angle of </w:t>
      </w:r>
      <w:r w:rsidR="008A63EB" w:rsidRPr="001A3C7A">
        <w:t>22.5</w:t>
      </w:r>
      <w:r w:rsidR="008060BC" w:rsidRPr="001A3C7A">
        <w:t>°,</w:t>
      </w:r>
      <w:r w:rsidR="008060BC">
        <w:t xml:space="preserve"> meaning that measurements of the </w:t>
      </w:r>
      <w:r w:rsidR="00B40041">
        <w:t xml:space="preserve">subaqueous </w:t>
      </w:r>
      <w:r w:rsidR="008060BC">
        <w:t xml:space="preserve">bank could be made almost </w:t>
      </w:r>
      <w:r w:rsidR="00B40041">
        <w:t xml:space="preserve">up </w:t>
      </w:r>
      <w:r w:rsidR="008060BC">
        <w:t>to the water surface (Figure 3).</w:t>
      </w:r>
      <w:r w:rsidR="000957A1">
        <w:t xml:space="preserve"> </w:t>
      </w:r>
      <w:r w:rsidR="0084360A">
        <w:t xml:space="preserve">The spatial </w:t>
      </w:r>
      <w:r w:rsidR="000957A1">
        <w:t xml:space="preserve">resolution </w:t>
      </w:r>
      <w:r w:rsidR="0084360A">
        <w:t xml:space="preserve">of the data </w:t>
      </w:r>
      <w:r w:rsidR="000957A1">
        <w:t>was consistent</w:t>
      </w:r>
      <w:r w:rsidR="0084360A">
        <w:t>, averaging between 0.05</w:t>
      </w:r>
      <w:r w:rsidR="000957A1">
        <w:t xml:space="preserve"> </w:t>
      </w:r>
      <w:r w:rsidR="0084360A">
        <w:t xml:space="preserve">and </w:t>
      </w:r>
      <w:r w:rsidR="000957A1">
        <w:t>0.1</w:t>
      </w:r>
      <w:r w:rsidR="0084360A">
        <w:t xml:space="preserve"> m in horizontal and vertical spacing. </w:t>
      </w:r>
      <w:r w:rsidR="00B40041">
        <w:t xml:space="preserve">The Leica P20 TLS </w:t>
      </w:r>
      <w:r w:rsidR="00EC08DC">
        <w:t>is a</w:t>
      </w:r>
      <w:r w:rsidR="00D53DDE">
        <w:t>n</w:t>
      </w:r>
      <w:r w:rsidR="00EC08DC">
        <w:t xml:space="preserve"> </w:t>
      </w:r>
      <w:r w:rsidR="00ED23E4">
        <w:rPr>
          <w:rFonts w:hint="eastAsia"/>
          <w:lang w:eastAsia="zh-TW"/>
        </w:rPr>
        <w:t>80</w:t>
      </w:r>
      <w:r w:rsidR="00EC08DC">
        <w:t xml:space="preserve">8 nm </w:t>
      </w:r>
      <w:r w:rsidR="00ED23E4">
        <w:rPr>
          <w:rFonts w:hint="eastAsia"/>
          <w:lang w:eastAsia="zh-TW"/>
        </w:rPr>
        <w:t xml:space="preserve">wavelength </w:t>
      </w:r>
      <w:r w:rsidR="00EC08DC">
        <w:t>time-of-flight system with a</w:t>
      </w:r>
      <w:r w:rsidR="00B40041">
        <w:t xml:space="preserve"> range of 120 m </w:t>
      </w:r>
      <w:r w:rsidR="00351470">
        <w:t xml:space="preserve">and is </w:t>
      </w:r>
      <w:r w:rsidR="00B40041">
        <w:t>capable of recording data at 1000 kHz.</w:t>
      </w:r>
      <w:r w:rsidR="004E2DBA">
        <w:t xml:space="preserve"> It has a laser footprint of 0.005 m at 100 m, although </w:t>
      </w:r>
      <w:r w:rsidR="00187076">
        <w:rPr>
          <w:rFonts w:hint="eastAsia"/>
          <w:lang w:eastAsia="zh-TW"/>
        </w:rPr>
        <w:t>herein</w:t>
      </w:r>
      <w:r w:rsidR="00187076">
        <w:t xml:space="preserve"> </w:t>
      </w:r>
      <w:r w:rsidR="004E2DBA">
        <w:t xml:space="preserve">we </w:t>
      </w:r>
      <w:r w:rsidR="009D0AA5">
        <w:t>maintained</w:t>
      </w:r>
      <w:r w:rsidR="004E2DBA">
        <w:t xml:space="preserve"> distances of between 20 and 50 m </w:t>
      </w:r>
      <w:r w:rsidR="009D0AA5">
        <w:t>between the survey vessel and</w:t>
      </w:r>
      <w:r w:rsidR="004E2DBA">
        <w:t xml:space="preserve"> the banks.</w:t>
      </w:r>
      <w:r w:rsidR="00B40041">
        <w:t xml:space="preserve"> </w:t>
      </w:r>
      <w:r w:rsidR="004F36FA">
        <w:t>In this deployment, we used the P20 in a fixed position with the unit operating in ‘profiler mode’. When deciding on a data collection speed, a trade-off between vertical and horizontal resolution</w:t>
      </w:r>
      <w:r w:rsidR="00187076">
        <w:t xml:space="preserve">, </w:t>
      </w:r>
      <w:r w:rsidR="004F36FA">
        <w:t xml:space="preserve">which itself is </w:t>
      </w:r>
      <w:r w:rsidR="004F36FA">
        <w:lastRenderedPageBreak/>
        <w:t>also a function of the vessel speed</w:t>
      </w:r>
      <w:r w:rsidR="00187076">
        <w:t>,</w:t>
      </w:r>
      <w:r w:rsidR="004F36FA">
        <w:t xml:space="preserve"> must be made. </w:t>
      </w:r>
      <w:r w:rsidR="00B40041">
        <w:t xml:space="preserve">We found that a </w:t>
      </w:r>
      <w:r w:rsidR="008A63EB">
        <w:t xml:space="preserve">TLS </w:t>
      </w:r>
      <w:r w:rsidR="00F24DEF">
        <w:t>rotation speed</w:t>
      </w:r>
      <w:r w:rsidR="00B40041">
        <w:t xml:space="preserve"> of 50Hz produced the best results for our application</w:t>
      </w:r>
      <w:r w:rsidR="00254047">
        <w:t xml:space="preserve">, with a </w:t>
      </w:r>
      <w:r w:rsidR="00C927C9">
        <w:t xml:space="preserve">raw </w:t>
      </w:r>
      <w:r w:rsidR="00254047">
        <w:t>horizontal</w:t>
      </w:r>
      <w:r w:rsidR="008640E2">
        <w:t xml:space="preserve"> </w:t>
      </w:r>
      <w:r w:rsidR="00C927C9">
        <w:t>spacing (</w:t>
      </w:r>
      <w:r w:rsidR="00187076">
        <w:t xml:space="preserve">a </w:t>
      </w:r>
      <w:r w:rsidR="008640E2">
        <w:t>function of vessel speed)</w:t>
      </w:r>
      <w:r w:rsidR="00254047">
        <w:t xml:space="preserve"> and vertical spacing</w:t>
      </w:r>
      <w:r w:rsidR="008640E2">
        <w:t xml:space="preserve"> (a function of</w:t>
      </w:r>
      <w:r w:rsidR="00C927C9">
        <w:t xml:space="preserve"> TLS </w:t>
      </w:r>
      <w:r w:rsidR="00FD343C">
        <w:t xml:space="preserve">mirror </w:t>
      </w:r>
      <w:r w:rsidR="00C927C9">
        <w:t>rotation speed)</w:t>
      </w:r>
      <w:r w:rsidR="008640E2">
        <w:t xml:space="preserve"> </w:t>
      </w:r>
      <w:r w:rsidR="00254047">
        <w:t xml:space="preserve">between points of no more than 0.06 m </w:t>
      </w:r>
      <w:r w:rsidR="00C927C9">
        <w:t xml:space="preserve">in </w:t>
      </w:r>
      <w:r w:rsidR="00254047">
        <w:t>the data</w:t>
      </w:r>
      <w:r w:rsidR="00B40041">
        <w:t xml:space="preserve">. </w:t>
      </w:r>
      <w:r w:rsidR="00BA16B1">
        <w:t>Q</w:t>
      </w:r>
      <w:r w:rsidR="00FD343C">
        <w:t xml:space="preserve">uality </w:t>
      </w:r>
      <w:r w:rsidR="00BA16B1">
        <w:t>P</w:t>
      </w:r>
      <w:r w:rsidR="00FD343C">
        <w:t xml:space="preserve">ositioning </w:t>
      </w:r>
      <w:r w:rsidR="00BA16B1">
        <w:t>S</w:t>
      </w:r>
      <w:r w:rsidR="00FD343C">
        <w:t>ervices</w:t>
      </w:r>
      <w:r w:rsidR="00BA16B1">
        <w:t xml:space="preserve"> </w:t>
      </w:r>
      <w:r w:rsidR="00FD343C" w:rsidRPr="00FD343C">
        <w:t>Quality Integrated Navigation System</w:t>
      </w:r>
      <w:r w:rsidR="00FD343C">
        <w:t xml:space="preserve"> (</w:t>
      </w:r>
      <w:proofErr w:type="spellStart"/>
      <w:r w:rsidR="00FD343C">
        <w:t>QINSy</w:t>
      </w:r>
      <w:proofErr w:type="spellEnd"/>
      <w:r w:rsidR="00FD343C">
        <w:t>)</w:t>
      </w:r>
      <w:r w:rsidR="00254047">
        <w:t xml:space="preserve"> </w:t>
      </w:r>
      <w:r w:rsidR="00FD343C">
        <w:t xml:space="preserve">hydrographic survey software </w:t>
      </w:r>
      <w:r w:rsidR="00254047">
        <w:t>was used to control the MLS</w:t>
      </w:r>
      <w:r w:rsidR="00CA6BEA">
        <w:t xml:space="preserve"> and</w:t>
      </w:r>
      <w:r w:rsidR="00D51929">
        <w:t xml:space="preserve"> MBES</w:t>
      </w:r>
      <w:r w:rsidR="00254047">
        <w:t xml:space="preserve"> and to correct the data using the position</w:t>
      </w:r>
      <w:r w:rsidR="00FD343C">
        <w:t xml:space="preserve"> (RTK </w:t>
      </w:r>
      <w:proofErr w:type="spellStart"/>
      <w:r w:rsidR="00FD343C">
        <w:t>dGPS</w:t>
      </w:r>
      <w:proofErr w:type="spellEnd"/>
      <w:r w:rsidR="00FD343C">
        <w:t>)</w:t>
      </w:r>
      <w:r w:rsidR="00254047">
        <w:t xml:space="preserve"> and motion</w:t>
      </w:r>
      <w:r w:rsidR="00FD343C">
        <w:t xml:space="preserve"> (IMU)</w:t>
      </w:r>
      <w:r w:rsidR="00254047">
        <w:t xml:space="preserve"> data.</w:t>
      </w:r>
      <w:r w:rsidR="00FD343C">
        <w:t xml:space="preserve"> </w:t>
      </w:r>
      <w:proofErr w:type="spellStart"/>
      <w:r w:rsidR="00FD343C">
        <w:t>QINSy</w:t>
      </w:r>
      <w:proofErr w:type="spellEnd"/>
      <w:r w:rsidR="00FD343C">
        <w:t xml:space="preserve"> allows direct control of third party equipment through an extensive library of drivers which can be configured by the user for the specific nature of the survey</w:t>
      </w:r>
      <w:r w:rsidR="00CA6BEA">
        <w:t>, including inputting the exact sensor location on the vessel relative to the IMU</w:t>
      </w:r>
      <w:r w:rsidR="00FD343C">
        <w:t>.</w:t>
      </w:r>
      <w:r w:rsidR="00254047">
        <w:t xml:space="preserve"> </w:t>
      </w:r>
    </w:p>
    <w:p w14:paraId="087F568E" w14:textId="77777777" w:rsidR="00C927C9" w:rsidRDefault="00C927C9" w:rsidP="00C927C9">
      <w:pPr>
        <w:spacing w:line="480" w:lineRule="auto"/>
        <w:jc w:val="both"/>
      </w:pPr>
    </w:p>
    <w:p w14:paraId="41C2BB5C" w14:textId="01EC2EAA" w:rsidR="00C927C9" w:rsidRPr="00112DDB" w:rsidRDefault="00C927C9" w:rsidP="00112DDB">
      <w:pPr>
        <w:spacing w:line="480" w:lineRule="auto"/>
        <w:jc w:val="center"/>
        <w:rPr>
          <w:b/>
          <w:bCs/>
        </w:rPr>
      </w:pPr>
      <w:r>
        <w:rPr>
          <w:b/>
          <w:bCs/>
        </w:rPr>
        <w:t>INSERT TABLE 1 HERE</w:t>
      </w:r>
    </w:p>
    <w:p w14:paraId="39692CBF" w14:textId="77777777" w:rsidR="00C927C9" w:rsidRDefault="00C927C9" w:rsidP="00C927C9">
      <w:pPr>
        <w:spacing w:line="480" w:lineRule="auto"/>
        <w:jc w:val="both"/>
      </w:pPr>
    </w:p>
    <w:p w14:paraId="297CCD20" w14:textId="24384E2A" w:rsidR="00B47A2D" w:rsidRDefault="003A6BC4" w:rsidP="00990592">
      <w:pPr>
        <w:spacing w:line="480" w:lineRule="auto"/>
        <w:ind w:firstLine="720"/>
        <w:jc w:val="both"/>
        <w:rPr>
          <w:lang w:eastAsia="zh-TW"/>
        </w:rPr>
      </w:pPr>
      <w:r w:rsidRPr="003A6BC4">
        <w:t>Simultaneous wit</w:t>
      </w:r>
      <w:r>
        <w:t xml:space="preserve">h the </w:t>
      </w:r>
      <w:r w:rsidR="00B40041">
        <w:t>topographic</w:t>
      </w:r>
      <w:r w:rsidR="00B47A2D">
        <w:t xml:space="preserve"> survey, </w:t>
      </w:r>
      <w:r w:rsidR="00B47A2D">
        <w:rPr>
          <w:lang w:eastAsia="zh-TW"/>
        </w:rPr>
        <w:t>d</w:t>
      </w:r>
      <w:r w:rsidR="00B47A2D">
        <w:rPr>
          <w:rFonts w:hint="eastAsia"/>
          <w:lang w:eastAsia="zh-TW"/>
        </w:rPr>
        <w:t>etailed 3</w:t>
      </w:r>
      <w:r w:rsidR="001A3D01">
        <w:rPr>
          <w:lang w:eastAsia="zh-TW"/>
        </w:rPr>
        <w:t>-</w:t>
      </w:r>
      <w:r w:rsidR="00B47A2D">
        <w:rPr>
          <w:rFonts w:hint="eastAsia"/>
          <w:lang w:eastAsia="zh-TW"/>
        </w:rPr>
        <w:t xml:space="preserve">D flow velocity fields were obtained using </w:t>
      </w:r>
      <w:r w:rsidR="00351470">
        <w:rPr>
          <w:lang w:eastAsia="zh-TW"/>
        </w:rPr>
        <w:t>two</w:t>
      </w:r>
      <w:r w:rsidR="00B47A2D">
        <w:rPr>
          <w:rFonts w:hint="eastAsia"/>
          <w:lang w:eastAsia="zh-TW"/>
        </w:rPr>
        <w:t xml:space="preserve"> </w:t>
      </w:r>
      <w:r w:rsidR="004A4E8D">
        <w:rPr>
          <w:lang w:eastAsia="zh-TW"/>
        </w:rPr>
        <w:t>a</w:t>
      </w:r>
      <w:r w:rsidR="004A4E8D">
        <w:rPr>
          <w:rFonts w:hint="eastAsia"/>
          <w:lang w:eastAsia="zh-TW"/>
        </w:rPr>
        <w:t xml:space="preserve">coustic </w:t>
      </w:r>
      <w:r w:rsidR="00B47A2D">
        <w:rPr>
          <w:rFonts w:hint="eastAsia"/>
          <w:lang w:eastAsia="zh-TW"/>
        </w:rPr>
        <w:t xml:space="preserve">Doppler </w:t>
      </w:r>
      <w:r w:rsidR="004A4E8D">
        <w:rPr>
          <w:lang w:eastAsia="zh-TW"/>
        </w:rPr>
        <w:t>c</w:t>
      </w:r>
      <w:r w:rsidR="004A4E8D">
        <w:rPr>
          <w:rFonts w:hint="eastAsia"/>
          <w:lang w:eastAsia="zh-TW"/>
        </w:rPr>
        <w:t xml:space="preserve">urrent </w:t>
      </w:r>
      <w:r w:rsidR="004A4E8D">
        <w:rPr>
          <w:lang w:eastAsia="zh-TW"/>
        </w:rPr>
        <w:t>p</w:t>
      </w:r>
      <w:r w:rsidR="004A4E8D">
        <w:rPr>
          <w:rFonts w:hint="eastAsia"/>
          <w:lang w:eastAsia="zh-TW"/>
        </w:rPr>
        <w:t>rofile</w:t>
      </w:r>
      <w:r w:rsidR="004A4E8D">
        <w:rPr>
          <w:lang w:eastAsia="zh-TW"/>
        </w:rPr>
        <w:t>r</w:t>
      </w:r>
      <w:r w:rsidR="004A4E8D">
        <w:rPr>
          <w:rFonts w:hint="eastAsia"/>
          <w:lang w:eastAsia="zh-TW"/>
        </w:rPr>
        <w:t xml:space="preserve">s </w:t>
      </w:r>
      <w:r w:rsidR="00B47A2D">
        <w:rPr>
          <w:rFonts w:hint="eastAsia"/>
          <w:lang w:eastAsia="zh-TW"/>
        </w:rPr>
        <w:t>(</w:t>
      </w:r>
      <w:proofErr w:type="spellStart"/>
      <w:r w:rsidR="00990592">
        <w:rPr>
          <w:lang w:eastAsia="zh-TW"/>
        </w:rPr>
        <w:t>aDcp</w:t>
      </w:r>
      <w:proofErr w:type="spellEnd"/>
      <w:r w:rsidR="0097604E">
        <w:rPr>
          <w:lang w:eastAsia="zh-TW"/>
        </w:rPr>
        <w:t>; Figure 3A</w:t>
      </w:r>
      <w:r w:rsidR="00B47A2D">
        <w:rPr>
          <w:rFonts w:hint="eastAsia"/>
          <w:lang w:eastAsia="zh-TW"/>
        </w:rPr>
        <w:t>)</w:t>
      </w:r>
      <w:r w:rsidR="00B71261">
        <w:rPr>
          <w:lang w:eastAsia="zh-TW"/>
        </w:rPr>
        <w:t xml:space="preserve"> deployed from a second vessel</w:t>
      </w:r>
      <w:r w:rsidR="00B47A2D">
        <w:rPr>
          <w:rFonts w:hint="eastAsia"/>
          <w:lang w:eastAsia="zh-TW"/>
        </w:rPr>
        <w:t xml:space="preserve">. </w:t>
      </w:r>
      <w:r w:rsidR="00B71261">
        <w:rPr>
          <w:lang w:eastAsia="zh-TW"/>
        </w:rPr>
        <w:t>Depending on</w:t>
      </w:r>
      <w:r w:rsidR="00B47A2D">
        <w:rPr>
          <w:rFonts w:hint="eastAsia"/>
          <w:lang w:eastAsia="zh-TW"/>
        </w:rPr>
        <w:t xml:space="preserve"> the flow conditions </w:t>
      </w:r>
      <w:r w:rsidR="00B71261">
        <w:rPr>
          <w:lang w:eastAsia="zh-TW"/>
        </w:rPr>
        <w:t xml:space="preserve">encountered </w:t>
      </w:r>
      <w:r w:rsidR="00B47A2D">
        <w:rPr>
          <w:rFonts w:hint="eastAsia"/>
          <w:lang w:eastAsia="zh-TW"/>
        </w:rPr>
        <w:t>at the time of the survey</w:t>
      </w:r>
      <w:r w:rsidR="00351470">
        <w:rPr>
          <w:lang w:eastAsia="zh-TW"/>
        </w:rPr>
        <w:t>,</w:t>
      </w:r>
      <w:r w:rsidR="00B47A2D">
        <w:rPr>
          <w:rFonts w:hint="eastAsia"/>
          <w:lang w:eastAsia="zh-TW"/>
        </w:rPr>
        <w:t xml:space="preserve"> we </w:t>
      </w:r>
      <w:r w:rsidR="00B47A2D">
        <w:rPr>
          <w:lang w:eastAsia="zh-TW"/>
        </w:rPr>
        <w:t>deployed</w:t>
      </w:r>
      <w:r w:rsidR="00B47A2D">
        <w:rPr>
          <w:rFonts w:hint="eastAsia"/>
          <w:lang w:eastAsia="zh-TW"/>
        </w:rPr>
        <w:t xml:space="preserve"> </w:t>
      </w:r>
      <w:r w:rsidR="00B71261">
        <w:rPr>
          <w:lang w:eastAsia="zh-TW"/>
        </w:rPr>
        <w:t xml:space="preserve">either </w:t>
      </w:r>
      <w:r w:rsidR="00B47A2D">
        <w:rPr>
          <w:lang w:eastAsia="zh-TW"/>
        </w:rPr>
        <w:t xml:space="preserve">a </w:t>
      </w:r>
      <w:r w:rsidR="00B47A2D">
        <w:rPr>
          <w:rFonts w:hint="eastAsia"/>
          <w:lang w:eastAsia="zh-TW"/>
        </w:rPr>
        <w:t xml:space="preserve">RDI Teledyne 600 kHz </w:t>
      </w:r>
      <w:r w:rsidR="00B71261">
        <w:rPr>
          <w:lang w:eastAsia="zh-TW"/>
        </w:rPr>
        <w:t>(deep</w:t>
      </w:r>
      <w:r w:rsidR="00626C1D">
        <w:rPr>
          <w:lang w:eastAsia="zh-TW"/>
        </w:rPr>
        <w:t>er</w:t>
      </w:r>
      <w:r w:rsidR="00B71261">
        <w:rPr>
          <w:lang w:eastAsia="zh-TW"/>
        </w:rPr>
        <w:t xml:space="preserve"> water) or </w:t>
      </w:r>
      <w:r w:rsidR="00B47A2D">
        <w:rPr>
          <w:lang w:eastAsia="zh-TW"/>
        </w:rPr>
        <w:t xml:space="preserve"> a</w:t>
      </w:r>
      <w:r w:rsidR="00B47A2D">
        <w:rPr>
          <w:rFonts w:hint="eastAsia"/>
          <w:lang w:eastAsia="zh-TW"/>
        </w:rPr>
        <w:t xml:space="preserve"> RDI Teledyne 1200 kHz </w:t>
      </w:r>
      <w:r w:rsidR="00B71261">
        <w:rPr>
          <w:lang w:eastAsia="zh-TW"/>
        </w:rPr>
        <w:t>(shallower water) unit</w:t>
      </w:r>
      <w:r w:rsidR="00B47A2D">
        <w:rPr>
          <w:rFonts w:hint="eastAsia"/>
          <w:lang w:eastAsia="zh-TW"/>
        </w:rPr>
        <w:t xml:space="preserve">. Flow measurements were made </w:t>
      </w:r>
      <w:r w:rsidR="00185E73">
        <w:rPr>
          <w:lang w:eastAsia="zh-TW"/>
        </w:rPr>
        <w:t xml:space="preserve">across the entire channel width (consisting of four passes across the channel for subsequent </w:t>
      </w:r>
      <w:r w:rsidR="00187076">
        <w:rPr>
          <w:lang w:eastAsia="zh-TW"/>
        </w:rPr>
        <w:t xml:space="preserve">temporal </w:t>
      </w:r>
      <w:r w:rsidR="00185E73">
        <w:rPr>
          <w:lang w:eastAsia="zh-TW"/>
        </w:rPr>
        <w:t>averaging</w:t>
      </w:r>
      <w:r w:rsidR="00187076">
        <w:rPr>
          <w:lang w:eastAsia="zh-TW"/>
        </w:rPr>
        <w:t xml:space="preserve">; </w:t>
      </w:r>
      <w:proofErr w:type="spellStart"/>
      <w:r w:rsidR="00187076">
        <w:rPr>
          <w:lang w:eastAsia="zh-TW"/>
        </w:rPr>
        <w:t>Szupiany</w:t>
      </w:r>
      <w:proofErr w:type="spellEnd"/>
      <w:r w:rsidR="00187076">
        <w:rPr>
          <w:lang w:eastAsia="zh-TW"/>
        </w:rPr>
        <w:t xml:space="preserve"> et al., 2007</w:t>
      </w:r>
      <w:r w:rsidR="00185E73">
        <w:rPr>
          <w:lang w:eastAsia="zh-TW"/>
        </w:rPr>
        <w:t xml:space="preserve">) </w:t>
      </w:r>
      <w:r w:rsidR="00B47A2D">
        <w:rPr>
          <w:rFonts w:hint="eastAsia"/>
          <w:lang w:eastAsia="zh-TW"/>
        </w:rPr>
        <w:t xml:space="preserve">at </w:t>
      </w:r>
      <w:r w:rsidR="00185E73">
        <w:rPr>
          <w:lang w:eastAsia="zh-TW"/>
        </w:rPr>
        <w:t>the inlet and ou</w:t>
      </w:r>
      <w:r w:rsidR="00187076">
        <w:rPr>
          <w:lang w:eastAsia="zh-TW"/>
        </w:rPr>
        <w:t>t</w:t>
      </w:r>
      <w:r w:rsidR="00185E73">
        <w:rPr>
          <w:lang w:eastAsia="zh-TW"/>
        </w:rPr>
        <w:t>let of the study reach (see Figure 1)</w:t>
      </w:r>
      <w:r w:rsidR="00990592">
        <w:rPr>
          <w:lang w:eastAsia="zh-TW"/>
        </w:rPr>
        <w:t xml:space="preserve">. </w:t>
      </w:r>
      <w:r w:rsidR="004A4E8D">
        <w:rPr>
          <w:lang w:eastAsia="zh-TW"/>
        </w:rPr>
        <w:t xml:space="preserve">All </w:t>
      </w:r>
      <w:proofErr w:type="spellStart"/>
      <w:r w:rsidR="004A4E8D">
        <w:rPr>
          <w:lang w:eastAsia="zh-TW"/>
        </w:rPr>
        <w:t>aDcps</w:t>
      </w:r>
      <w:proofErr w:type="spellEnd"/>
      <w:r w:rsidR="004A4E8D">
        <w:rPr>
          <w:lang w:eastAsia="zh-TW"/>
        </w:rPr>
        <w:t xml:space="preserve"> </w:t>
      </w:r>
      <w:r w:rsidR="00185E73">
        <w:rPr>
          <w:rFonts w:hint="eastAsia"/>
          <w:lang w:eastAsia="zh-TW"/>
        </w:rPr>
        <w:t>w</w:t>
      </w:r>
      <w:r w:rsidR="00185E73">
        <w:rPr>
          <w:lang w:eastAsia="zh-TW"/>
        </w:rPr>
        <w:t>ere</w:t>
      </w:r>
      <w:r w:rsidR="00185E73">
        <w:rPr>
          <w:rFonts w:hint="eastAsia"/>
          <w:lang w:eastAsia="zh-TW"/>
        </w:rPr>
        <w:t xml:space="preserve"> </w:t>
      </w:r>
      <w:r w:rsidR="00B47A2D">
        <w:rPr>
          <w:rFonts w:hint="eastAsia"/>
          <w:lang w:eastAsia="zh-TW"/>
        </w:rPr>
        <w:t>coupled to the</w:t>
      </w:r>
      <w:r w:rsidR="00A26EFA">
        <w:rPr>
          <w:lang w:eastAsia="zh-TW"/>
        </w:rPr>
        <w:t xml:space="preserve"> same</w:t>
      </w:r>
      <w:r w:rsidR="00B47A2D">
        <w:rPr>
          <w:rFonts w:hint="eastAsia"/>
          <w:lang w:eastAsia="zh-TW"/>
        </w:rPr>
        <w:t xml:space="preserve"> RTK </w:t>
      </w:r>
      <w:proofErr w:type="spellStart"/>
      <w:r w:rsidR="00B47A2D">
        <w:rPr>
          <w:rFonts w:hint="eastAsia"/>
          <w:lang w:eastAsia="zh-TW"/>
        </w:rPr>
        <w:t>dGPS</w:t>
      </w:r>
      <w:proofErr w:type="spellEnd"/>
      <w:r w:rsidR="00B47A2D">
        <w:rPr>
          <w:rFonts w:hint="eastAsia"/>
          <w:lang w:eastAsia="zh-TW"/>
        </w:rPr>
        <w:t xml:space="preserve"> used </w:t>
      </w:r>
      <w:r w:rsidR="00B47A2D">
        <w:rPr>
          <w:lang w:eastAsia="zh-TW"/>
        </w:rPr>
        <w:t>in t</w:t>
      </w:r>
      <w:r w:rsidR="00A26EFA">
        <w:rPr>
          <w:lang w:eastAsia="zh-TW"/>
        </w:rPr>
        <w:t>he M</w:t>
      </w:r>
      <w:r w:rsidR="00B47A2D">
        <w:rPr>
          <w:lang w:eastAsia="zh-TW"/>
        </w:rPr>
        <w:t>LS</w:t>
      </w:r>
      <w:r w:rsidR="00B47A2D">
        <w:rPr>
          <w:rFonts w:hint="eastAsia"/>
          <w:lang w:eastAsia="zh-TW"/>
        </w:rPr>
        <w:t xml:space="preserve"> </w:t>
      </w:r>
      <w:r w:rsidR="00A26EFA">
        <w:rPr>
          <w:lang w:eastAsia="zh-TW"/>
        </w:rPr>
        <w:t xml:space="preserve">and </w:t>
      </w:r>
      <w:r w:rsidR="00B47A2D">
        <w:rPr>
          <w:rFonts w:hint="eastAsia"/>
          <w:lang w:eastAsia="zh-TW"/>
        </w:rPr>
        <w:t xml:space="preserve">MBES surveys </w:t>
      </w:r>
      <w:r w:rsidR="00626C1D">
        <w:rPr>
          <w:lang w:eastAsia="zh-TW"/>
        </w:rPr>
        <w:t xml:space="preserve">to provide both </w:t>
      </w:r>
      <w:r w:rsidR="00B47A2D">
        <w:rPr>
          <w:lang w:eastAsia="zh-TW"/>
        </w:rPr>
        <w:t>position and</w:t>
      </w:r>
      <w:r w:rsidR="00B47A2D">
        <w:rPr>
          <w:rFonts w:hint="eastAsia"/>
          <w:lang w:eastAsia="zh-TW"/>
        </w:rPr>
        <w:t xml:space="preserve"> velocity of the survey vessel. Following </w:t>
      </w:r>
      <w:r w:rsidR="00B47A2D">
        <w:rPr>
          <w:lang w:eastAsia="zh-TW"/>
        </w:rPr>
        <w:fldChar w:fldCharType="begin" w:fldLock="1"/>
      </w:r>
      <w:r w:rsidR="00B47A2D">
        <w:rPr>
          <w:lang w:eastAsia="zh-TW"/>
        </w:rPr>
        <w:instrText>ADDIN CSL_CITATION { "citationItems" : [ { "id" : "ITEM-1", "itemData" : { "DOI" : "10.1061/(ASCE)0733-9429(2007)133:12(1299)", "author" : [ { "dropping-particle" : "", "family" : "Szupiany", "given" : "R.N.", "non-dropping-particle" : "", "parse-names" : false, "suffix" : "" }, { "dropping-particle" : "", "family" : "Amsler", "given" : "M.L.", "non-dropping-particle" : "", "parse-names" : false, "suffix" : "" }, { "dropping-particle" : "", "family" : "Best", "given" : "J.L.", "non-dropping-particle" : "", "parse-names" : false, "suffix" : "" }, { "dropping-particle" : "", "family" : "Parsons", "given" : "D.R.", "non-dropping-particle" : "", "parse-names" : false, "suffix" : "" } ], "container-title" : "Journal of Hydrologic Engineering", "id" : "ITEM-1", "issued" : { "date-parts" : [ [ "2007" ] ] }, "page" : "1299-1309", "title" : "Comparison of Fixed- and Moving-Vessel Flow Measurements with an aDp in a Large River", "type" : "article-journal", "volume" : "133" }, "uris" : [ "http://www.mendeley.com/documents/?uuid=d9fc87a4-83aa-41e1-a4f1-a352d299d1ca" ] } ], "mendeley" : { "formattedCitation" : "(Szupiany et al., 2007)", "manualFormatting" : "Szupiany et al. (2007)", "plainTextFormattedCitation" : "(Szupiany et al., 2007)", "previouslyFormattedCitation" : "(Szupiany et al., 2007)" }, "properties" : { "noteIndex" : 0 }, "schema" : "https://github.com/citation-style-language/schema/raw/master/csl-citation.json" }</w:instrText>
      </w:r>
      <w:r w:rsidR="00B47A2D">
        <w:rPr>
          <w:lang w:eastAsia="zh-TW"/>
        </w:rPr>
        <w:fldChar w:fldCharType="separate"/>
      </w:r>
      <w:r w:rsidR="00B47A2D">
        <w:rPr>
          <w:noProof/>
          <w:lang w:eastAsia="zh-TW"/>
        </w:rPr>
        <w:t xml:space="preserve">Szupiany </w:t>
      </w:r>
      <w:r w:rsidR="00114C53" w:rsidRPr="00114C53">
        <w:rPr>
          <w:i/>
          <w:iCs/>
          <w:noProof/>
          <w:lang w:eastAsia="zh-TW"/>
        </w:rPr>
        <w:t>et al.</w:t>
      </w:r>
      <w:r w:rsidR="00B47A2D" w:rsidRPr="00C81C1C">
        <w:rPr>
          <w:noProof/>
          <w:lang w:eastAsia="zh-TW"/>
        </w:rPr>
        <w:t xml:space="preserve"> </w:t>
      </w:r>
      <w:r w:rsidR="00B47A2D">
        <w:rPr>
          <w:rFonts w:hint="eastAsia"/>
          <w:noProof/>
          <w:lang w:eastAsia="zh-TW"/>
        </w:rPr>
        <w:t>(</w:t>
      </w:r>
      <w:r w:rsidR="00B47A2D" w:rsidRPr="00C81C1C">
        <w:rPr>
          <w:noProof/>
          <w:lang w:eastAsia="zh-TW"/>
        </w:rPr>
        <w:t>2007)</w:t>
      </w:r>
      <w:r w:rsidR="00B47A2D">
        <w:rPr>
          <w:lang w:eastAsia="zh-TW"/>
        </w:rPr>
        <w:fldChar w:fldCharType="end"/>
      </w:r>
      <w:r w:rsidR="00351470">
        <w:rPr>
          <w:lang w:eastAsia="zh-TW"/>
        </w:rPr>
        <w:t>,</w:t>
      </w:r>
      <w:r w:rsidR="00B47A2D">
        <w:rPr>
          <w:rFonts w:hint="eastAsia"/>
          <w:lang w:eastAsia="zh-TW"/>
        </w:rPr>
        <w:t xml:space="preserve"> </w:t>
      </w:r>
      <w:r w:rsidR="00626C1D">
        <w:rPr>
          <w:lang w:eastAsia="zh-TW"/>
        </w:rPr>
        <w:t xml:space="preserve">vessel </w:t>
      </w:r>
      <w:r w:rsidR="00B47A2D">
        <w:rPr>
          <w:rFonts w:hint="eastAsia"/>
          <w:lang w:eastAsia="zh-TW"/>
        </w:rPr>
        <w:t xml:space="preserve">speed and trajectory were constantly monitored to reduce associated </w:t>
      </w:r>
      <w:proofErr w:type="spellStart"/>
      <w:r w:rsidR="00990592">
        <w:rPr>
          <w:lang w:eastAsia="zh-TW"/>
        </w:rPr>
        <w:t>aDcp</w:t>
      </w:r>
      <w:proofErr w:type="spellEnd"/>
      <w:r w:rsidR="004A4E8D">
        <w:rPr>
          <w:lang w:eastAsia="zh-TW"/>
        </w:rPr>
        <w:t xml:space="preserve"> </w:t>
      </w:r>
      <w:r w:rsidR="00B47A2D">
        <w:rPr>
          <w:rFonts w:hint="eastAsia"/>
          <w:lang w:eastAsia="zh-TW"/>
        </w:rPr>
        <w:t xml:space="preserve">errors. </w:t>
      </w:r>
    </w:p>
    <w:p w14:paraId="297CCD21" w14:textId="77777777" w:rsidR="00A9273C" w:rsidRDefault="00A9273C" w:rsidP="0028661E">
      <w:pPr>
        <w:spacing w:line="480" w:lineRule="auto"/>
        <w:ind w:firstLine="720"/>
        <w:jc w:val="both"/>
        <w:rPr>
          <w:lang w:eastAsia="zh-TW"/>
        </w:rPr>
      </w:pPr>
    </w:p>
    <w:p w14:paraId="297CCD22" w14:textId="60C445EF" w:rsidR="00535943" w:rsidRDefault="00535943" w:rsidP="004D1AB7">
      <w:pPr>
        <w:spacing w:line="480" w:lineRule="auto"/>
        <w:jc w:val="both"/>
        <w:rPr>
          <w:i/>
          <w:iCs/>
          <w:lang w:eastAsia="zh-TW"/>
        </w:rPr>
      </w:pPr>
      <w:r>
        <w:rPr>
          <w:i/>
          <w:iCs/>
          <w:lang w:eastAsia="zh-TW"/>
        </w:rPr>
        <w:t xml:space="preserve">Data </w:t>
      </w:r>
      <w:r w:rsidR="004D1AB7">
        <w:rPr>
          <w:i/>
          <w:iCs/>
          <w:lang w:eastAsia="zh-TW"/>
        </w:rPr>
        <w:t>p</w:t>
      </w:r>
      <w:r>
        <w:rPr>
          <w:i/>
          <w:iCs/>
          <w:lang w:eastAsia="zh-TW"/>
        </w:rPr>
        <w:t>rocessing:</w:t>
      </w:r>
    </w:p>
    <w:p w14:paraId="32E6B7A0" w14:textId="06551289" w:rsidR="006D263C" w:rsidRPr="004D1AB7" w:rsidRDefault="0074058D" w:rsidP="00CB019B">
      <w:pPr>
        <w:spacing w:line="480" w:lineRule="auto"/>
        <w:jc w:val="both"/>
        <w:rPr>
          <w:lang w:eastAsia="zh-TW"/>
        </w:rPr>
      </w:pPr>
      <w:r>
        <w:rPr>
          <w:lang w:eastAsia="zh-TW"/>
        </w:rPr>
        <w:lastRenderedPageBreak/>
        <w:t xml:space="preserve">The MBES data require </w:t>
      </w:r>
      <w:r w:rsidR="003B7474">
        <w:rPr>
          <w:lang w:eastAsia="zh-TW"/>
        </w:rPr>
        <w:t xml:space="preserve">routine </w:t>
      </w:r>
      <w:r w:rsidR="00626C1D">
        <w:rPr>
          <w:lang w:eastAsia="zh-TW"/>
        </w:rPr>
        <w:t xml:space="preserve">post-survey calibration and </w:t>
      </w:r>
      <w:r>
        <w:rPr>
          <w:lang w:eastAsia="zh-TW"/>
        </w:rPr>
        <w:t xml:space="preserve">correction for </w:t>
      </w:r>
      <w:r w:rsidR="00626C1D">
        <w:rPr>
          <w:lang w:eastAsia="zh-TW"/>
        </w:rPr>
        <w:t>angular offsets and the application of sound velocity correction</w:t>
      </w:r>
      <w:r w:rsidR="00D51929">
        <w:rPr>
          <w:lang w:eastAsia="zh-TW"/>
        </w:rPr>
        <w:t>s</w:t>
      </w:r>
      <w:r w:rsidR="00626C1D">
        <w:rPr>
          <w:lang w:eastAsia="zh-TW"/>
        </w:rPr>
        <w:t xml:space="preserve">, which were all </w:t>
      </w:r>
      <w:r>
        <w:rPr>
          <w:lang w:eastAsia="zh-TW"/>
        </w:rPr>
        <w:t xml:space="preserve">undertaken using CARIS-HIPS software. </w:t>
      </w:r>
      <w:r w:rsidR="003B7474">
        <w:rPr>
          <w:lang w:eastAsia="zh-TW"/>
        </w:rPr>
        <w:t>Although both the MBES and MLS topographic data are corrected for motion and position in real time, this is relative to a local base station</w:t>
      </w:r>
      <w:r w:rsidR="00626C1D">
        <w:rPr>
          <w:lang w:eastAsia="zh-TW"/>
        </w:rPr>
        <w:t xml:space="preserve"> at the time of survey</w:t>
      </w:r>
      <w:r w:rsidR="003B7474">
        <w:rPr>
          <w:lang w:eastAsia="zh-TW"/>
        </w:rPr>
        <w:t xml:space="preserve">. </w:t>
      </w:r>
      <w:r w:rsidR="005D25D0">
        <w:rPr>
          <w:lang w:eastAsia="zh-TW"/>
        </w:rPr>
        <w:t>Raw GPS</w:t>
      </w:r>
      <w:r w:rsidR="003B7474">
        <w:rPr>
          <w:lang w:eastAsia="zh-TW"/>
        </w:rPr>
        <w:t xml:space="preserve"> observation</w:t>
      </w:r>
      <w:r w:rsidR="005D25D0">
        <w:rPr>
          <w:lang w:eastAsia="zh-TW"/>
        </w:rPr>
        <w:t>s for th</w:t>
      </w:r>
      <w:r w:rsidR="005C565F">
        <w:rPr>
          <w:lang w:eastAsia="zh-TW"/>
        </w:rPr>
        <w:t>e</w:t>
      </w:r>
      <w:r w:rsidR="005D25D0">
        <w:rPr>
          <w:lang w:eastAsia="zh-TW"/>
        </w:rPr>
        <w:t xml:space="preserve"> base station position</w:t>
      </w:r>
      <w:r w:rsidR="005C565F">
        <w:rPr>
          <w:lang w:eastAsia="zh-TW"/>
        </w:rPr>
        <w:t>s</w:t>
      </w:r>
      <w:r w:rsidR="005D25D0">
        <w:rPr>
          <w:lang w:eastAsia="zh-TW"/>
        </w:rPr>
        <w:t xml:space="preserve"> were logged in the field, allowing accurate</w:t>
      </w:r>
      <w:r w:rsidR="00D51929">
        <w:rPr>
          <w:lang w:eastAsia="zh-TW"/>
        </w:rPr>
        <w:t xml:space="preserve"> (to within </w:t>
      </w:r>
      <w:r w:rsidR="00187076">
        <w:rPr>
          <w:lang w:eastAsia="zh-TW"/>
        </w:rPr>
        <w:t>0.02</w:t>
      </w:r>
      <w:r w:rsidR="00D51929">
        <w:rPr>
          <w:lang w:eastAsia="zh-TW"/>
        </w:rPr>
        <w:t>m)</w:t>
      </w:r>
      <w:r w:rsidR="005D25D0">
        <w:rPr>
          <w:lang w:eastAsia="zh-TW"/>
        </w:rPr>
        <w:t xml:space="preserve"> absolute </w:t>
      </w:r>
      <w:r w:rsidR="00D51929">
        <w:rPr>
          <w:lang w:eastAsia="zh-TW"/>
        </w:rPr>
        <w:t xml:space="preserve">base station </w:t>
      </w:r>
      <w:r w:rsidR="005D25D0">
        <w:rPr>
          <w:lang w:eastAsia="zh-TW"/>
        </w:rPr>
        <w:t>position</w:t>
      </w:r>
      <w:r w:rsidR="005C565F">
        <w:rPr>
          <w:lang w:eastAsia="zh-TW"/>
        </w:rPr>
        <w:t>s</w:t>
      </w:r>
      <w:r w:rsidR="005D25D0">
        <w:rPr>
          <w:lang w:eastAsia="zh-TW"/>
        </w:rPr>
        <w:t xml:space="preserve"> to be post-processed</w:t>
      </w:r>
      <w:r w:rsidR="00626C1D">
        <w:rPr>
          <w:lang w:eastAsia="zh-TW"/>
        </w:rPr>
        <w:t xml:space="preserve"> using </w:t>
      </w:r>
      <w:r w:rsidR="00D51929">
        <w:rPr>
          <w:lang w:eastAsia="zh-TW"/>
        </w:rPr>
        <w:t xml:space="preserve">NOAAs </w:t>
      </w:r>
      <w:r w:rsidR="00626C1D">
        <w:rPr>
          <w:lang w:eastAsia="zh-TW"/>
        </w:rPr>
        <w:t>O</w:t>
      </w:r>
      <w:r w:rsidR="00D51929">
        <w:rPr>
          <w:lang w:eastAsia="zh-TW"/>
        </w:rPr>
        <w:t xml:space="preserve">nline </w:t>
      </w:r>
      <w:r w:rsidR="00626C1D">
        <w:rPr>
          <w:lang w:eastAsia="zh-TW"/>
        </w:rPr>
        <w:t>P</w:t>
      </w:r>
      <w:r w:rsidR="00D51929">
        <w:rPr>
          <w:lang w:eastAsia="zh-TW"/>
        </w:rPr>
        <w:t xml:space="preserve">ositioning </w:t>
      </w:r>
      <w:r w:rsidR="00626C1D">
        <w:rPr>
          <w:lang w:eastAsia="zh-TW"/>
        </w:rPr>
        <w:t>U</w:t>
      </w:r>
      <w:r w:rsidR="00D51929">
        <w:rPr>
          <w:lang w:eastAsia="zh-TW"/>
        </w:rPr>
        <w:t xml:space="preserve">ser </w:t>
      </w:r>
      <w:r w:rsidR="00626C1D">
        <w:rPr>
          <w:lang w:eastAsia="zh-TW"/>
        </w:rPr>
        <w:t>S</w:t>
      </w:r>
      <w:r w:rsidR="00D51929">
        <w:rPr>
          <w:lang w:eastAsia="zh-TW"/>
        </w:rPr>
        <w:t xml:space="preserve">ervice (OPUS; </w:t>
      </w:r>
      <w:r w:rsidR="00D51929" w:rsidRPr="00D51929">
        <w:rPr>
          <w:lang w:eastAsia="zh-TW"/>
        </w:rPr>
        <w:t>http://www.ngs.noaa.gov/OPUS/</w:t>
      </w:r>
      <w:r w:rsidR="00D51929">
        <w:rPr>
          <w:lang w:eastAsia="zh-TW"/>
        </w:rPr>
        <w:t>)</w:t>
      </w:r>
      <w:r w:rsidR="00626C1D">
        <w:rPr>
          <w:lang w:eastAsia="zh-TW"/>
        </w:rPr>
        <w:t>.</w:t>
      </w:r>
      <w:r w:rsidR="005D25D0">
        <w:rPr>
          <w:lang w:eastAsia="zh-TW"/>
        </w:rPr>
        <w:t xml:space="preserve"> The offset</w:t>
      </w:r>
      <w:r w:rsidR="005C565F">
        <w:rPr>
          <w:lang w:eastAsia="zh-TW"/>
        </w:rPr>
        <w:t>s</w:t>
      </w:r>
      <w:r w:rsidR="005D25D0">
        <w:rPr>
          <w:lang w:eastAsia="zh-TW"/>
        </w:rPr>
        <w:t xml:space="preserve"> of the post-processed </w:t>
      </w:r>
      <w:r w:rsidR="00D51929">
        <w:rPr>
          <w:lang w:eastAsia="zh-TW"/>
        </w:rPr>
        <w:t xml:space="preserve">base station </w:t>
      </w:r>
      <w:r w:rsidR="005D25D0">
        <w:rPr>
          <w:lang w:eastAsia="zh-TW"/>
        </w:rPr>
        <w:t>position</w:t>
      </w:r>
      <w:r w:rsidR="005C565F">
        <w:rPr>
          <w:lang w:eastAsia="zh-TW"/>
        </w:rPr>
        <w:t>s</w:t>
      </w:r>
      <w:r w:rsidR="005D25D0">
        <w:rPr>
          <w:lang w:eastAsia="zh-TW"/>
        </w:rPr>
        <w:t xml:space="preserve"> </w:t>
      </w:r>
      <w:r w:rsidR="00187076">
        <w:rPr>
          <w:lang w:eastAsia="zh-TW"/>
        </w:rPr>
        <w:t xml:space="preserve">were </w:t>
      </w:r>
      <w:r w:rsidR="004B2016">
        <w:rPr>
          <w:lang w:eastAsia="zh-TW"/>
        </w:rPr>
        <w:t>applied</w:t>
      </w:r>
      <w:r w:rsidR="005D25D0">
        <w:rPr>
          <w:lang w:eastAsia="zh-TW"/>
        </w:rPr>
        <w:t xml:space="preserve"> to </w:t>
      </w:r>
      <w:r w:rsidR="005C565F">
        <w:rPr>
          <w:lang w:eastAsia="zh-TW"/>
        </w:rPr>
        <w:t>the MLS and MBES</w:t>
      </w:r>
      <w:r w:rsidR="005D25D0">
        <w:rPr>
          <w:lang w:eastAsia="zh-TW"/>
        </w:rPr>
        <w:t xml:space="preserve"> datasets</w:t>
      </w:r>
      <w:r w:rsidR="004B2016">
        <w:rPr>
          <w:lang w:eastAsia="zh-TW"/>
        </w:rPr>
        <w:t xml:space="preserve"> </w:t>
      </w:r>
      <w:r w:rsidR="00D51929">
        <w:rPr>
          <w:lang w:eastAsia="zh-TW"/>
        </w:rPr>
        <w:t xml:space="preserve">as linear transforms </w:t>
      </w:r>
      <w:r w:rsidR="004B2016">
        <w:rPr>
          <w:lang w:eastAsia="zh-TW"/>
        </w:rPr>
        <w:t>at this stage</w:t>
      </w:r>
      <w:r w:rsidR="005D25D0">
        <w:rPr>
          <w:lang w:eastAsia="zh-TW"/>
        </w:rPr>
        <w:t xml:space="preserve"> in the processing procedure. </w:t>
      </w:r>
      <w:r w:rsidR="005C565F">
        <w:rPr>
          <w:lang w:eastAsia="zh-TW"/>
        </w:rPr>
        <w:t>Each of the four</w:t>
      </w:r>
      <w:r w:rsidR="005D25D0">
        <w:rPr>
          <w:lang w:eastAsia="zh-TW"/>
        </w:rPr>
        <w:t xml:space="preserve"> corrected data</w:t>
      </w:r>
      <w:r w:rsidR="005C565F">
        <w:rPr>
          <w:lang w:eastAsia="zh-TW"/>
        </w:rPr>
        <w:t xml:space="preserve"> sets</w:t>
      </w:r>
      <w:r w:rsidR="005D25D0">
        <w:rPr>
          <w:lang w:eastAsia="zh-TW"/>
        </w:rPr>
        <w:t xml:space="preserve"> </w:t>
      </w:r>
      <w:r w:rsidR="00187076">
        <w:rPr>
          <w:lang w:eastAsia="zh-TW"/>
        </w:rPr>
        <w:t xml:space="preserve">was </w:t>
      </w:r>
      <w:r w:rsidR="004676F3">
        <w:rPr>
          <w:lang w:eastAsia="zh-TW"/>
        </w:rPr>
        <w:t>ex</w:t>
      </w:r>
      <w:r w:rsidR="005D25D0">
        <w:rPr>
          <w:lang w:eastAsia="zh-TW"/>
        </w:rPr>
        <w:t>ported from CARIS into the</w:t>
      </w:r>
      <w:r w:rsidR="006C5D57">
        <w:rPr>
          <w:lang w:eastAsia="zh-TW"/>
        </w:rPr>
        <w:t xml:space="preserve"> </w:t>
      </w:r>
      <w:r w:rsidR="005D25D0">
        <w:rPr>
          <w:lang w:eastAsia="zh-TW"/>
        </w:rPr>
        <w:t xml:space="preserve">open source point cloud processing software </w:t>
      </w:r>
      <w:proofErr w:type="spellStart"/>
      <w:r w:rsidR="005D25D0">
        <w:rPr>
          <w:lang w:eastAsia="zh-TW"/>
        </w:rPr>
        <w:t>CloudCompare</w:t>
      </w:r>
      <w:proofErr w:type="spellEnd"/>
      <w:r w:rsidR="005D25D0">
        <w:rPr>
          <w:lang w:eastAsia="zh-TW"/>
        </w:rPr>
        <w:t xml:space="preserve"> </w:t>
      </w:r>
      <w:r w:rsidR="005D25D0" w:rsidRPr="00A838D6">
        <w:rPr>
          <w:lang w:eastAsia="zh-TW"/>
        </w:rPr>
        <w:t>(</w:t>
      </w:r>
      <w:r w:rsidR="00A838D6" w:rsidRPr="00A838D6">
        <w:rPr>
          <w:lang w:eastAsia="zh-TW"/>
        </w:rPr>
        <w:t>EDF R&amp;D, 2015</w:t>
      </w:r>
      <w:r w:rsidR="005D25D0" w:rsidRPr="00A838D6">
        <w:rPr>
          <w:lang w:eastAsia="zh-TW"/>
        </w:rPr>
        <w:t>).</w:t>
      </w:r>
      <w:r w:rsidR="005D25D0">
        <w:rPr>
          <w:lang w:eastAsia="zh-TW"/>
        </w:rPr>
        <w:t xml:space="preserve"> </w:t>
      </w:r>
      <w:proofErr w:type="spellStart"/>
      <w:r w:rsidR="005D25D0">
        <w:rPr>
          <w:lang w:eastAsia="zh-TW"/>
        </w:rPr>
        <w:t>CloudCompare</w:t>
      </w:r>
      <w:proofErr w:type="spellEnd"/>
      <w:r w:rsidR="005D25D0">
        <w:rPr>
          <w:lang w:eastAsia="zh-TW"/>
        </w:rPr>
        <w:t xml:space="preserve"> </w:t>
      </w:r>
      <w:r w:rsidR="00351470">
        <w:rPr>
          <w:lang w:eastAsia="zh-TW"/>
        </w:rPr>
        <w:t xml:space="preserve">was </w:t>
      </w:r>
      <w:r w:rsidR="005D25D0">
        <w:rPr>
          <w:lang w:eastAsia="zh-TW"/>
        </w:rPr>
        <w:t xml:space="preserve">used to undertake </w:t>
      </w:r>
      <w:r w:rsidR="00187076">
        <w:rPr>
          <w:lang w:eastAsia="zh-TW"/>
        </w:rPr>
        <w:t xml:space="preserve">the </w:t>
      </w:r>
      <w:r w:rsidR="005D25D0">
        <w:rPr>
          <w:lang w:eastAsia="zh-TW"/>
        </w:rPr>
        <w:t xml:space="preserve">manual clean up and quality assurance of the data, including removal of redundant data points such as bank top vegetation, people, buildings and boats </w:t>
      </w:r>
      <w:r w:rsidR="00626C1D">
        <w:rPr>
          <w:lang w:eastAsia="zh-TW"/>
        </w:rPr>
        <w:t>for the MLS data</w:t>
      </w:r>
      <w:r w:rsidR="00351470">
        <w:rPr>
          <w:lang w:eastAsia="zh-TW"/>
        </w:rPr>
        <w:t>,</w:t>
      </w:r>
      <w:r w:rsidR="00626C1D">
        <w:rPr>
          <w:lang w:eastAsia="zh-TW"/>
        </w:rPr>
        <w:t xml:space="preserve"> and fish and </w:t>
      </w:r>
      <w:r w:rsidR="001A1CFF">
        <w:rPr>
          <w:lang w:eastAsia="zh-TW"/>
        </w:rPr>
        <w:t>acoustic noise</w:t>
      </w:r>
      <w:r w:rsidR="00626C1D">
        <w:rPr>
          <w:lang w:eastAsia="zh-TW"/>
        </w:rPr>
        <w:t xml:space="preserve"> for the MBES</w:t>
      </w:r>
      <w:r w:rsidR="00351470">
        <w:rPr>
          <w:lang w:eastAsia="zh-TW"/>
        </w:rPr>
        <w:t xml:space="preserve"> data</w:t>
      </w:r>
      <w:r w:rsidR="00626C1D">
        <w:rPr>
          <w:lang w:eastAsia="zh-TW"/>
        </w:rPr>
        <w:t xml:space="preserve">, </w:t>
      </w:r>
      <w:r w:rsidR="005D25D0">
        <w:rPr>
          <w:lang w:eastAsia="zh-TW"/>
        </w:rPr>
        <w:t xml:space="preserve">using the segmentation tools. </w:t>
      </w:r>
      <w:r w:rsidR="005C565F">
        <w:rPr>
          <w:lang w:eastAsia="zh-TW"/>
        </w:rPr>
        <w:t>The survey method employed ensures as much bank coverage as possible (Figure 3A), but a</w:t>
      </w:r>
      <w:r w:rsidR="00B71261">
        <w:rPr>
          <w:lang w:eastAsia="zh-TW"/>
        </w:rPr>
        <w:t>s noted above a</w:t>
      </w:r>
      <w:r w:rsidR="005C565F">
        <w:rPr>
          <w:lang w:eastAsia="zh-TW"/>
        </w:rPr>
        <w:t xml:space="preserve"> small swath of bank </w:t>
      </w:r>
      <w:r w:rsidR="00B71261">
        <w:rPr>
          <w:lang w:eastAsia="zh-TW"/>
        </w:rPr>
        <w:t xml:space="preserve">immediately </w:t>
      </w:r>
      <w:r w:rsidR="005C565F">
        <w:rPr>
          <w:lang w:eastAsia="zh-TW"/>
        </w:rPr>
        <w:t xml:space="preserve">below the water surface remains </w:t>
      </w:r>
      <w:proofErr w:type="spellStart"/>
      <w:r w:rsidR="00D2488D">
        <w:rPr>
          <w:lang w:eastAsia="zh-TW"/>
        </w:rPr>
        <w:t>un</w:t>
      </w:r>
      <w:r w:rsidR="00EE6B5E">
        <w:rPr>
          <w:lang w:eastAsia="zh-TW"/>
        </w:rPr>
        <w:t>surveyed</w:t>
      </w:r>
      <w:proofErr w:type="spellEnd"/>
      <w:r w:rsidR="00B24BAE">
        <w:rPr>
          <w:lang w:eastAsia="zh-TW"/>
        </w:rPr>
        <w:t xml:space="preserve"> (Figure 3B)</w:t>
      </w:r>
      <w:r w:rsidR="00D2488D">
        <w:rPr>
          <w:lang w:eastAsia="zh-TW"/>
        </w:rPr>
        <w:t xml:space="preserve">. The vertical variations in bank morphology within the data gaps are </w:t>
      </w:r>
      <w:r w:rsidR="00CB019B">
        <w:rPr>
          <w:lang w:eastAsia="zh-TW"/>
        </w:rPr>
        <w:t>moderated</w:t>
      </w:r>
      <w:r w:rsidR="00D2488D">
        <w:rPr>
          <w:lang w:eastAsia="zh-TW"/>
        </w:rPr>
        <w:t xml:space="preserve"> over the scales of consideration here</w:t>
      </w:r>
      <w:r w:rsidR="00351470">
        <w:rPr>
          <w:lang w:eastAsia="zh-TW"/>
        </w:rPr>
        <w:t>in</w:t>
      </w:r>
      <w:r w:rsidR="00D2488D">
        <w:rPr>
          <w:lang w:eastAsia="zh-TW"/>
        </w:rPr>
        <w:t xml:space="preserve"> (</w:t>
      </w:r>
      <w:r w:rsidR="0084360A">
        <w:rPr>
          <w:lang w:eastAsia="zh-TW"/>
        </w:rPr>
        <w:t xml:space="preserve">mean </w:t>
      </w:r>
      <w:r w:rsidR="00D2488D">
        <w:rPr>
          <w:lang w:eastAsia="zh-TW"/>
        </w:rPr>
        <w:t xml:space="preserve">vertical data gap of </w:t>
      </w:r>
      <w:r w:rsidR="0084360A">
        <w:rPr>
          <w:lang w:eastAsia="zh-TW"/>
        </w:rPr>
        <w:t xml:space="preserve">4.5 m, maximum of </w:t>
      </w:r>
      <w:r w:rsidR="00D2488D">
        <w:rPr>
          <w:lang w:eastAsia="zh-TW"/>
        </w:rPr>
        <w:t>8 m)</w:t>
      </w:r>
      <w:r w:rsidR="00EE6B5E">
        <w:rPr>
          <w:lang w:eastAsia="zh-TW"/>
        </w:rPr>
        <w:t xml:space="preserve"> as they tend to fall in the vertical part of the bank face</w:t>
      </w:r>
      <w:r w:rsidR="00D2488D">
        <w:rPr>
          <w:lang w:eastAsia="zh-TW"/>
        </w:rPr>
        <w:t xml:space="preserve">. </w:t>
      </w:r>
      <w:r w:rsidR="00EE6B5E">
        <w:rPr>
          <w:lang w:eastAsia="zh-TW"/>
        </w:rPr>
        <w:t>Therefore, t</w:t>
      </w:r>
      <w:r w:rsidR="00D2488D">
        <w:rPr>
          <w:lang w:eastAsia="zh-TW"/>
        </w:rPr>
        <w:t>o enable calculations of volumetric losses to be made</w:t>
      </w:r>
      <w:r w:rsidR="00351470">
        <w:rPr>
          <w:lang w:eastAsia="zh-TW"/>
        </w:rPr>
        <w:t>,</w:t>
      </w:r>
      <w:r w:rsidR="00B24BAE">
        <w:rPr>
          <w:lang w:eastAsia="zh-TW"/>
        </w:rPr>
        <w:t xml:space="preserve"> the </w:t>
      </w:r>
      <w:r w:rsidR="00D72FB3">
        <w:rPr>
          <w:lang w:eastAsia="zh-TW"/>
        </w:rPr>
        <w:t xml:space="preserve">missing sections of the </w:t>
      </w:r>
      <w:r w:rsidR="00B24BAE">
        <w:rPr>
          <w:lang w:eastAsia="zh-TW"/>
        </w:rPr>
        <w:t>point clouds were interpolated using Poisson surface reconstruction</w:t>
      </w:r>
      <w:r w:rsidR="00F338AC">
        <w:rPr>
          <w:lang w:eastAsia="zh-TW"/>
        </w:rPr>
        <w:t xml:space="preserve"> (</w:t>
      </w:r>
      <w:proofErr w:type="spellStart"/>
      <w:r w:rsidR="00F338AC">
        <w:rPr>
          <w:lang w:eastAsia="zh-TW"/>
        </w:rPr>
        <w:t>Kazhdan</w:t>
      </w:r>
      <w:proofErr w:type="spellEnd"/>
      <w:r w:rsidR="00F338AC">
        <w:rPr>
          <w:lang w:eastAsia="zh-TW"/>
        </w:rPr>
        <w:t xml:space="preserve"> </w:t>
      </w:r>
      <w:r w:rsidR="00F338AC">
        <w:rPr>
          <w:i/>
          <w:iCs/>
          <w:lang w:eastAsia="zh-TW"/>
        </w:rPr>
        <w:t>et al.,</w:t>
      </w:r>
      <w:r w:rsidR="00F338AC">
        <w:rPr>
          <w:lang w:eastAsia="zh-TW"/>
        </w:rPr>
        <w:t xml:space="preserve"> 2006)</w:t>
      </w:r>
      <w:r w:rsidR="00B24BAE">
        <w:rPr>
          <w:lang w:eastAsia="zh-TW"/>
        </w:rPr>
        <w:t xml:space="preserve"> to create complete bank</w:t>
      </w:r>
      <w:r w:rsidR="00D72FB3">
        <w:rPr>
          <w:lang w:eastAsia="zh-TW"/>
        </w:rPr>
        <w:t>s</w:t>
      </w:r>
      <w:r w:rsidR="00B24BAE">
        <w:rPr>
          <w:lang w:eastAsia="zh-TW"/>
        </w:rPr>
        <w:t xml:space="preserve"> (</w:t>
      </w:r>
      <w:r w:rsidR="00254047">
        <w:rPr>
          <w:lang w:eastAsia="zh-TW"/>
        </w:rPr>
        <w:t>Figure 3C).</w:t>
      </w:r>
      <w:r w:rsidR="00F338AC">
        <w:rPr>
          <w:lang w:eastAsia="zh-TW"/>
        </w:rPr>
        <w:t xml:space="preserve"> The Poisson surface reconstruction routine</w:t>
      </w:r>
      <w:r w:rsidR="00187076">
        <w:rPr>
          <w:lang w:eastAsia="zh-TW"/>
        </w:rPr>
        <w:t xml:space="preserve">, </w:t>
      </w:r>
      <w:r w:rsidR="00F338AC">
        <w:rPr>
          <w:lang w:eastAsia="zh-TW"/>
        </w:rPr>
        <w:t xml:space="preserve">implemented as a plugin within </w:t>
      </w:r>
      <w:proofErr w:type="spellStart"/>
      <w:r w:rsidR="00F338AC">
        <w:rPr>
          <w:lang w:eastAsia="zh-TW"/>
        </w:rPr>
        <w:t>CloudCompare</w:t>
      </w:r>
      <w:proofErr w:type="spellEnd"/>
      <w:r w:rsidR="00187076">
        <w:rPr>
          <w:lang w:eastAsia="zh-TW"/>
        </w:rPr>
        <w:t>,</w:t>
      </w:r>
      <w:r w:rsidR="00F338AC">
        <w:rPr>
          <w:lang w:eastAsia="zh-TW"/>
        </w:rPr>
        <w:t xml:space="preserve"> is a method of interpolating point clouds </w:t>
      </w:r>
      <w:r w:rsidR="00575434">
        <w:rPr>
          <w:lang w:eastAsia="zh-TW"/>
        </w:rPr>
        <w:t xml:space="preserve">to surfaces </w:t>
      </w:r>
      <w:r w:rsidR="00187076">
        <w:rPr>
          <w:lang w:eastAsia="zh-TW"/>
        </w:rPr>
        <w:t xml:space="preserve">that </w:t>
      </w:r>
      <w:r w:rsidR="00F338AC">
        <w:rPr>
          <w:lang w:eastAsia="zh-TW"/>
        </w:rPr>
        <w:t>makes use of the orientation (</w:t>
      </w:r>
      <w:proofErr w:type="spellStart"/>
      <w:r w:rsidR="00F338AC">
        <w:rPr>
          <w:lang w:eastAsia="zh-TW"/>
        </w:rPr>
        <w:t>normals</w:t>
      </w:r>
      <w:proofErr w:type="spellEnd"/>
      <w:r w:rsidR="00F338AC">
        <w:rPr>
          <w:lang w:eastAsia="zh-TW"/>
        </w:rPr>
        <w:t>) of the points</w:t>
      </w:r>
      <w:r w:rsidR="00575434">
        <w:rPr>
          <w:lang w:eastAsia="zh-TW"/>
        </w:rPr>
        <w:t xml:space="preserve">, making it particularly robust for complex </w:t>
      </w:r>
      <w:r w:rsidR="006D263C">
        <w:rPr>
          <w:lang w:eastAsia="zh-TW"/>
        </w:rPr>
        <w:t xml:space="preserve">point cloud </w:t>
      </w:r>
      <w:r w:rsidR="00575434">
        <w:rPr>
          <w:lang w:eastAsia="zh-TW"/>
        </w:rPr>
        <w:t>data</w:t>
      </w:r>
      <w:r w:rsidR="00F338AC">
        <w:rPr>
          <w:lang w:eastAsia="zh-TW"/>
        </w:rPr>
        <w:t>.</w:t>
      </w:r>
      <w:r w:rsidR="00254047">
        <w:rPr>
          <w:lang w:eastAsia="zh-TW"/>
        </w:rPr>
        <w:t xml:space="preserve"> </w:t>
      </w:r>
      <w:r w:rsidR="00D72FB3">
        <w:rPr>
          <w:lang w:eastAsia="zh-TW"/>
        </w:rPr>
        <w:t xml:space="preserve">We note that </w:t>
      </w:r>
      <w:r w:rsidR="00A84729">
        <w:rPr>
          <w:lang w:eastAsia="zh-TW"/>
        </w:rPr>
        <w:t>t</w:t>
      </w:r>
      <w:r w:rsidR="00254047">
        <w:rPr>
          <w:lang w:eastAsia="zh-TW"/>
        </w:rPr>
        <w:t xml:space="preserve">he </w:t>
      </w:r>
      <w:r w:rsidR="00D72FB3">
        <w:rPr>
          <w:lang w:eastAsia="zh-TW"/>
        </w:rPr>
        <w:t xml:space="preserve">interpolated </w:t>
      </w:r>
      <w:r w:rsidR="00254047">
        <w:rPr>
          <w:lang w:eastAsia="zh-TW"/>
        </w:rPr>
        <w:t xml:space="preserve">surfaces were then resampled at a comparable resolution to the </w:t>
      </w:r>
      <w:r w:rsidR="00A9273C">
        <w:rPr>
          <w:lang w:eastAsia="zh-TW"/>
        </w:rPr>
        <w:t>original data (~ 0.</w:t>
      </w:r>
      <w:r w:rsidR="00F338AC">
        <w:rPr>
          <w:lang w:eastAsia="zh-TW"/>
        </w:rPr>
        <w:t xml:space="preserve">1 </w:t>
      </w:r>
      <w:r w:rsidR="00A9273C">
        <w:rPr>
          <w:lang w:eastAsia="zh-TW"/>
        </w:rPr>
        <w:t>m spacing)</w:t>
      </w:r>
      <w:r w:rsidR="00351470">
        <w:rPr>
          <w:lang w:eastAsia="zh-TW"/>
        </w:rPr>
        <w:t>,</w:t>
      </w:r>
      <w:r w:rsidR="00A9273C">
        <w:rPr>
          <w:lang w:eastAsia="zh-TW"/>
        </w:rPr>
        <w:t xml:space="preserve"> resulting in complete coverages </w:t>
      </w:r>
      <w:r w:rsidR="00A9273C">
        <w:rPr>
          <w:lang w:eastAsia="zh-TW"/>
        </w:rPr>
        <w:lastRenderedPageBreak/>
        <w:t xml:space="preserve">of the bank, with the exception of </w:t>
      </w:r>
      <w:r w:rsidR="00351470">
        <w:rPr>
          <w:lang w:eastAsia="zh-TW"/>
        </w:rPr>
        <w:t>Field Survey 1 (</w:t>
      </w:r>
      <w:r w:rsidR="00A9273C">
        <w:rPr>
          <w:lang w:eastAsia="zh-TW"/>
        </w:rPr>
        <w:t>FS1</w:t>
      </w:r>
      <w:r w:rsidR="00351470">
        <w:rPr>
          <w:lang w:eastAsia="zh-TW"/>
        </w:rPr>
        <w:t>)</w:t>
      </w:r>
      <w:r w:rsidR="00A9273C">
        <w:rPr>
          <w:lang w:eastAsia="zh-TW"/>
        </w:rPr>
        <w:t xml:space="preserve"> </w:t>
      </w:r>
      <w:r w:rsidR="00187076">
        <w:rPr>
          <w:lang w:eastAsia="zh-TW"/>
        </w:rPr>
        <w:t xml:space="preserve">that </w:t>
      </w:r>
      <w:r w:rsidR="00A9273C">
        <w:rPr>
          <w:lang w:eastAsia="zh-TW"/>
        </w:rPr>
        <w:t xml:space="preserve">only included MBES data collected some distance from the bank due to stormy </w:t>
      </w:r>
      <w:r w:rsidR="00187076">
        <w:rPr>
          <w:lang w:eastAsia="zh-TW"/>
        </w:rPr>
        <w:t xml:space="preserve">weather </w:t>
      </w:r>
      <w:r w:rsidR="001A1CFF">
        <w:rPr>
          <w:lang w:eastAsia="zh-TW"/>
        </w:rPr>
        <w:t>at the time of survey</w:t>
      </w:r>
      <w:r w:rsidR="00A9273C">
        <w:rPr>
          <w:lang w:eastAsia="zh-TW"/>
        </w:rPr>
        <w:t>. Th</w:t>
      </w:r>
      <w:r w:rsidR="001A1CFF">
        <w:rPr>
          <w:lang w:eastAsia="zh-TW"/>
        </w:rPr>
        <w:t>e FS1</w:t>
      </w:r>
      <w:r w:rsidR="00A9273C">
        <w:rPr>
          <w:lang w:eastAsia="zh-TW"/>
        </w:rPr>
        <w:t xml:space="preserve"> dataset </w:t>
      </w:r>
      <w:r w:rsidR="00351470">
        <w:rPr>
          <w:lang w:eastAsia="zh-TW"/>
        </w:rPr>
        <w:t xml:space="preserve">revealed </w:t>
      </w:r>
      <w:r w:rsidR="00A9273C">
        <w:rPr>
          <w:lang w:eastAsia="zh-TW"/>
        </w:rPr>
        <w:t>only two small areas of bank toe</w:t>
      </w:r>
      <w:r w:rsidR="00187076">
        <w:rPr>
          <w:lang w:eastAsia="zh-TW"/>
        </w:rPr>
        <w:t>,</w:t>
      </w:r>
      <w:r w:rsidR="00A9273C">
        <w:rPr>
          <w:lang w:eastAsia="zh-TW"/>
        </w:rPr>
        <w:t xml:space="preserve"> and as such is excluded from subsequent analysis. Finally, the </w:t>
      </w:r>
      <w:r w:rsidR="00351470">
        <w:rPr>
          <w:lang w:eastAsia="zh-TW"/>
        </w:rPr>
        <w:t xml:space="preserve">point </w:t>
      </w:r>
      <w:r w:rsidR="00A9273C">
        <w:rPr>
          <w:lang w:eastAsia="zh-TW"/>
        </w:rPr>
        <w:t xml:space="preserve">clouds were differenced using the </w:t>
      </w:r>
      <w:r w:rsidR="003D659C">
        <w:rPr>
          <w:lang w:eastAsia="zh-TW"/>
        </w:rPr>
        <w:t>Multiscale Model to Model Cloud Comparison (</w:t>
      </w:r>
      <w:r w:rsidR="00A9273C">
        <w:rPr>
          <w:lang w:eastAsia="zh-TW"/>
        </w:rPr>
        <w:t>M3C2</w:t>
      </w:r>
      <w:r w:rsidR="003D659C">
        <w:rPr>
          <w:lang w:eastAsia="zh-TW"/>
        </w:rPr>
        <w:t>)</w:t>
      </w:r>
      <w:r w:rsidR="00A9273C">
        <w:rPr>
          <w:lang w:eastAsia="zh-TW"/>
        </w:rPr>
        <w:t xml:space="preserve"> algorithm </w:t>
      </w:r>
      <w:r w:rsidR="003D659C">
        <w:rPr>
          <w:lang w:eastAsia="zh-TW"/>
        </w:rPr>
        <w:t xml:space="preserve">of </w:t>
      </w:r>
      <w:proofErr w:type="spellStart"/>
      <w:r w:rsidR="003D659C">
        <w:rPr>
          <w:lang w:eastAsia="zh-TW"/>
        </w:rPr>
        <w:t>Lague</w:t>
      </w:r>
      <w:proofErr w:type="spellEnd"/>
      <w:r w:rsidR="003D659C">
        <w:rPr>
          <w:lang w:eastAsia="zh-TW"/>
        </w:rPr>
        <w:t xml:space="preserve"> </w:t>
      </w:r>
      <w:r w:rsidR="00114C53" w:rsidRPr="00114C53">
        <w:rPr>
          <w:i/>
          <w:iCs/>
          <w:lang w:eastAsia="zh-TW"/>
        </w:rPr>
        <w:t>et al.</w:t>
      </w:r>
      <w:r w:rsidR="003D659C">
        <w:rPr>
          <w:i/>
          <w:lang w:eastAsia="zh-TW"/>
        </w:rPr>
        <w:t xml:space="preserve"> </w:t>
      </w:r>
      <w:r w:rsidR="003D659C">
        <w:rPr>
          <w:lang w:eastAsia="zh-TW"/>
        </w:rPr>
        <w:t>(</w:t>
      </w:r>
      <w:r w:rsidR="003D659C">
        <w:t>2013)</w:t>
      </w:r>
      <w:r w:rsidR="00351470">
        <w:t>,</w:t>
      </w:r>
      <w:r w:rsidR="003D659C">
        <w:t xml:space="preserve"> </w:t>
      </w:r>
      <w:r w:rsidR="00A9273C">
        <w:rPr>
          <w:lang w:eastAsia="zh-TW"/>
        </w:rPr>
        <w:t xml:space="preserve">which </w:t>
      </w:r>
      <w:r w:rsidR="003D659C">
        <w:rPr>
          <w:lang w:eastAsia="zh-TW"/>
        </w:rPr>
        <w:t xml:space="preserve">has been shown to be a robust method of differencing complex point cloud data sets </w:t>
      </w:r>
      <w:r w:rsidR="00351470">
        <w:rPr>
          <w:lang w:eastAsia="zh-TW"/>
        </w:rPr>
        <w:t xml:space="preserve">such as </w:t>
      </w:r>
      <w:r w:rsidR="003D659C">
        <w:rPr>
          <w:lang w:eastAsia="zh-TW"/>
        </w:rPr>
        <w:t>those collected here</w:t>
      </w:r>
      <w:r w:rsidR="00351470">
        <w:rPr>
          <w:lang w:eastAsia="zh-TW"/>
        </w:rPr>
        <w:t>in</w:t>
      </w:r>
      <w:r w:rsidR="006D263C">
        <w:rPr>
          <w:lang w:eastAsia="zh-TW"/>
        </w:rPr>
        <w:t xml:space="preserve">, with the added benefit that it assigns a </w:t>
      </w:r>
      <w:r w:rsidR="00A84729">
        <w:rPr>
          <w:lang w:eastAsia="zh-TW"/>
        </w:rPr>
        <w:t xml:space="preserve">level of </w:t>
      </w:r>
      <w:r w:rsidR="006D263C">
        <w:rPr>
          <w:lang w:eastAsia="zh-TW"/>
        </w:rPr>
        <w:t>significance to the calculated change</w:t>
      </w:r>
      <w:r w:rsidR="003D659C">
        <w:rPr>
          <w:lang w:eastAsia="zh-TW"/>
        </w:rPr>
        <w:t>.</w:t>
      </w:r>
      <w:r w:rsidR="00575434">
        <w:rPr>
          <w:lang w:eastAsia="zh-TW"/>
        </w:rPr>
        <w:t xml:space="preserve"> </w:t>
      </w:r>
      <w:r w:rsidR="006D263C">
        <w:rPr>
          <w:lang w:eastAsia="zh-TW"/>
        </w:rPr>
        <w:t xml:space="preserve">The </w:t>
      </w:r>
      <w:r w:rsidR="00575434">
        <w:rPr>
          <w:lang w:eastAsia="zh-TW"/>
        </w:rPr>
        <w:t>M3C2</w:t>
      </w:r>
      <w:r w:rsidR="006D263C">
        <w:rPr>
          <w:lang w:eastAsia="zh-TW"/>
        </w:rPr>
        <w:t xml:space="preserve"> method involves two steps: (1</w:t>
      </w:r>
      <w:r w:rsidR="006D263C" w:rsidRPr="006D263C">
        <w:rPr>
          <w:lang w:eastAsia="zh-TW"/>
        </w:rPr>
        <w:t>) surface normal estimation and orientation in 3D</w:t>
      </w:r>
      <w:r w:rsidR="006D263C">
        <w:rPr>
          <w:lang w:eastAsia="zh-TW"/>
        </w:rPr>
        <w:t xml:space="preserve"> and</w:t>
      </w:r>
      <w:r w:rsidR="006D263C" w:rsidRPr="006D263C">
        <w:rPr>
          <w:lang w:eastAsia="zh-TW"/>
        </w:rPr>
        <w:t xml:space="preserve"> (2) measurement of mean surface change along the normal direction with explicit calculation of a local confidence</w:t>
      </w:r>
      <w:r w:rsidR="006D263C">
        <w:rPr>
          <w:lang w:eastAsia="zh-TW"/>
        </w:rPr>
        <w:t xml:space="preserve"> interval (</w:t>
      </w:r>
      <w:r w:rsidR="006D263C" w:rsidRPr="00DB31EF">
        <w:rPr>
          <w:i/>
          <w:iCs/>
          <w:lang w:eastAsia="zh-TW"/>
        </w:rPr>
        <w:t>LOD</w:t>
      </w:r>
      <w:r w:rsidR="006D263C" w:rsidRPr="00DB31EF">
        <w:rPr>
          <w:i/>
          <w:iCs/>
          <w:vertAlign w:val="subscript"/>
          <w:lang w:eastAsia="zh-TW"/>
        </w:rPr>
        <w:t>95%</w:t>
      </w:r>
      <w:r w:rsidR="00A03BA0">
        <w:rPr>
          <w:lang w:eastAsia="zh-TW"/>
        </w:rPr>
        <w:t>)</w:t>
      </w:r>
      <w:r w:rsidR="006D263C">
        <w:rPr>
          <w:lang w:eastAsia="zh-TW"/>
        </w:rPr>
        <w:t xml:space="preserve">. Calculation of </w:t>
      </w:r>
      <w:r w:rsidR="006D263C" w:rsidRPr="00DB31EF">
        <w:rPr>
          <w:i/>
          <w:iCs/>
          <w:lang w:eastAsia="zh-TW"/>
        </w:rPr>
        <w:t>LOD</w:t>
      </w:r>
      <w:r w:rsidR="006D263C" w:rsidRPr="00DB31EF">
        <w:rPr>
          <w:i/>
          <w:iCs/>
          <w:vertAlign w:val="subscript"/>
          <w:lang w:eastAsia="zh-TW"/>
        </w:rPr>
        <w:t>95%</w:t>
      </w:r>
      <w:r w:rsidR="006D263C">
        <w:rPr>
          <w:lang w:eastAsia="zh-TW"/>
        </w:rPr>
        <w:t xml:space="preserve"> is based </w:t>
      </w:r>
      <w:r w:rsidR="006D263C" w:rsidRPr="006D263C">
        <w:rPr>
          <w:lang w:eastAsia="zh-TW"/>
        </w:rPr>
        <w:t xml:space="preserve">on the </w:t>
      </w:r>
      <w:r w:rsidR="006D263C">
        <w:rPr>
          <w:lang w:eastAsia="zh-TW"/>
        </w:rPr>
        <w:t xml:space="preserve">spatially uniform </w:t>
      </w:r>
      <w:r w:rsidR="006D263C" w:rsidRPr="006D263C">
        <w:rPr>
          <w:lang w:eastAsia="zh-TW"/>
        </w:rPr>
        <w:t xml:space="preserve">registration error, </w:t>
      </w:r>
      <w:proofErr w:type="spellStart"/>
      <w:r w:rsidR="006D263C" w:rsidRPr="006D263C">
        <w:rPr>
          <w:i/>
          <w:iCs/>
          <w:lang w:eastAsia="zh-TW"/>
        </w:rPr>
        <w:t>reg</w:t>
      </w:r>
      <w:proofErr w:type="spellEnd"/>
      <w:r w:rsidR="006D263C" w:rsidRPr="006D263C">
        <w:rPr>
          <w:lang w:eastAsia="zh-TW"/>
        </w:rPr>
        <w:t xml:space="preserve">, and the local roughness of each point, </w:t>
      </w:r>
      <w:r w:rsidR="006D263C" w:rsidRPr="00DB31EF">
        <w:rPr>
          <w:i/>
          <w:iCs/>
          <w:lang w:eastAsia="zh-TW"/>
        </w:rPr>
        <w:t>σ</w:t>
      </w:r>
      <w:r w:rsidR="006D263C" w:rsidRPr="00DB31EF">
        <w:rPr>
          <w:i/>
          <w:iCs/>
          <w:vertAlign w:val="subscript"/>
          <w:lang w:eastAsia="zh-TW"/>
        </w:rPr>
        <w:t>1</w:t>
      </w:r>
      <w:r w:rsidR="006D263C" w:rsidRPr="00DB31EF">
        <w:rPr>
          <w:i/>
          <w:iCs/>
          <w:lang w:eastAsia="zh-TW"/>
        </w:rPr>
        <w:t>(d)</w:t>
      </w:r>
      <w:r w:rsidR="006D263C" w:rsidRPr="006D263C">
        <w:rPr>
          <w:lang w:eastAsia="zh-TW"/>
        </w:rPr>
        <w:t xml:space="preserve"> and </w:t>
      </w:r>
      <w:r w:rsidR="006D263C" w:rsidRPr="00DB31EF">
        <w:rPr>
          <w:i/>
          <w:iCs/>
          <w:lang w:eastAsia="zh-TW"/>
        </w:rPr>
        <w:t>σ</w:t>
      </w:r>
      <w:r w:rsidR="006D263C" w:rsidRPr="00DB31EF">
        <w:rPr>
          <w:i/>
          <w:iCs/>
          <w:vertAlign w:val="subscript"/>
          <w:lang w:eastAsia="zh-TW"/>
        </w:rPr>
        <w:t>2</w:t>
      </w:r>
      <w:r w:rsidR="006D263C" w:rsidRPr="00DB31EF">
        <w:rPr>
          <w:i/>
          <w:iCs/>
          <w:lang w:eastAsia="zh-TW"/>
        </w:rPr>
        <w:t>(d),</w:t>
      </w:r>
      <w:r w:rsidR="006D263C" w:rsidRPr="006D263C">
        <w:rPr>
          <w:lang w:eastAsia="zh-TW"/>
        </w:rPr>
        <w:t xml:space="preserve"> measured along the normal direction. </w:t>
      </w:r>
      <w:r w:rsidR="006D263C" w:rsidRPr="00DB31EF">
        <w:rPr>
          <w:i/>
          <w:iCs/>
          <w:lang w:eastAsia="zh-TW"/>
        </w:rPr>
        <w:t>σ</w:t>
      </w:r>
      <w:r w:rsidR="006D263C" w:rsidRPr="00DB31EF">
        <w:rPr>
          <w:i/>
          <w:iCs/>
          <w:vertAlign w:val="subscript"/>
          <w:lang w:eastAsia="zh-TW"/>
        </w:rPr>
        <w:t>1</w:t>
      </w:r>
      <w:r w:rsidR="006D263C" w:rsidRPr="00DB31EF">
        <w:rPr>
          <w:i/>
          <w:iCs/>
          <w:lang w:eastAsia="zh-TW"/>
        </w:rPr>
        <w:t>(d)</w:t>
      </w:r>
      <w:r w:rsidR="006D263C" w:rsidRPr="006D263C">
        <w:rPr>
          <w:lang w:eastAsia="zh-TW"/>
        </w:rPr>
        <w:t xml:space="preserve"> and </w:t>
      </w:r>
      <w:r w:rsidR="006D263C" w:rsidRPr="00DB31EF">
        <w:rPr>
          <w:i/>
          <w:iCs/>
          <w:lang w:eastAsia="zh-TW"/>
        </w:rPr>
        <w:t>σ</w:t>
      </w:r>
      <w:r w:rsidR="006D263C" w:rsidRPr="00DB31EF">
        <w:rPr>
          <w:i/>
          <w:iCs/>
          <w:vertAlign w:val="subscript"/>
          <w:lang w:eastAsia="zh-TW"/>
        </w:rPr>
        <w:t>2</w:t>
      </w:r>
      <w:r w:rsidR="006D263C" w:rsidRPr="00DB31EF">
        <w:rPr>
          <w:i/>
          <w:iCs/>
          <w:lang w:eastAsia="zh-TW"/>
        </w:rPr>
        <w:t>(d)</w:t>
      </w:r>
      <w:r w:rsidR="006D263C" w:rsidRPr="006D263C">
        <w:rPr>
          <w:lang w:eastAsia="zh-TW"/>
        </w:rPr>
        <w:t xml:space="preserve"> are computed on the two sub-clouds of diameter </w:t>
      </w:r>
      <w:r w:rsidR="006D263C" w:rsidRPr="00112DDB">
        <w:rPr>
          <w:i/>
          <w:lang w:eastAsia="zh-TW"/>
        </w:rPr>
        <w:t>d</w:t>
      </w:r>
      <w:r w:rsidR="006D263C" w:rsidRPr="006D263C">
        <w:rPr>
          <w:lang w:eastAsia="zh-TW"/>
        </w:rPr>
        <w:t xml:space="preserve"> and size </w:t>
      </w:r>
      <w:r w:rsidR="006D263C" w:rsidRPr="00DB31EF">
        <w:rPr>
          <w:i/>
          <w:iCs/>
          <w:lang w:eastAsia="zh-TW"/>
        </w:rPr>
        <w:t>n</w:t>
      </w:r>
      <w:r w:rsidR="006D263C" w:rsidRPr="00DB31EF">
        <w:rPr>
          <w:i/>
          <w:iCs/>
          <w:vertAlign w:val="subscript"/>
          <w:lang w:eastAsia="zh-TW"/>
        </w:rPr>
        <w:t>1</w:t>
      </w:r>
      <w:r w:rsidR="006D263C" w:rsidRPr="006D263C">
        <w:rPr>
          <w:lang w:eastAsia="zh-TW"/>
        </w:rPr>
        <w:t xml:space="preserve"> and </w:t>
      </w:r>
      <w:r w:rsidR="006D263C" w:rsidRPr="00DB31EF">
        <w:rPr>
          <w:i/>
          <w:iCs/>
          <w:lang w:eastAsia="zh-TW"/>
        </w:rPr>
        <w:t>n</w:t>
      </w:r>
      <w:r w:rsidR="006D263C" w:rsidRPr="00DB31EF">
        <w:rPr>
          <w:i/>
          <w:iCs/>
          <w:vertAlign w:val="subscript"/>
          <w:lang w:eastAsia="zh-TW"/>
        </w:rPr>
        <w:t>2</w:t>
      </w:r>
      <w:r w:rsidR="004D1AB7">
        <w:rPr>
          <w:lang w:eastAsia="zh-TW"/>
        </w:rPr>
        <w:t xml:space="preserve"> (</w:t>
      </w:r>
      <w:proofErr w:type="spellStart"/>
      <w:r w:rsidR="004D1AB7">
        <w:rPr>
          <w:lang w:eastAsia="zh-TW"/>
        </w:rPr>
        <w:t>Lague</w:t>
      </w:r>
      <w:proofErr w:type="spellEnd"/>
      <w:r w:rsidR="004D1AB7">
        <w:rPr>
          <w:lang w:eastAsia="zh-TW"/>
        </w:rPr>
        <w:t xml:space="preserve"> </w:t>
      </w:r>
      <w:r w:rsidR="004D1AB7">
        <w:rPr>
          <w:i/>
          <w:iCs/>
          <w:lang w:eastAsia="zh-TW"/>
        </w:rPr>
        <w:t>et al.</w:t>
      </w:r>
      <w:r w:rsidR="004D1AB7">
        <w:rPr>
          <w:lang w:eastAsia="zh-TW"/>
        </w:rPr>
        <w:t>, 2013).</w:t>
      </w:r>
    </w:p>
    <w:p w14:paraId="42836D76" w14:textId="77777777" w:rsidR="006D263C" w:rsidRDefault="006D263C" w:rsidP="006D263C">
      <w:pPr>
        <w:spacing w:line="480" w:lineRule="auto"/>
        <w:jc w:val="both"/>
        <w:rPr>
          <w:lang w:eastAsia="zh-TW"/>
        </w:rPr>
      </w:pPr>
    </w:p>
    <w:p w14:paraId="5FFFB22A" w14:textId="13BCD50B" w:rsidR="006D263C" w:rsidRDefault="00535CFA" w:rsidP="006D263C">
      <w:pPr>
        <w:spacing w:line="480" w:lineRule="auto"/>
        <w:jc w:val="both"/>
        <w:rPr>
          <w:lang w:eastAsia="zh-TW"/>
        </w:rPr>
      </w:pPr>
      <m:oMath>
        <m:sSub>
          <m:sSubPr>
            <m:ctrlPr>
              <w:rPr>
                <w:rFonts w:ascii="Cambria Math" w:hAnsi="Cambria Math"/>
                <w:i/>
                <w:lang w:eastAsia="zh-TW"/>
              </w:rPr>
            </m:ctrlPr>
          </m:sSubPr>
          <m:e>
            <m:r>
              <w:rPr>
                <w:rFonts w:ascii="Cambria Math" w:hAnsi="Cambria Math"/>
                <w:lang w:eastAsia="zh-TW"/>
              </w:rPr>
              <m:t>LOD</m:t>
            </m:r>
          </m:e>
          <m:sub>
            <m:r>
              <w:rPr>
                <w:rFonts w:ascii="Cambria Math" w:hAnsi="Cambria Math"/>
                <w:lang w:eastAsia="zh-TW"/>
              </w:rPr>
              <m:t>95%</m:t>
            </m:r>
          </m:sub>
        </m:sSub>
        <m:d>
          <m:dPr>
            <m:ctrlPr>
              <w:rPr>
                <w:rFonts w:ascii="Cambria Math" w:hAnsi="Cambria Math"/>
                <w:i/>
                <w:lang w:eastAsia="zh-TW"/>
              </w:rPr>
            </m:ctrlPr>
          </m:dPr>
          <m:e>
            <m:r>
              <w:rPr>
                <w:rFonts w:ascii="Cambria Math" w:hAnsi="Cambria Math"/>
                <w:lang w:eastAsia="zh-TW"/>
              </w:rPr>
              <m:t>d</m:t>
            </m:r>
          </m:e>
        </m:d>
        <m:r>
          <w:rPr>
            <w:rFonts w:ascii="Cambria Math" w:hAnsi="Cambria Math"/>
            <w:lang w:eastAsia="zh-TW"/>
          </w:rPr>
          <m:t>= ±1.96</m:t>
        </m:r>
        <m:d>
          <m:dPr>
            <m:ctrlPr>
              <w:rPr>
                <w:rFonts w:ascii="Cambria Math" w:hAnsi="Cambria Math"/>
                <w:i/>
                <w:lang w:eastAsia="zh-TW"/>
              </w:rPr>
            </m:ctrlPr>
          </m:dPr>
          <m:e>
            <m:rad>
              <m:radPr>
                <m:degHide m:val="1"/>
                <m:ctrlPr>
                  <w:rPr>
                    <w:rFonts w:ascii="Cambria Math" w:hAnsi="Cambria Math"/>
                    <w:i/>
                    <w:lang w:eastAsia="zh-TW"/>
                  </w:rPr>
                </m:ctrlPr>
              </m:radPr>
              <m:deg/>
              <m:e>
                <m:f>
                  <m:fPr>
                    <m:ctrlPr>
                      <w:rPr>
                        <w:rFonts w:ascii="Cambria Math" w:hAnsi="Cambria Math"/>
                        <w:i/>
                        <w:lang w:eastAsia="zh-TW"/>
                      </w:rPr>
                    </m:ctrlPr>
                  </m:fPr>
                  <m:num>
                    <m:sSub>
                      <m:sSubPr>
                        <m:ctrlPr>
                          <w:rPr>
                            <w:rFonts w:ascii="Cambria Math" w:hAnsi="Cambria Math"/>
                            <w:i/>
                            <w:lang w:eastAsia="zh-TW"/>
                          </w:rPr>
                        </m:ctrlPr>
                      </m:sSubPr>
                      <m:e>
                        <m:r>
                          <w:rPr>
                            <w:rFonts w:ascii="Cambria Math" w:hAnsi="Cambria Math"/>
                            <w:lang w:eastAsia="zh-TW"/>
                          </w:rPr>
                          <m:t>σ</m:t>
                        </m:r>
                      </m:e>
                      <m:sub>
                        <m:r>
                          <w:rPr>
                            <w:rFonts w:ascii="Cambria Math" w:hAnsi="Cambria Math"/>
                            <w:lang w:eastAsia="zh-TW"/>
                          </w:rPr>
                          <m:t>1</m:t>
                        </m:r>
                      </m:sub>
                    </m:sSub>
                    <m:sSup>
                      <m:sSupPr>
                        <m:ctrlPr>
                          <w:rPr>
                            <w:rFonts w:ascii="Cambria Math" w:hAnsi="Cambria Math"/>
                            <w:i/>
                            <w:lang w:eastAsia="zh-TW"/>
                          </w:rPr>
                        </m:ctrlPr>
                      </m:sSupPr>
                      <m:e>
                        <m:r>
                          <w:rPr>
                            <w:rFonts w:ascii="Cambria Math" w:hAnsi="Cambria Math"/>
                            <w:lang w:eastAsia="zh-TW"/>
                          </w:rPr>
                          <m:t>(d)</m:t>
                        </m:r>
                      </m:e>
                      <m:sup>
                        <m:r>
                          <w:rPr>
                            <w:rFonts w:ascii="Cambria Math" w:hAnsi="Cambria Math"/>
                            <w:lang w:eastAsia="zh-TW"/>
                          </w:rPr>
                          <m:t>2</m:t>
                        </m:r>
                      </m:sup>
                    </m:sSup>
                  </m:num>
                  <m:den>
                    <m:sSub>
                      <m:sSubPr>
                        <m:ctrlPr>
                          <w:rPr>
                            <w:rFonts w:ascii="Cambria Math" w:hAnsi="Cambria Math"/>
                            <w:i/>
                            <w:lang w:eastAsia="zh-TW"/>
                          </w:rPr>
                        </m:ctrlPr>
                      </m:sSubPr>
                      <m:e>
                        <m:r>
                          <w:rPr>
                            <w:rFonts w:ascii="Cambria Math" w:hAnsi="Cambria Math"/>
                            <w:lang w:eastAsia="zh-TW"/>
                          </w:rPr>
                          <m:t>n</m:t>
                        </m:r>
                      </m:e>
                      <m:sub>
                        <m:r>
                          <w:rPr>
                            <w:rFonts w:ascii="Cambria Math" w:hAnsi="Cambria Math"/>
                            <w:lang w:eastAsia="zh-TW"/>
                          </w:rPr>
                          <m:t>1</m:t>
                        </m:r>
                      </m:sub>
                    </m:sSub>
                  </m:den>
                </m:f>
                <m:r>
                  <w:rPr>
                    <w:rFonts w:ascii="Cambria Math" w:hAnsi="Cambria Math"/>
                    <w:lang w:eastAsia="zh-TW"/>
                  </w:rPr>
                  <m:t>+</m:t>
                </m:r>
                <m:f>
                  <m:fPr>
                    <m:ctrlPr>
                      <w:rPr>
                        <w:rFonts w:ascii="Cambria Math" w:hAnsi="Cambria Math"/>
                        <w:i/>
                        <w:lang w:eastAsia="zh-TW"/>
                      </w:rPr>
                    </m:ctrlPr>
                  </m:fPr>
                  <m:num>
                    <m:sSub>
                      <m:sSubPr>
                        <m:ctrlPr>
                          <w:rPr>
                            <w:rFonts w:ascii="Cambria Math" w:hAnsi="Cambria Math"/>
                            <w:i/>
                            <w:lang w:eastAsia="zh-TW"/>
                          </w:rPr>
                        </m:ctrlPr>
                      </m:sSubPr>
                      <m:e>
                        <m:r>
                          <w:rPr>
                            <w:rFonts w:ascii="Cambria Math" w:hAnsi="Cambria Math"/>
                            <w:lang w:eastAsia="zh-TW"/>
                          </w:rPr>
                          <m:t>σ</m:t>
                        </m:r>
                      </m:e>
                      <m:sub>
                        <m:r>
                          <w:rPr>
                            <w:rFonts w:ascii="Cambria Math" w:hAnsi="Cambria Math"/>
                            <w:lang w:eastAsia="zh-TW"/>
                          </w:rPr>
                          <m:t>2</m:t>
                        </m:r>
                      </m:sub>
                    </m:sSub>
                    <m:sSup>
                      <m:sSupPr>
                        <m:ctrlPr>
                          <w:rPr>
                            <w:rFonts w:ascii="Cambria Math" w:hAnsi="Cambria Math"/>
                            <w:i/>
                            <w:lang w:eastAsia="zh-TW"/>
                          </w:rPr>
                        </m:ctrlPr>
                      </m:sSupPr>
                      <m:e>
                        <m:r>
                          <w:rPr>
                            <w:rFonts w:ascii="Cambria Math" w:hAnsi="Cambria Math"/>
                            <w:lang w:eastAsia="zh-TW"/>
                          </w:rPr>
                          <m:t>(d)</m:t>
                        </m:r>
                      </m:e>
                      <m:sup>
                        <m:r>
                          <w:rPr>
                            <w:rFonts w:ascii="Cambria Math" w:hAnsi="Cambria Math"/>
                            <w:lang w:eastAsia="zh-TW"/>
                          </w:rPr>
                          <m:t>2</m:t>
                        </m:r>
                      </m:sup>
                    </m:sSup>
                  </m:num>
                  <m:den>
                    <m:sSub>
                      <m:sSubPr>
                        <m:ctrlPr>
                          <w:rPr>
                            <w:rFonts w:ascii="Cambria Math" w:hAnsi="Cambria Math"/>
                            <w:i/>
                            <w:lang w:eastAsia="zh-TW"/>
                          </w:rPr>
                        </m:ctrlPr>
                      </m:sSubPr>
                      <m:e>
                        <m:r>
                          <w:rPr>
                            <w:rFonts w:ascii="Cambria Math" w:hAnsi="Cambria Math"/>
                            <w:lang w:eastAsia="zh-TW"/>
                          </w:rPr>
                          <m:t>n</m:t>
                        </m:r>
                      </m:e>
                      <m:sub>
                        <m:r>
                          <w:rPr>
                            <w:rFonts w:ascii="Cambria Math" w:hAnsi="Cambria Math"/>
                            <w:lang w:eastAsia="zh-TW"/>
                          </w:rPr>
                          <m:t>2</m:t>
                        </m:r>
                      </m:sub>
                    </m:sSub>
                  </m:den>
                </m:f>
              </m:e>
            </m:rad>
            <m:r>
              <w:rPr>
                <w:rFonts w:ascii="Cambria Math" w:hAnsi="Cambria Math"/>
                <w:lang w:eastAsia="zh-TW"/>
              </w:rPr>
              <m:t>+reg</m:t>
            </m:r>
          </m:e>
        </m:d>
      </m:oMath>
      <w:r w:rsidR="006D263C">
        <w:rPr>
          <w:lang w:eastAsia="zh-TW"/>
        </w:rPr>
        <w:t xml:space="preserve"> </w:t>
      </w:r>
      <w:r w:rsidR="006D263C">
        <w:rPr>
          <w:lang w:eastAsia="zh-TW"/>
        </w:rPr>
        <w:tab/>
      </w:r>
      <w:r w:rsidR="006D263C">
        <w:rPr>
          <w:lang w:eastAsia="zh-TW"/>
        </w:rPr>
        <w:tab/>
      </w:r>
      <w:r w:rsidR="006D263C">
        <w:rPr>
          <w:lang w:eastAsia="zh-TW"/>
        </w:rPr>
        <w:tab/>
      </w:r>
      <w:r w:rsidR="006D263C">
        <w:rPr>
          <w:lang w:eastAsia="zh-TW"/>
        </w:rPr>
        <w:tab/>
      </w:r>
      <w:r w:rsidR="006D263C">
        <w:rPr>
          <w:lang w:eastAsia="zh-TW"/>
        </w:rPr>
        <w:tab/>
      </w:r>
      <w:r w:rsidR="006D263C">
        <w:rPr>
          <w:lang w:eastAsia="zh-TW"/>
        </w:rPr>
        <w:tab/>
        <w:t>(1)</w:t>
      </w:r>
    </w:p>
    <w:p w14:paraId="1121B456" w14:textId="77777777" w:rsidR="006D263C" w:rsidRDefault="006D263C" w:rsidP="006D263C">
      <w:pPr>
        <w:spacing w:line="480" w:lineRule="auto"/>
        <w:jc w:val="both"/>
        <w:rPr>
          <w:lang w:eastAsia="zh-TW"/>
        </w:rPr>
      </w:pPr>
    </w:p>
    <w:p w14:paraId="4F27CC7A" w14:textId="15AD13B9" w:rsidR="004D1AB7" w:rsidRPr="004D1AB7" w:rsidRDefault="004D1AB7" w:rsidP="003566FF">
      <w:pPr>
        <w:spacing w:line="480" w:lineRule="auto"/>
        <w:jc w:val="both"/>
        <w:rPr>
          <w:lang w:eastAsia="zh-TW"/>
        </w:rPr>
      </w:pPr>
      <w:r>
        <w:rPr>
          <w:lang w:eastAsia="zh-TW"/>
        </w:rPr>
        <w:t>Given that the data was registered in real time, avoiding the need for post</w:t>
      </w:r>
      <w:r w:rsidR="00187076">
        <w:rPr>
          <w:lang w:eastAsia="zh-TW"/>
        </w:rPr>
        <w:t>-</w:t>
      </w:r>
      <w:r>
        <w:rPr>
          <w:lang w:eastAsia="zh-TW"/>
        </w:rPr>
        <w:t xml:space="preserve">processing registration procedures, herein we define </w:t>
      </w:r>
      <w:proofErr w:type="spellStart"/>
      <w:r>
        <w:rPr>
          <w:i/>
          <w:iCs/>
          <w:lang w:eastAsia="zh-TW"/>
        </w:rPr>
        <w:t>reg</w:t>
      </w:r>
      <w:proofErr w:type="spellEnd"/>
      <w:r>
        <w:rPr>
          <w:lang w:eastAsia="zh-TW"/>
        </w:rPr>
        <w:t xml:space="preserve"> as the maximum combined manufacturer</w:t>
      </w:r>
      <w:r w:rsidR="003566FF">
        <w:rPr>
          <w:lang w:eastAsia="zh-TW"/>
        </w:rPr>
        <w:t xml:space="preserve"> and observed (in the case of the </w:t>
      </w:r>
      <w:proofErr w:type="spellStart"/>
      <w:r w:rsidR="003566FF">
        <w:rPr>
          <w:lang w:eastAsia="zh-TW"/>
        </w:rPr>
        <w:t>dGPS</w:t>
      </w:r>
      <w:proofErr w:type="spellEnd"/>
      <w:r w:rsidR="003566FF">
        <w:rPr>
          <w:lang w:eastAsia="zh-TW"/>
        </w:rPr>
        <w:t xml:space="preserve"> and MBES)</w:t>
      </w:r>
      <w:r>
        <w:rPr>
          <w:lang w:eastAsia="zh-TW"/>
        </w:rPr>
        <w:t xml:space="preserve"> reported uncertainty of the four components of the survey setup (Table 1), </w:t>
      </w:r>
      <w:r w:rsidR="002B1314">
        <w:rPr>
          <w:lang w:eastAsia="zh-TW"/>
        </w:rPr>
        <w:t>the value</w:t>
      </w:r>
      <w:r>
        <w:rPr>
          <w:lang w:eastAsia="zh-TW"/>
        </w:rPr>
        <w:t xml:space="preserve"> </w:t>
      </w:r>
      <w:r w:rsidR="0013216F">
        <w:rPr>
          <w:lang w:eastAsia="zh-TW"/>
        </w:rPr>
        <w:t xml:space="preserve">in this case </w:t>
      </w:r>
      <w:r w:rsidR="00187076">
        <w:rPr>
          <w:lang w:eastAsia="zh-TW"/>
        </w:rPr>
        <w:t xml:space="preserve">being </w:t>
      </w:r>
      <w:r>
        <w:rPr>
          <w:lang w:eastAsia="zh-TW"/>
        </w:rPr>
        <w:t>0.</w:t>
      </w:r>
      <w:r w:rsidR="003566FF">
        <w:rPr>
          <w:lang w:eastAsia="zh-TW"/>
        </w:rPr>
        <w:t xml:space="preserve">125 </w:t>
      </w:r>
      <w:r>
        <w:rPr>
          <w:lang w:eastAsia="zh-TW"/>
        </w:rPr>
        <w:t>m.</w:t>
      </w:r>
    </w:p>
    <w:p w14:paraId="297CCD23" w14:textId="63874130" w:rsidR="004B2016" w:rsidRDefault="003D659C" w:rsidP="002B2215">
      <w:pPr>
        <w:spacing w:line="480" w:lineRule="auto"/>
        <w:jc w:val="both"/>
        <w:rPr>
          <w:lang w:eastAsia="zh-TW"/>
        </w:rPr>
      </w:pPr>
      <w:r>
        <w:rPr>
          <w:lang w:eastAsia="zh-TW"/>
        </w:rPr>
        <w:t xml:space="preserve">We utilised the routine so that volumetric losses could be computed, using a regular grid </w:t>
      </w:r>
      <w:r w:rsidR="00B873B4">
        <w:rPr>
          <w:lang w:eastAsia="zh-TW"/>
        </w:rPr>
        <w:t>(</w:t>
      </w:r>
      <w:r w:rsidR="006D263C">
        <w:rPr>
          <w:lang w:eastAsia="zh-TW"/>
        </w:rPr>
        <w:t>1</w:t>
      </w:r>
      <w:r w:rsidR="00B873B4">
        <w:rPr>
          <w:lang w:eastAsia="zh-TW"/>
        </w:rPr>
        <w:t xml:space="preserve"> m resolution) </w:t>
      </w:r>
      <w:r>
        <w:rPr>
          <w:lang w:eastAsia="zh-TW"/>
        </w:rPr>
        <w:t>of ‘core points’ (</w:t>
      </w:r>
      <w:proofErr w:type="spellStart"/>
      <w:r>
        <w:rPr>
          <w:lang w:eastAsia="zh-TW"/>
        </w:rPr>
        <w:t>Lague</w:t>
      </w:r>
      <w:proofErr w:type="spellEnd"/>
      <w:r>
        <w:rPr>
          <w:lang w:eastAsia="zh-TW"/>
        </w:rPr>
        <w:t xml:space="preserve"> </w:t>
      </w:r>
      <w:r w:rsidR="00114C53" w:rsidRPr="00114C53">
        <w:rPr>
          <w:i/>
          <w:iCs/>
          <w:lang w:eastAsia="zh-TW"/>
        </w:rPr>
        <w:t>et al.</w:t>
      </w:r>
      <w:r>
        <w:rPr>
          <w:lang w:eastAsia="zh-TW"/>
        </w:rPr>
        <w:t>, 2013)</w:t>
      </w:r>
      <w:r w:rsidR="001A1CFF">
        <w:rPr>
          <w:lang w:eastAsia="zh-TW"/>
        </w:rPr>
        <w:t>,</w:t>
      </w:r>
      <w:r>
        <w:rPr>
          <w:lang w:eastAsia="zh-TW"/>
        </w:rPr>
        <w:t xml:space="preserve"> from which </w:t>
      </w:r>
      <w:r w:rsidR="006D263C">
        <w:rPr>
          <w:lang w:eastAsia="zh-TW"/>
        </w:rPr>
        <w:t xml:space="preserve">horizontal </w:t>
      </w:r>
      <w:proofErr w:type="spellStart"/>
      <w:r>
        <w:rPr>
          <w:lang w:eastAsia="zh-TW"/>
        </w:rPr>
        <w:t>normals</w:t>
      </w:r>
      <w:proofErr w:type="spellEnd"/>
      <w:r>
        <w:rPr>
          <w:lang w:eastAsia="zh-TW"/>
        </w:rPr>
        <w:t xml:space="preserve"> </w:t>
      </w:r>
      <w:r w:rsidR="006D263C">
        <w:rPr>
          <w:lang w:eastAsia="zh-TW"/>
        </w:rPr>
        <w:t>were projected</w:t>
      </w:r>
      <w:r w:rsidR="002B2215">
        <w:rPr>
          <w:lang w:eastAsia="zh-TW"/>
        </w:rPr>
        <w:t xml:space="preserve"> using a 2 m scale</w:t>
      </w:r>
      <w:r w:rsidR="006D263C">
        <w:rPr>
          <w:lang w:eastAsia="zh-TW"/>
        </w:rPr>
        <w:t xml:space="preserve">. The M3C2 projection scale was set at a </w:t>
      </w:r>
      <w:r w:rsidR="00B873B4">
        <w:rPr>
          <w:lang w:eastAsia="zh-TW"/>
        </w:rPr>
        <w:t xml:space="preserve">diameter </w:t>
      </w:r>
      <w:r w:rsidR="006D263C">
        <w:rPr>
          <w:lang w:eastAsia="zh-TW"/>
        </w:rPr>
        <w:t xml:space="preserve">of </w:t>
      </w:r>
      <w:r w:rsidR="00B873B4">
        <w:rPr>
          <w:lang w:eastAsia="zh-TW"/>
        </w:rPr>
        <w:t xml:space="preserve">2.5 m </w:t>
      </w:r>
      <w:r w:rsidR="006D263C">
        <w:rPr>
          <w:lang w:eastAsia="zh-TW"/>
        </w:rPr>
        <w:t xml:space="preserve">and cylinders </w:t>
      </w:r>
      <w:r>
        <w:rPr>
          <w:lang w:eastAsia="zh-TW"/>
        </w:rPr>
        <w:t>were projected</w:t>
      </w:r>
      <w:r w:rsidR="00B873B4">
        <w:rPr>
          <w:lang w:eastAsia="zh-TW"/>
        </w:rPr>
        <w:t xml:space="preserve"> to a nominal distance of 100 m</w:t>
      </w:r>
      <w:r>
        <w:rPr>
          <w:lang w:eastAsia="zh-TW"/>
        </w:rPr>
        <w:t xml:space="preserve">. The resultant </w:t>
      </w:r>
      <w:r w:rsidR="006D263C">
        <w:rPr>
          <w:lang w:eastAsia="zh-TW"/>
        </w:rPr>
        <w:t xml:space="preserve">M3C2 </w:t>
      </w:r>
      <w:r>
        <w:rPr>
          <w:lang w:eastAsia="zh-TW"/>
        </w:rPr>
        <w:t>distance</w:t>
      </w:r>
      <w:r w:rsidR="006D263C">
        <w:rPr>
          <w:lang w:eastAsia="zh-TW"/>
        </w:rPr>
        <w:t xml:space="preserve"> for </w:t>
      </w:r>
      <w:r w:rsidR="006D263C">
        <w:rPr>
          <w:lang w:eastAsia="zh-TW"/>
        </w:rPr>
        <w:lastRenderedPageBreak/>
        <w:t>each core point</w:t>
      </w:r>
      <w:r>
        <w:rPr>
          <w:lang w:eastAsia="zh-TW"/>
        </w:rPr>
        <w:t xml:space="preserve"> </w:t>
      </w:r>
      <w:r w:rsidR="00EE6B5E">
        <w:rPr>
          <w:lang w:eastAsia="zh-TW"/>
        </w:rPr>
        <w:t>was</w:t>
      </w:r>
      <w:r>
        <w:rPr>
          <w:lang w:eastAsia="zh-TW"/>
        </w:rPr>
        <w:t xml:space="preserve"> exported and converted to a volume </w:t>
      </w:r>
      <w:r w:rsidR="00F32431">
        <w:rPr>
          <w:lang w:eastAsia="zh-TW"/>
        </w:rPr>
        <w:t>through a simple multiplication with the</w:t>
      </w:r>
      <w:r>
        <w:rPr>
          <w:lang w:eastAsia="zh-TW"/>
        </w:rPr>
        <w:t xml:space="preserve"> core point cell </w:t>
      </w:r>
      <w:r w:rsidR="00F32431">
        <w:rPr>
          <w:lang w:eastAsia="zh-TW"/>
        </w:rPr>
        <w:t>area</w:t>
      </w:r>
      <w:r>
        <w:rPr>
          <w:lang w:eastAsia="zh-TW"/>
        </w:rPr>
        <w:t>.</w:t>
      </w:r>
    </w:p>
    <w:p w14:paraId="297CCD24" w14:textId="1AE72652" w:rsidR="00B47A2D" w:rsidRDefault="003D659C" w:rsidP="00990592">
      <w:pPr>
        <w:spacing w:line="480" w:lineRule="auto"/>
        <w:ind w:firstLine="720"/>
        <w:jc w:val="both"/>
        <w:rPr>
          <w:rFonts w:cstheme="majorBidi"/>
          <w:lang w:eastAsia="zh-TW"/>
        </w:rPr>
      </w:pPr>
      <w:r>
        <w:rPr>
          <w:lang w:eastAsia="zh-TW"/>
        </w:rPr>
        <w:t xml:space="preserve">For the </w:t>
      </w:r>
      <w:proofErr w:type="spellStart"/>
      <w:r w:rsidR="00990592">
        <w:rPr>
          <w:lang w:eastAsia="zh-TW"/>
        </w:rPr>
        <w:t>aDcp</w:t>
      </w:r>
      <w:proofErr w:type="spellEnd"/>
      <w:r w:rsidR="004A4E8D">
        <w:rPr>
          <w:lang w:eastAsia="zh-TW"/>
        </w:rPr>
        <w:t xml:space="preserve"> </w:t>
      </w:r>
      <w:r>
        <w:rPr>
          <w:lang w:eastAsia="zh-TW"/>
        </w:rPr>
        <w:t>data, t</w:t>
      </w:r>
      <w:r w:rsidR="00535943">
        <w:rPr>
          <w:rFonts w:hint="eastAsia"/>
          <w:lang w:eastAsia="zh-TW"/>
        </w:rPr>
        <w:t xml:space="preserve">he primary and secondary flow structure at each cross-section were </w:t>
      </w:r>
      <w:r w:rsidR="00A03BA0">
        <w:rPr>
          <w:lang w:eastAsia="zh-TW"/>
        </w:rPr>
        <w:t xml:space="preserve">computed and </w:t>
      </w:r>
      <w:r w:rsidR="00376AB2">
        <w:rPr>
          <w:lang w:eastAsia="zh-TW"/>
        </w:rPr>
        <w:t>analysed</w:t>
      </w:r>
      <w:r w:rsidR="00376AB2">
        <w:rPr>
          <w:rFonts w:hint="eastAsia"/>
          <w:lang w:eastAsia="zh-TW"/>
        </w:rPr>
        <w:t xml:space="preserve"> </w:t>
      </w:r>
      <w:r w:rsidR="00535943">
        <w:rPr>
          <w:rFonts w:hint="eastAsia"/>
          <w:lang w:eastAsia="zh-TW"/>
        </w:rPr>
        <w:t xml:space="preserve">using the Velocity Mapping Toolbox </w:t>
      </w:r>
      <w:r w:rsidR="00535943">
        <w:rPr>
          <w:lang w:eastAsia="zh-TW"/>
        </w:rPr>
        <w:fldChar w:fldCharType="begin" w:fldLock="1"/>
      </w:r>
      <w:r w:rsidR="00535943">
        <w:rPr>
          <w:lang w:eastAsia="zh-TW"/>
        </w:rPr>
        <w:instrText>ADDIN CSL_CITATION { "citationItems" : [ { "id" : "ITEM-1", "itemData" : { "DOI" : "10.1002/esp.3367", "ISSN" : "01979337", "author" : [ { "dropping-particle" : "", "family" : "Parsons", "given" : "D.R.", "non-dropping-particle" : "", "parse-names" : false, "suffix" : "" }, { "dropping-particle" : "", "family" : "Jackson", "given" : "P.R.", "non-dropping-particle" : "", "parse-names" : false, "suffix" : "" }, { "dropping-particle" : "", "family" : "Czuba", "given" : "J.A.", "non-dropping-particle" : "", "parse-names" : false, "suffix" : "" }, { "dropping-particle" : "", "family" : "Engel", "given" : "F.L.", "non-dropping-particle" : "", "parse-names" : false, "suffix" : "" }, { "dropping-particle" : "", "family" : "Rhoads", "given" : "B.L.", "non-dropping-particle" : "", "parse-names" : false, "suffix" : "" }, { "dropping-particle" : "", "family" : "Oberg", "given" : "K. A.", "non-dropping-particle" : "", "parse-names" : false, "suffix" : "" }, { "dropping-particle" : "", "family" : "Best", "given" : "J.L.", "non-dropping-particle" : "", "parse-names" : false, "suffix" : "" }, { "dropping-particle" : "", "family" : "Mueller", "given" : "D.S.", "non-dropping-particle" : "", "parse-names" : false, "suffix" : "" }, { "dropping-particle" : "", "family" : "Johnson", "given" : "K.K.", "non-dropping-particle" : "", "parse-names" : false, "suffix" : "" }, { "dropping-particle" : "", "family" : "Riley", "given" : "J.D.", "non-dropping-particle" : "", "parse-names" : false, "suffix" : "" } ], "container-title" : "Earth Surface Processes and Landforms", "id" : "ITEM-1", "issue" : "11", "issued" : { "date-parts" : [ [ "2013", "2", "11" ] ] }, "page" : "1244 - 1260", "title" : "Velocity Mapping Toolbox (VMT): a processing and visualization suite for moving-vessel ADCP measurements", "type" : "article-journal", "volume" : "38" }, "uris" : [ "http://www.mendeley.com/documents/?uuid=c34266b5-fc35-49c1-9f2d-0e28650a5bc9" ] } ], "mendeley" : { "formattedCitation" : "(Parsons et al., 2013)", "manualFormatting" : "(VMT; Parsons et al., 2013)", "plainTextFormattedCitation" : "(Parsons et al., 2013)", "previouslyFormattedCitation" : "(Parsons et al., 2013)" }, "properties" : { "noteIndex" : 0 }, "schema" : "https://github.com/citation-style-language/schema/raw/master/csl-citation.json" }</w:instrText>
      </w:r>
      <w:r w:rsidR="00535943">
        <w:rPr>
          <w:lang w:eastAsia="zh-TW"/>
        </w:rPr>
        <w:fldChar w:fldCharType="separate"/>
      </w:r>
      <w:r w:rsidR="00535943" w:rsidRPr="00C81C1C">
        <w:rPr>
          <w:noProof/>
          <w:lang w:eastAsia="zh-TW"/>
        </w:rPr>
        <w:t>(</w:t>
      </w:r>
      <w:r w:rsidR="00535943">
        <w:rPr>
          <w:rFonts w:hint="eastAsia"/>
          <w:noProof/>
          <w:lang w:eastAsia="zh-TW"/>
        </w:rPr>
        <w:t xml:space="preserve">VMT; </w:t>
      </w:r>
      <w:r w:rsidR="00535943" w:rsidRPr="00C81C1C">
        <w:rPr>
          <w:noProof/>
          <w:lang w:eastAsia="zh-TW"/>
        </w:rPr>
        <w:t xml:space="preserve">Parsons </w:t>
      </w:r>
      <w:r w:rsidR="00114C53" w:rsidRPr="00114C53">
        <w:rPr>
          <w:i/>
          <w:iCs/>
          <w:noProof/>
          <w:lang w:eastAsia="zh-TW"/>
        </w:rPr>
        <w:t>et al.</w:t>
      </w:r>
      <w:r w:rsidR="00535943" w:rsidRPr="00A26EFA">
        <w:rPr>
          <w:i/>
          <w:iCs/>
          <w:noProof/>
          <w:lang w:eastAsia="zh-TW"/>
        </w:rPr>
        <w:t>,</w:t>
      </w:r>
      <w:r w:rsidR="00535943" w:rsidRPr="00C81C1C">
        <w:rPr>
          <w:noProof/>
          <w:lang w:eastAsia="zh-TW"/>
        </w:rPr>
        <w:t xml:space="preserve"> 2013)</w:t>
      </w:r>
      <w:r w:rsidR="00535943">
        <w:rPr>
          <w:lang w:eastAsia="zh-TW"/>
        </w:rPr>
        <w:fldChar w:fldCharType="end"/>
      </w:r>
      <w:r w:rsidR="00535943">
        <w:rPr>
          <w:rFonts w:hint="eastAsia"/>
          <w:lang w:eastAsia="zh-TW"/>
        </w:rPr>
        <w:t xml:space="preserve">.  </w:t>
      </w:r>
      <w:r w:rsidR="00B47A2D" w:rsidRPr="00FB5D23">
        <w:rPr>
          <w:rFonts w:cstheme="majorBidi"/>
          <w:lang w:eastAsia="zh-TW"/>
        </w:rPr>
        <w:t xml:space="preserve">Previous work has shown that </w:t>
      </w:r>
      <w:r w:rsidR="00B47A2D">
        <w:rPr>
          <w:rFonts w:cstheme="majorBidi" w:hint="eastAsia"/>
          <w:lang w:eastAsia="zh-TW"/>
        </w:rPr>
        <w:t xml:space="preserve">a good relationship can be obtained between the </w:t>
      </w:r>
      <w:r w:rsidR="00B47A2D">
        <w:rPr>
          <w:rFonts w:cstheme="majorBidi"/>
          <w:lang w:eastAsia="zh-TW"/>
        </w:rPr>
        <w:t>suspended</w:t>
      </w:r>
      <w:r w:rsidR="00B47A2D">
        <w:rPr>
          <w:rFonts w:cstheme="majorBidi" w:hint="eastAsia"/>
          <w:lang w:eastAsia="zh-TW"/>
        </w:rPr>
        <w:t xml:space="preserve"> </w:t>
      </w:r>
      <w:r w:rsidR="00B47A2D">
        <w:rPr>
          <w:rFonts w:cstheme="majorBidi"/>
          <w:lang w:eastAsia="zh-TW"/>
        </w:rPr>
        <w:t>sediment</w:t>
      </w:r>
      <w:r w:rsidR="00B47A2D">
        <w:rPr>
          <w:rFonts w:cstheme="majorBidi" w:hint="eastAsia"/>
          <w:lang w:eastAsia="zh-TW"/>
        </w:rPr>
        <w:t xml:space="preserve"> concentration measured </w:t>
      </w:r>
      <w:r w:rsidR="00376AB2">
        <w:rPr>
          <w:rFonts w:cstheme="majorBidi" w:hint="eastAsia"/>
          <w:lang w:eastAsia="zh-TW"/>
        </w:rPr>
        <w:t>at</w:t>
      </w:r>
      <w:r w:rsidR="00376AB2">
        <w:rPr>
          <w:rFonts w:cstheme="majorBidi"/>
          <w:lang w:eastAsia="zh-TW"/>
        </w:rPr>
        <w:t>-</w:t>
      </w:r>
      <w:r w:rsidR="00376AB2">
        <w:rPr>
          <w:rFonts w:cstheme="majorBidi" w:hint="eastAsia"/>
          <w:lang w:eastAsia="zh-TW"/>
        </w:rPr>
        <w:t>a</w:t>
      </w:r>
      <w:r w:rsidR="00376AB2">
        <w:rPr>
          <w:rFonts w:cstheme="majorBidi"/>
          <w:lang w:eastAsia="zh-TW"/>
        </w:rPr>
        <w:t>-</w:t>
      </w:r>
      <w:r w:rsidR="00B47A2D">
        <w:rPr>
          <w:rFonts w:cstheme="majorBidi" w:hint="eastAsia"/>
          <w:lang w:eastAsia="zh-TW"/>
        </w:rPr>
        <w:t xml:space="preserve">point across the cross-section and the corrected acoustic backscatter value recorded by </w:t>
      </w:r>
      <w:r w:rsidR="00B47A2D">
        <w:rPr>
          <w:rFonts w:cstheme="majorBidi"/>
          <w:lang w:eastAsia="zh-TW"/>
        </w:rPr>
        <w:t>the</w:t>
      </w:r>
      <w:r w:rsidR="00B47A2D">
        <w:rPr>
          <w:rFonts w:cstheme="majorBidi" w:hint="eastAsia"/>
          <w:lang w:eastAsia="zh-TW"/>
        </w:rPr>
        <w:t xml:space="preserve"> </w:t>
      </w:r>
      <w:proofErr w:type="spellStart"/>
      <w:r w:rsidR="00990592">
        <w:rPr>
          <w:rFonts w:cstheme="majorBidi" w:hint="eastAsia"/>
          <w:lang w:eastAsia="zh-TW"/>
        </w:rPr>
        <w:t>aDcp</w:t>
      </w:r>
      <w:proofErr w:type="spellEnd"/>
      <w:r w:rsidR="004A4E8D">
        <w:rPr>
          <w:rFonts w:cstheme="majorBidi"/>
          <w:lang w:eastAsia="zh-TW"/>
        </w:rPr>
        <w:t xml:space="preserve"> </w:t>
      </w:r>
      <w:r w:rsidR="00B47A2D">
        <w:rPr>
          <w:rFonts w:cstheme="majorBidi" w:hint="eastAsia"/>
          <w:lang w:eastAsia="zh-TW"/>
        </w:rPr>
        <w:t xml:space="preserve">at the same location </w:t>
      </w:r>
      <w:r w:rsidR="00B47A2D">
        <w:rPr>
          <w:rFonts w:cstheme="majorBidi"/>
          <w:lang w:eastAsia="zh-TW"/>
        </w:rPr>
        <w:fldChar w:fldCharType="begin" w:fldLock="1"/>
      </w:r>
      <w:r w:rsidR="00B47A2D">
        <w:rPr>
          <w:rFonts w:cstheme="majorBidi"/>
          <w:lang w:eastAsia="zh-TW"/>
        </w:rPr>
        <w:instrText>ADDIN CSL_CITATION { "citationItems" : [ { "id" : "ITEM-1", "itemData" : { "DOI" : "10.1029/2008WR007428", "ISSN" : "00431397", "author" : [ { "dropping-particle" : "", "family" : "Szupiany", "given" : "R.N.", "non-dropping-particle" : "", "parse-names" : false, "suffix" : "" }, { "dropping-particle" : "", "family" : "Amsler", "given" : "M.L.", "non-dropping-particle" : "", "parse-names" : false, "suffix" : "" }, { "dropping-particle" : "", "family" : "Parsons", "given" : "D.R.", "non-dropping-particle" : "", "parse-names" : false, "suffix" : "" }, { "dropping-particle" : "", "family" : "Best", "given" : "J.L.", "non-dropping-particle" : "", "parse-names" : false, "suffix" : "" } ], "container-title" : "Water Resources Research", "id" : "ITEM-1", "issue" : "5", "issued" : { "date-parts" : [ [ "2009", "5", "19" ] ] }, "page" : "n/a-n/a", "title" : "Morphology, flow structure, and suspended bed sediment transport at two large braid-bar confluences", "type" : "article-journal", "volume" : "45" }, "uris" : [ "http://www.mendeley.com/documents/?uuid=8bfaae12-a51b-4a54-a99b-b7354e87e5e8" ] }, { "id" : "ITEM-2", "itemData" : { "DOI" : "10.1111/j.1365-3091.2009.01110.x", "ISSN" : "00370746", "author" : [ { "dropping-particle" : "", "family" : "Shugar", "given" : "D.H.", "non-dropping-particle" : "", "parse-names" : false, "suffix" : "" }, { "dropping-particle" : "", "family" : "Kostaschuk", "given" : "R.", "non-dropping-particle" : "", "parse-names" : false, "suffix" : "" }, { "dropping-particle" : "", "family" : "Best", "given" : "J.L.", "non-dropping-particle" : "", "parse-names" : false, "suffix" : "" }, { "dropping-particle" : "", "family" : "Parsons", "given" : "D.R.", "non-dropping-particle" : "", "parse-names" : false, "suffix" : "" }, { "dropping-particle" : "", "family" : "Lane", "given" : "S.N.", "non-dropping-particle" : "", "parse-names" : false, "suffix" : "" }, { "dropping-particle" : "", "family" : "Orfeo", "given" : "O.", "non-dropping-particle" : "", "parse-names" : false, "suffix" : "" }, { "dropping-particle" : "", "family" : "Hardy", "given" : "R.J.", "non-dropping-particle" : "", "parse-names" : false, "suffix" : "" } ], "container-title" : "Sedimentology", "id" : "ITEM-2", "issue" : "1", "issued" : { "date-parts" : [ [ "2010", "1" ] ] }, "page" : "252-272", "title" : "On the relationship between flow and suspended sediment transport over the crest of a sand dune, R\u00c3\u00ado Paran\u00c3\u00a1, Argentina", "type" : "article-journal", "volume" : "57" }, "uris" : [ "http://www.mendeley.com/documents/?uuid=30879b4e-1960-4e22-943b-027be1bd27fb" ] }, { "id" : "ITEM-3", "itemData" : { "DOI" : "10.1016/j.geomorph.2004.07.012", "ISSN" : "0169555X", "abstract" : "An acoustic Doppler current profiler (aDcp) measures three-dimensional velocity profiles within the water column using the Doppler shift principle, whilst the bottom tracking function and acoustic backscatter can be used to measure bed load velocity and estimate suspended sediment concentration. The aDcp offers many advantages over traditional single-point current meters and sediment samplers, including deployment from a moving launch, a single instrument for both velocity and sediment transport measurements, profiles of three-dimensional velocity and suspended sediment and the ability to map an entire flow field. Limitations of aDcps include a large sampling diameter close to the bed, coarse measurement of vertical velocity, fragmented bottom track records, a poor understanding of the relation between bottom tracking and the mechanisms of sediment transport, and sensitivity of the acoustic backscatter to particle size.", "author" : [ { "dropping-particle" : "", "family" : "Kostaschuk", "given" : "R.", "non-dropping-particle" : "", "parse-names" : false, "suffix" : "" }, { "dropping-particle" : "", "family" : "Best", "given" : "J.", "non-dropping-particle" : "", "parse-names" : false, "suffix" : "" }, { "dropping-particle" : "", "family" : "Villard", "given" : "P.", "non-dropping-particle" : "", "parse-names" : false, "suffix" : "" }, { "dropping-particle" : "", "family" : "Peakall", "given" : "J.", "non-dropping-particle" : "", "parse-names" : false, "suffix" : "" }, { "dropping-particle" : "", "family" : "Franklin", "given" : "M.", "non-dropping-particle" : "", "parse-names" : false, "suffix" : "" } ], "container-title" : "Geomorphology", "id" : "ITEM-3", "issue" : "1-2", "issued" : { "date-parts" : [ [ "2005", "5" ] ] }, "page" : "25-37", "title" : "Measuring flow velocity and sediment transport with an acoustic Doppler current profiler", "type" : "article-journal", "volume" : "68" }, "uris" : [ "http://www.mendeley.com/documents/?uuid=b224567c-9a14-43ab-ace3-3983aeb1395d" ] } ], "mendeley" : { "formattedCitation" : "(Kostaschuk et al., 2005; Szupiany et al., 2009; Shugar et al., 2010)", "plainTextFormattedCitation" : "(Kostaschuk et al., 2005; Szupiany et al., 2009; Shugar et al., 2010)", "previouslyFormattedCitation" : "(Kostaschuk et al., 2005; Szupiany et al., 2009; Shugar et al., 2010)" }, "properties" : { "noteIndex" : 0 }, "schema" : "https://github.com/citation-style-language/schema/raw/master/csl-citation.json" }</w:instrText>
      </w:r>
      <w:r w:rsidR="00B47A2D">
        <w:rPr>
          <w:rFonts w:cstheme="majorBidi"/>
          <w:lang w:eastAsia="zh-TW"/>
        </w:rPr>
        <w:fldChar w:fldCharType="separate"/>
      </w:r>
      <w:r w:rsidR="00B47A2D" w:rsidRPr="00B23196">
        <w:rPr>
          <w:rFonts w:cstheme="majorBidi"/>
          <w:noProof/>
          <w:lang w:eastAsia="zh-TW"/>
        </w:rPr>
        <w:t xml:space="preserve">(Kostaschuk </w:t>
      </w:r>
      <w:r w:rsidR="00114C53" w:rsidRPr="00114C53">
        <w:rPr>
          <w:rFonts w:cstheme="majorBidi"/>
          <w:i/>
          <w:iCs/>
          <w:noProof/>
          <w:lang w:eastAsia="zh-TW"/>
        </w:rPr>
        <w:t>et al.</w:t>
      </w:r>
      <w:r w:rsidR="00B47A2D" w:rsidRPr="0097604E">
        <w:rPr>
          <w:rFonts w:cstheme="majorBidi"/>
          <w:i/>
          <w:iCs/>
          <w:noProof/>
          <w:lang w:eastAsia="zh-TW"/>
        </w:rPr>
        <w:t>,</w:t>
      </w:r>
      <w:r w:rsidR="00B47A2D" w:rsidRPr="00B23196">
        <w:rPr>
          <w:rFonts w:cstheme="majorBidi"/>
          <w:noProof/>
          <w:lang w:eastAsia="zh-TW"/>
        </w:rPr>
        <w:t xml:space="preserve"> 2005; Szupiany </w:t>
      </w:r>
      <w:r w:rsidR="00114C53" w:rsidRPr="00114C53">
        <w:rPr>
          <w:rFonts w:cstheme="majorBidi"/>
          <w:i/>
          <w:iCs/>
          <w:noProof/>
          <w:lang w:eastAsia="zh-TW"/>
        </w:rPr>
        <w:t>et al.</w:t>
      </w:r>
      <w:r w:rsidR="00B47A2D" w:rsidRPr="0097604E">
        <w:rPr>
          <w:rFonts w:cstheme="majorBidi"/>
          <w:i/>
          <w:iCs/>
          <w:noProof/>
          <w:lang w:eastAsia="zh-TW"/>
        </w:rPr>
        <w:t>,</w:t>
      </w:r>
      <w:r w:rsidR="00B47A2D" w:rsidRPr="00B23196">
        <w:rPr>
          <w:rFonts w:cstheme="majorBidi"/>
          <w:noProof/>
          <w:lang w:eastAsia="zh-TW"/>
        </w:rPr>
        <w:t xml:space="preserve"> 2009; Shugar </w:t>
      </w:r>
      <w:r w:rsidR="00114C53" w:rsidRPr="00114C53">
        <w:rPr>
          <w:rFonts w:cstheme="majorBidi"/>
          <w:i/>
          <w:iCs/>
          <w:noProof/>
          <w:lang w:eastAsia="zh-TW"/>
        </w:rPr>
        <w:t>et al.</w:t>
      </w:r>
      <w:r w:rsidR="00B47A2D" w:rsidRPr="0097604E">
        <w:rPr>
          <w:rFonts w:cstheme="majorBidi"/>
          <w:i/>
          <w:iCs/>
          <w:noProof/>
          <w:lang w:eastAsia="zh-TW"/>
        </w:rPr>
        <w:t>,</w:t>
      </w:r>
      <w:r w:rsidR="00B47A2D" w:rsidRPr="00B23196">
        <w:rPr>
          <w:rFonts w:cstheme="majorBidi"/>
          <w:noProof/>
          <w:lang w:eastAsia="zh-TW"/>
        </w:rPr>
        <w:t xml:space="preserve"> 2010)</w:t>
      </w:r>
      <w:r w:rsidR="00B47A2D">
        <w:rPr>
          <w:rFonts w:cstheme="majorBidi"/>
          <w:lang w:eastAsia="zh-TW"/>
        </w:rPr>
        <w:fldChar w:fldCharType="end"/>
      </w:r>
      <w:r w:rsidR="00B47A2D">
        <w:rPr>
          <w:rFonts w:cstheme="majorBidi" w:hint="eastAsia"/>
          <w:lang w:eastAsia="zh-TW"/>
        </w:rPr>
        <w:t xml:space="preserve">. </w:t>
      </w:r>
      <w:r w:rsidR="00B47A2D">
        <w:rPr>
          <w:rFonts w:cstheme="majorBidi"/>
          <w:lang w:eastAsia="zh-TW"/>
        </w:rPr>
        <w:t>T</w:t>
      </w:r>
      <w:r w:rsidR="00B47A2D">
        <w:rPr>
          <w:rFonts w:cstheme="majorBidi" w:hint="eastAsia"/>
          <w:lang w:eastAsia="zh-TW"/>
        </w:rPr>
        <w:t xml:space="preserve">his relationship is based on </w:t>
      </w:r>
      <w:r w:rsidR="00B47A2D">
        <w:rPr>
          <w:rFonts w:cstheme="majorBidi"/>
          <w:lang w:eastAsia="zh-TW"/>
        </w:rPr>
        <w:t>the</w:t>
      </w:r>
      <w:r w:rsidR="00B47A2D">
        <w:rPr>
          <w:rFonts w:cstheme="majorBidi" w:hint="eastAsia"/>
          <w:lang w:eastAsia="zh-TW"/>
        </w:rPr>
        <w:t xml:space="preserve"> assumption that the intensity of the acoustic backscatter </w:t>
      </w:r>
      <w:r w:rsidR="00B47A2D">
        <w:rPr>
          <w:rFonts w:cstheme="majorBidi"/>
          <w:lang w:eastAsia="zh-TW"/>
        </w:rPr>
        <w:t>recorded</w:t>
      </w:r>
      <w:r w:rsidR="00B47A2D">
        <w:rPr>
          <w:rFonts w:cstheme="majorBidi" w:hint="eastAsia"/>
          <w:lang w:eastAsia="zh-TW"/>
        </w:rPr>
        <w:t xml:space="preserve"> by the </w:t>
      </w:r>
      <w:proofErr w:type="spellStart"/>
      <w:r w:rsidR="00990592">
        <w:rPr>
          <w:rFonts w:cstheme="majorBidi" w:hint="eastAsia"/>
          <w:lang w:eastAsia="zh-TW"/>
        </w:rPr>
        <w:t>aDcp</w:t>
      </w:r>
      <w:proofErr w:type="spellEnd"/>
      <w:r w:rsidR="004A4E8D">
        <w:rPr>
          <w:rFonts w:cstheme="majorBidi"/>
          <w:lang w:eastAsia="zh-TW"/>
        </w:rPr>
        <w:t xml:space="preserve"> </w:t>
      </w:r>
      <w:r w:rsidR="00B47A2D">
        <w:rPr>
          <w:rFonts w:cstheme="majorBidi" w:hint="eastAsia"/>
          <w:lang w:eastAsia="zh-TW"/>
        </w:rPr>
        <w:t xml:space="preserve">is a function of </w:t>
      </w:r>
      <w:r w:rsidR="00376AB2">
        <w:rPr>
          <w:rFonts w:cstheme="majorBidi"/>
          <w:lang w:eastAsia="zh-TW"/>
        </w:rPr>
        <w:t>both the</w:t>
      </w:r>
      <w:r w:rsidR="00B47A2D">
        <w:rPr>
          <w:rFonts w:cstheme="majorBidi" w:hint="eastAsia"/>
          <w:lang w:eastAsia="zh-TW"/>
        </w:rPr>
        <w:t xml:space="preserve"> equipment characteristics</w:t>
      </w:r>
      <w:r w:rsidR="00376AB2">
        <w:rPr>
          <w:rFonts w:cstheme="majorBidi"/>
          <w:lang w:eastAsia="zh-TW"/>
        </w:rPr>
        <w:t xml:space="preserve"> and </w:t>
      </w:r>
      <w:r w:rsidR="00B47A2D">
        <w:rPr>
          <w:rFonts w:cstheme="majorBidi" w:hint="eastAsia"/>
          <w:lang w:eastAsia="zh-TW"/>
        </w:rPr>
        <w:t xml:space="preserve">flow conditions (i.e. the </w:t>
      </w:r>
      <w:r w:rsidR="00B47A2D">
        <w:rPr>
          <w:rFonts w:cstheme="majorBidi"/>
          <w:lang w:eastAsia="zh-TW"/>
        </w:rPr>
        <w:t>concentration</w:t>
      </w:r>
      <w:r w:rsidR="00B47A2D">
        <w:rPr>
          <w:rFonts w:cstheme="majorBidi" w:hint="eastAsia"/>
          <w:lang w:eastAsia="zh-TW"/>
        </w:rPr>
        <w:t xml:space="preserve"> and size of suspended sediment). Following </w:t>
      </w:r>
      <w:proofErr w:type="spellStart"/>
      <w:r w:rsidR="00B47A2D">
        <w:rPr>
          <w:rFonts w:cstheme="majorBidi" w:hint="eastAsia"/>
          <w:lang w:eastAsia="zh-TW"/>
        </w:rPr>
        <w:t>Szupiany</w:t>
      </w:r>
      <w:proofErr w:type="spellEnd"/>
      <w:r w:rsidR="00B47A2D">
        <w:rPr>
          <w:rFonts w:cstheme="majorBidi" w:hint="eastAsia"/>
          <w:lang w:eastAsia="zh-TW"/>
        </w:rPr>
        <w:t xml:space="preserve"> </w:t>
      </w:r>
      <w:r w:rsidR="00114C53" w:rsidRPr="00114C53">
        <w:rPr>
          <w:rFonts w:cstheme="majorBidi" w:hint="eastAsia"/>
          <w:i/>
          <w:iCs/>
          <w:lang w:eastAsia="zh-TW"/>
        </w:rPr>
        <w:t>et al.</w:t>
      </w:r>
      <w:r w:rsidR="00B47A2D">
        <w:rPr>
          <w:rFonts w:cstheme="majorBidi" w:hint="eastAsia"/>
          <w:lang w:eastAsia="zh-TW"/>
        </w:rPr>
        <w:t xml:space="preserve"> (2009)</w:t>
      </w:r>
      <w:r w:rsidR="00376AB2">
        <w:rPr>
          <w:rFonts w:cstheme="majorBidi"/>
          <w:lang w:eastAsia="zh-TW"/>
        </w:rPr>
        <w:t>,</w:t>
      </w:r>
      <w:r w:rsidR="00B47A2D">
        <w:rPr>
          <w:rFonts w:cstheme="majorBidi" w:hint="eastAsia"/>
          <w:lang w:eastAsia="zh-TW"/>
        </w:rPr>
        <w:t xml:space="preserve"> we correct</w:t>
      </w:r>
      <w:r w:rsidR="00376AB2">
        <w:rPr>
          <w:rFonts w:cstheme="majorBidi"/>
          <w:lang w:eastAsia="zh-TW"/>
        </w:rPr>
        <w:t>ed</w:t>
      </w:r>
      <w:r w:rsidR="00B47A2D">
        <w:rPr>
          <w:rFonts w:cstheme="majorBidi" w:hint="eastAsia"/>
          <w:lang w:eastAsia="zh-TW"/>
        </w:rPr>
        <w:t xml:space="preserve"> the </w:t>
      </w:r>
      <w:r w:rsidR="00B47A2D">
        <w:rPr>
          <w:rFonts w:cstheme="majorBidi"/>
          <w:lang w:eastAsia="zh-TW"/>
        </w:rPr>
        <w:t>backscatter</w:t>
      </w:r>
      <w:r w:rsidR="00B47A2D">
        <w:rPr>
          <w:rFonts w:cstheme="majorBidi" w:hint="eastAsia"/>
          <w:lang w:eastAsia="zh-TW"/>
        </w:rPr>
        <w:t xml:space="preserve"> intensity values </w:t>
      </w:r>
      <w:r w:rsidR="00B47A2D">
        <w:rPr>
          <w:rFonts w:cstheme="majorBidi"/>
          <w:lang w:eastAsia="zh-TW"/>
        </w:rPr>
        <w:t>recorded</w:t>
      </w:r>
      <w:r w:rsidR="00B47A2D">
        <w:rPr>
          <w:rFonts w:cstheme="majorBidi" w:hint="eastAsia"/>
          <w:lang w:eastAsia="zh-TW"/>
        </w:rPr>
        <w:t xml:space="preserve"> by the</w:t>
      </w:r>
      <w:r w:rsidR="00990592">
        <w:rPr>
          <w:rFonts w:cstheme="majorBidi"/>
          <w:lang w:eastAsia="zh-TW"/>
        </w:rPr>
        <w:t xml:space="preserve"> </w:t>
      </w:r>
      <w:proofErr w:type="spellStart"/>
      <w:r w:rsidR="004A4E8D">
        <w:rPr>
          <w:rFonts w:cstheme="majorBidi"/>
          <w:lang w:eastAsia="zh-TW"/>
        </w:rPr>
        <w:t>aDcp</w:t>
      </w:r>
      <w:proofErr w:type="spellEnd"/>
      <w:r w:rsidR="00B47A2D">
        <w:rPr>
          <w:rFonts w:cstheme="majorBidi" w:hint="eastAsia"/>
          <w:lang w:eastAsia="zh-TW"/>
        </w:rPr>
        <w:t xml:space="preserve"> using the simplified sonar equation:</w:t>
      </w:r>
    </w:p>
    <w:p w14:paraId="297CCD25" w14:textId="77777777" w:rsidR="00A26EFA" w:rsidRDefault="00A26EFA" w:rsidP="000D3D9C">
      <w:pPr>
        <w:spacing w:line="480" w:lineRule="auto"/>
        <w:ind w:firstLine="720"/>
        <w:jc w:val="both"/>
        <w:rPr>
          <w:rFonts w:cstheme="majorBidi"/>
          <w:lang w:eastAsia="zh-TW"/>
        </w:rPr>
      </w:pPr>
    </w:p>
    <w:p w14:paraId="297CCD26" w14:textId="20994575" w:rsidR="00B47A2D" w:rsidRDefault="00B47A2D" w:rsidP="00C175B2">
      <w:pPr>
        <w:spacing w:line="480" w:lineRule="auto"/>
        <w:jc w:val="both"/>
        <w:rPr>
          <w:lang w:eastAsia="zh-TW"/>
        </w:rPr>
      </w:pPr>
      <m:oMath>
        <m:r>
          <m:rPr>
            <m:sty m:val="p"/>
          </m:rPr>
          <w:rPr>
            <w:rFonts w:ascii="Cambria Math" w:hAnsi="Cambria Math"/>
            <w:lang w:eastAsia="zh-TW"/>
          </w:rPr>
          <m:t>EL=Sl+10</m:t>
        </m:r>
        <m:sSub>
          <m:sSubPr>
            <m:ctrlPr>
              <w:rPr>
                <w:rFonts w:ascii="Cambria Math" w:hAnsi="Cambria Math"/>
                <w:lang w:eastAsia="zh-TW"/>
              </w:rPr>
            </m:ctrlPr>
          </m:sSubPr>
          <m:e>
            <m:r>
              <w:rPr>
                <w:rFonts w:ascii="Cambria Math" w:hAnsi="Cambria Math"/>
                <w:lang w:eastAsia="zh-TW"/>
              </w:rPr>
              <m:t>log</m:t>
            </m:r>
          </m:e>
          <m:sub>
            <m:r>
              <w:rPr>
                <w:rFonts w:ascii="Cambria Math" w:hAnsi="Cambria Math"/>
                <w:lang w:eastAsia="zh-TW"/>
              </w:rPr>
              <m:t>10</m:t>
            </m:r>
          </m:sub>
        </m:sSub>
        <m:d>
          <m:dPr>
            <m:ctrlPr>
              <w:rPr>
                <w:rFonts w:ascii="Cambria Math" w:hAnsi="Cambria Math"/>
                <w:i/>
                <w:lang w:eastAsia="zh-TW"/>
              </w:rPr>
            </m:ctrlPr>
          </m:dPr>
          <m:e>
            <m:r>
              <w:rPr>
                <w:rFonts w:ascii="Cambria Math" w:hAnsi="Cambria Math"/>
                <w:lang w:eastAsia="zh-TW"/>
              </w:rPr>
              <m:t>PL</m:t>
            </m:r>
          </m:e>
        </m:d>
        <m:r>
          <w:rPr>
            <w:rFonts w:ascii="Cambria Math" w:hAnsi="Cambria Math"/>
            <w:lang w:eastAsia="zh-TW"/>
          </w:rPr>
          <m:t>-20</m:t>
        </m:r>
        <m:sSub>
          <m:sSubPr>
            <m:ctrlPr>
              <w:rPr>
                <w:rFonts w:ascii="Cambria Math" w:hAnsi="Cambria Math"/>
                <w:i/>
                <w:lang w:eastAsia="zh-TW"/>
              </w:rPr>
            </m:ctrlPr>
          </m:sSubPr>
          <m:e>
            <m:r>
              <w:rPr>
                <w:rFonts w:ascii="Cambria Math" w:hAnsi="Cambria Math"/>
                <w:lang w:eastAsia="zh-TW"/>
              </w:rPr>
              <m:t>log</m:t>
            </m:r>
          </m:e>
          <m:sub>
            <m:r>
              <w:rPr>
                <w:rFonts w:ascii="Cambria Math" w:hAnsi="Cambria Math"/>
                <w:lang w:eastAsia="zh-TW"/>
              </w:rPr>
              <m:t>10</m:t>
            </m:r>
          </m:sub>
        </m:sSub>
        <m:d>
          <m:dPr>
            <m:ctrlPr>
              <w:rPr>
                <w:rFonts w:ascii="Cambria Math" w:hAnsi="Cambria Math"/>
                <w:i/>
                <w:lang w:eastAsia="zh-TW"/>
              </w:rPr>
            </m:ctrlPr>
          </m:dPr>
          <m:e>
            <m:r>
              <w:rPr>
                <w:rFonts w:ascii="Cambria Math" w:hAnsi="Cambria Math"/>
                <w:lang w:eastAsia="zh-TW"/>
              </w:rPr>
              <m:t>R</m:t>
            </m:r>
          </m:e>
        </m:d>
        <m:r>
          <w:rPr>
            <w:rFonts w:ascii="Cambria Math" w:hAnsi="Cambria Math"/>
            <w:lang w:eastAsia="zh-TW"/>
          </w:rPr>
          <m:t>-2</m:t>
        </m:r>
        <m:sSub>
          <m:sSubPr>
            <m:ctrlPr>
              <w:rPr>
                <w:rFonts w:ascii="Cambria Math" w:hAnsi="Cambria Math"/>
                <w:i/>
                <w:lang w:eastAsia="zh-TW"/>
              </w:rPr>
            </m:ctrlPr>
          </m:sSubPr>
          <m:e>
            <m:r>
              <w:rPr>
                <w:rFonts w:ascii="Cambria Math" w:hAnsi="Cambria Math"/>
                <w:lang w:eastAsia="zh-TW"/>
              </w:rPr>
              <m:t>α</m:t>
            </m:r>
          </m:e>
          <m:sub>
            <m:r>
              <w:rPr>
                <w:rFonts w:ascii="Cambria Math" w:hAnsi="Cambria Math"/>
                <w:lang w:eastAsia="zh-TW"/>
              </w:rPr>
              <m:t>s</m:t>
            </m:r>
          </m:sub>
        </m:sSub>
        <m:r>
          <w:rPr>
            <w:rFonts w:ascii="Cambria Math" w:hAnsi="Cambria Math"/>
            <w:lang w:eastAsia="zh-TW"/>
          </w:rPr>
          <m:t>R</m:t>
        </m:r>
        <m:r>
          <m:rPr>
            <m:sty m:val="p"/>
          </m:rPr>
          <w:rPr>
            <w:rFonts w:ascii="Cambria Math" w:hAnsi="Cambria Math"/>
            <w:lang w:eastAsia="zh-TW"/>
          </w:rPr>
          <m:t>+</m:t>
        </m:r>
        <m:sSub>
          <m:sSubPr>
            <m:ctrlPr>
              <w:rPr>
                <w:rFonts w:ascii="Cambria Math" w:hAnsi="Cambria Math"/>
                <w:lang w:eastAsia="zh-TW"/>
              </w:rPr>
            </m:ctrlPr>
          </m:sSubPr>
          <m:e>
            <m:r>
              <w:rPr>
                <w:rFonts w:ascii="Cambria Math" w:hAnsi="Cambria Math"/>
                <w:lang w:eastAsia="zh-TW"/>
              </w:rPr>
              <m:t>S</m:t>
            </m:r>
          </m:e>
          <m:sub>
            <m:r>
              <w:rPr>
                <w:rFonts w:ascii="Cambria Math" w:hAnsi="Cambria Math"/>
                <w:lang w:eastAsia="zh-TW"/>
              </w:rPr>
              <m:t>v</m:t>
            </m:r>
          </m:sub>
        </m:sSub>
        <m:r>
          <w:rPr>
            <w:rFonts w:ascii="Cambria Math" w:hAnsi="Cambria Math"/>
            <w:lang w:eastAsia="zh-TW"/>
          </w:rPr>
          <m:t>+RS</m:t>
        </m:r>
      </m:oMath>
      <w:r>
        <w:rPr>
          <w:rFonts w:hint="eastAsia"/>
          <w:lang w:eastAsia="zh-TW"/>
        </w:rPr>
        <w:t xml:space="preserve">                           (</w:t>
      </w:r>
      <w:r w:rsidR="006D263C">
        <w:rPr>
          <w:lang w:eastAsia="zh-TW"/>
        </w:rPr>
        <w:t>2</w:t>
      </w:r>
      <w:r>
        <w:rPr>
          <w:rFonts w:hint="eastAsia"/>
          <w:lang w:eastAsia="zh-TW"/>
        </w:rPr>
        <w:t>)</w:t>
      </w:r>
    </w:p>
    <w:p w14:paraId="297CCD27" w14:textId="77777777" w:rsidR="00A26EFA" w:rsidRDefault="00A26EFA" w:rsidP="00C175B2">
      <w:pPr>
        <w:spacing w:line="480" w:lineRule="auto"/>
        <w:jc w:val="both"/>
        <w:rPr>
          <w:lang w:eastAsia="zh-TW"/>
        </w:rPr>
      </w:pPr>
    </w:p>
    <w:p w14:paraId="297CCD28" w14:textId="4B761B27" w:rsidR="005F77B8" w:rsidRDefault="00B47A2D" w:rsidP="00A03BA0">
      <w:pPr>
        <w:spacing w:line="480" w:lineRule="auto"/>
        <w:jc w:val="both"/>
        <w:rPr>
          <w:lang w:eastAsia="zh-TW"/>
        </w:rPr>
      </w:pPr>
      <w:r>
        <w:rPr>
          <w:rFonts w:hint="eastAsia"/>
          <w:lang w:eastAsia="zh-TW"/>
        </w:rPr>
        <w:t xml:space="preserve">where </w:t>
      </w:r>
      <w:r w:rsidRPr="005131B9">
        <w:rPr>
          <w:rFonts w:hint="eastAsia"/>
          <w:i/>
          <w:iCs/>
          <w:lang w:eastAsia="zh-TW"/>
        </w:rPr>
        <w:t>EL</w:t>
      </w:r>
      <w:r>
        <w:rPr>
          <w:rFonts w:hint="eastAsia"/>
          <w:i/>
          <w:iCs/>
          <w:lang w:eastAsia="zh-TW"/>
        </w:rPr>
        <w:t xml:space="preserve"> </w:t>
      </w:r>
      <w:r>
        <w:rPr>
          <w:rFonts w:hint="eastAsia"/>
          <w:lang w:eastAsia="zh-TW"/>
        </w:rPr>
        <w:t xml:space="preserve">is the signal intensity recorded by the </w:t>
      </w:r>
      <w:proofErr w:type="spellStart"/>
      <w:r w:rsidR="004A4E8D">
        <w:rPr>
          <w:rFonts w:cstheme="majorBidi"/>
          <w:lang w:eastAsia="zh-TW"/>
        </w:rPr>
        <w:t>aDcp</w:t>
      </w:r>
      <w:proofErr w:type="spellEnd"/>
      <w:r>
        <w:rPr>
          <w:rFonts w:hint="eastAsia"/>
          <w:lang w:eastAsia="zh-TW"/>
        </w:rPr>
        <w:t xml:space="preserve">, </w:t>
      </w:r>
      <w:r>
        <w:rPr>
          <w:rFonts w:hint="eastAsia"/>
          <w:i/>
          <w:iCs/>
          <w:lang w:eastAsia="zh-TW"/>
        </w:rPr>
        <w:t>PL, SL</w:t>
      </w:r>
      <w:r>
        <w:rPr>
          <w:rFonts w:hint="eastAsia"/>
          <w:lang w:eastAsia="zh-TW"/>
        </w:rPr>
        <w:t xml:space="preserve"> and </w:t>
      </w:r>
      <w:r>
        <w:rPr>
          <w:rFonts w:hint="eastAsia"/>
          <w:i/>
          <w:iCs/>
          <w:lang w:eastAsia="zh-TW"/>
        </w:rPr>
        <w:t>RS</w:t>
      </w:r>
      <w:r>
        <w:rPr>
          <w:rFonts w:hint="eastAsia"/>
          <w:lang w:eastAsia="zh-TW"/>
        </w:rPr>
        <w:t xml:space="preserve"> are determined solely by the individual instrument characteristics, </w:t>
      </w:r>
      <w:r>
        <w:rPr>
          <w:rFonts w:hint="eastAsia"/>
          <w:i/>
          <w:iCs/>
          <w:lang w:eastAsia="zh-TW"/>
        </w:rPr>
        <w:t>R</w:t>
      </w:r>
      <w:r>
        <w:rPr>
          <w:rFonts w:hint="eastAsia"/>
          <w:lang w:eastAsia="zh-TW"/>
        </w:rPr>
        <w:t xml:space="preserve"> is the distance between the </w:t>
      </w:r>
      <w:proofErr w:type="spellStart"/>
      <w:r w:rsidR="00990592">
        <w:rPr>
          <w:rFonts w:cstheme="majorBidi"/>
          <w:lang w:eastAsia="zh-TW"/>
        </w:rPr>
        <w:t>aDcp</w:t>
      </w:r>
      <w:proofErr w:type="spellEnd"/>
      <w:r>
        <w:rPr>
          <w:rFonts w:hint="eastAsia"/>
          <w:lang w:eastAsia="zh-TW"/>
        </w:rPr>
        <w:t xml:space="preserve"> transducer and the measured volume, </w:t>
      </w:r>
      <w:r w:rsidRPr="00293014">
        <w:rPr>
          <w:i/>
          <w:iCs/>
          <w:lang w:eastAsia="zh-TW"/>
        </w:rPr>
        <w:t>α</w:t>
      </w:r>
      <w:r w:rsidRPr="00293014">
        <w:rPr>
          <w:rFonts w:hint="eastAsia"/>
          <w:i/>
          <w:iCs/>
          <w:vertAlign w:val="subscript"/>
          <w:lang w:eastAsia="zh-TW"/>
        </w:rPr>
        <w:t>s</w:t>
      </w:r>
      <w:r>
        <w:rPr>
          <w:vertAlign w:val="subscript"/>
          <w:lang w:eastAsia="zh-TW"/>
        </w:rPr>
        <w:softHyphen/>
      </w:r>
      <w:r>
        <w:rPr>
          <w:rFonts w:hint="eastAsia"/>
          <w:vertAlign w:val="subscript"/>
          <w:lang w:eastAsia="zh-TW"/>
        </w:rPr>
        <w:t xml:space="preserve"> </w:t>
      </w:r>
      <w:r>
        <w:rPr>
          <w:rFonts w:hint="eastAsia"/>
          <w:lang w:eastAsia="zh-TW"/>
        </w:rPr>
        <w:t xml:space="preserve">is the sound </w:t>
      </w:r>
      <w:r>
        <w:rPr>
          <w:lang w:eastAsia="zh-TW"/>
        </w:rPr>
        <w:t>absorption</w:t>
      </w:r>
      <w:r>
        <w:rPr>
          <w:rFonts w:hint="eastAsia"/>
          <w:lang w:eastAsia="zh-TW"/>
        </w:rPr>
        <w:t xml:space="preserve"> coefficient, and </w:t>
      </w:r>
      <w:proofErr w:type="spellStart"/>
      <w:r>
        <w:rPr>
          <w:rFonts w:hint="eastAsia"/>
          <w:i/>
          <w:iCs/>
          <w:lang w:eastAsia="zh-TW"/>
        </w:rPr>
        <w:t>S</w:t>
      </w:r>
      <w:r>
        <w:rPr>
          <w:rFonts w:hint="eastAsia"/>
          <w:i/>
          <w:iCs/>
          <w:vertAlign w:val="subscript"/>
          <w:lang w:eastAsia="zh-TW"/>
        </w:rPr>
        <w:t>v</w:t>
      </w:r>
      <w:proofErr w:type="spellEnd"/>
      <w:r>
        <w:rPr>
          <w:rFonts w:hint="eastAsia"/>
          <w:lang w:eastAsia="zh-TW"/>
        </w:rPr>
        <w:t xml:space="preserve"> is the volume scattering strength. To provide a measure of suspended sediment concentrations with which to </w:t>
      </w:r>
      <w:r w:rsidR="00A26EFA">
        <w:rPr>
          <w:lang w:eastAsia="zh-TW"/>
        </w:rPr>
        <w:t>calibrate</w:t>
      </w:r>
      <w:r>
        <w:rPr>
          <w:rFonts w:hint="eastAsia"/>
          <w:lang w:eastAsia="zh-TW"/>
        </w:rPr>
        <w:t xml:space="preserve"> the </w:t>
      </w:r>
      <w:r>
        <w:rPr>
          <w:lang w:eastAsia="zh-TW"/>
        </w:rPr>
        <w:t>recorded</w:t>
      </w:r>
      <w:r>
        <w:rPr>
          <w:rFonts w:hint="eastAsia"/>
          <w:lang w:eastAsia="zh-TW"/>
        </w:rPr>
        <w:t xml:space="preserve"> acoustic </w:t>
      </w:r>
      <w:r>
        <w:rPr>
          <w:lang w:eastAsia="zh-TW"/>
        </w:rPr>
        <w:t>backscatter</w:t>
      </w:r>
      <w:r>
        <w:rPr>
          <w:rFonts w:hint="eastAsia"/>
          <w:lang w:eastAsia="zh-TW"/>
        </w:rPr>
        <w:t xml:space="preserve"> signal, we collected point </w:t>
      </w:r>
      <w:r w:rsidR="00A03BA0">
        <w:rPr>
          <w:lang w:eastAsia="zh-TW"/>
        </w:rPr>
        <w:t xml:space="preserve">water </w:t>
      </w:r>
      <w:r>
        <w:rPr>
          <w:rFonts w:hint="eastAsia"/>
          <w:lang w:eastAsia="zh-TW"/>
        </w:rPr>
        <w:t xml:space="preserve">samples using </w:t>
      </w:r>
      <w:r w:rsidR="001A1CFF">
        <w:rPr>
          <w:lang w:eastAsia="zh-TW"/>
        </w:rPr>
        <w:t>a 2.2</w:t>
      </w:r>
      <w:r>
        <w:rPr>
          <w:rFonts w:hint="eastAsia"/>
          <w:lang w:eastAsia="zh-TW"/>
        </w:rPr>
        <w:t xml:space="preserve"> litre </w:t>
      </w:r>
      <w:proofErr w:type="spellStart"/>
      <w:r w:rsidR="001A1CFF">
        <w:rPr>
          <w:lang w:eastAsia="zh-TW"/>
        </w:rPr>
        <w:t>Rutner</w:t>
      </w:r>
      <w:proofErr w:type="spellEnd"/>
      <w:r w:rsidR="001A1CFF">
        <w:rPr>
          <w:lang w:eastAsia="zh-TW"/>
        </w:rPr>
        <w:t xml:space="preserve"> (horizontal Van Dorn)</w:t>
      </w:r>
      <w:r w:rsidR="007447F1">
        <w:rPr>
          <w:rFonts w:hint="eastAsia"/>
          <w:lang w:eastAsia="zh-TW"/>
        </w:rPr>
        <w:t xml:space="preserve"> sampler</w:t>
      </w:r>
      <w:r w:rsidR="007447F1">
        <w:rPr>
          <w:lang w:eastAsia="zh-TW"/>
        </w:rPr>
        <w:t xml:space="preserve">. </w:t>
      </w:r>
      <w:r>
        <w:rPr>
          <w:rFonts w:hint="eastAsia"/>
          <w:lang w:eastAsia="zh-TW"/>
        </w:rPr>
        <w:t>The</w:t>
      </w:r>
      <w:r w:rsidR="007447F1">
        <w:rPr>
          <w:lang w:eastAsia="zh-TW"/>
        </w:rPr>
        <w:t>se</w:t>
      </w:r>
      <w:r w:rsidR="00CB4EC2">
        <w:rPr>
          <w:lang w:eastAsia="zh-TW"/>
        </w:rPr>
        <w:t xml:space="preserve"> point</w:t>
      </w:r>
      <w:r>
        <w:rPr>
          <w:rFonts w:hint="eastAsia"/>
          <w:lang w:eastAsia="zh-TW"/>
        </w:rPr>
        <w:t xml:space="preserve"> samples were obtained </w:t>
      </w:r>
      <w:r w:rsidR="00A26EFA">
        <w:rPr>
          <w:lang w:eastAsia="zh-TW"/>
        </w:rPr>
        <w:t xml:space="preserve">simultaneously with </w:t>
      </w:r>
      <w:proofErr w:type="spellStart"/>
      <w:r w:rsidR="004A4E8D">
        <w:rPr>
          <w:rFonts w:cstheme="majorBidi"/>
          <w:lang w:eastAsia="zh-TW"/>
        </w:rPr>
        <w:t>aDcp</w:t>
      </w:r>
      <w:proofErr w:type="spellEnd"/>
      <w:r w:rsidR="00A26EFA">
        <w:rPr>
          <w:lang w:eastAsia="zh-TW"/>
        </w:rPr>
        <w:t xml:space="preserve"> data collection </w:t>
      </w:r>
      <w:r>
        <w:rPr>
          <w:rFonts w:hint="eastAsia"/>
          <w:lang w:eastAsia="zh-TW"/>
        </w:rPr>
        <w:t xml:space="preserve">at a variety of </w:t>
      </w:r>
      <w:r w:rsidR="00A26EFA">
        <w:rPr>
          <w:lang w:eastAsia="zh-TW"/>
        </w:rPr>
        <w:t>discharges</w:t>
      </w:r>
      <w:r>
        <w:rPr>
          <w:rFonts w:hint="eastAsia"/>
          <w:lang w:eastAsia="zh-TW"/>
        </w:rPr>
        <w:t xml:space="preserve"> and locations </w:t>
      </w:r>
      <w:r>
        <w:rPr>
          <w:lang w:eastAsia="zh-TW"/>
        </w:rPr>
        <w:t>throughout</w:t>
      </w:r>
      <w:r>
        <w:rPr>
          <w:rFonts w:hint="eastAsia"/>
          <w:lang w:eastAsia="zh-TW"/>
        </w:rPr>
        <w:t xml:space="preserve"> the alluvial reach of the Mekong </w:t>
      </w:r>
      <w:r w:rsidR="00376AB2">
        <w:rPr>
          <w:lang w:eastAsia="zh-TW"/>
        </w:rPr>
        <w:t xml:space="preserve">River, </w:t>
      </w:r>
      <w:r>
        <w:rPr>
          <w:rFonts w:hint="eastAsia"/>
          <w:lang w:eastAsia="zh-TW"/>
        </w:rPr>
        <w:t xml:space="preserve">such that we </w:t>
      </w:r>
      <w:r w:rsidR="00796160">
        <w:rPr>
          <w:lang w:eastAsia="zh-TW"/>
        </w:rPr>
        <w:t>were</w:t>
      </w:r>
      <w:r w:rsidR="00796160">
        <w:rPr>
          <w:rFonts w:hint="eastAsia"/>
          <w:lang w:eastAsia="zh-TW"/>
        </w:rPr>
        <w:t xml:space="preserve"> </w:t>
      </w:r>
      <w:r w:rsidR="00A26EFA">
        <w:rPr>
          <w:rFonts w:hint="eastAsia"/>
          <w:lang w:eastAsia="zh-TW"/>
        </w:rPr>
        <w:t>able to produce calibration</w:t>
      </w:r>
      <w:r>
        <w:rPr>
          <w:rFonts w:hint="eastAsia"/>
          <w:lang w:eastAsia="zh-TW"/>
        </w:rPr>
        <w:t xml:space="preserve"> curves for each of the </w:t>
      </w:r>
      <w:proofErr w:type="spellStart"/>
      <w:r w:rsidR="004A4E8D">
        <w:rPr>
          <w:rFonts w:cstheme="majorBidi"/>
          <w:lang w:eastAsia="zh-TW"/>
        </w:rPr>
        <w:t>aDcp</w:t>
      </w:r>
      <w:proofErr w:type="spellEnd"/>
      <w:r>
        <w:rPr>
          <w:rFonts w:hint="eastAsia"/>
          <w:lang w:eastAsia="zh-TW"/>
        </w:rPr>
        <w:t xml:space="preserve"> units. The range of suspended sediment concentrations covered by the sampling procedure was 5.7 to 530.8 </w:t>
      </w:r>
      <w:r w:rsidR="00376AB2">
        <w:rPr>
          <w:rFonts w:hint="eastAsia"/>
          <w:lang w:eastAsia="zh-TW"/>
        </w:rPr>
        <w:t>mg</w:t>
      </w:r>
      <w:r w:rsidR="00A03BA0">
        <w:rPr>
          <w:lang w:eastAsia="zh-TW"/>
        </w:rPr>
        <w:t xml:space="preserve"> l</w:t>
      </w:r>
      <w:r w:rsidR="00376AB2" w:rsidRPr="002166D6">
        <w:rPr>
          <w:vertAlign w:val="superscript"/>
          <w:lang w:eastAsia="zh-TW"/>
        </w:rPr>
        <w:t>-1</w:t>
      </w:r>
      <w:r>
        <w:rPr>
          <w:rFonts w:hint="eastAsia"/>
          <w:lang w:eastAsia="zh-TW"/>
        </w:rPr>
        <w:t xml:space="preserve">. The resultant calibration curves display a good </w:t>
      </w:r>
      <w:r>
        <w:rPr>
          <w:rFonts w:hint="eastAsia"/>
          <w:lang w:eastAsia="zh-TW"/>
        </w:rPr>
        <w:lastRenderedPageBreak/>
        <w:t>fit (R</w:t>
      </w:r>
      <w:r>
        <w:rPr>
          <w:rFonts w:hint="eastAsia"/>
          <w:vertAlign w:val="superscript"/>
          <w:lang w:eastAsia="zh-TW"/>
        </w:rPr>
        <w:t>2</w:t>
      </w:r>
      <w:r>
        <w:rPr>
          <w:rFonts w:hint="eastAsia"/>
          <w:lang w:eastAsia="zh-TW"/>
        </w:rPr>
        <w:t xml:space="preserve"> values are 0.8</w:t>
      </w:r>
      <w:r>
        <w:rPr>
          <w:lang w:eastAsia="zh-TW"/>
        </w:rPr>
        <w:t xml:space="preserve">3 </w:t>
      </w:r>
      <w:r>
        <w:rPr>
          <w:rFonts w:hint="eastAsia"/>
          <w:lang w:eastAsia="zh-TW"/>
        </w:rPr>
        <w:t>and 0.</w:t>
      </w:r>
      <w:r>
        <w:rPr>
          <w:lang w:eastAsia="zh-TW"/>
        </w:rPr>
        <w:t>67</w:t>
      </w:r>
      <w:r>
        <w:rPr>
          <w:rFonts w:hint="eastAsia"/>
          <w:lang w:eastAsia="zh-TW"/>
        </w:rPr>
        <w:t>, for the 600 kHz unit and the 1200 kHz unit, respectively</w:t>
      </w:r>
      <w:r w:rsidR="0091125D">
        <w:rPr>
          <w:lang w:eastAsia="zh-TW"/>
        </w:rPr>
        <w:t>;</w:t>
      </w:r>
      <w:r w:rsidR="001D2C5D">
        <w:rPr>
          <w:lang w:eastAsia="zh-TW"/>
        </w:rPr>
        <w:t xml:space="preserve"> P &lt; 0.05 for both curves;</w:t>
      </w:r>
      <w:r w:rsidR="0091125D">
        <w:rPr>
          <w:lang w:eastAsia="zh-TW"/>
        </w:rPr>
        <w:t xml:space="preserve"> Figure </w:t>
      </w:r>
      <w:r w:rsidR="001A3C7A">
        <w:rPr>
          <w:lang w:eastAsia="zh-TW"/>
        </w:rPr>
        <w:t>4</w:t>
      </w:r>
      <w:r>
        <w:rPr>
          <w:rFonts w:hint="eastAsia"/>
          <w:lang w:eastAsia="zh-TW"/>
        </w:rPr>
        <w:t xml:space="preserve">). Using these </w:t>
      </w:r>
      <w:r w:rsidR="00B71261">
        <w:rPr>
          <w:lang w:eastAsia="zh-TW"/>
        </w:rPr>
        <w:t>calibration</w:t>
      </w:r>
      <w:r w:rsidR="00796160">
        <w:rPr>
          <w:lang w:eastAsia="zh-TW"/>
        </w:rPr>
        <w:t>s</w:t>
      </w:r>
      <w:r w:rsidR="00376AB2">
        <w:rPr>
          <w:lang w:eastAsia="zh-TW"/>
        </w:rPr>
        <w:t>,</w:t>
      </w:r>
      <w:r>
        <w:rPr>
          <w:rFonts w:hint="eastAsia"/>
          <w:lang w:eastAsia="zh-TW"/>
        </w:rPr>
        <w:t xml:space="preserve"> it is possible to estimate suspended sediment concentrations</w:t>
      </w:r>
      <w:r w:rsidR="00B71261">
        <w:rPr>
          <w:lang w:eastAsia="zh-TW"/>
        </w:rPr>
        <w:t xml:space="preserve"> across the entire water column using the</w:t>
      </w:r>
      <w:r w:rsidR="001A1CFF">
        <w:rPr>
          <w:lang w:eastAsia="zh-TW"/>
        </w:rPr>
        <w:t xml:space="preserve"> corrected </w:t>
      </w:r>
      <w:r>
        <w:rPr>
          <w:rFonts w:hint="eastAsia"/>
          <w:lang w:eastAsia="zh-TW"/>
        </w:rPr>
        <w:t xml:space="preserve">acoustic backscatter values </w:t>
      </w:r>
      <w:r w:rsidR="00B71261">
        <w:rPr>
          <w:lang w:eastAsia="zh-TW"/>
        </w:rPr>
        <w:t xml:space="preserve">returned from the </w:t>
      </w:r>
      <w:proofErr w:type="spellStart"/>
      <w:r w:rsidR="00990592">
        <w:rPr>
          <w:rFonts w:cstheme="majorBidi"/>
          <w:lang w:eastAsia="zh-TW"/>
        </w:rPr>
        <w:t>aDcp</w:t>
      </w:r>
      <w:proofErr w:type="spellEnd"/>
      <w:r w:rsidR="00B71261">
        <w:rPr>
          <w:lang w:eastAsia="zh-TW"/>
        </w:rPr>
        <w:t xml:space="preserve"> unit deployed</w:t>
      </w:r>
      <w:r>
        <w:rPr>
          <w:rFonts w:hint="eastAsia"/>
          <w:lang w:eastAsia="zh-TW"/>
        </w:rPr>
        <w:t xml:space="preserve">. The associated velocity measurements from the </w:t>
      </w:r>
      <w:proofErr w:type="spellStart"/>
      <w:r w:rsidR="004A4E8D">
        <w:rPr>
          <w:rFonts w:cstheme="majorBidi"/>
          <w:lang w:eastAsia="zh-TW"/>
        </w:rPr>
        <w:t>aDcp</w:t>
      </w:r>
      <w:proofErr w:type="spellEnd"/>
      <w:r w:rsidR="004A4E8D">
        <w:rPr>
          <w:rFonts w:cstheme="majorBidi" w:hint="eastAsia"/>
          <w:lang w:eastAsia="zh-TW"/>
        </w:rPr>
        <w:t xml:space="preserve"> </w:t>
      </w:r>
      <w:r>
        <w:rPr>
          <w:rFonts w:hint="eastAsia"/>
          <w:lang w:eastAsia="zh-TW"/>
        </w:rPr>
        <w:t xml:space="preserve">were then used to convert these concentrations into a </w:t>
      </w:r>
      <w:r w:rsidR="00376AB2">
        <w:rPr>
          <w:lang w:eastAsia="zh-TW"/>
        </w:rPr>
        <w:t xml:space="preserve">sediment </w:t>
      </w:r>
      <w:r>
        <w:rPr>
          <w:rFonts w:hint="eastAsia"/>
          <w:lang w:eastAsia="zh-TW"/>
        </w:rPr>
        <w:t>flux at each cell</w:t>
      </w:r>
      <w:r w:rsidR="00376AB2">
        <w:rPr>
          <w:lang w:eastAsia="zh-TW"/>
        </w:rPr>
        <w:t>,</w:t>
      </w:r>
      <w:r>
        <w:rPr>
          <w:rFonts w:hint="eastAsia"/>
          <w:lang w:eastAsia="zh-TW"/>
        </w:rPr>
        <w:t xml:space="preserve"> and </w:t>
      </w:r>
      <w:r w:rsidR="00376AB2">
        <w:rPr>
          <w:lang w:eastAsia="zh-TW"/>
        </w:rPr>
        <w:t>these were then</w:t>
      </w:r>
      <w:r>
        <w:rPr>
          <w:rFonts w:hint="eastAsia"/>
          <w:lang w:eastAsia="zh-TW"/>
        </w:rPr>
        <w:t xml:space="preserve"> integrated across each cross-section to </w:t>
      </w:r>
      <w:r w:rsidR="00957976">
        <w:rPr>
          <w:lang w:eastAsia="zh-TW"/>
        </w:rPr>
        <w:t>determine the</w:t>
      </w:r>
      <w:r>
        <w:rPr>
          <w:rFonts w:hint="eastAsia"/>
          <w:lang w:eastAsia="zh-TW"/>
        </w:rPr>
        <w:t xml:space="preserve"> instantaneous suspended sediment load (kg</w:t>
      </w:r>
      <w:r w:rsidR="002F42B4">
        <w:rPr>
          <w:lang w:eastAsia="zh-TW"/>
        </w:rPr>
        <w:t xml:space="preserve"> </w:t>
      </w:r>
      <w:r>
        <w:rPr>
          <w:rFonts w:hint="eastAsia"/>
          <w:lang w:eastAsia="zh-TW"/>
        </w:rPr>
        <w:t>s</w:t>
      </w:r>
      <w:r w:rsidR="00376AB2" w:rsidRPr="00C175B2">
        <w:rPr>
          <w:vertAlign w:val="superscript"/>
          <w:lang w:eastAsia="zh-TW"/>
        </w:rPr>
        <w:t>-1</w:t>
      </w:r>
      <w:r>
        <w:rPr>
          <w:rFonts w:hint="eastAsia"/>
          <w:lang w:eastAsia="zh-TW"/>
        </w:rPr>
        <w:t>)</w:t>
      </w:r>
      <w:r w:rsidR="00957976">
        <w:rPr>
          <w:lang w:eastAsia="zh-TW"/>
        </w:rPr>
        <w:t xml:space="preserve"> for that cross-section</w:t>
      </w:r>
      <w:r>
        <w:rPr>
          <w:rFonts w:hint="eastAsia"/>
          <w:lang w:eastAsia="zh-TW"/>
        </w:rPr>
        <w:t xml:space="preserve">.  </w:t>
      </w:r>
    </w:p>
    <w:p w14:paraId="5743D4D5" w14:textId="77777777" w:rsidR="001A3C7A" w:rsidRDefault="001A3C7A" w:rsidP="0028661E">
      <w:pPr>
        <w:spacing w:line="480" w:lineRule="auto"/>
        <w:jc w:val="both"/>
        <w:rPr>
          <w:lang w:eastAsia="zh-TW"/>
        </w:rPr>
      </w:pPr>
    </w:p>
    <w:p w14:paraId="0E2D0F0D" w14:textId="4462CA7B" w:rsidR="001A3C7A" w:rsidRPr="001A3C7A" w:rsidRDefault="001A3C7A" w:rsidP="001A3C7A">
      <w:pPr>
        <w:spacing w:line="480" w:lineRule="auto"/>
        <w:jc w:val="center"/>
        <w:rPr>
          <w:b/>
          <w:bCs/>
          <w:lang w:eastAsia="zh-TW"/>
        </w:rPr>
      </w:pPr>
      <w:r w:rsidRPr="001A3C7A">
        <w:rPr>
          <w:b/>
          <w:bCs/>
          <w:lang w:eastAsia="zh-TW"/>
        </w:rPr>
        <w:t>INSERT FIGURE 4 HERE</w:t>
      </w:r>
    </w:p>
    <w:p w14:paraId="297CCD29" w14:textId="77777777" w:rsidR="000B4BEE" w:rsidRDefault="000B4BEE" w:rsidP="00C175B2">
      <w:pPr>
        <w:spacing w:line="480" w:lineRule="auto"/>
        <w:jc w:val="both"/>
      </w:pPr>
    </w:p>
    <w:p w14:paraId="76241385" w14:textId="366E5100" w:rsidR="004D1AB7" w:rsidRDefault="004D1AB7" w:rsidP="00C175B2">
      <w:pPr>
        <w:spacing w:line="480" w:lineRule="auto"/>
        <w:jc w:val="both"/>
        <w:rPr>
          <w:i/>
          <w:iCs/>
        </w:rPr>
      </w:pPr>
      <w:r>
        <w:rPr>
          <w:i/>
          <w:iCs/>
        </w:rPr>
        <w:t>Estimating bank erosion using remotely sensed data:</w:t>
      </w:r>
    </w:p>
    <w:p w14:paraId="643229D1" w14:textId="095F5A66" w:rsidR="00EF16BA" w:rsidRDefault="00E73AE1" w:rsidP="00EF16BA">
      <w:pPr>
        <w:spacing w:line="480" w:lineRule="auto"/>
        <w:jc w:val="both"/>
      </w:pPr>
      <w:r>
        <w:t>In order t</w:t>
      </w:r>
      <w:r w:rsidR="004D1AB7">
        <w:t xml:space="preserve">o </w:t>
      </w:r>
      <w:r w:rsidR="00EF16BA">
        <w:t xml:space="preserve">1) provide a long term context for the site specific bank retreat recorded herein and 2) </w:t>
      </w:r>
      <w:r w:rsidR="004D1AB7">
        <w:t xml:space="preserve">allow comparisons to be drawn between </w:t>
      </w:r>
      <w:r>
        <w:t xml:space="preserve">the </w:t>
      </w:r>
      <w:r w:rsidR="00EF16BA">
        <w:t xml:space="preserve">volumetric </w:t>
      </w:r>
      <w:r w:rsidR="004D1AB7">
        <w:t xml:space="preserve">bank erosion calculations </w:t>
      </w:r>
      <w:r>
        <w:t xml:space="preserve">herein </w:t>
      </w:r>
      <w:r w:rsidR="004D1AB7">
        <w:t xml:space="preserve">and </w:t>
      </w:r>
      <w:r w:rsidR="00BB5554">
        <w:t xml:space="preserve">more conventional </w:t>
      </w:r>
      <w:r w:rsidR="004D1AB7">
        <w:t>approaches, we performed an analysis of bank top shift at the</w:t>
      </w:r>
      <w:r w:rsidR="00EF16BA">
        <w:t xml:space="preserve"> study site using remotely sensed images. For the long</w:t>
      </w:r>
      <w:r>
        <w:t>-</w:t>
      </w:r>
      <w:r w:rsidR="00EF16BA">
        <w:t xml:space="preserve">term </w:t>
      </w:r>
      <w:r w:rsidR="00BB5554">
        <w:t>L</w:t>
      </w:r>
      <w:r w:rsidR="00EF16BA">
        <w:t xml:space="preserve">ower Mekong River bank erosion rates, digitised 1959 aerial photos of the ~250 km reach between </w:t>
      </w:r>
      <w:proofErr w:type="spellStart"/>
      <w:r w:rsidR="00EF16BA">
        <w:t>Sambor</w:t>
      </w:r>
      <w:proofErr w:type="spellEnd"/>
      <w:r w:rsidR="00EF16BA">
        <w:t xml:space="preserve"> and Phnom Penh (see Figure 1) were used in conjunction with Landsat imagery from 2013. Note that 2013 was used as it provided the most complete contiguous coverage of the Mekong at a single point in time. </w:t>
      </w:r>
      <w:r w:rsidR="00BB5554">
        <w:t>To facilitate</w:t>
      </w:r>
      <w:r w:rsidR="00EF16BA">
        <w:t xml:space="preserve"> comparisons with the survey data reported herein, </w:t>
      </w:r>
      <w:r w:rsidR="00BB5554">
        <w:t xml:space="preserve">the </w:t>
      </w:r>
      <w:r w:rsidR="00EF16BA">
        <w:t xml:space="preserve">Landsat imagery </w:t>
      </w:r>
      <w:r w:rsidR="00BB5554">
        <w:t xml:space="preserve">used was </w:t>
      </w:r>
      <w:r w:rsidR="00EF16BA">
        <w:t xml:space="preserve">collected </w:t>
      </w:r>
      <w:r w:rsidR="004D1AB7">
        <w:t xml:space="preserve">within no more than three days before or after our field surveys.  </w:t>
      </w:r>
    </w:p>
    <w:p w14:paraId="20046671" w14:textId="77777777" w:rsidR="00F65929" w:rsidRDefault="00F65929" w:rsidP="00EF16BA">
      <w:pPr>
        <w:spacing w:line="480" w:lineRule="auto"/>
        <w:jc w:val="both"/>
      </w:pPr>
    </w:p>
    <w:p w14:paraId="1678A04A" w14:textId="2A1BB1FB" w:rsidR="00385802" w:rsidRDefault="004D1AB7" w:rsidP="00385802">
      <w:pPr>
        <w:spacing w:line="480" w:lineRule="auto"/>
        <w:ind w:left="-11"/>
        <w:jc w:val="both"/>
        <w:rPr>
          <w:rFonts w:asciiTheme="majorBidi" w:hAnsiTheme="majorBidi" w:cstheme="majorBidi"/>
          <w:lang w:eastAsia="zh-TW"/>
        </w:rPr>
      </w:pPr>
      <w:r w:rsidRPr="004D1AB7">
        <w:t xml:space="preserve">Landsat images </w:t>
      </w:r>
      <w:r>
        <w:t>were</w:t>
      </w:r>
      <w:r w:rsidRPr="004D1AB7">
        <w:t xml:space="preserve"> downloaded as </w:t>
      </w:r>
      <w:r w:rsidR="00F65929">
        <w:t xml:space="preserve">Level 1 </w:t>
      </w:r>
      <w:proofErr w:type="spellStart"/>
      <w:r w:rsidRPr="004D1AB7">
        <w:t>GeoTIFF</w:t>
      </w:r>
      <w:proofErr w:type="spellEnd"/>
      <w:r w:rsidRPr="004D1AB7">
        <w:t xml:space="preserve"> files, provided in </w:t>
      </w:r>
      <w:r w:rsidR="00E73AE1">
        <w:t xml:space="preserve">the </w:t>
      </w:r>
      <w:r w:rsidRPr="004D1AB7">
        <w:t xml:space="preserve">WGS84 coordinate system (from </w:t>
      </w:r>
      <w:hyperlink r:id="rId7" w:history="1">
        <w:r w:rsidRPr="00351477">
          <w:rPr>
            <w:rStyle w:val="Hyperlink"/>
          </w:rPr>
          <w:t>http://glovis.usgs.gov</w:t>
        </w:r>
      </w:hyperlink>
      <w:r w:rsidRPr="004D1AB7">
        <w:t>).</w:t>
      </w:r>
      <w:r>
        <w:t xml:space="preserve"> </w:t>
      </w:r>
      <w:r w:rsidRPr="004D1AB7">
        <w:t>Bank</w:t>
      </w:r>
      <w:r>
        <w:t xml:space="preserve"> positions</w:t>
      </w:r>
      <w:r w:rsidRPr="004D1AB7">
        <w:t xml:space="preserve"> within the study reach were manually digitised within ArcGIS 10.</w:t>
      </w:r>
      <w:r>
        <w:t>3</w:t>
      </w:r>
      <w:r w:rsidRPr="004D1AB7">
        <w:t xml:space="preserve"> for each </w:t>
      </w:r>
      <w:r w:rsidR="00EF16BA">
        <w:t>image</w:t>
      </w:r>
      <w:r>
        <w:t xml:space="preserve">. </w:t>
      </w:r>
      <w:r w:rsidRPr="004D1AB7">
        <w:t xml:space="preserve">Analysis of the change in </w:t>
      </w:r>
      <w:proofErr w:type="spellStart"/>
      <w:r w:rsidRPr="004D1AB7">
        <w:t>bankline</w:t>
      </w:r>
      <w:proofErr w:type="spellEnd"/>
      <w:r w:rsidRPr="004D1AB7">
        <w:t xml:space="preserve"> </w:t>
      </w:r>
      <w:r w:rsidRPr="004D1AB7">
        <w:lastRenderedPageBreak/>
        <w:t xml:space="preserve">position between concurrent images was undertaken using the Digital Shoreline Analysis System (DSAS; </w:t>
      </w:r>
      <w:proofErr w:type="spellStart"/>
      <w:r w:rsidRPr="004D1AB7">
        <w:t>Thieler</w:t>
      </w:r>
      <w:proofErr w:type="spellEnd"/>
      <w:r w:rsidRPr="004D1AB7">
        <w:t xml:space="preserve"> et al., 2008),</w:t>
      </w:r>
      <w:r>
        <w:t xml:space="preserve"> along transects cast perpendicularly across the bank positions at 10 m intervals</w:t>
      </w:r>
      <w:r w:rsidR="00EF16BA">
        <w:t xml:space="preserve"> for the site specific analysis and 500 m intervals for the long</w:t>
      </w:r>
      <w:r w:rsidR="00E73AE1">
        <w:t>-</w:t>
      </w:r>
      <w:r w:rsidR="00EF16BA">
        <w:t>term analysis</w:t>
      </w:r>
      <w:r w:rsidRPr="004D1AB7">
        <w:t xml:space="preserve">. </w:t>
      </w:r>
      <w:r>
        <w:t>The resultant net shoreline movement for each epoch at intervals along the st</w:t>
      </w:r>
      <w:r w:rsidR="00EF16BA">
        <w:t xml:space="preserve">udy reach was then exported and, in the case of the comparative data, </w:t>
      </w:r>
      <w:r>
        <w:t xml:space="preserve">combined with a range of uniform bank heights (15 - 30 m based on observed data) to derive </w:t>
      </w:r>
      <w:r w:rsidR="00EF16BA">
        <w:t xml:space="preserve">equivalent estimates of </w:t>
      </w:r>
      <w:r>
        <w:t xml:space="preserve">volumetric erosion along the bank for each </w:t>
      </w:r>
      <w:r w:rsidR="00EF16BA">
        <w:t>survey epoch</w:t>
      </w:r>
      <w:r>
        <w:t>.</w:t>
      </w:r>
      <w:r w:rsidR="00385802">
        <w:t xml:space="preserve"> </w:t>
      </w:r>
      <w:r w:rsidR="00385802">
        <w:rPr>
          <w:rFonts w:asciiTheme="majorBidi" w:hAnsiTheme="majorBidi" w:cstheme="majorBidi"/>
          <w:lang w:eastAsia="zh-TW"/>
        </w:rPr>
        <w:t xml:space="preserve">Following </w:t>
      </w:r>
      <w:r w:rsidR="00385802">
        <w:rPr>
          <w:rFonts w:asciiTheme="majorBidi" w:hAnsiTheme="majorBidi" w:cstheme="majorBidi"/>
        </w:rPr>
        <w:fldChar w:fldCharType="begin" w:fldLock="1"/>
      </w:r>
      <w:r w:rsidR="00385802">
        <w:rPr>
          <w:rFonts w:asciiTheme="majorBidi" w:hAnsiTheme="majorBidi" w:cstheme="majorBidi"/>
          <w:lang w:eastAsia="zh-TW"/>
        </w:rPr>
        <w:instrText>ADDIN CSL_CITATION { "citationItems" : [ { "id" : "ITEM-1", "itemData" : { "author" : [ { "dropping-particle" : "", "family" : "Hapke", "given" : "C.J.", "non-dropping-particle" : "", "parse-names" : false, "suffix" : "" }, { "dropping-particle" : "", "family" : "Reid", "given" : "D.", "non-dropping-particle" : "", "parse-names" : false, "suffix" : "" } ], "container-title" : "Pacific Science", "id" : "ITEM-1", "issued" : { "date-parts" : [ [ "2007" ] ] }, "page" : "57", "title" : "National Assessment of Shoreline Change , Part 4 : Historical Coastal Cliff Retreat along the California Coast", "type" : "report" }, "uris" : [ "http://www.mendeley.com/documents/?uuid=7dcde935-c23c-4bdb-bbba-7a23462d7aa2" ] } ], "mendeley" : { "manualFormatting" : "Hapke and Reid (2007)", "previouslyFormattedCitation" : "(Hapke &amp; Reid, 2007)" }, "properties" : { "noteIndex" : 0 }, "schema" : "https://github.com/citation-style-language/schema/raw/master/csl-citation.json" }</w:instrText>
      </w:r>
      <w:r w:rsidR="00385802">
        <w:rPr>
          <w:rFonts w:asciiTheme="majorBidi" w:hAnsiTheme="majorBidi" w:cstheme="majorBidi"/>
        </w:rPr>
        <w:fldChar w:fldCharType="separate"/>
      </w:r>
      <w:r w:rsidR="00385802" w:rsidRPr="005A5DB0">
        <w:rPr>
          <w:rFonts w:asciiTheme="majorBidi" w:hAnsiTheme="majorBidi" w:cstheme="majorBidi"/>
          <w:noProof/>
          <w:lang w:eastAsia="zh-TW"/>
        </w:rPr>
        <w:t>Hapke and Reid (2007)</w:t>
      </w:r>
      <w:r w:rsidR="00385802">
        <w:rPr>
          <w:rFonts w:asciiTheme="majorBidi" w:hAnsiTheme="majorBidi" w:cstheme="majorBidi"/>
        </w:rPr>
        <w:fldChar w:fldCharType="end"/>
      </w:r>
      <w:r w:rsidR="00385802">
        <w:rPr>
          <w:rFonts w:asciiTheme="majorBidi" w:hAnsiTheme="majorBidi" w:cstheme="majorBidi"/>
          <w:lang w:eastAsia="zh-TW"/>
        </w:rPr>
        <w:t xml:space="preserve">, the positional error, </w:t>
      </w:r>
      <w:proofErr w:type="spellStart"/>
      <w:r w:rsidR="00385802">
        <w:rPr>
          <w:rFonts w:asciiTheme="majorBidi" w:hAnsiTheme="majorBidi" w:cstheme="majorBidi"/>
          <w:i/>
          <w:iCs/>
          <w:lang w:eastAsia="zh-TW"/>
        </w:rPr>
        <w:t>E</w:t>
      </w:r>
      <w:r w:rsidR="00385802">
        <w:rPr>
          <w:rFonts w:asciiTheme="majorBidi" w:hAnsiTheme="majorBidi" w:cstheme="majorBidi"/>
          <w:i/>
          <w:iCs/>
          <w:vertAlign w:val="subscript"/>
          <w:lang w:eastAsia="zh-TW"/>
        </w:rPr>
        <w:t>sp</w:t>
      </w:r>
      <w:proofErr w:type="spellEnd"/>
      <w:r w:rsidR="00385802">
        <w:rPr>
          <w:rFonts w:asciiTheme="majorBidi" w:hAnsiTheme="majorBidi" w:cstheme="majorBidi"/>
          <w:i/>
          <w:iCs/>
          <w:vertAlign w:val="subscript"/>
          <w:lang w:eastAsia="zh-TW"/>
        </w:rPr>
        <w:t xml:space="preserve"> </w:t>
      </w:r>
      <w:r w:rsidR="00385802">
        <w:rPr>
          <w:rFonts w:asciiTheme="majorBidi" w:hAnsiTheme="majorBidi" w:cstheme="majorBidi"/>
          <w:lang w:eastAsia="zh-TW"/>
        </w:rPr>
        <w:t>(ma</w:t>
      </w:r>
      <w:r w:rsidR="00385802">
        <w:rPr>
          <w:rFonts w:asciiTheme="majorBidi" w:hAnsiTheme="majorBidi" w:cstheme="majorBidi"/>
          <w:vertAlign w:val="superscript"/>
          <w:lang w:eastAsia="zh-TW"/>
        </w:rPr>
        <w:t>-1</w:t>
      </w:r>
      <w:r w:rsidR="00385802">
        <w:rPr>
          <w:rFonts w:asciiTheme="majorBidi" w:hAnsiTheme="majorBidi" w:cstheme="majorBidi"/>
          <w:lang w:eastAsia="zh-TW"/>
        </w:rPr>
        <w:t>)</w:t>
      </w:r>
      <w:r w:rsidR="00385802">
        <w:rPr>
          <w:rFonts w:asciiTheme="majorBidi" w:hAnsiTheme="majorBidi" w:cstheme="majorBidi"/>
          <w:vertAlign w:val="subscript"/>
          <w:lang w:eastAsia="zh-TW"/>
        </w:rPr>
        <w:t xml:space="preserve">, </w:t>
      </w:r>
      <w:r w:rsidR="00385802">
        <w:rPr>
          <w:rFonts w:asciiTheme="majorBidi" w:hAnsiTheme="majorBidi" w:cstheme="majorBidi"/>
          <w:lang w:eastAsia="zh-TW"/>
        </w:rPr>
        <w:t xml:space="preserve"> associated with each </w:t>
      </w:r>
      <w:proofErr w:type="spellStart"/>
      <w:r w:rsidR="00385802">
        <w:rPr>
          <w:rFonts w:asciiTheme="majorBidi" w:hAnsiTheme="majorBidi" w:cstheme="majorBidi"/>
          <w:lang w:eastAsia="zh-TW"/>
        </w:rPr>
        <w:t>bankline</w:t>
      </w:r>
      <w:proofErr w:type="spellEnd"/>
      <w:r w:rsidR="00385802">
        <w:rPr>
          <w:rFonts w:asciiTheme="majorBidi" w:hAnsiTheme="majorBidi" w:cstheme="majorBidi"/>
          <w:lang w:eastAsia="zh-TW"/>
        </w:rPr>
        <w:t xml:space="preserve"> </w:t>
      </w:r>
      <w:r w:rsidR="007F1C4C">
        <w:rPr>
          <w:rFonts w:asciiTheme="majorBidi" w:hAnsiTheme="majorBidi" w:cstheme="majorBidi"/>
          <w:lang w:eastAsia="zh-TW"/>
        </w:rPr>
        <w:t xml:space="preserve">on each image </w:t>
      </w:r>
      <w:r w:rsidR="00385802">
        <w:rPr>
          <w:rFonts w:asciiTheme="majorBidi" w:hAnsiTheme="majorBidi" w:cstheme="majorBidi"/>
          <w:lang w:eastAsia="zh-TW"/>
        </w:rPr>
        <w:t xml:space="preserve">is determined as a function of the pixel size of the image, </w:t>
      </w:r>
      <w:r w:rsidR="00385802">
        <w:rPr>
          <w:rFonts w:asciiTheme="majorBidi" w:hAnsiTheme="majorBidi" w:cstheme="majorBidi"/>
          <w:i/>
          <w:iCs/>
          <w:lang w:eastAsia="zh-TW"/>
        </w:rPr>
        <w:t>E</w:t>
      </w:r>
      <w:r w:rsidR="00385802">
        <w:rPr>
          <w:rFonts w:asciiTheme="majorBidi" w:hAnsiTheme="majorBidi" w:cstheme="majorBidi"/>
          <w:i/>
          <w:iCs/>
          <w:vertAlign w:val="subscript"/>
          <w:lang w:eastAsia="zh-TW"/>
        </w:rPr>
        <w:t>l</w:t>
      </w:r>
      <w:r w:rsidR="00385802">
        <w:rPr>
          <w:rFonts w:asciiTheme="majorBidi" w:hAnsiTheme="majorBidi" w:cstheme="majorBidi"/>
          <w:lang w:eastAsia="zh-TW"/>
        </w:rPr>
        <w:t xml:space="preserve">, the digitising error, </w:t>
      </w:r>
      <w:r w:rsidR="00385802">
        <w:rPr>
          <w:rFonts w:asciiTheme="majorBidi" w:hAnsiTheme="majorBidi" w:cstheme="majorBidi"/>
          <w:i/>
          <w:iCs/>
          <w:lang w:eastAsia="zh-TW"/>
        </w:rPr>
        <w:t>E</w:t>
      </w:r>
      <w:r w:rsidR="00385802">
        <w:rPr>
          <w:rFonts w:asciiTheme="majorBidi" w:hAnsiTheme="majorBidi" w:cstheme="majorBidi"/>
          <w:i/>
          <w:iCs/>
          <w:vertAlign w:val="subscript"/>
          <w:lang w:eastAsia="zh-TW"/>
        </w:rPr>
        <w:t>d</w:t>
      </w:r>
      <w:r w:rsidR="00385802">
        <w:rPr>
          <w:rFonts w:asciiTheme="majorBidi" w:hAnsiTheme="majorBidi" w:cstheme="majorBidi"/>
          <w:lang w:eastAsia="zh-TW"/>
        </w:rPr>
        <w:t xml:space="preserve">, and the </w:t>
      </w:r>
      <w:proofErr w:type="spellStart"/>
      <w:r w:rsidR="00385802">
        <w:rPr>
          <w:rFonts w:asciiTheme="majorBidi" w:hAnsiTheme="majorBidi" w:cstheme="majorBidi"/>
          <w:lang w:eastAsia="zh-TW"/>
        </w:rPr>
        <w:t>georeferencing</w:t>
      </w:r>
      <w:proofErr w:type="spellEnd"/>
      <w:r w:rsidR="00385802">
        <w:rPr>
          <w:rFonts w:asciiTheme="majorBidi" w:hAnsiTheme="majorBidi" w:cstheme="majorBidi"/>
          <w:lang w:eastAsia="zh-TW"/>
        </w:rPr>
        <w:t xml:space="preserve"> error, </w:t>
      </w:r>
      <w:proofErr w:type="spellStart"/>
      <w:r w:rsidR="00385802" w:rsidRPr="00A74E20">
        <w:rPr>
          <w:rFonts w:asciiTheme="majorBidi" w:hAnsiTheme="majorBidi" w:cstheme="majorBidi"/>
          <w:i/>
          <w:iCs/>
          <w:lang w:eastAsia="zh-TW"/>
        </w:rPr>
        <w:t>E</w:t>
      </w:r>
      <w:r w:rsidR="00385802" w:rsidRPr="00A74E20">
        <w:rPr>
          <w:rFonts w:asciiTheme="majorBidi" w:hAnsiTheme="majorBidi" w:cstheme="majorBidi"/>
          <w:i/>
          <w:iCs/>
          <w:vertAlign w:val="subscript"/>
          <w:lang w:eastAsia="zh-TW"/>
        </w:rPr>
        <w:t>g</w:t>
      </w:r>
      <w:proofErr w:type="spellEnd"/>
      <w:r w:rsidR="00385802">
        <w:rPr>
          <w:rFonts w:asciiTheme="majorBidi" w:hAnsiTheme="majorBidi" w:cstheme="majorBidi"/>
          <w:lang w:eastAsia="zh-TW"/>
        </w:rPr>
        <w:t>:</w:t>
      </w:r>
    </w:p>
    <w:p w14:paraId="22AD17FC" w14:textId="77777777" w:rsidR="00385802" w:rsidRDefault="00385802" w:rsidP="00385802">
      <w:pPr>
        <w:spacing w:line="480" w:lineRule="auto"/>
        <w:ind w:left="-11"/>
        <w:jc w:val="both"/>
        <w:rPr>
          <w:rFonts w:asciiTheme="majorBidi" w:hAnsiTheme="majorBidi" w:cstheme="majorBidi"/>
          <w:lang w:eastAsia="zh-TW"/>
        </w:rPr>
      </w:pPr>
    </w:p>
    <w:p w14:paraId="2CA9E856" w14:textId="6E4CE411" w:rsidR="00385802" w:rsidRDefault="00535CFA" w:rsidP="00385802">
      <w:pPr>
        <w:spacing w:line="480" w:lineRule="auto"/>
        <w:ind w:left="-11"/>
        <w:jc w:val="both"/>
        <w:rPr>
          <w:rFonts w:asciiTheme="majorBidi" w:hAnsiTheme="majorBidi" w:cstheme="majorBidi"/>
        </w:rPr>
      </w:pPr>
      <m:oMath>
        <m:sSub>
          <m:sSubPr>
            <m:ctrlPr>
              <w:rPr>
                <w:rFonts w:ascii="Cambria Math" w:hAnsi="Cambria Math" w:cstheme="majorBidi"/>
                <w:i/>
              </w:rPr>
            </m:ctrlPr>
          </m:sSubPr>
          <m:e>
            <m:r>
              <w:rPr>
                <w:rFonts w:ascii="Cambria Math" w:hAnsi="Cambria Math" w:cstheme="majorBidi"/>
                <w:lang w:eastAsia="zh-TW"/>
              </w:rPr>
              <m:t>E</m:t>
            </m:r>
          </m:e>
          <m:sub>
            <m:r>
              <w:rPr>
                <w:rFonts w:ascii="Cambria Math" w:hAnsi="Cambria Math" w:cstheme="majorBidi"/>
                <w:lang w:eastAsia="zh-TW"/>
              </w:rPr>
              <m:t>sp</m:t>
            </m:r>
          </m:sub>
        </m:sSub>
        <m:r>
          <w:rPr>
            <w:rFonts w:ascii="Cambria Math" w:hAnsi="Cambria Math" w:cstheme="majorBidi"/>
            <w:lang w:eastAsia="zh-TW"/>
          </w:rPr>
          <m:t>=</m:t>
        </m:r>
        <m:rad>
          <m:radPr>
            <m:degHide m:val="1"/>
            <m:ctrlPr>
              <w:rPr>
                <w:rFonts w:ascii="Cambria Math" w:hAnsi="Cambria Math" w:cstheme="majorBidi"/>
                <w:i/>
              </w:rPr>
            </m:ctrlPr>
          </m:radPr>
          <m:deg/>
          <m:e>
            <m:sSubSup>
              <m:sSubSupPr>
                <m:ctrlPr>
                  <w:rPr>
                    <w:rFonts w:ascii="Cambria Math" w:hAnsi="Cambria Math" w:cstheme="majorBidi"/>
                    <w:i/>
                  </w:rPr>
                </m:ctrlPr>
              </m:sSubSupPr>
              <m:e>
                <m:r>
                  <w:rPr>
                    <w:rFonts w:ascii="Cambria Math" w:hAnsi="Cambria Math" w:cstheme="majorBidi"/>
                    <w:lang w:eastAsia="zh-TW"/>
                  </w:rPr>
                  <m:t>E</m:t>
                </m:r>
              </m:e>
              <m:sub>
                <m:r>
                  <w:rPr>
                    <w:rFonts w:ascii="Cambria Math" w:hAnsi="Cambria Math" w:cstheme="majorBidi"/>
                    <w:lang w:eastAsia="zh-TW"/>
                  </w:rPr>
                  <m:t>g</m:t>
                </m:r>
              </m:sub>
              <m:sup>
                <m:r>
                  <w:rPr>
                    <w:rFonts w:ascii="Cambria Math" w:hAnsi="Cambria Math" w:cstheme="majorBidi"/>
                    <w:lang w:eastAsia="zh-TW"/>
                  </w:rPr>
                  <m:t>2</m:t>
                </m:r>
              </m:sup>
            </m:sSubSup>
            <m:r>
              <w:rPr>
                <w:rFonts w:ascii="Cambria Math" w:hAnsi="Cambria Math" w:cstheme="majorBidi"/>
                <w:lang w:eastAsia="zh-TW"/>
              </w:rPr>
              <m:t>+</m:t>
            </m:r>
            <m:sSubSup>
              <m:sSubSupPr>
                <m:ctrlPr>
                  <w:rPr>
                    <w:rFonts w:ascii="Cambria Math" w:hAnsi="Cambria Math" w:cstheme="majorBidi"/>
                    <w:i/>
                  </w:rPr>
                </m:ctrlPr>
              </m:sSubSupPr>
              <m:e>
                <m:r>
                  <w:rPr>
                    <w:rFonts w:ascii="Cambria Math" w:hAnsi="Cambria Math" w:cstheme="majorBidi"/>
                    <w:lang w:eastAsia="zh-TW"/>
                  </w:rPr>
                  <m:t>E</m:t>
                </m:r>
              </m:e>
              <m:sub>
                <m:r>
                  <w:rPr>
                    <w:rFonts w:ascii="Cambria Math" w:hAnsi="Cambria Math" w:cstheme="majorBidi"/>
                    <w:lang w:eastAsia="zh-TW"/>
                  </w:rPr>
                  <m:t>d</m:t>
                </m:r>
              </m:sub>
              <m:sup>
                <m:r>
                  <w:rPr>
                    <w:rFonts w:ascii="Cambria Math" w:hAnsi="Cambria Math" w:cstheme="majorBidi"/>
                    <w:lang w:eastAsia="zh-TW"/>
                  </w:rPr>
                  <m:t>2</m:t>
                </m:r>
              </m:sup>
            </m:sSubSup>
            <m:r>
              <w:rPr>
                <w:rFonts w:ascii="Cambria Math" w:hAnsi="Cambria Math" w:cstheme="majorBidi"/>
                <w:lang w:eastAsia="zh-TW"/>
              </w:rPr>
              <m:t>+</m:t>
            </m:r>
            <m:sSubSup>
              <m:sSubSupPr>
                <m:ctrlPr>
                  <w:rPr>
                    <w:rFonts w:ascii="Cambria Math" w:hAnsi="Cambria Math" w:cstheme="majorBidi"/>
                    <w:i/>
                  </w:rPr>
                </m:ctrlPr>
              </m:sSubSupPr>
              <m:e>
                <m:r>
                  <w:rPr>
                    <w:rFonts w:ascii="Cambria Math" w:hAnsi="Cambria Math" w:cstheme="majorBidi"/>
                    <w:lang w:eastAsia="zh-TW"/>
                  </w:rPr>
                  <m:t>E</m:t>
                </m:r>
              </m:e>
              <m:sub>
                <m:r>
                  <w:rPr>
                    <w:rFonts w:ascii="Cambria Math" w:hAnsi="Cambria Math" w:cstheme="majorBidi"/>
                    <w:lang w:eastAsia="zh-TW"/>
                  </w:rPr>
                  <m:t>l</m:t>
                </m:r>
              </m:sub>
              <m:sup>
                <m:r>
                  <w:rPr>
                    <w:rFonts w:ascii="Cambria Math" w:hAnsi="Cambria Math" w:cstheme="majorBidi"/>
                    <w:lang w:eastAsia="zh-TW"/>
                  </w:rPr>
                  <m:t>2</m:t>
                </m:r>
              </m:sup>
            </m:sSubSup>
          </m:e>
        </m:rad>
      </m:oMath>
      <w:r w:rsidR="00385802">
        <w:rPr>
          <w:rFonts w:asciiTheme="majorBidi" w:hAnsiTheme="majorBidi" w:cstheme="majorBidi"/>
        </w:rPr>
        <w:t xml:space="preserve">                          </w:t>
      </w:r>
      <w:r w:rsidR="00385802">
        <w:rPr>
          <w:rFonts w:asciiTheme="majorBidi" w:hAnsiTheme="majorBidi" w:cstheme="majorBidi"/>
        </w:rPr>
        <w:tab/>
      </w:r>
      <w:r w:rsidR="00385802">
        <w:rPr>
          <w:rFonts w:asciiTheme="majorBidi" w:hAnsiTheme="majorBidi" w:cstheme="majorBidi"/>
        </w:rPr>
        <w:tab/>
      </w:r>
      <w:r w:rsidR="00385802">
        <w:rPr>
          <w:rFonts w:asciiTheme="majorBidi" w:hAnsiTheme="majorBidi" w:cstheme="majorBidi"/>
        </w:rPr>
        <w:tab/>
      </w:r>
      <w:r w:rsidR="00385802">
        <w:rPr>
          <w:rFonts w:asciiTheme="majorBidi" w:hAnsiTheme="majorBidi" w:cstheme="majorBidi"/>
        </w:rPr>
        <w:tab/>
      </w:r>
      <w:r w:rsidR="00385802">
        <w:rPr>
          <w:rFonts w:asciiTheme="majorBidi" w:hAnsiTheme="majorBidi" w:cstheme="majorBidi"/>
        </w:rPr>
        <w:tab/>
      </w:r>
      <w:r w:rsidR="00385802">
        <w:rPr>
          <w:rFonts w:asciiTheme="majorBidi" w:hAnsiTheme="majorBidi" w:cstheme="majorBidi"/>
        </w:rPr>
        <w:tab/>
      </w:r>
      <w:r w:rsidR="00385802">
        <w:rPr>
          <w:rFonts w:asciiTheme="majorBidi" w:hAnsiTheme="majorBidi" w:cstheme="majorBidi"/>
        </w:rPr>
        <w:tab/>
        <w:t>(3)</w:t>
      </w:r>
    </w:p>
    <w:p w14:paraId="0DD3E77D" w14:textId="77777777" w:rsidR="00385802" w:rsidRDefault="00385802" w:rsidP="00385802">
      <w:pPr>
        <w:spacing w:line="480" w:lineRule="auto"/>
        <w:ind w:left="-11"/>
        <w:jc w:val="both"/>
        <w:rPr>
          <w:rFonts w:asciiTheme="majorBidi" w:hAnsiTheme="majorBidi" w:cstheme="majorBidi"/>
          <w:lang w:eastAsia="zh-TW"/>
        </w:rPr>
      </w:pPr>
    </w:p>
    <w:p w14:paraId="0D430097" w14:textId="4722CCE7" w:rsidR="00385802" w:rsidRDefault="00385802" w:rsidP="007F1C4C">
      <w:pPr>
        <w:spacing w:line="480" w:lineRule="auto"/>
        <w:ind w:left="-11"/>
        <w:jc w:val="both"/>
        <w:rPr>
          <w:rFonts w:asciiTheme="majorBidi" w:hAnsiTheme="majorBidi" w:cstheme="majorBidi"/>
        </w:rPr>
      </w:pPr>
      <w:r>
        <w:rPr>
          <w:rFonts w:asciiTheme="majorBidi" w:hAnsiTheme="majorBidi" w:cstheme="majorBidi"/>
          <w:lang w:eastAsia="zh-TW"/>
        </w:rPr>
        <w:t xml:space="preserve">These values were combined and annualised over the erosion epochs described in Table 2 to provide </w:t>
      </w:r>
      <w:r w:rsidR="007F1C4C">
        <w:rPr>
          <w:rFonts w:asciiTheme="majorBidi" w:hAnsiTheme="majorBidi" w:cstheme="majorBidi"/>
          <w:lang w:eastAsia="zh-TW"/>
        </w:rPr>
        <w:t xml:space="preserve">annualised </w:t>
      </w:r>
      <w:r>
        <w:rPr>
          <w:rFonts w:asciiTheme="majorBidi" w:hAnsiTheme="majorBidi" w:cstheme="majorBidi"/>
          <w:lang w:eastAsia="zh-TW"/>
        </w:rPr>
        <w:t>error estimations</w:t>
      </w:r>
      <w:r w:rsidR="007F1C4C">
        <w:rPr>
          <w:rFonts w:asciiTheme="majorBidi" w:hAnsiTheme="majorBidi" w:cstheme="majorBidi"/>
          <w:lang w:eastAsia="zh-TW"/>
        </w:rPr>
        <w:t xml:space="preserve">, </w:t>
      </w:r>
      <w:proofErr w:type="spellStart"/>
      <w:r w:rsidR="007F1C4C" w:rsidRPr="00D36683">
        <w:rPr>
          <w:rFonts w:asciiTheme="majorBidi" w:hAnsiTheme="majorBidi" w:cstheme="majorBidi"/>
          <w:i/>
          <w:iCs/>
          <w:lang w:eastAsia="zh-TW"/>
        </w:rPr>
        <w:t>E</w:t>
      </w:r>
      <w:r w:rsidR="007F1C4C" w:rsidRPr="00D36683">
        <w:rPr>
          <w:rFonts w:asciiTheme="majorBidi" w:hAnsiTheme="majorBidi" w:cstheme="majorBidi"/>
          <w:i/>
          <w:iCs/>
          <w:vertAlign w:val="subscript"/>
          <w:lang w:eastAsia="zh-TW"/>
        </w:rPr>
        <w:t>a</w:t>
      </w:r>
      <w:proofErr w:type="spellEnd"/>
      <w:r w:rsidR="007F1C4C">
        <w:rPr>
          <w:rFonts w:asciiTheme="majorBidi" w:hAnsiTheme="majorBidi" w:cstheme="majorBidi"/>
          <w:lang w:eastAsia="zh-TW"/>
        </w:rPr>
        <w:t>,</w:t>
      </w:r>
      <w:r>
        <w:rPr>
          <w:rFonts w:asciiTheme="majorBidi" w:hAnsiTheme="majorBidi" w:cstheme="majorBidi"/>
          <w:lang w:eastAsia="zh-TW"/>
        </w:rPr>
        <w:t xml:space="preserve"> following </w:t>
      </w:r>
      <w:r>
        <w:rPr>
          <w:rFonts w:asciiTheme="majorBidi" w:hAnsiTheme="majorBidi" w:cstheme="majorBidi"/>
        </w:rPr>
        <w:fldChar w:fldCharType="begin" w:fldLock="1"/>
      </w:r>
      <w:r>
        <w:rPr>
          <w:rFonts w:asciiTheme="majorBidi" w:hAnsiTheme="majorBidi" w:cstheme="majorBidi"/>
          <w:lang w:eastAsia="zh-TW"/>
        </w:rPr>
        <w:instrText>ADDIN CSL_CITATION { "citationItems" : [ { "id" : "ITEM-1", "itemData" : { "author" : [ { "dropping-particle" : "", "family" : "Hapke", "given" : "C.J.", "non-dropping-particle" : "", "parse-names" : false, "suffix" : "" }, { "dropping-particle" : "", "family" : "Reid", "given" : "D.", "non-dropping-particle" : "", "parse-names" : false, "suffix" : "" } ], "container-title" : "Pacific Science", "id" : "ITEM-1", "issued" : { "date-parts" : [ [ "2007" ] ] }, "page" : "57", "title" : "National Assessment of Shoreline Change , Part 4 : Historical Coastal Cliff Retreat along the California Coast", "type" : "report" }, "uris" : [ "http://www.mendeley.com/documents/?uuid=7dcde935-c23c-4bdb-bbba-7a23462d7aa2" ] } ], "mendeley" : { "manualFormatting" : "Hapke and Reid (2007)", "previouslyFormattedCitation" : "(Hapke &amp; Reid, 2007)" }, "properties" : { "noteIndex" : 0 }, "schema" : "https://github.com/citation-style-language/schema/raw/master/csl-citation.json" }</w:instrText>
      </w:r>
      <w:r>
        <w:rPr>
          <w:rFonts w:asciiTheme="majorBidi" w:hAnsiTheme="majorBidi" w:cstheme="majorBidi"/>
        </w:rPr>
        <w:fldChar w:fldCharType="separate"/>
      </w:r>
      <w:r w:rsidRPr="005A5DB0">
        <w:rPr>
          <w:rFonts w:asciiTheme="majorBidi" w:hAnsiTheme="majorBidi" w:cstheme="majorBidi"/>
          <w:noProof/>
        </w:rPr>
        <w:t>Hapke and Reid (2007)</w:t>
      </w:r>
      <w:r>
        <w:rPr>
          <w:rFonts w:asciiTheme="majorBidi" w:hAnsiTheme="majorBidi" w:cstheme="majorBidi"/>
        </w:rPr>
        <w:fldChar w:fldCharType="end"/>
      </w:r>
      <w:r w:rsidR="007F1C4C">
        <w:rPr>
          <w:rFonts w:asciiTheme="majorBidi" w:hAnsiTheme="majorBidi" w:cstheme="majorBidi"/>
        </w:rPr>
        <w:t>:</w:t>
      </w:r>
    </w:p>
    <w:p w14:paraId="63047B85" w14:textId="77777777" w:rsidR="007F1C4C" w:rsidRDefault="007F1C4C" w:rsidP="007F1C4C">
      <w:pPr>
        <w:spacing w:line="480" w:lineRule="auto"/>
        <w:ind w:left="-11"/>
        <w:jc w:val="both"/>
        <w:rPr>
          <w:rFonts w:asciiTheme="majorBidi" w:hAnsiTheme="majorBidi" w:cstheme="majorBidi"/>
        </w:rPr>
      </w:pPr>
    </w:p>
    <w:p w14:paraId="5E7A500F" w14:textId="508972E1" w:rsidR="00385802" w:rsidRPr="00142825" w:rsidRDefault="00535CFA" w:rsidP="00385802">
      <w:pPr>
        <w:spacing w:line="480" w:lineRule="auto"/>
        <w:ind w:left="-11"/>
        <w:jc w:val="both"/>
        <w:rPr>
          <w:rFonts w:asciiTheme="majorBidi" w:hAnsiTheme="majorBidi" w:cstheme="majorBidi"/>
        </w:rPr>
      </w:pPr>
      <m:oMath>
        <m:sSub>
          <m:sSubPr>
            <m:ctrlPr>
              <w:rPr>
                <w:rFonts w:ascii="Cambria Math" w:hAnsi="Cambria Math" w:cstheme="majorBidi"/>
                <w:i/>
              </w:rPr>
            </m:ctrlPr>
          </m:sSubPr>
          <m:e>
            <m:r>
              <w:rPr>
                <w:rFonts w:ascii="Cambria Math" w:hAnsi="Cambria Math" w:cstheme="majorBidi"/>
              </w:rPr>
              <m:t>E</m:t>
            </m:r>
          </m:e>
          <m:sub>
            <m:r>
              <w:rPr>
                <w:rFonts w:ascii="Cambria Math" w:hAnsi="Cambria Math" w:cstheme="majorBidi"/>
              </w:rPr>
              <m:t>a</m:t>
            </m:r>
          </m:sub>
        </m:sSub>
        <m:r>
          <w:rPr>
            <w:rFonts w:ascii="Cambria Math" w:hAnsi="Cambria Math" w:cstheme="majorBidi"/>
          </w:rPr>
          <m:t>=</m:t>
        </m:r>
        <m:f>
          <m:fPr>
            <m:ctrlPr>
              <w:rPr>
                <w:rFonts w:ascii="Cambria Math" w:hAnsi="Cambria Math" w:cstheme="majorBidi"/>
                <w:i/>
              </w:rPr>
            </m:ctrlPr>
          </m:fPr>
          <m:num>
            <m:rad>
              <m:radPr>
                <m:degHide m:val="1"/>
                <m:ctrlPr>
                  <w:rPr>
                    <w:rFonts w:ascii="Cambria Math" w:hAnsi="Cambria Math" w:cstheme="majorBidi"/>
                    <w:i/>
                  </w:rPr>
                </m:ctrlPr>
              </m:radPr>
              <m:deg/>
              <m:e>
                <m:sSubSup>
                  <m:sSubSupPr>
                    <m:ctrlPr>
                      <w:rPr>
                        <w:rFonts w:ascii="Cambria Math" w:hAnsi="Cambria Math" w:cstheme="majorBidi"/>
                        <w:i/>
                      </w:rPr>
                    </m:ctrlPr>
                  </m:sSubSupPr>
                  <m:e>
                    <m:r>
                      <w:rPr>
                        <w:rFonts w:ascii="Cambria Math" w:hAnsi="Cambria Math" w:cstheme="majorBidi"/>
                      </w:rPr>
                      <m:t>E</m:t>
                    </m:r>
                  </m:e>
                  <m:sub>
                    <m:r>
                      <w:rPr>
                        <w:rFonts w:ascii="Cambria Math" w:hAnsi="Cambria Math" w:cstheme="majorBidi"/>
                      </w:rPr>
                      <m:t>sp1</m:t>
                    </m:r>
                  </m:sub>
                  <m:sup>
                    <m:r>
                      <w:rPr>
                        <w:rFonts w:ascii="Cambria Math" w:hAnsi="Cambria Math" w:cstheme="majorBidi"/>
                      </w:rPr>
                      <m:t>2</m:t>
                    </m:r>
                  </m:sup>
                </m:sSubSup>
                <m:r>
                  <w:rPr>
                    <w:rFonts w:ascii="Cambria Math" w:hAnsi="Cambria Math" w:cstheme="majorBidi"/>
                  </w:rPr>
                  <m:t>+</m:t>
                </m:r>
                <m:sSubSup>
                  <m:sSubSupPr>
                    <m:ctrlPr>
                      <w:rPr>
                        <w:rFonts w:ascii="Cambria Math" w:hAnsi="Cambria Math" w:cstheme="majorBidi"/>
                        <w:i/>
                      </w:rPr>
                    </m:ctrlPr>
                  </m:sSubSupPr>
                  <m:e>
                    <m:r>
                      <w:rPr>
                        <w:rFonts w:ascii="Cambria Math" w:hAnsi="Cambria Math" w:cstheme="majorBidi"/>
                      </w:rPr>
                      <m:t>E</m:t>
                    </m:r>
                  </m:e>
                  <m:sub>
                    <m:r>
                      <w:rPr>
                        <w:rFonts w:ascii="Cambria Math" w:hAnsi="Cambria Math" w:cstheme="majorBidi"/>
                      </w:rPr>
                      <m:t>sp2</m:t>
                    </m:r>
                  </m:sub>
                  <m:sup>
                    <m:r>
                      <w:rPr>
                        <w:rFonts w:ascii="Cambria Math" w:hAnsi="Cambria Math" w:cstheme="majorBidi"/>
                      </w:rPr>
                      <m:t>2</m:t>
                    </m:r>
                  </m:sup>
                </m:sSubSup>
              </m:e>
            </m:rad>
            <m:r>
              <w:rPr>
                <w:rFonts w:ascii="Cambria Math" w:hAnsi="Cambria Math" w:cstheme="majorBidi"/>
              </w:rPr>
              <m:t xml:space="preserve"> </m:t>
            </m:r>
          </m:num>
          <m:den>
            <m:sSub>
              <m:sSubPr>
                <m:ctrlPr>
                  <w:rPr>
                    <w:rFonts w:ascii="Cambria Math" w:hAnsi="Cambria Math" w:cstheme="majorBidi"/>
                    <w:i/>
                  </w:rPr>
                </m:ctrlPr>
              </m:sSubPr>
              <m:e>
                <m:r>
                  <w:rPr>
                    <w:rFonts w:ascii="Cambria Math" w:hAnsi="Cambria Math" w:cstheme="majorBidi"/>
                  </w:rPr>
                  <m:t>t</m:t>
                </m:r>
              </m:e>
              <m:sub>
                <m:r>
                  <w:rPr>
                    <w:rFonts w:ascii="Cambria Math" w:hAnsi="Cambria Math" w:cstheme="majorBidi"/>
                  </w:rPr>
                  <m:t>2</m:t>
                </m:r>
              </m:sub>
            </m:sSub>
            <m:r>
              <w:rPr>
                <w:rFonts w:ascii="Cambria Math" w:hAnsi="Cambria Math" w:cstheme="majorBidi"/>
              </w:rPr>
              <m:t xml:space="preserve">- </m:t>
            </m:r>
            <m:sSub>
              <m:sSubPr>
                <m:ctrlPr>
                  <w:rPr>
                    <w:rFonts w:ascii="Cambria Math" w:hAnsi="Cambria Math" w:cstheme="majorBidi"/>
                    <w:i/>
                  </w:rPr>
                </m:ctrlPr>
              </m:sSubPr>
              <m:e>
                <m:r>
                  <w:rPr>
                    <w:rFonts w:ascii="Cambria Math" w:hAnsi="Cambria Math" w:cstheme="majorBidi"/>
                  </w:rPr>
                  <m:t>t</m:t>
                </m:r>
              </m:e>
              <m:sub>
                <m:r>
                  <w:rPr>
                    <w:rFonts w:ascii="Cambria Math" w:hAnsi="Cambria Math" w:cstheme="majorBidi"/>
                  </w:rPr>
                  <m:t>1</m:t>
                </m:r>
              </m:sub>
            </m:sSub>
          </m:den>
        </m:f>
      </m:oMath>
      <w:r w:rsidR="00385802">
        <w:rPr>
          <w:rFonts w:asciiTheme="majorBidi" w:hAnsiTheme="majorBidi" w:cstheme="majorBidi"/>
        </w:rPr>
        <w:t xml:space="preserve">                                     </w:t>
      </w:r>
      <w:r w:rsidR="00385802">
        <w:rPr>
          <w:rFonts w:asciiTheme="majorBidi" w:hAnsiTheme="majorBidi" w:cstheme="majorBidi"/>
        </w:rPr>
        <w:tab/>
      </w:r>
      <w:r w:rsidR="00385802">
        <w:rPr>
          <w:rFonts w:asciiTheme="majorBidi" w:hAnsiTheme="majorBidi" w:cstheme="majorBidi"/>
        </w:rPr>
        <w:tab/>
      </w:r>
      <w:r w:rsidR="00385802">
        <w:rPr>
          <w:rFonts w:asciiTheme="majorBidi" w:hAnsiTheme="majorBidi" w:cstheme="majorBidi"/>
        </w:rPr>
        <w:tab/>
      </w:r>
      <w:r w:rsidR="00385802">
        <w:rPr>
          <w:rFonts w:asciiTheme="majorBidi" w:hAnsiTheme="majorBidi" w:cstheme="majorBidi"/>
        </w:rPr>
        <w:tab/>
      </w:r>
      <w:r w:rsidR="00385802">
        <w:rPr>
          <w:rFonts w:asciiTheme="majorBidi" w:hAnsiTheme="majorBidi" w:cstheme="majorBidi"/>
        </w:rPr>
        <w:tab/>
      </w:r>
      <w:r w:rsidR="00385802">
        <w:rPr>
          <w:rFonts w:asciiTheme="majorBidi" w:hAnsiTheme="majorBidi" w:cstheme="majorBidi"/>
        </w:rPr>
        <w:tab/>
      </w:r>
      <w:r w:rsidR="00385802">
        <w:rPr>
          <w:rFonts w:asciiTheme="majorBidi" w:hAnsiTheme="majorBidi" w:cstheme="majorBidi"/>
        </w:rPr>
        <w:tab/>
        <w:t>(4)</w:t>
      </w:r>
    </w:p>
    <w:p w14:paraId="6A3E1000" w14:textId="77777777" w:rsidR="004D1AB7" w:rsidRDefault="004D1AB7" w:rsidP="00C175B2">
      <w:pPr>
        <w:spacing w:line="480" w:lineRule="auto"/>
        <w:jc w:val="both"/>
      </w:pPr>
    </w:p>
    <w:p w14:paraId="297CCD2A" w14:textId="77777777" w:rsidR="000B57E0" w:rsidRDefault="00C669B0" w:rsidP="00C175B2">
      <w:pPr>
        <w:spacing w:line="480" w:lineRule="auto"/>
        <w:jc w:val="both"/>
        <w:rPr>
          <w:b/>
          <w:bCs/>
        </w:rPr>
      </w:pPr>
      <w:r>
        <w:rPr>
          <w:b/>
          <w:bCs/>
        </w:rPr>
        <w:t>Results:</w:t>
      </w:r>
    </w:p>
    <w:p w14:paraId="185C8872" w14:textId="1A8565D4" w:rsidR="004D1AB7" w:rsidRDefault="004D1AB7" w:rsidP="001A3C7A">
      <w:pPr>
        <w:spacing w:line="480" w:lineRule="auto"/>
        <w:jc w:val="both"/>
      </w:pPr>
    </w:p>
    <w:p w14:paraId="297CCD2B" w14:textId="2B64B1D9" w:rsidR="00484444" w:rsidRPr="00112DDB" w:rsidRDefault="00DB31EF" w:rsidP="003566FF">
      <w:pPr>
        <w:spacing w:line="480" w:lineRule="auto"/>
        <w:jc w:val="both"/>
        <w:rPr>
          <w:i/>
          <w:iCs/>
        </w:rPr>
      </w:pPr>
      <w:r>
        <w:t xml:space="preserve">M3C2 distances were computed between November 2013 to July 2014 and July to November 2014. With the relatively large projected cylinder diameter (i.e. encompasses more points; </w:t>
      </w:r>
      <w:r w:rsidRPr="00DB31EF">
        <w:rPr>
          <w:i/>
          <w:iCs/>
          <w:lang w:eastAsia="zh-TW"/>
        </w:rPr>
        <w:t>n</w:t>
      </w:r>
      <w:r w:rsidRPr="00DB31EF">
        <w:rPr>
          <w:i/>
          <w:iCs/>
          <w:vertAlign w:val="subscript"/>
          <w:lang w:eastAsia="zh-TW"/>
        </w:rPr>
        <w:t>1</w:t>
      </w:r>
      <w:r w:rsidRPr="006D263C">
        <w:rPr>
          <w:lang w:eastAsia="zh-TW"/>
        </w:rPr>
        <w:t xml:space="preserve"> and </w:t>
      </w:r>
      <w:r w:rsidRPr="00DB31EF">
        <w:rPr>
          <w:i/>
          <w:iCs/>
          <w:lang w:eastAsia="zh-TW"/>
        </w:rPr>
        <w:t>n</w:t>
      </w:r>
      <w:r w:rsidRPr="00DB31EF">
        <w:rPr>
          <w:i/>
          <w:iCs/>
          <w:vertAlign w:val="subscript"/>
          <w:lang w:eastAsia="zh-TW"/>
        </w:rPr>
        <w:t>2</w:t>
      </w:r>
      <w:r>
        <w:t xml:space="preserve"> from equation 1) and mean bank retreat distances of 18 and 28 m for each epoch, it is not surprising that nearly all of the M3C2 change was significant at </w:t>
      </w:r>
      <w:r w:rsidRPr="00DB31EF">
        <w:rPr>
          <w:i/>
          <w:iCs/>
          <w:lang w:eastAsia="zh-TW"/>
        </w:rPr>
        <w:t>LOD</w:t>
      </w:r>
      <w:r w:rsidRPr="00DB31EF">
        <w:rPr>
          <w:i/>
          <w:iCs/>
          <w:vertAlign w:val="subscript"/>
          <w:lang w:eastAsia="zh-TW"/>
        </w:rPr>
        <w:t>95%</w:t>
      </w:r>
      <w:r>
        <w:t xml:space="preserve">. In fact only a </w:t>
      </w:r>
      <w:r>
        <w:lastRenderedPageBreak/>
        <w:t xml:space="preserve">very small number (less than </w:t>
      </w:r>
      <w:r w:rsidR="007846F4">
        <w:t>0.</w:t>
      </w:r>
      <w:r w:rsidR="003566FF">
        <w:t>2</w:t>
      </w:r>
      <w:r w:rsidR="007846F4">
        <w:t>%</w:t>
      </w:r>
      <w:r>
        <w:t>)</w:t>
      </w:r>
      <w:r w:rsidR="007846F4">
        <w:t xml:space="preserve"> of</w:t>
      </w:r>
      <w:r>
        <w:t xml:space="preserve"> core point locations were flagged as showing non-significant change, and whilst these were disregarded from further analysis, surrounding points with significant change were still aggregated into the bins shown in Figure 5A. </w:t>
      </w:r>
      <w:r w:rsidR="00FD2D21">
        <w:t xml:space="preserve">For ease of visual analysis, the </w:t>
      </w:r>
      <w:r w:rsidR="004D1AB7">
        <w:t xml:space="preserve">resultant M3C2 derived volumetric erosion </w:t>
      </w:r>
      <w:r w:rsidR="002633EC">
        <w:t>estimates were</w:t>
      </w:r>
      <w:r w:rsidR="00E15BCB">
        <w:t xml:space="preserve"> </w:t>
      </w:r>
      <w:r w:rsidR="00FD2D21">
        <w:t>binned into 10 m x 2 m (horizontal x vertical) cells</w:t>
      </w:r>
      <w:r w:rsidR="004D1AB7">
        <w:t xml:space="preserve"> (Figure 5A)</w:t>
      </w:r>
      <w:r w:rsidR="00FD2D21">
        <w:t>, as this allow</w:t>
      </w:r>
      <w:r w:rsidR="002633EC">
        <w:t>ed</w:t>
      </w:r>
      <w:r w:rsidR="00FD2D21">
        <w:t xml:space="preserve"> easier interpretation </w:t>
      </w:r>
      <w:proofErr w:type="gramStart"/>
      <w:r w:rsidR="00FD2D21">
        <w:t xml:space="preserve">of </w:t>
      </w:r>
      <w:r w:rsidR="004D1AB7">
        <w:t xml:space="preserve"> broad</w:t>
      </w:r>
      <w:proofErr w:type="gramEnd"/>
      <w:r w:rsidR="002633EC">
        <w:t>-</w:t>
      </w:r>
      <w:r w:rsidR="004D1AB7">
        <w:t>scale emergent patterns of erosion</w:t>
      </w:r>
      <w:r w:rsidR="00FD2D21">
        <w:t xml:space="preserve">, whilst </w:t>
      </w:r>
      <w:r w:rsidR="004D1AB7">
        <w:t>retaining the ability to identify smaller</w:t>
      </w:r>
      <w:r w:rsidR="002633EC">
        <w:t>-</w:t>
      </w:r>
      <w:r w:rsidR="004D1AB7">
        <w:t xml:space="preserve">scale </w:t>
      </w:r>
      <w:r w:rsidR="005B492E">
        <w:t xml:space="preserve"> </w:t>
      </w:r>
      <w:r w:rsidR="004D1AB7">
        <w:t xml:space="preserve">erosion of </w:t>
      </w:r>
      <w:r w:rsidR="00147B44">
        <w:t xml:space="preserve">features such as </w:t>
      </w:r>
      <w:proofErr w:type="spellStart"/>
      <w:r w:rsidR="00FD2D21">
        <w:t>embayments</w:t>
      </w:r>
      <w:proofErr w:type="spellEnd"/>
      <w:r w:rsidR="00FD2D21">
        <w:t xml:space="preserve"> and spurs that characterise the </w:t>
      </w:r>
      <w:r w:rsidR="005B492E">
        <w:t xml:space="preserve">banks of the </w:t>
      </w:r>
      <w:r w:rsidR="00FD2D21">
        <w:t>Mekong</w:t>
      </w:r>
      <w:r w:rsidR="005B492E">
        <w:t xml:space="preserve"> River</w:t>
      </w:r>
      <w:r w:rsidR="00990592">
        <w:t xml:space="preserve"> (Hackney </w:t>
      </w:r>
      <w:r w:rsidR="00990592">
        <w:rPr>
          <w:i/>
          <w:iCs/>
        </w:rPr>
        <w:t>et al.,</w:t>
      </w:r>
      <w:r w:rsidR="00990592">
        <w:t xml:space="preserve"> 2015)</w:t>
      </w:r>
      <w:r w:rsidR="00FD2D21">
        <w:t xml:space="preserve">. </w:t>
      </w:r>
      <w:r w:rsidR="0091125D">
        <w:t xml:space="preserve">Analysis of the </w:t>
      </w:r>
      <w:r w:rsidR="004D1AB7">
        <w:t xml:space="preserve">binned volumetric erosion plot </w:t>
      </w:r>
      <w:r w:rsidR="0091125D">
        <w:t xml:space="preserve">for November 2013 </w:t>
      </w:r>
      <w:r w:rsidR="004D1AB7">
        <w:t>to</w:t>
      </w:r>
      <w:r w:rsidR="0091125D">
        <w:t xml:space="preserve"> July 2014 </w:t>
      </w:r>
      <w:r w:rsidR="004D1AB7">
        <w:t>(</w:t>
      </w:r>
      <w:r w:rsidR="0091125D">
        <w:t xml:space="preserve">Figure </w:t>
      </w:r>
      <w:r w:rsidR="004D1AB7">
        <w:t>5A</w:t>
      </w:r>
      <w:r w:rsidR="002633EC">
        <w:t>, P</w:t>
      </w:r>
      <w:r w:rsidR="0091125D">
        <w:t xml:space="preserve">anel </w:t>
      </w:r>
      <w:r w:rsidR="004D1AB7">
        <w:t>1</w:t>
      </w:r>
      <w:r w:rsidR="0091125D">
        <w:t xml:space="preserve">) reveals that the bulk of the erosion </w:t>
      </w:r>
      <w:r w:rsidR="002633EC">
        <w:t>occurred</w:t>
      </w:r>
      <w:r w:rsidR="0091125D">
        <w:t xml:space="preserve"> at the bank toe in the downstream (0 – 800 m) and upstream (1700 – 2100 m) sections of the bank, with volumetric losses approaching 750 m</w:t>
      </w:r>
      <w:r w:rsidR="0091125D" w:rsidRPr="00403C06">
        <w:rPr>
          <w:vertAlign w:val="superscript"/>
        </w:rPr>
        <w:t>3</w:t>
      </w:r>
      <w:r w:rsidR="0091125D">
        <w:t xml:space="preserve"> per bank cell. The central part of the bank </w:t>
      </w:r>
      <w:r w:rsidR="008A4C26">
        <w:t>exhibit</w:t>
      </w:r>
      <w:r w:rsidR="002633EC">
        <w:t>ed</w:t>
      </w:r>
      <w:r w:rsidR="008A4C26">
        <w:t xml:space="preserve"> </w:t>
      </w:r>
      <w:r w:rsidR="004D1AB7">
        <w:t xml:space="preserve">less </w:t>
      </w:r>
      <w:r w:rsidR="008A4C26">
        <w:t>bank toe erosion</w:t>
      </w:r>
      <w:r w:rsidR="0091125D">
        <w:t xml:space="preserve">, </w:t>
      </w:r>
      <w:r w:rsidR="00403C06">
        <w:t xml:space="preserve">although </w:t>
      </w:r>
      <w:r w:rsidR="0091125D">
        <w:t xml:space="preserve">there </w:t>
      </w:r>
      <w:r w:rsidR="002633EC">
        <w:t xml:space="preserve">was </w:t>
      </w:r>
      <w:r w:rsidR="0091125D">
        <w:t xml:space="preserve">some erosion of the lower vertical face between ~15-25 m. The bank top vertical face </w:t>
      </w:r>
      <w:r w:rsidR="002633EC">
        <w:t xml:space="preserve">was </w:t>
      </w:r>
      <w:r w:rsidR="0091125D">
        <w:t>characterised by relatively lower rates of erosion</w:t>
      </w:r>
      <w:r w:rsidR="00403C06">
        <w:t>, typically showing no more than a 100 m</w:t>
      </w:r>
      <w:r w:rsidR="00403C06" w:rsidRPr="00403C06">
        <w:rPr>
          <w:vertAlign w:val="superscript"/>
        </w:rPr>
        <w:t>3</w:t>
      </w:r>
      <w:r w:rsidR="00403C06">
        <w:t xml:space="preserve"> loss of material per cell during the epoch, </w:t>
      </w:r>
      <w:r w:rsidR="00D276E4">
        <w:t>although locally higher losses of up to ~</w:t>
      </w:r>
      <w:r w:rsidR="004D1AB7">
        <w:t>5</w:t>
      </w:r>
      <w:r w:rsidR="00D276E4">
        <w:t>00 m</w:t>
      </w:r>
      <w:r w:rsidR="00D276E4" w:rsidRPr="00D276E4">
        <w:rPr>
          <w:vertAlign w:val="superscript"/>
        </w:rPr>
        <w:t>3</w:t>
      </w:r>
      <w:r w:rsidR="00D276E4">
        <w:t xml:space="preserve"> </w:t>
      </w:r>
      <w:r w:rsidR="005E72B4">
        <w:t>were present</w:t>
      </w:r>
      <w:r w:rsidR="00D276E4">
        <w:t xml:space="preserve"> (e.g. 1250</w:t>
      </w:r>
      <w:r w:rsidR="004D1AB7">
        <w:t>,</w:t>
      </w:r>
      <w:r w:rsidR="00D276E4">
        <w:t xml:space="preserve"> 1350</w:t>
      </w:r>
      <w:r w:rsidR="004D1AB7">
        <w:t xml:space="preserve"> and 1725</w:t>
      </w:r>
      <w:r w:rsidR="00D276E4">
        <w:t xml:space="preserve"> m)</w:t>
      </w:r>
      <w:r w:rsidR="00210E59">
        <w:t xml:space="preserve">. The overall loss of material for this low flow epoch is </w:t>
      </w:r>
      <w:r w:rsidR="00D72FB3" w:rsidRPr="00D72FB3">
        <w:t>882,000</w:t>
      </w:r>
      <w:r w:rsidR="00210E59">
        <w:t xml:space="preserve"> m</w:t>
      </w:r>
      <w:r w:rsidR="00210E59" w:rsidRPr="00210E59">
        <w:rPr>
          <w:vertAlign w:val="superscript"/>
        </w:rPr>
        <w:t>3</w:t>
      </w:r>
      <w:r w:rsidR="00210E59">
        <w:t xml:space="preserve"> </w:t>
      </w:r>
      <w:r w:rsidR="00D31A77">
        <w:t>across the 2.1 km reach</w:t>
      </w:r>
      <w:r w:rsidR="0084360A">
        <w:t>, equating to a mean distance of 18 m of retreat, or 0.07 m per day</w:t>
      </w:r>
      <w:r w:rsidR="00D31A77">
        <w:t>.</w:t>
      </w:r>
    </w:p>
    <w:p w14:paraId="297CCD2C" w14:textId="77777777" w:rsidR="00D31A77" w:rsidRPr="00F77094" w:rsidRDefault="00D31A77" w:rsidP="00C175B2">
      <w:pPr>
        <w:spacing w:line="480" w:lineRule="auto"/>
        <w:jc w:val="both"/>
      </w:pPr>
    </w:p>
    <w:p w14:paraId="297CCD2D" w14:textId="4F9377DF" w:rsidR="000B57E0" w:rsidRPr="00A82BA1" w:rsidRDefault="00A82BA1" w:rsidP="00235192">
      <w:pPr>
        <w:spacing w:line="480" w:lineRule="auto"/>
        <w:jc w:val="center"/>
        <w:rPr>
          <w:b/>
          <w:bCs/>
        </w:rPr>
      </w:pPr>
      <w:r w:rsidRPr="00A82BA1">
        <w:rPr>
          <w:b/>
          <w:bCs/>
          <w:noProof/>
          <w:lang w:eastAsia="zh-CN"/>
        </w:rPr>
        <w:t>INSERT FIGURE 5 (LANDSCAPE) HERE</w:t>
      </w:r>
    </w:p>
    <w:p w14:paraId="297CCD2F" w14:textId="77777777" w:rsidR="003E4799" w:rsidRDefault="003E4799" w:rsidP="00C175B2">
      <w:pPr>
        <w:spacing w:line="480" w:lineRule="auto"/>
        <w:jc w:val="both"/>
      </w:pPr>
    </w:p>
    <w:p w14:paraId="297CCD30" w14:textId="2A7203C6" w:rsidR="003E4799" w:rsidRDefault="004D1AB7" w:rsidP="004D1AB7">
      <w:pPr>
        <w:spacing w:line="480" w:lineRule="auto"/>
        <w:jc w:val="both"/>
      </w:pPr>
      <w:r>
        <w:t>The binned volumetric erosion from July to November 2014 (Figure 5A</w:t>
      </w:r>
      <w:r w:rsidR="005E72B4">
        <w:t>, P</w:t>
      </w:r>
      <w:r>
        <w:t xml:space="preserve">anel 2) </w:t>
      </w:r>
      <w:r w:rsidR="00210E59">
        <w:t xml:space="preserve">reveals that much of the bank experienced large amounts of erosion but that there is a spatial pattern of newly created </w:t>
      </w:r>
      <w:proofErr w:type="spellStart"/>
      <w:r w:rsidR="00210E59">
        <w:t>embayments</w:t>
      </w:r>
      <w:proofErr w:type="spellEnd"/>
      <w:r w:rsidR="00210E59">
        <w:t xml:space="preserve"> where previously the bank was smoother (e.g. in the middle reach from </w:t>
      </w:r>
      <w:r>
        <w:t xml:space="preserve">850 </w:t>
      </w:r>
      <w:r w:rsidR="00210E59">
        <w:t>– 1</w:t>
      </w:r>
      <w:r>
        <w:t>3</w:t>
      </w:r>
      <w:r w:rsidR="00210E59">
        <w:t xml:space="preserve">00 m). </w:t>
      </w:r>
      <w:r w:rsidR="00D31A77">
        <w:t xml:space="preserve">During this flood epoch, erosion </w:t>
      </w:r>
      <w:r w:rsidR="005E72B4">
        <w:t xml:space="preserve">was </w:t>
      </w:r>
      <w:r>
        <w:t>greatest</w:t>
      </w:r>
      <w:r w:rsidR="00D31A77">
        <w:t xml:space="preserve"> at the bank top rather than </w:t>
      </w:r>
      <w:r w:rsidR="005E72B4">
        <w:t xml:space="preserve">at </w:t>
      </w:r>
      <w:r w:rsidR="00D31A77">
        <w:t>the bank toe, with rates approaching 1000 m</w:t>
      </w:r>
      <w:r w:rsidR="00D31A77" w:rsidRPr="00D31A77">
        <w:rPr>
          <w:vertAlign w:val="superscript"/>
        </w:rPr>
        <w:t>3</w:t>
      </w:r>
      <w:r w:rsidR="00D31A77">
        <w:t xml:space="preserve"> per cell in the deepest </w:t>
      </w:r>
      <w:proofErr w:type="spellStart"/>
      <w:r w:rsidR="00D31A77">
        <w:t>embayments</w:t>
      </w:r>
      <w:proofErr w:type="spellEnd"/>
      <w:r w:rsidR="00D31A77">
        <w:t xml:space="preserve">. The </w:t>
      </w:r>
      <w:r w:rsidR="00D31A77">
        <w:lastRenderedPageBreak/>
        <w:t xml:space="preserve">overall loss of material along the reach from July 2014 </w:t>
      </w:r>
      <w:r>
        <w:t xml:space="preserve">to </w:t>
      </w:r>
      <w:r w:rsidR="00D31A77">
        <w:t xml:space="preserve">November 2014 </w:t>
      </w:r>
      <w:r w:rsidR="00523939">
        <w:t xml:space="preserve">was </w:t>
      </w:r>
      <w:r w:rsidR="00D72FB3" w:rsidRPr="00D72FB3">
        <w:t>1,439,000</w:t>
      </w:r>
      <w:r w:rsidR="00D31A77">
        <w:t xml:space="preserve"> m</w:t>
      </w:r>
      <w:r w:rsidR="00D31A77" w:rsidRPr="00D31A77">
        <w:rPr>
          <w:vertAlign w:val="superscript"/>
        </w:rPr>
        <w:t>3</w:t>
      </w:r>
      <w:r w:rsidR="0084360A">
        <w:t xml:space="preserve"> with a mean bank retreat of 28 m at an average of 0.28 m per day</w:t>
      </w:r>
      <w:r w:rsidR="00523939">
        <w:t xml:space="preserve"> - </w:t>
      </w:r>
      <w:r w:rsidR="0084360A">
        <w:t xml:space="preserve">a </w:t>
      </w:r>
      <w:r w:rsidR="00523939">
        <w:t xml:space="preserve">fourfold </w:t>
      </w:r>
      <w:r w:rsidR="0084360A">
        <w:t>increase over the dry season.</w:t>
      </w:r>
      <w:r w:rsidR="00D31A77">
        <w:t xml:space="preserve"> </w:t>
      </w:r>
    </w:p>
    <w:p w14:paraId="1751F6EA" w14:textId="77777777" w:rsidR="00EF16BA" w:rsidRDefault="00EF16BA" w:rsidP="004D1AB7">
      <w:pPr>
        <w:spacing w:line="480" w:lineRule="auto"/>
        <w:jc w:val="both"/>
      </w:pPr>
    </w:p>
    <w:p w14:paraId="58D73A9A" w14:textId="7A57AFD8" w:rsidR="00EF16BA" w:rsidRPr="00112DDB" w:rsidRDefault="00EF16BA" w:rsidP="00112DDB">
      <w:pPr>
        <w:spacing w:line="480" w:lineRule="auto"/>
        <w:jc w:val="center"/>
        <w:rPr>
          <w:b/>
          <w:bCs/>
        </w:rPr>
      </w:pPr>
      <w:r>
        <w:rPr>
          <w:b/>
          <w:bCs/>
        </w:rPr>
        <w:t>INSERT TABLE 2 HERE</w:t>
      </w:r>
    </w:p>
    <w:p w14:paraId="11E4B629" w14:textId="77777777" w:rsidR="00EF16BA" w:rsidRDefault="00EF16BA" w:rsidP="004D1AB7">
      <w:pPr>
        <w:spacing w:line="480" w:lineRule="auto"/>
        <w:jc w:val="both"/>
      </w:pPr>
    </w:p>
    <w:p w14:paraId="003B7747" w14:textId="60F32A9B" w:rsidR="004D1AB7" w:rsidRDefault="004D1AB7" w:rsidP="00870024">
      <w:pPr>
        <w:spacing w:line="480" w:lineRule="auto"/>
        <w:jc w:val="both"/>
        <w:rPr>
          <w:lang w:eastAsia="zh-TW"/>
        </w:rPr>
      </w:pPr>
      <w:r>
        <w:t xml:space="preserve">Figure 5B </w:t>
      </w:r>
      <w:r w:rsidR="00DB31EF">
        <w:t xml:space="preserve">vertically aggregates the erosion shown in each 10 m bin of Figure 5A into a </w:t>
      </w:r>
      <w:r w:rsidR="00B403AF">
        <w:t xml:space="preserve">spatial plot of </w:t>
      </w:r>
      <w:proofErr w:type="spellStart"/>
      <w:r w:rsidR="00DB31EF">
        <w:t>streamwise</w:t>
      </w:r>
      <w:proofErr w:type="spellEnd"/>
      <w:r w:rsidR="00DB31EF">
        <w:t xml:space="preserve"> volumetric erosion (solid black line). </w:t>
      </w:r>
      <w:r w:rsidR="00B403AF">
        <w:t>Since t</w:t>
      </w:r>
      <w:r w:rsidR="00DB31EF">
        <w:t>he Landsat</w:t>
      </w:r>
      <w:r w:rsidR="00B403AF">
        <w:t>-</w:t>
      </w:r>
      <w:r w:rsidR="00DB31EF">
        <w:t xml:space="preserve">derived equivalent </w:t>
      </w:r>
      <w:proofErr w:type="spellStart"/>
      <w:r w:rsidR="00DB31EF">
        <w:t>streamwise</w:t>
      </w:r>
      <w:proofErr w:type="spellEnd"/>
      <w:r w:rsidR="00DB31EF">
        <w:t xml:space="preserve"> volumetric erosion is highly dependent upon the choice of uniform bank height</w:t>
      </w:r>
      <w:r w:rsidR="00B403AF">
        <w:t>,</w:t>
      </w:r>
      <w:r w:rsidR="00DB31EF">
        <w:t xml:space="preserve"> a range from the </w:t>
      </w:r>
      <w:r w:rsidR="007846F4">
        <w:t>minimum</w:t>
      </w:r>
      <w:r w:rsidR="00DB31EF">
        <w:t xml:space="preserve"> (15 m) to maximum (30 m) </w:t>
      </w:r>
      <w:r w:rsidR="00BB5554">
        <w:t xml:space="preserve">observed height </w:t>
      </w:r>
      <w:r w:rsidR="00DB31EF">
        <w:t xml:space="preserve">is shown as a shaded </w:t>
      </w:r>
      <w:r w:rsidR="00D04BCE">
        <w:t xml:space="preserve">dark </w:t>
      </w:r>
      <w:r w:rsidR="00DB31EF">
        <w:t xml:space="preserve">grey area. </w:t>
      </w:r>
      <w:r w:rsidR="00D04BCE">
        <w:t xml:space="preserve">Additionally, the upper and lower </w:t>
      </w:r>
      <w:proofErr w:type="gramStart"/>
      <w:r w:rsidR="00D04BCE">
        <w:t>bounds of the propagated uncertainty (based on the calculated annualised error</w:t>
      </w:r>
      <w:r w:rsidR="004A5F7D">
        <w:t>,</w:t>
      </w:r>
      <w:r w:rsidR="004A5F7D">
        <w:rPr>
          <w:rFonts w:hint="eastAsia"/>
          <w:lang w:eastAsia="zh-TW"/>
        </w:rPr>
        <w:t xml:space="preserve"> </w:t>
      </w:r>
      <w:r w:rsidR="00D04BCE">
        <w:t>Table 2) is</w:t>
      </w:r>
      <w:proofErr w:type="gramEnd"/>
      <w:r w:rsidR="00D04BCE">
        <w:t xml:space="preserve"> shown with light grey shading. </w:t>
      </w:r>
      <w:r w:rsidR="007846F4">
        <w:t>For both epochs of change</w:t>
      </w:r>
      <w:r w:rsidR="0092731A">
        <w:t xml:space="preserve">, whilst the </w:t>
      </w:r>
      <w:r w:rsidR="007846F4">
        <w:t>Landsat</w:t>
      </w:r>
      <w:r w:rsidR="00B403AF">
        <w:t>-</w:t>
      </w:r>
      <w:r w:rsidR="007846F4">
        <w:t xml:space="preserve">derived estimates </w:t>
      </w:r>
      <w:r w:rsidR="0092731A">
        <w:t xml:space="preserve">are able to </w:t>
      </w:r>
      <w:r w:rsidR="00B403AF">
        <w:t xml:space="preserve">quantify </w:t>
      </w:r>
      <w:r w:rsidR="0092731A">
        <w:t xml:space="preserve">volumetric erosion within an order of magnitude of the </w:t>
      </w:r>
      <w:r w:rsidR="00D04BCE">
        <w:t>MLS</w:t>
      </w:r>
      <w:r w:rsidR="00B403AF">
        <w:t>-</w:t>
      </w:r>
      <w:r w:rsidR="00D04BCE">
        <w:t xml:space="preserve"> and MBES</w:t>
      </w:r>
      <w:r w:rsidR="00B403AF">
        <w:t>-</w:t>
      </w:r>
      <w:r w:rsidR="00D04BCE">
        <w:t xml:space="preserve"> derived estimates, the </w:t>
      </w:r>
      <w:proofErr w:type="spellStart"/>
      <w:r w:rsidR="00D04BCE">
        <w:t>streamwise</w:t>
      </w:r>
      <w:proofErr w:type="spellEnd"/>
      <w:r w:rsidR="00D04BCE">
        <w:t xml:space="preserve"> variations are poorly represented.</w:t>
      </w:r>
      <w:r w:rsidR="00870024">
        <w:t xml:space="preserve"> Whilst much of the observed erosion between November 2013 and July 2014 falls within the uncertainty of the user</w:t>
      </w:r>
      <w:r w:rsidR="00B403AF">
        <w:t>-</w:t>
      </w:r>
      <w:r w:rsidR="00870024">
        <w:t>defined bank height used to calculate Landsat</w:t>
      </w:r>
      <w:r w:rsidR="00B403AF">
        <w:t>-</w:t>
      </w:r>
      <w:r w:rsidR="00870024">
        <w:t xml:space="preserve">derived volumetric erosion (the dark grey area on Figure 5B, panel 1), the </w:t>
      </w:r>
      <w:proofErr w:type="spellStart"/>
      <w:r w:rsidR="00870024">
        <w:t>streamwise</w:t>
      </w:r>
      <w:proofErr w:type="spellEnd"/>
      <w:r w:rsidR="00870024">
        <w:t xml:space="preserve"> variation between 0 and 1600 m along the bank </w:t>
      </w:r>
      <w:r w:rsidR="00BB5554">
        <w:t xml:space="preserve">(as estimated from the satellite imagery) </w:t>
      </w:r>
      <w:r w:rsidR="00870024">
        <w:t>shows a much greater range (~5000 m</w:t>
      </w:r>
      <w:r w:rsidR="00870024" w:rsidRPr="00870024">
        <w:rPr>
          <w:vertAlign w:val="superscript"/>
        </w:rPr>
        <w:t>3</w:t>
      </w:r>
      <w:r w:rsidR="00870024">
        <w:t>) than is observed (~1000 m</w:t>
      </w:r>
      <w:r w:rsidR="00870024" w:rsidRPr="00870024">
        <w:rPr>
          <w:vertAlign w:val="superscript"/>
        </w:rPr>
        <w:t>3</w:t>
      </w:r>
      <w:r w:rsidR="00870024">
        <w:t>). For July 2014 to November 2014, despite more bank top erosion being observed (Figure 5A, panel 2), the Landsat</w:t>
      </w:r>
      <w:r w:rsidR="00B403AF">
        <w:t>-</w:t>
      </w:r>
      <w:r w:rsidR="00870024">
        <w:t xml:space="preserve">derived volumetric erosion </w:t>
      </w:r>
      <w:r w:rsidR="00BB5554">
        <w:t>do</w:t>
      </w:r>
      <w:r w:rsidR="00B403AF">
        <w:t>es</w:t>
      </w:r>
      <w:r w:rsidR="00BB5554">
        <w:t xml:space="preserve"> not </w:t>
      </w:r>
      <w:r w:rsidR="00870024">
        <w:t>replicat</w:t>
      </w:r>
      <w:r w:rsidR="00BB5554">
        <w:t>e</w:t>
      </w:r>
      <w:r w:rsidR="00870024">
        <w:t xml:space="preserve"> the field observations</w:t>
      </w:r>
      <w:r w:rsidR="00BB5554">
        <w:t xml:space="preserve"> well</w:t>
      </w:r>
      <w:r w:rsidR="00870024">
        <w:t>. Indeed, parts of the MLS</w:t>
      </w:r>
      <w:r w:rsidR="00B403AF">
        <w:t>-</w:t>
      </w:r>
      <w:r w:rsidR="00870024">
        <w:t xml:space="preserve"> and MBES</w:t>
      </w:r>
      <w:r w:rsidR="00B403AF">
        <w:t>-</w:t>
      </w:r>
      <w:r w:rsidR="00870024">
        <w:t xml:space="preserve"> derived estimate fall above the considerable upper bound of uncertainty </w:t>
      </w:r>
      <w:r w:rsidR="00B403AF">
        <w:t>(</w:t>
      </w:r>
      <w:r w:rsidR="00870024">
        <w:t xml:space="preserve">Figure 5B, </w:t>
      </w:r>
      <w:r w:rsidR="00B403AF">
        <w:t>P</w:t>
      </w:r>
      <w:r w:rsidR="00870024">
        <w:t>anel 2</w:t>
      </w:r>
      <w:r w:rsidR="00B403AF">
        <w:t>)</w:t>
      </w:r>
      <w:r w:rsidR="00870024">
        <w:t>, specifically at around 220, 650, 1000, 1450 and 1850 m along the study bank.</w:t>
      </w:r>
    </w:p>
    <w:p w14:paraId="297CCD31" w14:textId="4D1EACEE" w:rsidR="00D31A77" w:rsidRDefault="00D31A77" w:rsidP="00F32431">
      <w:pPr>
        <w:spacing w:line="480" w:lineRule="auto"/>
        <w:jc w:val="both"/>
      </w:pPr>
      <w:r>
        <w:lastRenderedPageBreak/>
        <w:tab/>
      </w:r>
      <w:r w:rsidR="00B403AF" w:rsidRPr="00F32431">
        <w:rPr>
          <w:rStyle w:val="CommentReference"/>
          <w:sz w:val="24"/>
          <w:szCs w:val="24"/>
        </w:rPr>
        <w:t>The</w:t>
      </w:r>
      <w:r w:rsidR="00A850DE">
        <w:t xml:space="preserve"> </w:t>
      </w:r>
      <w:proofErr w:type="spellStart"/>
      <w:r w:rsidR="00F32431">
        <w:t>a</w:t>
      </w:r>
      <w:r w:rsidR="00B403AF">
        <w:t>D</w:t>
      </w:r>
      <w:r w:rsidR="00F32431">
        <w:t>cp</w:t>
      </w:r>
      <w:proofErr w:type="spellEnd"/>
      <w:r w:rsidR="00B403AF">
        <w:t xml:space="preserve"> suspended sediment </w:t>
      </w:r>
      <w:r w:rsidR="00A850DE">
        <w:t xml:space="preserve">calibrations </w:t>
      </w:r>
      <w:r w:rsidR="00B403AF">
        <w:t xml:space="preserve">(Figure 4) and flow velocity data </w:t>
      </w:r>
      <w:r w:rsidR="00A850DE">
        <w:t>allow</w:t>
      </w:r>
      <w:r w:rsidR="00523939">
        <w:t>ed</w:t>
      </w:r>
      <w:r w:rsidR="00A850DE">
        <w:t xml:space="preserve"> estimation of suspended sediment transport rates across the study site (e.g. FS</w:t>
      </w:r>
      <w:r w:rsidR="00FF55A1">
        <w:t>3</w:t>
      </w:r>
      <w:r w:rsidR="00A850DE">
        <w:t xml:space="preserve">; Figure </w:t>
      </w:r>
      <w:r w:rsidR="00A82BA1">
        <w:t>6B</w:t>
      </w:r>
      <w:r w:rsidR="00A850DE">
        <w:t xml:space="preserve">) at each epoch. </w:t>
      </w:r>
      <w:r w:rsidR="00FF55A1">
        <w:t>Flow velocity d</w:t>
      </w:r>
      <w:r w:rsidR="00A850DE">
        <w:t>ata</w:t>
      </w:r>
      <w:r w:rsidR="00FF55A1">
        <w:t xml:space="preserve"> and suspended sediment concentrations and transport rates</w:t>
      </w:r>
      <w:r w:rsidR="00A850DE">
        <w:t xml:space="preserve"> for all surveys </w:t>
      </w:r>
      <w:r w:rsidR="00FF55A1">
        <w:t>are</w:t>
      </w:r>
      <w:r w:rsidR="00A850DE">
        <w:t xml:space="preserve"> </w:t>
      </w:r>
      <w:r w:rsidR="00523939">
        <w:t xml:space="preserve">summarized </w:t>
      </w:r>
      <w:r w:rsidR="00A850DE">
        <w:t xml:space="preserve">in </w:t>
      </w:r>
      <w:r w:rsidR="00C927C9" w:rsidRPr="00112DDB">
        <w:t xml:space="preserve">Table </w:t>
      </w:r>
      <w:r w:rsidR="00EF16BA">
        <w:t>3</w:t>
      </w:r>
      <w:r w:rsidR="00A850DE" w:rsidRPr="00C927C9">
        <w:t>.</w:t>
      </w:r>
      <w:r w:rsidR="00FF55A1">
        <w:t xml:space="preserve"> </w:t>
      </w:r>
      <w:r w:rsidR="00DF7565">
        <w:t>The total suspended sediment flux</w:t>
      </w:r>
      <w:r w:rsidR="000C1431">
        <w:t>,</w:t>
      </w:r>
      <w:r w:rsidR="00DF7565">
        <w:t xml:space="preserve"> </w:t>
      </w:r>
      <w:r w:rsidR="002D3F9C">
        <w:t xml:space="preserve">assuming a </w:t>
      </w:r>
      <w:r w:rsidR="00DF7565">
        <w:t xml:space="preserve">steady </w:t>
      </w:r>
      <w:r w:rsidR="002D3F9C">
        <w:t xml:space="preserve">flow velocity </w:t>
      </w:r>
      <w:r w:rsidR="00FF55A1">
        <w:t xml:space="preserve">measured </w:t>
      </w:r>
      <w:r w:rsidR="00EE02E0">
        <w:t xml:space="preserve">during the survey, can be calculated by integrating the instantaneous transport rate over a desired period (one hour in </w:t>
      </w:r>
      <w:r w:rsidR="00C927C9" w:rsidRPr="00C927C9">
        <w:t xml:space="preserve">Table </w:t>
      </w:r>
      <w:r w:rsidR="00EF16BA">
        <w:t>3</w:t>
      </w:r>
      <w:r w:rsidR="00EE02E0">
        <w:t xml:space="preserve">). This can be useful for comparative reasons, but for a more accurate estimate of </w:t>
      </w:r>
      <w:r w:rsidR="000C1431">
        <w:t>long-</w:t>
      </w:r>
      <w:r w:rsidR="00EE02E0">
        <w:t xml:space="preserve">term </w:t>
      </w:r>
      <w:r w:rsidR="000C1431">
        <w:t xml:space="preserve">sediment </w:t>
      </w:r>
      <w:r w:rsidR="00EE02E0">
        <w:t xml:space="preserve">yields a separate calibration of suspended sediment transport against flow discharge is required. Analysis of the data in </w:t>
      </w:r>
      <w:r w:rsidR="00C927C9" w:rsidRPr="00C927C9">
        <w:t xml:space="preserve">Table </w:t>
      </w:r>
      <w:r w:rsidR="00EF16BA">
        <w:t>3</w:t>
      </w:r>
      <w:r w:rsidR="00EE02E0">
        <w:t xml:space="preserve"> reveals that discharge was greatest in FS1 at 46,97</w:t>
      </w:r>
      <w:r w:rsidR="00553163">
        <w:t>0</w:t>
      </w:r>
      <w:r w:rsidR="00EE02E0">
        <w:t xml:space="preserve"> m</w:t>
      </w:r>
      <w:r w:rsidR="00523939" w:rsidRPr="00C175B2">
        <w:rPr>
          <w:vertAlign w:val="superscript"/>
        </w:rPr>
        <w:t>-</w:t>
      </w:r>
      <w:r w:rsidR="00EE02E0" w:rsidRPr="00EE02E0">
        <w:rPr>
          <w:vertAlign w:val="superscript"/>
        </w:rPr>
        <w:t>3</w:t>
      </w:r>
      <w:r w:rsidR="00EE02E0">
        <w:t>s</w:t>
      </w:r>
      <w:r w:rsidR="00523939">
        <w:rPr>
          <w:vertAlign w:val="superscript"/>
        </w:rPr>
        <w:t>-1</w:t>
      </w:r>
      <w:r w:rsidR="00EE02E0">
        <w:t xml:space="preserve"> and the resulting suspended sediment transport rate was similarly the </w:t>
      </w:r>
      <w:r w:rsidR="000C1431">
        <w:t xml:space="preserve">largest </w:t>
      </w:r>
      <w:r w:rsidR="00EE02E0">
        <w:t>recorded at 15,</w:t>
      </w:r>
      <w:r w:rsidR="00377715">
        <w:t>44</w:t>
      </w:r>
      <w:r w:rsidR="00553163">
        <w:t>0</w:t>
      </w:r>
      <w:r w:rsidR="00EE02E0">
        <w:t xml:space="preserve"> kgs</w:t>
      </w:r>
      <w:r w:rsidR="00523939">
        <w:rPr>
          <w:vertAlign w:val="superscript"/>
        </w:rPr>
        <w:t>-1</w:t>
      </w:r>
      <w:r w:rsidR="00EE02E0">
        <w:t xml:space="preserve">. </w:t>
      </w:r>
      <w:r w:rsidR="00EE1EC6">
        <w:t xml:space="preserve">Note that the </w:t>
      </w:r>
      <w:r w:rsidR="00B403AF">
        <w:t xml:space="preserve">flow </w:t>
      </w:r>
      <w:r w:rsidR="00EE1EC6">
        <w:t>discharge at the site was some 13,000 m</w:t>
      </w:r>
      <w:r w:rsidR="00EE1EC6" w:rsidRPr="00C175B2">
        <w:rPr>
          <w:vertAlign w:val="superscript"/>
        </w:rPr>
        <w:t>-</w:t>
      </w:r>
      <w:r w:rsidR="00EE1EC6" w:rsidRPr="00EE02E0">
        <w:rPr>
          <w:vertAlign w:val="superscript"/>
        </w:rPr>
        <w:t>3</w:t>
      </w:r>
      <w:r w:rsidR="00EE1EC6">
        <w:t>s</w:t>
      </w:r>
      <w:r w:rsidR="00EE1EC6">
        <w:rPr>
          <w:vertAlign w:val="superscript"/>
        </w:rPr>
        <w:t>-1</w:t>
      </w:r>
      <w:r w:rsidR="00EE1EC6">
        <w:t xml:space="preserve"> lower than that recorded upstream at </w:t>
      </w:r>
      <w:proofErr w:type="spellStart"/>
      <w:r w:rsidR="00EE1EC6">
        <w:t>Kratie</w:t>
      </w:r>
      <w:proofErr w:type="spellEnd"/>
      <w:r w:rsidR="00EE1EC6">
        <w:t xml:space="preserve">, </w:t>
      </w:r>
      <w:r w:rsidR="006152A5">
        <w:t xml:space="preserve">the loss </w:t>
      </w:r>
      <w:r w:rsidR="00BB5554">
        <w:t xml:space="preserve">being </w:t>
      </w:r>
      <w:r w:rsidR="00EE1EC6">
        <w:t>attributable to the</w:t>
      </w:r>
      <w:r w:rsidR="00B5191E">
        <w:t xml:space="preserve"> extensive</w:t>
      </w:r>
      <w:r w:rsidR="00EE1EC6">
        <w:t xml:space="preserve"> network of </w:t>
      </w:r>
      <w:r w:rsidR="00B5191E">
        <w:t xml:space="preserve">large </w:t>
      </w:r>
      <w:r w:rsidR="00617E17">
        <w:t>offtake</w:t>
      </w:r>
      <w:r w:rsidR="00B5191E">
        <w:t xml:space="preserve"> channels </w:t>
      </w:r>
      <w:r w:rsidR="00B403AF">
        <w:t xml:space="preserve">that </w:t>
      </w:r>
      <w:r w:rsidR="00617E17">
        <w:t xml:space="preserve">connect the floodplain to the main channel </w:t>
      </w:r>
      <w:r w:rsidR="00B5191E">
        <w:t>between the two sites.</w:t>
      </w:r>
      <w:r w:rsidR="00EE1EC6">
        <w:t xml:space="preserve"> </w:t>
      </w:r>
      <w:r w:rsidR="00EE02E0">
        <w:t>F</w:t>
      </w:r>
      <w:r w:rsidR="00B403AF">
        <w:t>ield season 3 (F</w:t>
      </w:r>
      <w:r w:rsidR="00EE02E0">
        <w:t>S</w:t>
      </w:r>
      <w:r w:rsidR="00F32431">
        <w:t>3</w:t>
      </w:r>
      <w:r w:rsidR="00B403AF">
        <w:t xml:space="preserve">) </w:t>
      </w:r>
      <w:r w:rsidR="00C85D48">
        <w:t xml:space="preserve">was </w:t>
      </w:r>
      <w:r w:rsidR="00B403AF">
        <w:t xml:space="preserve">also </w:t>
      </w:r>
      <w:proofErr w:type="gramStart"/>
      <w:r w:rsidR="00B403AF">
        <w:t xml:space="preserve">a </w:t>
      </w:r>
      <w:r w:rsidR="00EE02E0">
        <w:t xml:space="preserve"> </w:t>
      </w:r>
      <w:r w:rsidR="00823206">
        <w:t>monsoon</w:t>
      </w:r>
      <w:proofErr w:type="gramEnd"/>
      <w:r w:rsidR="00823206">
        <w:t xml:space="preserve"> </w:t>
      </w:r>
      <w:r w:rsidR="00EE02E0">
        <w:t>peak</w:t>
      </w:r>
      <w:r w:rsidR="00823206">
        <w:t xml:space="preserve"> </w:t>
      </w:r>
      <w:r w:rsidR="000C1431">
        <w:t xml:space="preserve">flow </w:t>
      </w:r>
      <w:r w:rsidR="00823206">
        <w:t>survey</w:t>
      </w:r>
      <w:r w:rsidR="00C85D48">
        <w:t xml:space="preserve"> and </w:t>
      </w:r>
      <w:r w:rsidR="00702CF3">
        <w:t>exhibited</w:t>
      </w:r>
      <w:r w:rsidR="00EE02E0">
        <w:t xml:space="preserve"> the next</w:t>
      </w:r>
      <w:r w:rsidR="00823206">
        <w:t xml:space="preserve"> largest discharge (24,50</w:t>
      </w:r>
      <w:r w:rsidR="00DF7565">
        <w:t>0</w:t>
      </w:r>
      <w:r w:rsidR="00823206">
        <w:t xml:space="preserve"> </w:t>
      </w:r>
      <w:r w:rsidR="00523939">
        <w:t>m</w:t>
      </w:r>
      <w:r w:rsidR="00523939" w:rsidRPr="002166D6">
        <w:rPr>
          <w:vertAlign w:val="superscript"/>
        </w:rPr>
        <w:t>-</w:t>
      </w:r>
      <w:r w:rsidR="00523939" w:rsidRPr="00EE02E0">
        <w:rPr>
          <w:vertAlign w:val="superscript"/>
        </w:rPr>
        <w:t>3</w:t>
      </w:r>
      <w:r w:rsidR="00523939">
        <w:t>s</w:t>
      </w:r>
      <w:r w:rsidR="00523939">
        <w:rPr>
          <w:vertAlign w:val="superscript"/>
        </w:rPr>
        <w:t>-1</w:t>
      </w:r>
      <w:r w:rsidR="00823206">
        <w:t>) and suspended sediment transport rate (67</w:t>
      </w:r>
      <w:r w:rsidR="00DF7565">
        <w:t>20</w:t>
      </w:r>
      <w:r w:rsidR="00823206">
        <w:t xml:space="preserve"> </w:t>
      </w:r>
      <w:r w:rsidR="00523939">
        <w:t>kgs</w:t>
      </w:r>
      <w:r w:rsidR="00523939">
        <w:rPr>
          <w:vertAlign w:val="superscript"/>
        </w:rPr>
        <w:t>-1</w:t>
      </w:r>
      <w:r w:rsidR="00823206">
        <w:t xml:space="preserve">). </w:t>
      </w:r>
      <w:r w:rsidR="000C1431">
        <w:t>However</w:t>
      </w:r>
      <w:r w:rsidR="00823206">
        <w:t>, during the two falling limb surveys (FS2 and FS4)</w:t>
      </w:r>
      <w:r w:rsidR="000C1431">
        <w:t>,</w:t>
      </w:r>
      <w:r w:rsidR="00823206">
        <w:t xml:space="preserve"> reasonably high discharges were recorded at 14,12</w:t>
      </w:r>
      <w:r w:rsidR="00DF7565">
        <w:t>0</w:t>
      </w:r>
      <w:r w:rsidR="00823206">
        <w:t xml:space="preserve"> </w:t>
      </w:r>
      <w:r w:rsidR="00523939">
        <w:t>m</w:t>
      </w:r>
      <w:r w:rsidR="00523939" w:rsidRPr="002166D6">
        <w:rPr>
          <w:vertAlign w:val="superscript"/>
        </w:rPr>
        <w:t>-</w:t>
      </w:r>
      <w:r w:rsidR="00523939" w:rsidRPr="00EE02E0">
        <w:rPr>
          <w:vertAlign w:val="superscript"/>
        </w:rPr>
        <w:t>3</w:t>
      </w:r>
      <w:r w:rsidR="00523939">
        <w:t>s</w:t>
      </w:r>
      <w:r w:rsidR="00523939">
        <w:rPr>
          <w:vertAlign w:val="superscript"/>
        </w:rPr>
        <w:t>-1</w:t>
      </w:r>
      <w:r w:rsidR="00523939">
        <w:t xml:space="preserve"> </w:t>
      </w:r>
      <w:r w:rsidR="00823206">
        <w:t>and 11,08</w:t>
      </w:r>
      <w:r w:rsidR="00DF7565">
        <w:t>0</w:t>
      </w:r>
      <w:r w:rsidR="00823206" w:rsidRPr="00823206">
        <w:t xml:space="preserve"> </w:t>
      </w:r>
      <w:r w:rsidR="00523939">
        <w:t>m</w:t>
      </w:r>
      <w:r w:rsidR="00523939" w:rsidRPr="002166D6">
        <w:rPr>
          <w:vertAlign w:val="superscript"/>
        </w:rPr>
        <w:t>-</w:t>
      </w:r>
      <w:r w:rsidR="00523939" w:rsidRPr="00EE02E0">
        <w:rPr>
          <w:vertAlign w:val="superscript"/>
        </w:rPr>
        <w:t>3</w:t>
      </w:r>
      <w:r w:rsidR="00523939">
        <w:t>s</w:t>
      </w:r>
      <w:r w:rsidR="00523939">
        <w:rPr>
          <w:vertAlign w:val="superscript"/>
        </w:rPr>
        <w:t>-1</w:t>
      </w:r>
      <w:r w:rsidR="00523939">
        <w:t xml:space="preserve"> </w:t>
      </w:r>
      <w:r w:rsidR="00823206">
        <w:t xml:space="preserve">respectively, but </w:t>
      </w:r>
      <w:r w:rsidR="00702CF3">
        <w:t>considerably</w:t>
      </w:r>
      <w:r w:rsidR="00823206">
        <w:t xml:space="preserve"> lower values of suspended sediment transport rate were estimated at 1030  and 13</w:t>
      </w:r>
      <w:r w:rsidR="00DF7565">
        <w:t>60</w:t>
      </w:r>
      <w:r w:rsidR="00823206">
        <w:t xml:space="preserve"> </w:t>
      </w:r>
      <w:r w:rsidR="00523939">
        <w:t>kgs</w:t>
      </w:r>
      <w:r w:rsidR="00523939">
        <w:rPr>
          <w:vertAlign w:val="superscript"/>
        </w:rPr>
        <w:t>-1</w:t>
      </w:r>
      <w:r w:rsidR="00DF7565">
        <w:t>,</w:t>
      </w:r>
      <w:r w:rsidR="00823206">
        <w:t xml:space="preserve"> respectively.</w:t>
      </w:r>
    </w:p>
    <w:p w14:paraId="297CCD32" w14:textId="77777777" w:rsidR="00D276E4" w:rsidRDefault="00D276E4" w:rsidP="00C175B2">
      <w:pPr>
        <w:spacing w:line="480" w:lineRule="auto"/>
        <w:jc w:val="both"/>
      </w:pPr>
    </w:p>
    <w:p w14:paraId="297CCD33" w14:textId="675859A9" w:rsidR="000B4FB4" w:rsidRDefault="00665289" w:rsidP="00665289">
      <w:pPr>
        <w:spacing w:line="480" w:lineRule="auto"/>
        <w:jc w:val="center"/>
        <w:rPr>
          <w:b/>
          <w:bCs/>
          <w:noProof/>
          <w:lang w:eastAsia="zh-CN"/>
        </w:rPr>
      </w:pPr>
      <w:r w:rsidRPr="00665289">
        <w:rPr>
          <w:b/>
          <w:bCs/>
          <w:noProof/>
          <w:lang w:eastAsia="zh-CN"/>
        </w:rPr>
        <w:t>INSERT FIGURE 6 HERE</w:t>
      </w:r>
    </w:p>
    <w:p w14:paraId="7F0C3D9D" w14:textId="1FA07052" w:rsidR="00455E80" w:rsidRPr="00665289" w:rsidRDefault="00455E80" w:rsidP="00665289">
      <w:pPr>
        <w:spacing w:line="480" w:lineRule="auto"/>
        <w:jc w:val="center"/>
        <w:rPr>
          <w:b/>
          <w:bCs/>
        </w:rPr>
      </w:pPr>
      <w:r>
        <w:rPr>
          <w:b/>
          <w:bCs/>
          <w:noProof/>
          <w:lang w:eastAsia="zh-CN"/>
        </w:rPr>
        <w:t xml:space="preserve">INSERT </w:t>
      </w:r>
      <w:r w:rsidR="00C927C9" w:rsidRPr="00C927C9">
        <w:rPr>
          <w:b/>
          <w:bCs/>
          <w:noProof/>
          <w:lang w:eastAsia="zh-CN"/>
        </w:rPr>
        <w:t xml:space="preserve">TABLE </w:t>
      </w:r>
      <w:r w:rsidR="00EF16BA">
        <w:rPr>
          <w:b/>
          <w:bCs/>
          <w:noProof/>
          <w:lang w:eastAsia="zh-CN"/>
        </w:rPr>
        <w:t>3</w:t>
      </w:r>
      <w:r>
        <w:rPr>
          <w:b/>
          <w:bCs/>
          <w:noProof/>
          <w:lang w:eastAsia="zh-CN"/>
        </w:rPr>
        <w:t xml:space="preserve"> HERE</w:t>
      </w:r>
    </w:p>
    <w:p w14:paraId="297CCD5A" w14:textId="77777777" w:rsidR="00D31A77" w:rsidRDefault="00D31A77" w:rsidP="00C175B2">
      <w:pPr>
        <w:spacing w:line="480" w:lineRule="auto"/>
        <w:jc w:val="both"/>
      </w:pPr>
    </w:p>
    <w:p w14:paraId="297CCD5B" w14:textId="77777777" w:rsidR="00C728AE" w:rsidRDefault="00C728AE" w:rsidP="00C175B2">
      <w:pPr>
        <w:spacing w:line="480" w:lineRule="auto"/>
        <w:jc w:val="both"/>
        <w:rPr>
          <w:b/>
          <w:bCs/>
        </w:rPr>
      </w:pPr>
      <w:r w:rsidRPr="00196653">
        <w:rPr>
          <w:b/>
          <w:bCs/>
        </w:rPr>
        <w:t>Discussion:</w:t>
      </w:r>
    </w:p>
    <w:p w14:paraId="74E8631D" w14:textId="77777777" w:rsidR="00C815FB" w:rsidRDefault="00C815FB" w:rsidP="00C175B2">
      <w:pPr>
        <w:spacing w:line="480" w:lineRule="auto"/>
        <w:jc w:val="both"/>
        <w:rPr>
          <w:b/>
          <w:bCs/>
        </w:rPr>
      </w:pPr>
    </w:p>
    <w:p w14:paraId="77245DC3" w14:textId="1E696731" w:rsidR="00C815FB" w:rsidRPr="00C815FB" w:rsidRDefault="00C815FB" w:rsidP="00C175B2">
      <w:pPr>
        <w:spacing w:line="480" w:lineRule="auto"/>
        <w:jc w:val="both"/>
        <w:rPr>
          <w:b/>
          <w:bCs/>
          <w:i/>
          <w:iCs/>
        </w:rPr>
      </w:pPr>
      <w:r>
        <w:rPr>
          <w:b/>
          <w:bCs/>
          <w:i/>
          <w:iCs/>
        </w:rPr>
        <w:t>Comparison of state of the art versus conventional methods</w:t>
      </w:r>
    </w:p>
    <w:p w14:paraId="7649C4CE" w14:textId="689A6394" w:rsidR="001F719B" w:rsidRDefault="00593052" w:rsidP="00131DBE">
      <w:pPr>
        <w:spacing w:line="480" w:lineRule="auto"/>
        <w:jc w:val="both"/>
        <w:rPr>
          <w:lang w:eastAsia="zh-TW"/>
        </w:rPr>
      </w:pPr>
      <w:r>
        <w:lastRenderedPageBreak/>
        <w:t>Whilst remotely sensed imagery has been used successf</w:t>
      </w:r>
      <w:r w:rsidR="00FE54C0">
        <w:t>ully</w:t>
      </w:r>
      <w:r w:rsidR="00FE54C0">
        <w:rPr>
          <w:rFonts w:hint="eastAsia"/>
          <w:lang w:eastAsia="zh-TW"/>
        </w:rPr>
        <w:t xml:space="preserve"> to </w:t>
      </w:r>
      <w:r>
        <w:t xml:space="preserve">monitor planform </w:t>
      </w:r>
      <w:r w:rsidR="00FE54C0">
        <w:rPr>
          <w:rFonts w:hint="eastAsia"/>
          <w:lang w:eastAsia="zh-TW"/>
        </w:rPr>
        <w:t xml:space="preserve">bank </w:t>
      </w:r>
      <w:r>
        <w:t>shift</w:t>
      </w:r>
      <w:r w:rsidR="00FE54C0" w:rsidRPr="00FE54C0">
        <w:t xml:space="preserve"> </w:t>
      </w:r>
      <w:r w:rsidR="00FE54C0">
        <w:rPr>
          <w:rFonts w:hint="eastAsia"/>
          <w:lang w:eastAsia="zh-TW"/>
        </w:rPr>
        <w:t>on some of the world</w:t>
      </w:r>
      <w:r w:rsidR="00FE54C0">
        <w:rPr>
          <w:lang w:eastAsia="zh-TW"/>
        </w:rPr>
        <w:t>’</w:t>
      </w:r>
      <w:r w:rsidR="00FE54C0">
        <w:rPr>
          <w:rFonts w:hint="eastAsia"/>
          <w:lang w:eastAsia="zh-TW"/>
        </w:rPr>
        <w:t>s largest r</w:t>
      </w:r>
      <w:r w:rsidR="00FE54C0">
        <w:t>iver</w:t>
      </w:r>
      <w:r w:rsidR="00FE54C0">
        <w:rPr>
          <w:rFonts w:hint="eastAsia"/>
          <w:lang w:eastAsia="zh-TW"/>
        </w:rPr>
        <w:t xml:space="preserve">s (Gupta </w:t>
      </w:r>
      <w:r w:rsidR="00FE54C0">
        <w:rPr>
          <w:rFonts w:hint="eastAsia"/>
          <w:i/>
          <w:iCs/>
          <w:lang w:eastAsia="zh-TW"/>
        </w:rPr>
        <w:t>et al.,</w:t>
      </w:r>
      <w:r w:rsidR="00FE54C0">
        <w:rPr>
          <w:rFonts w:hint="eastAsia"/>
          <w:lang w:eastAsia="zh-TW"/>
        </w:rPr>
        <w:t xml:space="preserve"> 2013;</w:t>
      </w:r>
      <w:r w:rsidR="00FE54C0" w:rsidRPr="00FE54C0">
        <w:rPr>
          <w:rFonts w:hint="eastAsia"/>
          <w:lang w:eastAsia="zh-TW"/>
        </w:rPr>
        <w:t xml:space="preserve"> </w:t>
      </w:r>
      <w:r w:rsidR="00FE54C0">
        <w:rPr>
          <w:rFonts w:hint="eastAsia"/>
          <w:lang w:eastAsia="zh-TW"/>
        </w:rPr>
        <w:t xml:space="preserve">Kummu </w:t>
      </w:r>
      <w:r w:rsidR="00FE54C0">
        <w:rPr>
          <w:rFonts w:hint="eastAsia"/>
          <w:i/>
          <w:iCs/>
          <w:lang w:eastAsia="zh-TW"/>
        </w:rPr>
        <w:t>et al.,</w:t>
      </w:r>
      <w:r w:rsidR="00FE54C0">
        <w:rPr>
          <w:rFonts w:hint="eastAsia"/>
          <w:lang w:eastAsia="zh-TW"/>
        </w:rPr>
        <w:t xml:space="preserve"> 2008)</w:t>
      </w:r>
      <w:r>
        <w:t xml:space="preserve">, these studies have been limited to a 1-dimensional interpretation of </w:t>
      </w:r>
      <w:r w:rsidR="00A84729">
        <w:t>channel change</w:t>
      </w:r>
      <w:r>
        <w:t xml:space="preserve">. Furthermore, the cumulative combined </w:t>
      </w:r>
      <w:proofErr w:type="spellStart"/>
      <w:r>
        <w:t>georeferencing</w:t>
      </w:r>
      <w:proofErr w:type="spellEnd"/>
      <w:r>
        <w:t xml:space="preserve"> errors and image pixel size </w:t>
      </w:r>
      <w:r w:rsidR="00FE7D7C">
        <w:t xml:space="preserve">typically </w:t>
      </w:r>
      <w:r>
        <w:t>place significant constraints on the use of th</w:t>
      </w:r>
      <w:r w:rsidR="00C85D48">
        <w:t>is</w:t>
      </w:r>
      <w:r>
        <w:t xml:space="preserve"> technique for high temporal resolution repeat </w:t>
      </w:r>
      <w:r w:rsidR="00174F68">
        <w:t>analysis</w:t>
      </w:r>
      <w:r>
        <w:t xml:space="preserve"> in all but the most rapidly eroding </w:t>
      </w:r>
      <w:r w:rsidR="00FE7D7C">
        <w:t>cases</w:t>
      </w:r>
      <w:r>
        <w:t>. The results fr</w:t>
      </w:r>
      <w:r w:rsidR="00137B5E">
        <w:t xml:space="preserve">om our analysis of Landsat </w:t>
      </w:r>
      <w:r w:rsidR="00137B5E">
        <w:rPr>
          <w:rFonts w:hint="eastAsia"/>
          <w:lang w:eastAsia="zh-TW"/>
        </w:rPr>
        <w:t xml:space="preserve">images </w:t>
      </w:r>
      <w:r>
        <w:t xml:space="preserve">collected </w:t>
      </w:r>
      <w:r w:rsidR="00137B5E">
        <w:rPr>
          <w:lang w:eastAsia="zh-TW"/>
        </w:rPr>
        <w:t>coincident</w:t>
      </w:r>
      <w:r w:rsidR="00137B5E">
        <w:rPr>
          <w:rFonts w:hint="eastAsia"/>
          <w:lang w:eastAsia="zh-TW"/>
        </w:rPr>
        <w:t xml:space="preserve"> with the</w:t>
      </w:r>
      <w:r w:rsidR="00151745">
        <w:t xml:space="preserve"> field surveys show</w:t>
      </w:r>
      <w:r>
        <w:t xml:space="preserve"> that</w:t>
      </w:r>
      <w:r w:rsidR="00FE7D7C">
        <w:t>,</w:t>
      </w:r>
      <w:r>
        <w:t xml:space="preserve"> even where bank erosion </w:t>
      </w:r>
      <w:r w:rsidR="00151745">
        <w:rPr>
          <w:rFonts w:hint="eastAsia"/>
          <w:lang w:eastAsia="zh-TW"/>
        </w:rPr>
        <w:t>rates are high</w:t>
      </w:r>
      <w:r w:rsidR="00C815FB">
        <w:rPr>
          <w:lang w:eastAsia="zh-TW"/>
        </w:rPr>
        <w:t xml:space="preserve"> (e.g. &gt;50 ma</w:t>
      </w:r>
      <w:r w:rsidR="00C815FB" w:rsidRPr="00C815FB">
        <w:rPr>
          <w:vertAlign w:val="superscript"/>
          <w:lang w:eastAsia="zh-TW"/>
        </w:rPr>
        <w:t>-1</w:t>
      </w:r>
      <w:r w:rsidR="00C815FB">
        <w:rPr>
          <w:lang w:eastAsia="zh-TW"/>
        </w:rPr>
        <w:t>)</w:t>
      </w:r>
      <w:r w:rsidR="00151745">
        <w:rPr>
          <w:rFonts w:hint="eastAsia"/>
          <w:lang w:eastAsia="zh-TW"/>
        </w:rPr>
        <w:t>, Landsat data combined with bank height estimates provide estimates of volumetric erosion</w:t>
      </w:r>
      <w:r w:rsidR="00C815FB">
        <w:rPr>
          <w:lang w:eastAsia="zh-TW"/>
        </w:rPr>
        <w:t xml:space="preserve"> </w:t>
      </w:r>
      <w:r w:rsidR="00C85D48">
        <w:rPr>
          <w:lang w:eastAsia="zh-TW"/>
        </w:rPr>
        <w:t xml:space="preserve">that </w:t>
      </w:r>
      <w:r w:rsidR="00C815FB">
        <w:rPr>
          <w:lang w:eastAsia="zh-TW"/>
        </w:rPr>
        <w:t xml:space="preserve">can be orders of magnitude above or below </w:t>
      </w:r>
      <w:r w:rsidR="00C85D48">
        <w:rPr>
          <w:lang w:eastAsia="zh-TW"/>
        </w:rPr>
        <w:t xml:space="preserve">the rates </w:t>
      </w:r>
      <w:r w:rsidR="00C815FB">
        <w:rPr>
          <w:lang w:eastAsia="zh-TW"/>
        </w:rPr>
        <w:t xml:space="preserve">observed </w:t>
      </w:r>
      <w:r w:rsidR="00C85D48">
        <w:rPr>
          <w:lang w:eastAsia="zh-TW"/>
        </w:rPr>
        <w:t>in field surveys</w:t>
      </w:r>
      <w:r w:rsidR="00151745">
        <w:rPr>
          <w:rFonts w:hint="eastAsia"/>
          <w:lang w:eastAsia="zh-TW"/>
        </w:rPr>
        <w:t xml:space="preserve">. </w:t>
      </w:r>
      <w:r w:rsidR="00FE7D7C">
        <w:rPr>
          <w:lang w:eastAsia="zh-TW"/>
        </w:rPr>
        <w:t xml:space="preserve">Specifically, although </w:t>
      </w:r>
      <w:r w:rsidR="00151745">
        <w:rPr>
          <w:rFonts w:hint="eastAsia"/>
          <w:lang w:eastAsia="zh-TW"/>
        </w:rPr>
        <w:t>MLS</w:t>
      </w:r>
      <w:r w:rsidR="00C85D48">
        <w:rPr>
          <w:lang w:eastAsia="zh-TW"/>
        </w:rPr>
        <w:t>-</w:t>
      </w:r>
      <w:r w:rsidR="00151745">
        <w:rPr>
          <w:rFonts w:hint="eastAsia"/>
          <w:lang w:eastAsia="zh-TW"/>
        </w:rPr>
        <w:t xml:space="preserve"> and MBES</w:t>
      </w:r>
      <w:r w:rsidR="00C85D48">
        <w:rPr>
          <w:lang w:eastAsia="zh-TW"/>
        </w:rPr>
        <w:t>-</w:t>
      </w:r>
      <w:r w:rsidR="00151745">
        <w:rPr>
          <w:rFonts w:hint="eastAsia"/>
          <w:lang w:eastAsia="zh-TW"/>
        </w:rPr>
        <w:t xml:space="preserve"> </w:t>
      </w:r>
      <w:r w:rsidR="00FE7D7C">
        <w:rPr>
          <w:lang w:eastAsia="zh-TW"/>
        </w:rPr>
        <w:t xml:space="preserve">derived estimates of volumetric bank erosion sometimes </w:t>
      </w:r>
      <w:r w:rsidR="00151745">
        <w:rPr>
          <w:rFonts w:hint="eastAsia"/>
          <w:lang w:eastAsia="zh-TW"/>
        </w:rPr>
        <w:t>fall within the upper and lower error bounds for the Landsat</w:t>
      </w:r>
      <w:r w:rsidR="00C85D48">
        <w:rPr>
          <w:lang w:eastAsia="zh-TW"/>
        </w:rPr>
        <w:t>-derived</w:t>
      </w:r>
      <w:r w:rsidR="00151745">
        <w:rPr>
          <w:rFonts w:hint="eastAsia"/>
          <w:lang w:eastAsia="zh-TW"/>
        </w:rPr>
        <w:t xml:space="preserve"> estimates (Figure 5B), there are instances where this is clearly not the case, such as between 1750 and 1950 m along the bank in the July to November 2014 epoch (Figure 5B, lower panel). Furthermore, </w:t>
      </w:r>
      <w:r w:rsidR="008013D7">
        <w:rPr>
          <w:rFonts w:hint="eastAsia"/>
          <w:lang w:eastAsia="zh-TW"/>
        </w:rPr>
        <w:t xml:space="preserve">the MLS and MBES surveys reveal no statistically significant bank accretion at any locations in the two change epochs. </w:t>
      </w:r>
      <w:proofErr w:type="gramStart"/>
      <w:r w:rsidR="008013D7">
        <w:rPr>
          <w:rFonts w:hint="eastAsia"/>
          <w:lang w:eastAsia="zh-TW"/>
        </w:rPr>
        <w:t>In contrast, the Landsat analysis for July to November 2014 shows a number of locations which are flagged as</w:t>
      </w:r>
      <w:r w:rsidR="00C93B82">
        <w:rPr>
          <w:rFonts w:hint="eastAsia"/>
          <w:lang w:eastAsia="zh-TW"/>
        </w:rPr>
        <w:t xml:space="preserve"> accreting </w:t>
      </w:r>
      <w:r w:rsidR="00C85D48">
        <w:rPr>
          <w:lang w:eastAsia="zh-TW"/>
        </w:rPr>
        <w:t>(</w:t>
      </w:r>
      <w:r w:rsidR="00C93B82">
        <w:rPr>
          <w:rFonts w:hint="eastAsia"/>
          <w:lang w:eastAsia="zh-TW"/>
        </w:rPr>
        <w:t>at 0-100, 200-250, 625-650 and 1850-1900 m along the bank</w:t>
      </w:r>
      <w:r w:rsidR="00C85D48">
        <w:rPr>
          <w:lang w:eastAsia="zh-TW"/>
        </w:rPr>
        <w:t>)</w:t>
      </w:r>
      <w:r w:rsidR="00C93B82">
        <w:rPr>
          <w:rFonts w:hint="eastAsia"/>
          <w:lang w:eastAsia="zh-TW"/>
        </w:rPr>
        <w:t>.</w:t>
      </w:r>
      <w:proofErr w:type="gramEnd"/>
      <w:r w:rsidR="00C93B82">
        <w:rPr>
          <w:rFonts w:hint="eastAsia"/>
          <w:lang w:eastAsia="zh-TW"/>
        </w:rPr>
        <w:t xml:space="preserve"> The site</w:t>
      </w:r>
      <w:r w:rsidR="00C85D48">
        <w:rPr>
          <w:lang w:eastAsia="zh-TW"/>
        </w:rPr>
        <w:t xml:space="preserve"> at 1850-1900m</w:t>
      </w:r>
      <w:r w:rsidR="00C93B82">
        <w:rPr>
          <w:rFonts w:hint="eastAsia"/>
          <w:lang w:eastAsia="zh-TW"/>
        </w:rPr>
        <w:t xml:space="preserve"> is at a location </w:t>
      </w:r>
      <w:r w:rsidR="00FE7D7C">
        <w:rPr>
          <w:lang w:eastAsia="zh-TW"/>
        </w:rPr>
        <w:t xml:space="preserve">that the combined MLS and MBES method identifies as experiencing </w:t>
      </w:r>
      <w:r w:rsidR="00C93B82">
        <w:rPr>
          <w:rFonts w:hint="eastAsia"/>
          <w:lang w:eastAsia="zh-TW"/>
        </w:rPr>
        <w:t xml:space="preserve">some of the highest erosion </w:t>
      </w:r>
      <w:r w:rsidR="00FE7D7C">
        <w:rPr>
          <w:lang w:eastAsia="zh-TW"/>
        </w:rPr>
        <w:t>(</w:t>
      </w:r>
      <w:r w:rsidR="00C93B82">
        <w:rPr>
          <w:rFonts w:hint="eastAsia"/>
          <w:lang w:eastAsia="zh-TW"/>
        </w:rPr>
        <w:t>nearly 10,000 m</w:t>
      </w:r>
      <w:r w:rsidR="00C93B82" w:rsidRPr="00C93B82">
        <w:rPr>
          <w:rFonts w:hint="eastAsia"/>
          <w:vertAlign w:val="superscript"/>
          <w:lang w:eastAsia="zh-TW"/>
        </w:rPr>
        <w:t>3</w:t>
      </w:r>
      <w:r w:rsidR="00FE7D7C">
        <w:rPr>
          <w:lang w:eastAsia="zh-TW"/>
        </w:rPr>
        <w:t xml:space="preserve">) </w:t>
      </w:r>
      <w:r w:rsidR="00C93B82">
        <w:rPr>
          <w:rFonts w:hint="eastAsia"/>
          <w:lang w:eastAsia="zh-TW"/>
        </w:rPr>
        <w:t xml:space="preserve">in the epoch. </w:t>
      </w:r>
      <w:r w:rsidR="004A5F7D">
        <w:rPr>
          <w:rFonts w:hint="eastAsia"/>
          <w:lang w:eastAsia="zh-TW"/>
        </w:rPr>
        <w:t xml:space="preserve">The relatively coarse </w:t>
      </w:r>
      <w:r w:rsidR="00131DBE">
        <w:rPr>
          <w:rFonts w:hint="eastAsia"/>
          <w:lang w:eastAsia="zh-TW"/>
        </w:rPr>
        <w:t xml:space="preserve">pixel resolution of </w:t>
      </w:r>
      <w:r w:rsidR="004A5F7D">
        <w:rPr>
          <w:rFonts w:hint="eastAsia"/>
          <w:lang w:eastAsia="zh-TW"/>
        </w:rPr>
        <w:t xml:space="preserve">30 m </w:t>
      </w:r>
      <w:r w:rsidR="00131DBE">
        <w:rPr>
          <w:rFonts w:hint="eastAsia"/>
          <w:lang w:eastAsia="zh-TW"/>
        </w:rPr>
        <w:t xml:space="preserve">for </w:t>
      </w:r>
      <w:r w:rsidR="004A5F7D">
        <w:rPr>
          <w:rFonts w:hint="eastAsia"/>
          <w:lang w:eastAsia="zh-TW"/>
        </w:rPr>
        <w:t>the Landsat</w:t>
      </w:r>
      <w:r w:rsidR="009A13C6">
        <w:rPr>
          <w:rFonts w:hint="eastAsia"/>
          <w:lang w:eastAsia="zh-TW"/>
        </w:rPr>
        <w:t xml:space="preserve"> </w:t>
      </w:r>
      <w:r w:rsidR="00131DBE">
        <w:rPr>
          <w:rFonts w:hint="eastAsia"/>
          <w:lang w:eastAsia="zh-TW"/>
        </w:rPr>
        <w:t>and</w:t>
      </w:r>
      <w:r w:rsidR="009A13C6">
        <w:rPr>
          <w:rFonts w:hint="eastAsia"/>
          <w:lang w:eastAsia="zh-TW"/>
        </w:rPr>
        <w:t xml:space="preserve"> </w:t>
      </w:r>
      <w:r w:rsidR="00131DBE">
        <w:rPr>
          <w:rFonts w:hint="eastAsia"/>
          <w:lang w:eastAsia="zh-TW"/>
        </w:rPr>
        <w:t>3</w:t>
      </w:r>
      <w:r w:rsidR="009A13C6">
        <w:rPr>
          <w:rFonts w:hint="eastAsia"/>
          <w:lang w:eastAsia="zh-TW"/>
        </w:rPr>
        <w:t xml:space="preserve"> m</w:t>
      </w:r>
      <w:r w:rsidR="00131DBE">
        <w:rPr>
          <w:rFonts w:hint="eastAsia"/>
          <w:lang w:eastAsia="zh-TW"/>
        </w:rPr>
        <w:t xml:space="preserve"> for</w:t>
      </w:r>
      <w:r w:rsidR="009A13C6">
        <w:rPr>
          <w:rFonts w:hint="eastAsia"/>
          <w:lang w:eastAsia="zh-TW"/>
        </w:rPr>
        <w:t xml:space="preserve"> the 1959 aerial imagery is clearly the </w:t>
      </w:r>
      <w:r w:rsidR="009A13C6">
        <w:rPr>
          <w:lang w:eastAsia="zh-TW"/>
        </w:rPr>
        <w:t>dominant</w:t>
      </w:r>
      <w:r w:rsidR="009A13C6">
        <w:rPr>
          <w:rFonts w:hint="eastAsia"/>
          <w:lang w:eastAsia="zh-TW"/>
        </w:rPr>
        <w:t xml:space="preserve"> factor driving the large levels of error and uncertainty (annualised errors of 21</w:t>
      </w:r>
      <w:r w:rsidR="00131DBE">
        <w:rPr>
          <w:rFonts w:hint="eastAsia"/>
          <w:lang w:eastAsia="zh-TW"/>
        </w:rPr>
        <w:t>.2</w:t>
      </w:r>
      <w:r w:rsidR="009A13C6">
        <w:rPr>
          <w:rFonts w:hint="eastAsia"/>
          <w:lang w:eastAsia="zh-TW"/>
        </w:rPr>
        <w:t xml:space="preserve"> m; Table 2)</w:t>
      </w:r>
      <w:r w:rsidR="00131DBE">
        <w:rPr>
          <w:rFonts w:hint="eastAsia"/>
          <w:lang w:eastAsia="zh-TW"/>
        </w:rPr>
        <w:t xml:space="preserve"> when compared to the MLS and MBES derived data. However, b</w:t>
      </w:r>
      <w:r w:rsidR="00C93B82">
        <w:rPr>
          <w:rFonts w:hint="eastAsia"/>
          <w:lang w:eastAsia="zh-TW"/>
        </w:rPr>
        <w:t xml:space="preserve">ank heights clearly play an important role in controlling the rates of volumetric erosion, </w:t>
      </w:r>
      <w:r w:rsidR="00A74186">
        <w:rPr>
          <w:rFonts w:hint="eastAsia"/>
          <w:lang w:eastAsia="zh-TW"/>
        </w:rPr>
        <w:t xml:space="preserve">with </w:t>
      </w:r>
      <w:r w:rsidR="00A74186">
        <w:rPr>
          <w:lang w:eastAsia="zh-TW"/>
        </w:rPr>
        <w:t>the</w:t>
      </w:r>
      <w:r w:rsidR="00A74186">
        <w:rPr>
          <w:rFonts w:hint="eastAsia"/>
          <w:lang w:eastAsia="zh-TW"/>
        </w:rPr>
        <w:t xml:space="preserve"> highest </w:t>
      </w:r>
      <w:r w:rsidR="00B41C7A">
        <w:rPr>
          <w:lang w:eastAsia="zh-TW"/>
        </w:rPr>
        <w:t>MLS</w:t>
      </w:r>
      <w:r w:rsidR="00C85D48">
        <w:rPr>
          <w:lang w:eastAsia="zh-TW"/>
        </w:rPr>
        <w:t>-</w:t>
      </w:r>
      <w:r w:rsidR="00B41C7A">
        <w:rPr>
          <w:lang w:eastAsia="zh-TW"/>
        </w:rPr>
        <w:t xml:space="preserve"> and MBES</w:t>
      </w:r>
      <w:r w:rsidR="00C85D48">
        <w:rPr>
          <w:lang w:eastAsia="zh-TW"/>
        </w:rPr>
        <w:t>-</w:t>
      </w:r>
      <w:r w:rsidR="00B41C7A">
        <w:rPr>
          <w:lang w:eastAsia="zh-TW"/>
        </w:rPr>
        <w:t xml:space="preserve"> derived</w:t>
      </w:r>
      <w:r w:rsidR="00A74186">
        <w:rPr>
          <w:rFonts w:hint="eastAsia"/>
          <w:lang w:eastAsia="zh-TW"/>
        </w:rPr>
        <w:t xml:space="preserve"> rates </w:t>
      </w:r>
      <w:r w:rsidR="00A74186">
        <w:rPr>
          <w:lang w:eastAsia="zh-TW"/>
        </w:rPr>
        <w:t>occurring</w:t>
      </w:r>
      <w:r w:rsidR="00A74186">
        <w:rPr>
          <w:rFonts w:hint="eastAsia"/>
          <w:lang w:eastAsia="zh-TW"/>
        </w:rPr>
        <w:t xml:space="preserve"> where the bank heights are greatest. The variability </w:t>
      </w:r>
      <w:r w:rsidR="00C85D48">
        <w:rPr>
          <w:lang w:eastAsia="zh-TW"/>
        </w:rPr>
        <w:t>in</w:t>
      </w:r>
      <w:r w:rsidR="00A74186">
        <w:rPr>
          <w:rFonts w:hint="eastAsia"/>
          <w:lang w:eastAsia="zh-TW"/>
        </w:rPr>
        <w:t xml:space="preserve"> bank heights, even in this relatively small reach, means that caution should be exercised when using </w:t>
      </w:r>
      <w:r w:rsidR="00A74186">
        <w:rPr>
          <w:lang w:eastAsia="zh-TW"/>
        </w:rPr>
        <w:t>average</w:t>
      </w:r>
      <w:r w:rsidR="00A74186">
        <w:rPr>
          <w:rFonts w:hint="eastAsia"/>
          <w:lang w:eastAsia="zh-TW"/>
        </w:rPr>
        <w:t xml:space="preserve"> </w:t>
      </w:r>
      <w:r w:rsidR="00C85D48">
        <w:rPr>
          <w:lang w:eastAsia="zh-TW"/>
        </w:rPr>
        <w:t xml:space="preserve">bank </w:t>
      </w:r>
      <w:r w:rsidR="00A74186">
        <w:rPr>
          <w:rFonts w:hint="eastAsia"/>
          <w:lang w:eastAsia="zh-TW"/>
        </w:rPr>
        <w:lastRenderedPageBreak/>
        <w:t>heights observed from just a few locations to estimate volumetric loss from planform shift estimates, even if those estimates are accurately derived from high resolution imagery.</w:t>
      </w:r>
      <w:r w:rsidR="009C03A9">
        <w:rPr>
          <w:rFonts w:hint="eastAsia"/>
          <w:lang w:eastAsia="zh-TW"/>
        </w:rPr>
        <w:t xml:space="preserve"> </w:t>
      </w:r>
      <w:r w:rsidR="00C85D48">
        <w:rPr>
          <w:lang w:eastAsia="zh-TW"/>
        </w:rPr>
        <w:t>A</w:t>
      </w:r>
      <w:r w:rsidR="009A13C6">
        <w:rPr>
          <w:lang w:eastAsia="zh-TW"/>
        </w:rPr>
        <w:t>dditionally,</w:t>
      </w:r>
      <w:r w:rsidR="009A13C6">
        <w:rPr>
          <w:rFonts w:hint="eastAsia"/>
          <w:lang w:eastAsia="zh-TW"/>
        </w:rPr>
        <w:t xml:space="preserve"> </w:t>
      </w:r>
      <w:r w:rsidR="004B145C">
        <w:rPr>
          <w:rFonts w:hint="eastAsia"/>
          <w:lang w:eastAsia="zh-TW"/>
        </w:rPr>
        <w:t>the fact that much of the bank remains submerged at our study site on the Mekong</w:t>
      </w:r>
      <w:r w:rsidR="00C85D48">
        <w:rPr>
          <w:lang w:eastAsia="zh-TW"/>
        </w:rPr>
        <w:t xml:space="preserve"> River</w:t>
      </w:r>
      <w:r w:rsidR="004B145C">
        <w:rPr>
          <w:rFonts w:hint="eastAsia"/>
          <w:lang w:eastAsia="zh-TW"/>
        </w:rPr>
        <w:t xml:space="preserve"> (Figure 5A), </w:t>
      </w:r>
      <w:r w:rsidR="00C85D48">
        <w:rPr>
          <w:lang w:eastAsia="zh-TW"/>
        </w:rPr>
        <w:t xml:space="preserve">highlights </w:t>
      </w:r>
      <w:r w:rsidR="004B145C">
        <w:rPr>
          <w:rFonts w:hint="eastAsia"/>
          <w:lang w:eastAsia="zh-TW"/>
        </w:rPr>
        <w:t xml:space="preserve">there is a strong case </w:t>
      </w:r>
      <w:r w:rsidR="00C85D48">
        <w:rPr>
          <w:lang w:eastAsia="zh-TW"/>
        </w:rPr>
        <w:t>for</w:t>
      </w:r>
      <w:r w:rsidR="004B145C">
        <w:rPr>
          <w:rFonts w:hint="eastAsia"/>
          <w:lang w:eastAsia="zh-TW"/>
        </w:rPr>
        <w:t xml:space="preserve"> </w:t>
      </w:r>
      <w:r w:rsidR="00C85D48">
        <w:rPr>
          <w:lang w:eastAsia="zh-TW"/>
        </w:rPr>
        <w:t>employing</w:t>
      </w:r>
      <w:r w:rsidR="00C85D48">
        <w:rPr>
          <w:rFonts w:hint="eastAsia"/>
          <w:lang w:eastAsia="zh-TW"/>
        </w:rPr>
        <w:t xml:space="preserve"> </w:t>
      </w:r>
      <w:r w:rsidR="004B145C">
        <w:rPr>
          <w:rFonts w:hint="eastAsia"/>
          <w:lang w:eastAsia="zh-TW"/>
        </w:rPr>
        <w:t>below</w:t>
      </w:r>
      <w:r w:rsidR="00C85D48">
        <w:rPr>
          <w:lang w:eastAsia="zh-TW"/>
        </w:rPr>
        <w:t>-</w:t>
      </w:r>
      <w:r w:rsidR="004B145C">
        <w:rPr>
          <w:rFonts w:hint="eastAsia"/>
          <w:lang w:eastAsia="zh-TW"/>
        </w:rPr>
        <w:t xml:space="preserve">water techniques for characterising the submerged part of the banks and bed. Although recent efforts to test </w:t>
      </w:r>
      <w:r w:rsidR="004B145C">
        <w:rPr>
          <w:lang w:eastAsia="zh-TW"/>
        </w:rPr>
        <w:t>through</w:t>
      </w:r>
      <w:r w:rsidR="00C85D48">
        <w:rPr>
          <w:lang w:eastAsia="zh-TW"/>
        </w:rPr>
        <w:t>-</w:t>
      </w:r>
      <w:r w:rsidR="004B145C">
        <w:rPr>
          <w:lang w:eastAsia="zh-TW"/>
        </w:rPr>
        <w:t>water TLS (</w:t>
      </w:r>
      <w:proofErr w:type="spellStart"/>
      <w:r w:rsidR="004B145C">
        <w:rPr>
          <w:lang w:eastAsia="zh-TW"/>
        </w:rPr>
        <w:t>Vaaja</w:t>
      </w:r>
      <w:proofErr w:type="spellEnd"/>
      <w:r w:rsidR="004B145C">
        <w:rPr>
          <w:lang w:eastAsia="zh-TW"/>
        </w:rPr>
        <w:t xml:space="preserve"> </w:t>
      </w:r>
      <w:r w:rsidR="004B145C">
        <w:rPr>
          <w:i/>
          <w:iCs/>
          <w:lang w:eastAsia="zh-TW"/>
        </w:rPr>
        <w:t>et al.</w:t>
      </w:r>
      <w:r w:rsidR="004B145C">
        <w:rPr>
          <w:rFonts w:hint="eastAsia"/>
          <w:lang w:eastAsia="zh-TW"/>
        </w:rPr>
        <w:t xml:space="preserve"> 2013</w:t>
      </w:r>
      <w:r w:rsidR="0063085E">
        <w:rPr>
          <w:rFonts w:hint="eastAsia"/>
          <w:lang w:eastAsia="zh-TW"/>
        </w:rPr>
        <w:t>;</w:t>
      </w:r>
      <w:r w:rsidR="004B145C">
        <w:rPr>
          <w:rFonts w:hint="eastAsia"/>
          <w:lang w:eastAsia="zh-TW"/>
        </w:rPr>
        <w:t xml:space="preserve"> Smith and Vericat, 2014) and </w:t>
      </w:r>
      <w:r w:rsidR="004B145C">
        <w:rPr>
          <w:lang w:eastAsia="zh-TW"/>
        </w:rPr>
        <w:t>optical bathymetric methods (</w:t>
      </w:r>
      <w:proofErr w:type="spellStart"/>
      <w:r w:rsidR="004B145C">
        <w:rPr>
          <w:lang w:eastAsia="zh-TW"/>
        </w:rPr>
        <w:t>Flener</w:t>
      </w:r>
      <w:proofErr w:type="spellEnd"/>
      <w:r w:rsidR="004B145C">
        <w:rPr>
          <w:lang w:eastAsia="zh-TW"/>
        </w:rPr>
        <w:t xml:space="preserve"> </w:t>
      </w:r>
      <w:r w:rsidR="004B145C" w:rsidRPr="00114C53">
        <w:rPr>
          <w:i/>
          <w:iCs/>
          <w:lang w:eastAsia="zh-TW"/>
        </w:rPr>
        <w:t>et al.</w:t>
      </w:r>
      <w:r w:rsidR="004B145C">
        <w:rPr>
          <w:lang w:eastAsia="zh-TW"/>
        </w:rPr>
        <w:t xml:space="preserve"> 2013</w:t>
      </w:r>
      <w:r w:rsidR="0063085E">
        <w:rPr>
          <w:rFonts w:hint="eastAsia"/>
          <w:lang w:eastAsia="zh-TW"/>
        </w:rPr>
        <w:t>;</w:t>
      </w:r>
      <w:r w:rsidR="004B145C">
        <w:rPr>
          <w:rFonts w:hint="eastAsia"/>
          <w:lang w:eastAsia="zh-TW"/>
        </w:rPr>
        <w:t xml:space="preserve"> </w:t>
      </w:r>
      <w:proofErr w:type="spellStart"/>
      <w:r w:rsidR="004B145C">
        <w:rPr>
          <w:rFonts w:hint="eastAsia"/>
          <w:lang w:eastAsia="zh-TW"/>
        </w:rPr>
        <w:t>Lejot</w:t>
      </w:r>
      <w:proofErr w:type="spellEnd"/>
      <w:r w:rsidR="004B145C">
        <w:rPr>
          <w:rFonts w:hint="eastAsia"/>
          <w:lang w:eastAsia="zh-TW"/>
        </w:rPr>
        <w:t xml:space="preserve"> </w:t>
      </w:r>
      <w:r w:rsidR="004B145C">
        <w:rPr>
          <w:rFonts w:hint="eastAsia"/>
          <w:i/>
          <w:iCs/>
          <w:lang w:eastAsia="zh-TW"/>
        </w:rPr>
        <w:t>et al.,</w:t>
      </w:r>
      <w:r w:rsidR="004B145C">
        <w:rPr>
          <w:rFonts w:hint="eastAsia"/>
          <w:lang w:eastAsia="zh-TW"/>
        </w:rPr>
        <w:t xml:space="preserve"> 2007</w:t>
      </w:r>
      <w:r w:rsidR="0063085E">
        <w:rPr>
          <w:rFonts w:hint="eastAsia"/>
          <w:lang w:eastAsia="zh-TW"/>
        </w:rPr>
        <w:t>;</w:t>
      </w:r>
      <w:r w:rsidR="004B145C">
        <w:rPr>
          <w:rFonts w:hint="eastAsia"/>
          <w:lang w:eastAsia="zh-TW"/>
        </w:rPr>
        <w:t xml:space="preserve"> Williams </w:t>
      </w:r>
      <w:r w:rsidR="004B145C">
        <w:rPr>
          <w:rFonts w:hint="eastAsia"/>
          <w:i/>
          <w:iCs/>
          <w:lang w:eastAsia="zh-TW"/>
        </w:rPr>
        <w:t>et al.,</w:t>
      </w:r>
      <w:r w:rsidR="004B145C">
        <w:rPr>
          <w:rFonts w:hint="eastAsia"/>
          <w:lang w:eastAsia="zh-TW"/>
        </w:rPr>
        <w:t>2014</w:t>
      </w:r>
      <w:r w:rsidR="004B145C">
        <w:rPr>
          <w:lang w:eastAsia="zh-TW"/>
        </w:rPr>
        <w:t xml:space="preserve">) </w:t>
      </w:r>
      <w:r w:rsidR="004B145C">
        <w:rPr>
          <w:rFonts w:hint="eastAsia"/>
          <w:lang w:eastAsia="zh-TW"/>
        </w:rPr>
        <w:t xml:space="preserve">have shown some promise, they rely on clear water and are currently limited to shallow </w:t>
      </w:r>
      <w:r w:rsidR="00737C08">
        <w:rPr>
          <w:rFonts w:hint="eastAsia"/>
          <w:lang w:eastAsia="zh-TW"/>
        </w:rPr>
        <w:t>depths</w:t>
      </w:r>
      <w:r w:rsidR="004B145C">
        <w:rPr>
          <w:rFonts w:hint="eastAsia"/>
          <w:lang w:eastAsia="zh-TW"/>
        </w:rPr>
        <w:t>. Even high p</w:t>
      </w:r>
      <w:r w:rsidR="00F81E59">
        <w:rPr>
          <w:rFonts w:hint="eastAsia"/>
          <w:lang w:eastAsia="zh-TW"/>
        </w:rPr>
        <w:t>o</w:t>
      </w:r>
      <w:r w:rsidR="004B145C">
        <w:rPr>
          <w:rFonts w:hint="eastAsia"/>
          <w:lang w:eastAsia="zh-TW"/>
        </w:rPr>
        <w:t xml:space="preserve">wer </w:t>
      </w:r>
      <w:r w:rsidR="00737C08">
        <w:rPr>
          <w:rFonts w:hint="eastAsia"/>
          <w:lang w:eastAsia="zh-TW"/>
        </w:rPr>
        <w:t xml:space="preserve">airborne </w:t>
      </w:r>
      <w:r w:rsidR="004B145C">
        <w:rPr>
          <w:rFonts w:hint="eastAsia"/>
          <w:lang w:eastAsia="zh-TW"/>
        </w:rPr>
        <w:t xml:space="preserve">bathymetric LiDAR systems </w:t>
      </w:r>
      <w:r w:rsidR="00F81E59">
        <w:rPr>
          <w:rFonts w:hint="eastAsia"/>
          <w:lang w:eastAsia="zh-TW"/>
        </w:rPr>
        <w:t>are affected by water clarity issues below 10 m</w:t>
      </w:r>
      <w:r w:rsidR="00F81E59" w:rsidRPr="00F81E59">
        <w:rPr>
          <w:rFonts w:hint="eastAsia"/>
          <w:lang w:eastAsia="zh-TW"/>
        </w:rPr>
        <w:t xml:space="preserve"> </w:t>
      </w:r>
      <w:r w:rsidR="00737C08">
        <w:rPr>
          <w:rFonts w:hint="eastAsia"/>
          <w:lang w:eastAsia="zh-TW"/>
        </w:rPr>
        <w:t xml:space="preserve">depth in rivers </w:t>
      </w:r>
      <w:r w:rsidR="00F81E59">
        <w:rPr>
          <w:rFonts w:hint="eastAsia"/>
          <w:lang w:eastAsia="zh-TW"/>
        </w:rPr>
        <w:t>(</w:t>
      </w:r>
      <w:proofErr w:type="spellStart"/>
      <w:r w:rsidR="00F81E59">
        <w:rPr>
          <w:rFonts w:hint="eastAsia"/>
          <w:lang w:eastAsia="zh-TW"/>
        </w:rPr>
        <w:t>Hilldale</w:t>
      </w:r>
      <w:proofErr w:type="spellEnd"/>
      <w:r w:rsidR="00F81E59">
        <w:rPr>
          <w:rFonts w:hint="eastAsia"/>
          <w:lang w:eastAsia="zh-TW"/>
        </w:rPr>
        <w:t xml:space="preserve"> and Raff, 2008)</w:t>
      </w:r>
      <w:r w:rsidR="00737C08">
        <w:rPr>
          <w:rFonts w:hint="eastAsia"/>
          <w:lang w:eastAsia="zh-TW"/>
        </w:rPr>
        <w:t>. Therefore, for larger river systems</w:t>
      </w:r>
      <w:r w:rsidR="00B41C7A">
        <w:rPr>
          <w:lang w:eastAsia="zh-TW"/>
        </w:rPr>
        <w:t>, which are also often turbid,</w:t>
      </w:r>
      <w:r w:rsidR="00737C08">
        <w:rPr>
          <w:rFonts w:hint="eastAsia"/>
          <w:lang w:eastAsia="zh-TW"/>
        </w:rPr>
        <w:t xml:space="preserve"> MBES surveys remain the only feasible option for characterising </w:t>
      </w:r>
      <w:r w:rsidR="00737C08">
        <w:rPr>
          <w:lang w:eastAsia="zh-TW"/>
        </w:rPr>
        <w:t>the</w:t>
      </w:r>
      <w:r w:rsidR="00737C08">
        <w:rPr>
          <w:rFonts w:hint="eastAsia"/>
          <w:lang w:eastAsia="zh-TW"/>
        </w:rPr>
        <w:t xml:space="preserve"> submerged topography at high resolution.</w:t>
      </w:r>
    </w:p>
    <w:p w14:paraId="78882BE8" w14:textId="77777777" w:rsidR="00C815FB" w:rsidRDefault="00C815FB" w:rsidP="00C815FB">
      <w:pPr>
        <w:spacing w:line="480" w:lineRule="auto"/>
        <w:jc w:val="both"/>
        <w:rPr>
          <w:lang w:eastAsia="zh-TW"/>
        </w:rPr>
      </w:pPr>
    </w:p>
    <w:p w14:paraId="07C504C3" w14:textId="47868708" w:rsidR="00C815FB" w:rsidRPr="00C815FB" w:rsidRDefault="00C815FB" w:rsidP="00C815FB">
      <w:pPr>
        <w:spacing w:line="480" w:lineRule="auto"/>
        <w:jc w:val="both"/>
        <w:rPr>
          <w:b/>
          <w:bCs/>
          <w:i/>
          <w:iCs/>
        </w:rPr>
      </w:pPr>
      <w:r>
        <w:rPr>
          <w:b/>
          <w:bCs/>
          <w:i/>
          <w:iCs/>
        </w:rPr>
        <w:t>Implications for reach</w:t>
      </w:r>
      <w:r w:rsidR="00C85D48">
        <w:rPr>
          <w:b/>
          <w:bCs/>
          <w:i/>
          <w:iCs/>
        </w:rPr>
        <w:t>-</w:t>
      </w:r>
      <w:r>
        <w:rPr>
          <w:b/>
          <w:bCs/>
          <w:i/>
          <w:iCs/>
        </w:rPr>
        <w:t>scale sediment budgets</w:t>
      </w:r>
    </w:p>
    <w:p w14:paraId="297CCD5C" w14:textId="18F06E06" w:rsidR="00096D34" w:rsidRDefault="00FD6645" w:rsidP="00C815FB">
      <w:pPr>
        <w:spacing w:line="480" w:lineRule="auto"/>
        <w:jc w:val="both"/>
      </w:pPr>
      <w:r>
        <w:t>Estimates of the errors associated with the topographic survey result in a maximum combined uncertainty of 0.125 m. Most of this error is associated with the MBES equipment and</w:t>
      </w:r>
      <w:r w:rsidR="00737C08">
        <w:rPr>
          <w:rFonts w:hint="eastAsia"/>
          <w:lang w:eastAsia="zh-TW"/>
        </w:rPr>
        <w:t>,</w:t>
      </w:r>
      <w:r>
        <w:t xml:space="preserve"> in </w:t>
      </w:r>
      <w:proofErr w:type="gramStart"/>
      <w:r>
        <w:t>practice,</w:t>
      </w:r>
      <w:proofErr w:type="gramEnd"/>
      <w:r>
        <w:t xml:space="preserve"> analysis of field data of overlapping swaths and engineered structures reveals that this is an upper limit of the associated error. Even taking this error into account, the methods are capable of discretising large features into a resolution </w:t>
      </w:r>
      <w:r w:rsidR="00C85D48">
        <w:t xml:space="preserve">that </w:t>
      </w:r>
      <w:r>
        <w:t xml:space="preserve">allows </w:t>
      </w:r>
      <w:r w:rsidR="004E191B">
        <w:t>the detection of small</w:t>
      </w:r>
      <w:r w:rsidR="00C85D48">
        <w:t>-</w:t>
      </w:r>
      <w:r w:rsidR="004E191B">
        <w:t>scale patterns of change</w:t>
      </w:r>
      <w:r w:rsidR="00737C08">
        <w:rPr>
          <w:rFonts w:hint="eastAsia"/>
          <w:lang w:eastAsia="zh-TW"/>
        </w:rPr>
        <w:t>,</w:t>
      </w:r>
      <w:r w:rsidR="004E191B">
        <w:t xml:space="preserve"> which </w:t>
      </w:r>
      <w:r w:rsidR="00C85D48">
        <w:t>are</w:t>
      </w:r>
      <w:r w:rsidR="004E191B">
        <w:t xml:space="preserve"> essential for accurately quantifying spatially</w:t>
      </w:r>
      <w:r w:rsidR="00C85D48">
        <w:t>-</w:t>
      </w:r>
      <w:r w:rsidR="004E191B">
        <w:t xml:space="preserve">distributed volumes of erosion. </w:t>
      </w:r>
      <w:r w:rsidR="003E08BE">
        <w:t>The results</w:t>
      </w:r>
      <w:r w:rsidR="00E266A7">
        <w:t xml:space="preserve"> of the </w:t>
      </w:r>
      <w:r w:rsidR="00C85D48">
        <w:t xml:space="preserve">present </w:t>
      </w:r>
      <w:r w:rsidR="00E266A7">
        <w:t>surveys</w:t>
      </w:r>
      <w:r w:rsidR="003E08BE">
        <w:t xml:space="preserve"> reveal that bank erosion </w:t>
      </w:r>
      <w:r w:rsidR="00B5191E">
        <w:t xml:space="preserve">at the study site </w:t>
      </w:r>
      <w:r w:rsidR="003E08BE">
        <w:t xml:space="preserve">is highly variable, with a volumetric bank loss during the </w:t>
      </w:r>
      <w:r w:rsidR="0035024D">
        <w:t xml:space="preserve">flood </w:t>
      </w:r>
      <w:r w:rsidR="003E08BE">
        <w:t>period that is almost twice as high as that recorded during the dry period (</w:t>
      </w:r>
      <w:r w:rsidR="00D72FB3" w:rsidRPr="00D72FB3">
        <w:t>1,439,000</w:t>
      </w:r>
      <w:r w:rsidR="003E08BE">
        <w:t xml:space="preserve"> compared to </w:t>
      </w:r>
      <w:r w:rsidR="00D72FB3" w:rsidRPr="00D72FB3">
        <w:t>882,000</w:t>
      </w:r>
      <w:r w:rsidR="003E08BE">
        <w:t xml:space="preserve"> m</w:t>
      </w:r>
      <w:r w:rsidR="003E08BE" w:rsidRPr="003E08BE">
        <w:rPr>
          <w:vertAlign w:val="superscript"/>
        </w:rPr>
        <w:t>3</w:t>
      </w:r>
      <w:r w:rsidR="003E08BE">
        <w:t xml:space="preserve">) despite the epoch </w:t>
      </w:r>
      <w:r w:rsidR="00F63CA2">
        <w:t xml:space="preserve">between surveys </w:t>
      </w:r>
      <w:r w:rsidR="003E08BE">
        <w:t xml:space="preserve">being </w:t>
      </w:r>
      <w:r w:rsidR="00E266A7">
        <w:t xml:space="preserve">approximately </w:t>
      </w:r>
      <w:r w:rsidR="004B1C76">
        <w:t xml:space="preserve">2.5 times </w:t>
      </w:r>
      <w:r w:rsidR="004F3D71">
        <w:t>shorter</w:t>
      </w:r>
      <w:r w:rsidR="003E08BE">
        <w:t xml:space="preserve"> (</w:t>
      </w:r>
      <w:r w:rsidR="004B1C76">
        <w:t>~100 compared to ~250 days</w:t>
      </w:r>
      <w:r w:rsidR="003E08BE">
        <w:t>).</w:t>
      </w:r>
      <w:r w:rsidR="00096D34">
        <w:t xml:space="preserve"> </w:t>
      </w:r>
      <w:r w:rsidR="00934216">
        <w:t>To make sense of the patterns of erosion</w:t>
      </w:r>
      <w:r w:rsidR="003F2B0D">
        <w:t>,</w:t>
      </w:r>
      <w:r w:rsidR="00934216">
        <w:t xml:space="preserve"> the flow conditions during the two </w:t>
      </w:r>
      <w:r w:rsidR="00934216">
        <w:lastRenderedPageBreak/>
        <w:t xml:space="preserve">epochs must be </w:t>
      </w:r>
      <w:r w:rsidR="009D69DB">
        <w:t xml:space="preserve">taken into account. </w:t>
      </w:r>
      <w:r w:rsidR="00934216">
        <w:t xml:space="preserve">Figure 2 </w:t>
      </w:r>
      <w:r w:rsidR="009D69DB">
        <w:t xml:space="preserve">shows that </w:t>
      </w:r>
      <w:r w:rsidR="009A3262">
        <w:t>the first epoch of change detection (FS3-FS2</w:t>
      </w:r>
      <w:r w:rsidR="004B1C76">
        <w:t>; 3</w:t>
      </w:r>
      <w:r w:rsidR="004B1C76" w:rsidRPr="004B1C76">
        <w:rPr>
          <w:vertAlign w:val="superscript"/>
        </w:rPr>
        <w:t>rd</w:t>
      </w:r>
      <w:r w:rsidR="004B1C76">
        <w:t xml:space="preserve"> November 2013 to 18</w:t>
      </w:r>
      <w:r w:rsidR="004B1C76" w:rsidRPr="004B1C76">
        <w:rPr>
          <w:vertAlign w:val="superscript"/>
        </w:rPr>
        <w:t>th</w:t>
      </w:r>
      <w:r w:rsidR="004B1C76">
        <w:t xml:space="preserve"> July 2014</w:t>
      </w:r>
      <w:r w:rsidR="009A3262">
        <w:t xml:space="preserve">) </w:t>
      </w:r>
      <w:r w:rsidR="005816A2">
        <w:t xml:space="preserve">was </w:t>
      </w:r>
      <w:r w:rsidR="004B1C76">
        <w:t>dominated by the</w:t>
      </w:r>
      <w:r w:rsidR="009A3262">
        <w:t xml:space="preserve"> dry </w:t>
      </w:r>
      <w:r w:rsidR="0035024D">
        <w:t xml:space="preserve">season </w:t>
      </w:r>
      <w:r w:rsidR="009A3262">
        <w:t>period on the Mekong</w:t>
      </w:r>
      <w:r w:rsidR="004B1C76">
        <w:t xml:space="preserve"> </w:t>
      </w:r>
      <w:r w:rsidR="005816A2">
        <w:t xml:space="preserve">River </w:t>
      </w:r>
      <w:r w:rsidR="004B1C76">
        <w:t>from December to June</w:t>
      </w:r>
      <w:r w:rsidR="005816A2">
        <w:t>, and f</w:t>
      </w:r>
      <w:r w:rsidR="004B1C76">
        <w:t>rom mid-June to the end of the epoch at FS3 (18</w:t>
      </w:r>
      <w:r w:rsidR="004B1C76" w:rsidRPr="004B1C76">
        <w:rPr>
          <w:vertAlign w:val="superscript"/>
        </w:rPr>
        <w:t>th</w:t>
      </w:r>
      <w:r w:rsidR="004B1C76">
        <w:t xml:space="preserve"> July), discharge increase</w:t>
      </w:r>
      <w:r w:rsidR="005816A2">
        <w:t>d</w:t>
      </w:r>
      <w:r w:rsidR="004B1C76">
        <w:t xml:space="preserve"> from around 4</w:t>
      </w:r>
      <w:r w:rsidR="0035024D">
        <w:t>,</w:t>
      </w:r>
      <w:r w:rsidR="004B1C76">
        <w:t xml:space="preserve">000 </w:t>
      </w:r>
      <w:r w:rsidR="000F7F2D">
        <w:t xml:space="preserve"> </w:t>
      </w:r>
      <w:r w:rsidR="004B1C76">
        <w:t xml:space="preserve">to 20,000 </w:t>
      </w:r>
      <w:r w:rsidR="000F7F2D">
        <w:t>m</w:t>
      </w:r>
      <w:r w:rsidR="000F7F2D" w:rsidRPr="002166D6">
        <w:rPr>
          <w:vertAlign w:val="superscript"/>
        </w:rPr>
        <w:t>-</w:t>
      </w:r>
      <w:r w:rsidR="000F7F2D" w:rsidRPr="00EE02E0">
        <w:rPr>
          <w:vertAlign w:val="superscript"/>
        </w:rPr>
        <w:t>3</w:t>
      </w:r>
      <w:r w:rsidR="000F7F2D">
        <w:t>s</w:t>
      </w:r>
      <w:r w:rsidR="000F7F2D">
        <w:rPr>
          <w:vertAlign w:val="superscript"/>
        </w:rPr>
        <w:t>-1</w:t>
      </w:r>
      <w:r w:rsidR="004B1C76">
        <w:t>. In contrast, discharge in the s</w:t>
      </w:r>
      <w:r w:rsidR="00553163">
        <w:t>econd epoch (</w:t>
      </w:r>
      <w:r w:rsidR="004B1C76">
        <w:t>FS4-FS3; 18</w:t>
      </w:r>
      <w:r w:rsidR="004B1C76" w:rsidRPr="004B1C76">
        <w:rPr>
          <w:vertAlign w:val="superscript"/>
        </w:rPr>
        <w:t>th</w:t>
      </w:r>
      <w:r w:rsidR="004B1C76">
        <w:t xml:space="preserve"> July 2014 to 1</w:t>
      </w:r>
      <w:r w:rsidR="004B1C76" w:rsidRPr="004B1C76">
        <w:rPr>
          <w:vertAlign w:val="superscript"/>
        </w:rPr>
        <w:t>st</w:t>
      </w:r>
      <w:r w:rsidR="004B1C76">
        <w:t xml:space="preserve"> November 2014</w:t>
      </w:r>
      <w:r w:rsidR="00393DD4">
        <w:t>) reache</w:t>
      </w:r>
      <w:r w:rsidR="005816A2">
        <w:t>d</w:t>
      </w:r>
      <w:r w:rsidR="00393DD4">
        <w:t xml:space="preserve"> a peak of </w:t>
      </w:r>
      <w:r w:rsidR="001D2C5D">
        <w:t>60</w:t>
      </w:r>
      <w:r w:rsidR="004B1C76">
        <w:t>,</w:t>
      </w:r>
      <w:r w:rsidR="001D2C5D">
        <w:t>6</w:t>
      </w:r>
      <w:r w:rsidR="004B1C76">
        <w:t>00</w:t>
      </w:r>
      <w:r w:rsidR="004B1C76" w:rsidRPr="004B1C76">
        <w:t xml:space="preserve"> </w:t>
      </w:r>
      <w:r w:rsidR="000F7F2D">
        <w:t>m</w:t>
      </w:r>
      <w:r w:rsidR="000F7F2D" w:rsidRPr="002166D6">
        <w:rPr>
          <w:vertAlign w:val="superscript"/>
        </w:rPr>
        <w:t>-</w:t>
      </w:r>
      <w:r w:rsidR="000F7F2D" w:rsidRPr="00EE02E0">
        <w:rPr>
          <w:vertAlign w:val="superscript"/>
        </w:rPr>
        <w:t>3</w:t>
      </w:r>
      <w:r w:rsidR="000F7F2D">
        <w:t>s</w:t>
      </w:r>
      <w:r w:rsidR="000F7F2D">
        <w:rPr>
          <w:vertAlign w:val="superscript"/>
        </w:rPr>
        <w:t>-1</w:t>
      </w:r>
      <w:r w:rsidR="000F7F2D">
        <w:t xml:space="preserve"> </w:t>
      </w:r>
      <w:r w:rsidR="004B1C76">
        <w:t xml:space="preserve">and only </w:t>
      </w:r>
      <w:r w:rsidR="005816A2">
        <w:t xml:space="preserve">fell </w:t>
      </w:r>
      <w:r w:rsidR="004B1C76">
        <w:t xml:space="preserve">below ~24,000 </w:t>
      </w:r>
      <w:r w:rsidR="000F7F2D">
        <w:t>m</w:t>
      </w:r>
      <w:r w:rsidR="000F7F2D" w:rsidRPr="002166D6">
        <w:rPr>
          <w:vertAlign w:val="superscript"/>
        </w:rPr>
        <w:t>-</w:t>
      </w:r>
      <w:r w:rsidR="000F7F2D" w:rsidRPr="00EE02E0">
        <w:rPr>
          <w:vertAlign w:val="superscript"/>
        </w:rPr>
        <w:t>3</w:t>
      </w:r>
      <w:r w:rsidR="000F7F2D">
        <w:t>s</w:t>
      </w:r>
      <w:r w:rsidR="000F7F2D">
        <w:rPr>
          <w:vertAlign w:val="superscript"/>
        </w:rPr>
        <w:t>-1</w:t>
      </w:r>
      <w:r w:rsidR="000F7F2D">
        <w:t xml:space="preserve"> </w:t>
      </w:r>
      <w:r w:rsidR="004B1C76">
        <w:t xml:space="preserve">towards </w:t>
      </w:r>
      <w:r w:rsidR="0035024D">
        <w:t xml:space="preserve">the </w:t>
      </w:r>
      <w:r w:rsidR="004B1C76">
        <w:t xml:space="preserve">end </w:t>
      </w:r>
      <w:r w:rsidR="0035024D">
        <w:t xml:space="preserve">of </w:t>
      </w:r>
      <w:r w:rsidR="004B1C76">
        <w:t>October</w:t>
      </w:r>
      <w:r w:rsidR="005816A2">
        <w:t xml:space="preserve"> 2014</w:t>
      </w:r>
      <w:r w:rsidR="004B1C76">
        <w:t>.</w:t>
      </w:r>
      <w:r w:rsidR="003F2B0D">
        <w:t xml:space="preserve"> Without a higher temporal </w:t>
      </w:r>
      <w:r w:rsidR="0035024D">
        <w:t xml:space="preserve">survey </w:t>
      </w:r>
      <w:r w:rsidR="003F2B0D">
        <w:t>resolution</w:t>
      </w:r>
      <w:r w:rsidR="000F7F2D">
        <w:t>,</w:t>
      </w:r>
      <w:r w:rsidR="003F2B0D">
        <w:t xml:space="preserve"> it is difficult to pinpoint </w:t>
      </w:r>
      <w:r w:rsidR="00553163">
        <w:t xml:space="preserve">exactly </w:t>
      </w:r>
      <w:r w:rsidR="003F2B0D">
        <w:t xml:space="preserve">where </w:t>
      </w:r>
      <w:r w:rsidR="00553163">
        <w:t xml:space="preserve">the periods of erosion within the </w:t>
      </w:r>
      <w:r w:rsidR="003F2B0D">
        <w:t xml:space="preserve">first epoch </w:t>
      </w:r>
      <w:r w:rsidR="00553163">
        <w:t>occur</w:t>
      </w:r>
      <w:r w:rsidR="005816A2">
        <w:t>red</w:t>
      </w:r>
      <w:r w:rsidR="003F2B0D">
        <w:t>, but well-established theory (</w:t>
      </w:r>
      <w:proofErr w:type="spellStart"/>
      <w:r w:rsidR="003F2B0D">
        <w:t>Partheniades</w:t>
      </w:r>
      <w:proofErr w:type="spellEnd"/>
      <w:r w:rsidR="003F2B0D">
        <w:t xml:space="preserve">, 1965; </w:t>
      </w:r>
      <w:proofErr w:type="spellStart"/>
      <w:r w:rsidR="003F2B0D">
        <w:t>Arulanandan</w:t>
      </w:r>
      <w:proofErr w:type="spellEnd"/>
      <w:r w:rsidR="003F2B0D">
        <w:t xml:space="preserve"> </w:t>
      </w:r>
      <w:r w:rsidR="00114C53" w:rsidRPr="00114C53">
        <w:rPr>
          <w:i/>
          <w:iCs/>
        </w:rPr>
        <w:t>et al.</w:t>
      </w:r>
      <w:r w:rsidR="003F2B0D" w:rsidRPr="003F2B0D">
        <w:rPr>
          <w:i/>
          <w:iCs/>
        </w:rPr>
        <w:t>,</w:t>
      </w:r>
      <w:r w:rsidR="003F2B0D">
        <w:t xml:space="preserve"> 1980) </w:t>
      </w:r>
      <w:r w:rsidR="005816A2">
        <w:t xml:space="preserve">that has </w:t>
      </w:r>
      <w:r w:rsidR="00EC308E">
        <w:t>propos</w:t>
      </w:r>
      <w:r w:rsidR="005816A2">
        <w:t>ed</w:t>
      </w:r>
      <w:r w:rsidR="00EC308E">
        <w:t xml:space="preserve"> that </w:t>
      </w:r>
      <w:r w:rsidR="003F2B0D">
        <w:t xml:space="preserve">river bank </w:t>
      </w:r>
      <w:r w:rsidR="005816A2">
        <w:t xml:space="preserve">erosion </w:t>
      </w:r>
      <w:r w:rsidR="003F2B0D">
        <w:t xml:space="preserve">occurs only after a critical </w:t>
      </w:r>
      <w:r w:rsidR="0035024D">
        <w:t xml:space="preserve">flow </w:t>
      </w:r>
      <w:r w:rsidR="003F2B0D">
        <w:t>threshold is crossed</w:t>
      </w:r>
      <w:r w:rsidR="00120DB3">
        <w:t>,</w:t>
      </w:r>
      <w:r w:rsidR="003F2B0D">
        <w:t xml:space="preserve"> </w:t>
      </w:r>
      <w:r w:rsidR="005816A2">
        <w:t xml:space="preserve">would </w:t>
      </w:r>
      <w:r w:rsidR="003F2B0D">
        <w:t xml:space="preserve">suggest that it is likely focused in the latter stages of the epoch. </w:t>
      </w:r>
      <w:r w:rsidR="00B05932">
        <w:t xml:space="preserve">In their empirical calculations of bank erosion rates on the Mekong </w:t>
      </w:r>
      <w:r w:rsidR="000F7F2D">
        <w:t xml:space="preserve">River </w:t>
      </w:r>
      <w:r w:rsidR="00B05932">
        <w:t>upstream (</w:t>
      </w:r>
      <w:proofErr w:type="spellStart"/>
      <w:r w:rsidR="00EC308E">
        <w:t>Pakse</w:t>
      </w:r>
      <w:proofErr w:type="spellEnd"/>
      <w:r w:rsidR="00EC308E">
        <w:t xml:space="preserve">, </w:t>
      </w:r>
      <w:r w:rsidR="00B05932">
        <w:t xml:space="preserve">Laos) of the study site explored herein, Darby </w:t>
      </w:r>
      <w:r w:rsidR="00114C53" w:rsidRPr="00114C53">
        <w:rPr>
          <w:i/>
          <w:iCs/>
        </w:rPr>
        <w:t>et al.</w:t>
      </w:r>
      <w:r w:rsidR="00B05932">
        <w:t xml:space="preserve"> (2010) estimated a critical discharge </w:t>
      </w:r>
      <w:r w:rsidR="001156A0">
        <w:t xml:space="preserve">for bank erosion </w:t>
      </w:r>
      <w:r w:rsidR="008A492C">
        <w:t>of 11,560</w:t>
      </w:r>
      <w:r w:rsidR="00B05932">
        <w:t xml:space="preserve"> </w:t>
      </w:r>
      <w:r w:rsidR="000F7F2D">
        <w:t>m</w:t>
      </w:r>
      <w:r w:rsidR="000F7F2D" w:rsidRPr="002166D6">
        <w:rPr>
          <w:vertAlign w:val="superscript"/>
        </w:rPr>
        <w:t>-</w:t>
      </w:r>
      <w:r w:rsidR="000F7F2D" w:rsidRPr="00EE02E0">
        <w:rPr>
          <w:vertAlign w:val="superscript"/>
        </w:rPr>
        <w:t>3</w:t>
      </w:r>
      <w:r w:rsidR="000F7F2D">
        <w:t>s</w:t>
      </w:r>
      <w:r w:rsidR="000F7F2D">
        <w:rPr>
          <w:vertAlign w:val="superscript"/>
        </w:rPr>
        <w:t>-1</w:t>
      </w:r>
      <w:r w:rsidR="00B05932">
        <w:t xml:space="preserve">. Although clearly site specific in nature, this value </w:t>
      </w:r>
      <w:r w:rsidR="009C247F">
        <w:t xml:space="preserve">suggests </w:t>
      </w:r>
      <w:r w:rsidR="00B05932">
        <w:t>that the majority of geomorphic work is undertaken at higher flows</w:t>
      </w:r>
      <w:r w:rsidR="00C450FD">
        <w:t>, rather</w:t>
      </w:r>
      <w:r w:rsidR="00EC308E">
        <w:t xml:space="preserve"> than </w:t>
      </w:r>
      <w:r w:rsidR="00C450FD">
        <w:t>the lower flows of</w:t>
      </w:r>
      <w:r w:rsidR="00EC308E">
        <w:t xml:space="preserve"> the dry season</w:t>
      </w:r>
      <w:r w:rsidR="00B05932">
        <w:t>. Figure 2C shows that extreme events, in this case cyclone</w:t>
      </w:r>
      <w:r w:rsidR="0035024D">
        <w:t>-</w:t>
      </w:r>
      <w:r w:rsidR="00EC308E">
        <w:t>driven flow</w:t>
      </w:r>
      <w:r w:rsidR="00B05932">
        <w:t>, play a vital role in rapidly increasing discharge. The largest peaks in the 2013 and 2014 hydrograph occur</w:t>
      </w:r>
      <w:r w:rsidR="001156A0">
        <w:t>red</w:t>
      </w:r>
      <w:r w:rsidR="00B05932">
        <w:t xml:space="preserve"> shortly after th</w:t>
      </w:r>
      <w:r w:rsidR="00281DD0">
        <w:t xml:space="preserve">e passage of cyclones 5 and 11. In reality, bank erosion rates will be controlled </w:t>
      </w:r>
      <w:r w:rsidR="005816A2">
        <w:t>both</w:t>
      </w:r>
      <w:r w:rsidR="00281DD0">
        <w:t xml:space="preserve"> by the magnitude</w:t>
      </w:r>
      <w:r w:rsidR="005816A2">
        <w:t xml:space="preserve"> </w:t>
      </w:r>
      <w:r w:rsidR="005816A2" w:rsidRPr="00515EB5">
        <w:rPr>
          <w:i/>
        </w:rPr>
        <w:t>and</w:t>
      </w:r>
      <w:r w:rsidR="005816A2">
        <w:t xml:space="preserve"> </w:t>
      </w:r>
      <w:r w:rsidR="00281DD0">
        <w:t>duration of flood events</w:t>
      </w:r>
      <w:r w:rsidR="001156A0">
        <w:t>,</w:t>
      </w:r>
      <w:r w:rsidR="00281DD0">
        <w:t xml:space="preserve"> and it is noteworthy that both cyclones 5 and 11</w:t>
      </w:r>
      <w:r w:rsidR="0035024D">
        <w:t xml:space="preserve"> </w:t>
      </w:r>
      <w:r w:rsidR="00281DD0">
        <w:t>f</w:t>
      </w:r>
      <w:r w:rsidR="005816A2">
        <w:t>e</w:t>
      </w:r>
      <w:r w:rsidR="00281DD0">
        <w:t>ll well within the wet season</w:t>
      </w:r>
      <w:r w:rsidR="0035024D">
        <w:t>,</w:t>
      </w:r>
      <w:r w:rsidR="00281DD0">
        <w:t xml:space="preserve"> meaning that antecedent conditions favour</w:t>
      </w:r>
      <w:r w:rsidR="005816A2">
        <w:t>ed</w:t>
      </w:r>
      <w:r w:rsidR="00281DD0">
        <w:t xml:space="preserve"> a rapid rise in discharge and a </w:t>
      </w:r>
      <w:r w:rsidR="00EC308E">
        <w:t xml:space="preserve">potentially </w:t>
      </w:r>
      <w:r w:rsidR="00281DD0">
        <w:t>prolonged flood event.</w:t>
      </w:r>
      <w:r w:rsidR="00EC308E">
        <w:t xml:space="preserve"> </w:t>
      </w:r>
      <w:r w:rsidR="001156A0">
        <w:t xml:space="preserve">The effectiveness of extreme events in bank erosion is further highlighted by considering that </w:t>
      </w:r>
      <w:r w:rsidR="00EC308E">
        <w:t>critical erosion thresholds may already have been exceeded under monsoon conditions</w:t>
      </w:r>
      <w:r w:rsidR="001156A0">
        <w:t>,</w:t>
      </w:r>
      <w:r w:rsidR="00EC308E">
        <w:t xml:space="preserve"> and that the increased </w:t>
      </w:r>
      <w:r w:rsidR="001156A0">
        <w:t xml:space="preserve">flow </w:t>
      </w:r>
      <w:r w:rsidR="00EC308E">
        <w:t xml:space="preserve">stage </w:t>
      </w:r>
      <w:r w:rsidR="00737C08">
        <w:rPr>
          <w:rFonts w:hint="eastAsia"/>
          <w:lang w:eastAsia="zh-TW"/>
        </w:rPr>
        <w:t xml:space="preserve">(see Figure 5A) </w:t>
      </w:r>
      <w:r w:rsidR="005816A2">
        <w:t xml:space="preserve">resulted in more </w:t>
      </w:r>
      <w:r w:rsidR="00B156B6">
        <w:t xml:space="preserve">of the </w:t>
      </w:r>
      <w:r w:rsidR="00EC308E">
        <w:t xml:space="preserve">bank </w:t>
      </w:r>
      <w:r w:rsidR="005816A2">
        <w:t xml:space="preserve">being </w:t>
      </w:r>
      <w:r w:rsidR="00EC308E">
        <w:t xml:space="preserve">directly </w:t>
      </w:r>
      <w:r w:rsidR="00553163">
        <w:t>under the influence of hydraulic erosion</w:t>
      </w:r>
      <w:r w:rsidR="00F1089A">
        <w:t xml:space="preserve"> (Darby </w:t>
      </w:r>
      <w:r w:rsidR="00F1089A">
        <w:rPr>
          <w:i/>
          <w:iCs/>
        </w:rPr>
        <w:t>et al</w:t>
      </w:r>
      <w:r w:rsidR="00F1089A">
        <w:rPr>
          <w:rFonts w:hint="eastAsia"/>
          <w:i/>
          <w:iCs/>
          <w:lang w:eastAsia="zh-TW"/>
        </w:rPr>
        <w:t xml:space="preserve">., </w:t>
      </w:r>
      <w:r w:rsidR="00F1089A">
        <w:rPr>
          <w:rFonts w:hint="eastAsia"/>
          <w:lang w:eastAsia="zh-TW"/>
        </w:rPr>
        <w:t>2016)</w:t>
      </w:r>
      <w:r w:rsidR="00EC308E">
        <w:t>.</w:t>
      </w:r>
    </w:p>
    <w:p w14:paraId="297CCD5E" w14:textId="2DDC2FAC" w:rsidR="00E84566" w:rsidRDefault="0008725A" w:rsidP="009B65D4">
      <w:pPr>
        <w:spacing w:line="480" w:lineRule="auto"/>
        <w:ind w:firstLine="720"/>
        <w:jc w:val="both"/>
      </w:pPr>
      <w:r>
        <w:lastRenderedPageBreak/>
        <w:t>Analysis of the instantaneous suspended sediment transport rate estimate from each field survey (</w:t>
      </w:r>
      <w:r w:rsidR="00C927C9" w:rsidRPr="00C927C9">
        <w:t xml:space="preserve">Table </w:t>
      </w:r>
      <w:r w:rsidR="00EF16BA">
        <w:t>3</w:t>
      </w:r>
      <w:r>
        <w:t xml:space="preserve">) shows that higher discharges correspond to higher suspended sediment transport rates. In conjunction with the </w:t>
      </w:r>
      <w:r w:rsidR="006021A9">
        <w:t xml:space="preserve">hydrograph </w:t>
      </w:r>
      <w:r w:rsidR="001156A0">
        <w:t>(</w:t>
      </w:r>
      <w:r w:rsidR="006021A9">
        <w:t>Figure 2C</w:t>
      </w:r>
      <w:r w:rsidR="001156A0">
        <w:t>)</w:t>
      </w:r>
      <w:r>
        <w:t xml:space="preserve">, </w:t>
      </w:r>
      <w:r w:rsidR="001156A0">
        <w:t xml:space="preserve">it is evident </w:t>
      </w:r>
      <w:r w:rsidR="006021A9">
        <w:t xml:space="preserve">that discharge (as recorded at </w:t>
      </w:r>
      <w:proofErr w:type="spellStart"/>
      <w:r w:rsidR="006021A9">
        <w:t>Kratie</w:t>
      </w:r>
      <w:proofErr w:type="spellEnd"/>
      <w:r w:rsidR="006021A9">
        <w:t xml:space="preserve">) for two of the four field surveys, FS2 and FS3, </w:t>
      </w:r>
      <w:r w:rsidR="005816A2">
        <w:t xml:space="preserve">fell </w:t>
      </w:r>
      <w:r w:rsidR="006021A9">
        <w:t xml:space="preserve">approximately </w:t>
      </w:r>
      <w:r w:rsidR="00377715">
        <w:t>on</w:t>
      </w:r>
      <w:r w:rsidR="006021A9">
        <w:t xml:space="preserve"> the mean annual hydrograph. Conversely, FS1 exhibits a far greater than average discharge and during FS4 a below average discharge was recorded. </w:t>
      </w:r>
      <w:r w:rsidR="00EC308E">
        <w:t>The suspended sediment transport</w:t>
      </w:r>
      <w:r w:rsidR="00B156B6">
        <w:t xml:space="preserve"> rates</w:t>
      </w:r>
      <w:r w:rsidR="00EC308E">
        <w:t xml:space="preserve"> for the </w:t>
      </w:r>
      <w:r w:rsidR="00B156B6">
        <w:t>surveys are</w:t>
      </w:r>
      <w:r w:rsidR="00FA525D">
        <w:t>,</w:t>
      </w:r>
      <w:r w:rsidR="00B156B6">
        <w:t xml:space="preserve"> </w:t>
      </w:r>
      <w:r w:rsidR="005816A2">
        <w:t>necessarily</w:t>
      </w:r>
      <w:r w:rsidR="00FA525D">
        <w:t>,</w:t>
      </w:r>
      <w:r w:rsidR="00B156B6">
        <w:t xml:space="preserve"> </w:t>
      </w:r>
      <w:r w:rsidR="005816A2">
        <w:t>just</w:t>
      </w:r>
      <w:r w:rsidR="00B156B6">
        <w:t xml:space="preserve"> snapshots of conditions over </w:t>
      </w:r>
      <w:r w:rsidR="00377715">
        <w:t>the</w:t>
      </w:r>
      <w:r w:rsidR="00B156B6">
        <w:t xml:space="preserve"> short time period</w:t>
      </w:r>
      <w:r w:rsidR="00377715">
        <w:t xml:space="preserve"> of data collection</w:t>
      </w:r>
      <w:r w:rsidR="00B156B6">
        <w:t xml:space="preserve">. Therefore, to make </w:t>
      </w:r>
      <w:r w:rsidR="00FA525D">
        <w:t>a</w:t>
      </w:r>
      <w:r w:rsidR="00B156B6">
        <w:t xml:space="preserve"> direct comparison with the volumetric bank erosion</w:t>
      </w:r>
      <w:r w:rsidR="00377715">
        <w:t xml:space="preserve"> recorded during this study, </w:t>
      </w:r>
      <w:r w:rsidR="00153E05">
        <w:t xml:space="preserve">a </w:t>
      </w:r>
      <w:r w:rsidR="00377715">
        <w:t>simple power</w:t>
      </w:r>
      <w:r w:rsidR="005816A2">
        <w:t>-</w:t>
      </w:r>
      <w:r w:rsidR="00377715">
        <w:t>law rating curve for suspended sediment transport rate</w:t>
      </w:r>
      <w:r w:rsidR="00E84566">
        <w:t xml:space="preserve"> (Q</w:t>
      </w:r>
      <w:r w:rsidR="00E84566" w:rsidRPr="00E84566">
        <w:rPr>
          <w:vertAlign w:val="subscript"/>
        </w:rPr>
        <w:t>s</w:t>
      </w:r>
      <w:r w:rsidR="00E84566">
        <w:t>)</w:t>
      </w:r>
      <w:r w:rsidR="00377715">
        <w:t xml:space="preserve"> as a function of </w:t>
      </w:r>
      <w:r w:rsidR="009B65D4">
        <w:t>observed (</w:t>
      </w:r>
      <w:proofErr w:type="spellStart"/>
      <w:r w:rsidR="009B65D4">
        <w:t>aDcp</w:t>
      </w:r>
      <w:proofErr w:type="spellEnd"/>
      <w:r w:rsidR="009B65D4">
        <w:t xml:space="preserve">) </w:t>
      </w:r>
      <w:r w:rsidR="00377715">
        <w:t>discharge</w:t>
      </w:r>
      <w:r w:rsidR="00E84566">
        <w:t xml:space="preserve"> (Q) </w:t>
      </w:r>
      <w:r w:rsidR="00153E05">
        <w:t>was</w:t>
      </w:r>
      <w:r w:rsidR="00E84566">
        <w:t xml:space="preserve"> produced: </w:t>
      </w:r>
    </w:p>
    <w:p w14:paraId="297CCD5F" w14:textId="77777777" w:rsidR="00E84566" w:rsidRDefault="00E84566" w:rsidP="00C175B2">
      <w:pPr>
        <w:spacing w:line="480" w:lineRule="auto"/>
        <w:ind w:firstLine="360"/>
        <w:jc w:val="both"/>
      </w:pPr>
    </w:p>
    <w:p w14:paraId="297CCD60" w14:textId="0F0ECDA3" w:rsidR="00F63CA2" w:rsidRDefault="00535CFA" w:rsidP="006D263C">
      <w:pPr>
        <w:spacing w:line="480" w:lineRule="auto"/>
        <w:jc w:val="both"/>
        <w:rPr>
          <w:lang w:eastAsia="zh-TW"/>
        </w:rPr>
      </w:pPr>
      <m:oMath>
        <m:sSub>
          <m:sSubPr>
            <m:ctrlPr>
              <w:rPr>
                <w:rFonts w:ascii="Cambria Math" w:hAnsi="Cambria Math"/>
                <w:lang w:eastAsia="zh-TW"/>
              </w:rPr>
            </m:ctrlPr>
          </m:sSubPr>
          <m:e>
            <m:r>
              <m:rPr>
                <m:sty m:val="p"/>
              </m:rPr>
              <w:rPr>
                <w:rFonts w:ascii="Cambria Math" w:hAnsi="Cambria Math"/>
                <w:lang w:eastAsia="zh-TW"/>
              </w:rPr>
              <m:t>Q</m:t>
            </m:r>
          </m:e>
          <m:sub>
            <m:r>
              <m:rPr>
                <m:sty m:val="p"/>
              </m:rPr>
              <w:rPr>
                <w:rFonts w:ascii="Cambria Math" w:hAnsi="Cambria Math"/>
                <w:lang w:eastAsia="zh-TW"/>
              </w:rPr>
              <m:t>s</m:t>
            </m:r>
          </m:sub>
        </m:sSub>
        <m:r>
          <m:rPr>
            <m:sty m:val="p"/>
          </m:rPr>
          <w:rPr>
            <w:rFonts w:ascii="Cambria Math" w:hAnsi="Cambria Math"/>
            <w:lang w:eastAsia="zh-TW"/>
          </w:rPr>
          <m:t>=0.00002</m:t>
        </m:r>
        <m:sSup>
          <m:sSupPr>
            <m:ctrlPr>
              <w:rPr>
                <w:rFonts w:ascii="Cambria Math" w:hAnsi="Cambria Math"/>
                <w:lang w:eastAsia="zh-TW"/>
              </w:rPr>
            </m:ctrlPr>
          </m:sSupPr>
          <m:e>
            <m:r>
              <m:rPr>
                <m:sty m:val="p"/>
              </m:rPr>
              <w:rPr>
                <w:rFonts w:ascii="Cambria Math" w:hAnsi="Cambria Math"/>
                <w:lang w:eastAsia="zh-TW"/>
              </w:rPr>
              <m:t xml:space="preserve"> Q</m:t>
            </m:r>
          </m:e>
          <m:sup>
            <m:r>
              <w:rPr>
                <w:rFonts w:ascii="Cambria Math" w:hAnsi="Cambria Math"/>
                <w:lang w:eastAsia="zh-TW"/>
              </w:rPr>
              <m:t>1.9123</m:t>
            </m:r>
          </m:sup>
        </m:sSup>
        <m:r>
          <w:rPr>
            <w:rFonts w:ascii="Cambria Math" w:hAnsi="Cambria Math"/>
            <w:lang w:eastAsia="zh-TW"/>
          </w:rPr>
          <m:t xml:space="preserve">   </m:t>
        </m:r>
        <m:r>
          <m:rPr>
            <m:sty m:val="p"/>
          </m:rPr>
          <w:rPr>
            <w:rFonts w:ascii="Cambria Math" w:hAnsi="Cambria Math"/>
          </w:rPr>
          <m:t>(</m:t>
        </m:r>
        <m:sSup>
          <m:sSupPr>
            <m:ctrlPr>
              <w:rPr>
                <w:rFonts w:ascii="Cambria Math" w:hAnsi="Cambria Math"/>
              </w:rPr>
            </m:ctrlPr>
          </m:sSupPr>
          <m:e>
            <m:r>
              <m:rPr>
                <m:sty m:val="p"/>
              </m:rPr>
              <w:rPr>
                <w:rFonts w:ascii="Cambria Math" w:hAnsi="Cambria Math"/>
              </w:rPr>
              <m:t>R</m:t>
            </m:r>
          </m:e>
          <m:sup>
            <m:r>
              <m:rPr>
                <m:sty m:val="p"/>
              </m:rPr>
              <w:rPr>
                <w:rFonts w:ascii="Cambria Math" w:hAnsi="Cambria Math"/>
              </w:rPr>
              <m:t>2</m:t>
            </m:r>
          </m:sup>
        </m:sSup>
        <m:r>
          <m:rPr>
            <m:sty m:val="p"/>
          </m:rPr>
          <w:rPr>
            <w:rFonts w:ascii="Cambria Math" w:hAnsi="Cambria Math"/>
          </w:rPr>
          <m:t xml:space="preserve"> = 0.92, P = 0.015). </m:t>
        </m:r>
      </m:oMath>
      <w:r w:rsidR="00553163">
        <w:rPr>
          <w:lang w:eastAsia="zh-TW"/>
        </w:rPr>
        <w:t xml:space="preserve"> </w:t>
      </w:r>
      <w:r w:rsidR="00E84566">
        <w:rPr>
          <w:lang w:eastAsia="zh-TW"/>
        </w:rPr>
        <w:t xml:space="preserve">                                                      (</w:t>
      </w:r>
      <w:r w:rsidR="006D263C">
        <w:rPr>
          <w:lang w:eastAsia="zh-TW"/>
        </w:rPr>
        <w:t>3</w:t>
      </w:r>
      <w:r w:rsidR="00E84566">
        <w:rPr>
          <w:lang w:eastAsia="zh-TW"/>
        </w:rPr>
        <w:t>)</w:t>
      </w:r>
    </w:p>
    <w:p w14:paraId="297CCD61" w14:textId="77777777" w:rsidR="00E84566" w:rsidRDefault="00E84566" w:rsidP="00C175B2">
      <w:pPr>
        <w:spacing w:line="480" w:lineRule="auto"/>
        <w:jc w:val="both"/>
      </w:pPr>
    </w:p>
    <w:p w14:paraId="297CCD62" w14:textId="3405F7FF" w:rsidR="002C3FA3" w:rsidRDefault="00E84566" w:rsidP="00AB627B">
      <w:pPr>
        <w:spacing w:line="480" w:lineRule="auto"/>
        <w:jc w:val="both"/>
      </w:pPr>
      <w:r>
        <w:t xml:space="preserve">Using this rating </w:t>
      </w:r>
      <w:r w:rsidR="00FA525D">
        <w:t xml:space="preserve">curve </w:t>
      </w:r>
      <w:r>
        <w:t xml:space="preserve">and integrating suspended sediment transport </w:t>
      </w:r>
      <w:r w:rsidR="00647116">
        <w:t xml:space="preserve">over the hydrograph at </w:t>
      </w:r>
      <w:proofErr w:type="spellStart"/>
      <w:r w:rsidR="00647116">
        <w:t>Kratie</w:t>
      </w:r>
      <w:proofErr w:type="spellEnd"/>
      <w:r w:rsidR="00647116">
        <w:t xml:space="preserve"> (60 km upstream) </w:t>
      </w:r>
      <w:r>
        <w:t xml:space="preserve">for each of the epochs of change defined above, </w:t>
      </w:r>
      <w:r w:rsidR="00FA525D">
        <w:t>produces</w:t>
      </w:r>
      <w:r>
        <w:t xml:space="preserve"> a total </w:t>
      </w:r>
      <w:r w:rsidR="00FA525D">
        <w:t xml:space="preserve">suspended </w:t>
      </w:r>
      <w:r>
        <w:t xml:space="preserve">sediment yield </w:t>
      </w:r>
      <w:r w:rsidR="00CF3BF5">
        <w:t xml:space="preserve">of </w:t>
      </w:r>
      <w:r w:rsidR="006A2765">
        <w:t>18</w:t>
      </w:r>
      <w:r w:rsidR="00707A09">
        <w:t xml:space="preserve"> ± 9</w:t>
      </w:r>
      <w:r w:rsidR="00CF3BF5">
        <w:t xml:space="preserve"> Mt and </w:t>
      </w:r>
      <w:r w:rsidR="006A2765">
        <w:t>77</w:t>
      </w:r>
      <w:r w:rsidR="00CF3BF5">
        <w:t xml:space="preserve"> </w:t>
      </w:r>
      <w:r w:rsidR="00707A09">
        <w:t xml:space="preserve">± 36 </w:t>
      </w:r>
      <w:r w:rsidR="00CF3BF5">
        <w:t xml:space="preserve">Mt for </w:t>
      </w:r>
      <w:r w:rsidR="001A4EF4">
        <w:t xml:space="preserve">the dry and wet </w:t>
      </w:r>
      <w:r w:rsidR="005816A2">
        <w:t xml:space="preserve">seasons </w:t>
      </w:r>
      <w:r w:rsidR="001A4EF4">
        <w:t>respectively</w:t>
      </w:r>
      <w:r w:rsidR="00CF3BF5">
        <w:t>.</w:t>
      </w:r>
      <w:r w:rsidR="001A4EF4">
        <w:t xml:space="preserve"> </w:t>
      </w:r>
      <w:r w:rsidR="00BA28AC">
        <w:t>Assuming that the density of the unconsolidated sandy</w:t>
      </w:r>
      <w:r w:rsidR="001A2E36">
        <w:t>/silt</w:t>
      </w:r>
      <w:r w:rsidR="00BA28AC">
        <w:t xml:space="preserve"> </w:t>
      </w:r>
      <w:r w:rsidR="00FA525D">
        <w:t xml:space="preserve">banks of the </w:t>
      </w:r>
      <w:r w:rsidR="00BA28AC">
        <w:t xml:space="preserve">Mekong </w:t>
      </w:r>
      <w:r w:rsidR="00FA525D">
        <w:t xml:space="preserve">River </w:t>
      </w:r>
      <w:r w:rsidR="00BA28AC">
        <w:t xml:space="preserve">is equal </w:t>
      </w:r>
      <w:proofErr w:type="gramStart"/>
      <w:r w:rsidR="00BA28AC">
        <w:t>to</w:t>
      </w:r>
      <w:r w:rsidR="00455E80">
        <w:t xml:space="preserve"> </w:t>
      </w:r>
      <w:r w:rsidR="00BA28AC">
        <w:t>1.6 tm</w:t>
      </w:r>
      <w:r w:rsidR="00FA525D" w:rsidRPr="00C175B2">
        <w:rPr>
          <w:vertAlign w:val="superscript"/>
        </w:rPr>
        <w:t>-</w:t>
      </w:r>
      <w:r w:rsidR="00BA28AC" w:rsidRPr="00BA28AC">
        <w:rPr>
          <w:vertAlign w:val="superscript"/>
        </w:rPr>
        <w:t>3</w:t>
      </w:r>
      <w:r w:rsidR="00F87977">
        <w:t xml:space="preserve">, </w:t>
      </w:r>
      <w:r w:rsidR="00BA28AC">
        <w:t xml:space="preserve">the volumetric erosion </w:t>
      </w:r>
      <w:r w:rsidR="00F87977">
        <w:t xml:space="preserve">during </w:t>
      </w:r>
      <w:r w:rsidR="00BA28AC">
        <w:t xml:space="preserve">the dry and wet season epochs </w:t>
      </w:r>
      <w:r w:rsidR="00AB627B">
        <w:t>at the study site</w:t>
      </w:r>
      <w:proofErr w:type="gramEnd"/>
      <w:r w:rsidR="00AB627B">
        <w:t xml:space="preserve"> </w:t>
      </w:r>
      <w:r w:rsidR="00BA28AC">
        <w:t xml:space="preserve">can be converted to sediment yields of 1.4 </w:t>
      </w:r>
      <w:r w:rsidR="00707A09">
        <w:t>± 0.7</w:t>
      </w:r>
      <w:r w:rsidR="00990592">
        <w:t xml:space="preserve"> </w:t>
      </w:r>
      <w:r w:rsidR="00BA28AC">
        <w:t xml:space="preserve">and 2.3 </w:t>
      </w:r>
      <w:r w:rsidR="00707A09">
        <w:t xml:space="preserve">± 1.1 </w:t>
      </w:r>
      <w:r w:rsidR="00BA28AC">
        <w:t>Mt respectively</w:t>
      </w:r>
      <w:r w:rsidR="002829EA">
        <w:t>. These</w:t>
      </w:r>
      <w:r w:rsidR="00AB627B">
        <w:t xml:space="preserve"> combined</w:t>
      </w:r>
      <w:r w:rsidR="002829EA">
        <w:t xml:space="preserve"> estimates equate to </w:t>
      </w:r>
      <w:r w:rsidR="00AB627B">
        <w:t xml:space="preserve">a </w:t>
      </w:r>
      <w:r w:rsidR="002829EA">
        <w:t>value of around</w:t>
      </w:r>
      <w:r w:rsidR="002C3FA3">
        <w:t xml:space="preserve"> </w:t>
      </w:r>
      <w:r w:rsidR="00BA28AC">
        <w:t xml:space="preserve">about 4% of the </w:t>
      </w:r>
      <w:r w:rsidR="002829EA">
        <w:t xml:space="preserve">estimated </w:t>
      </w:r>
      <w:r w:rsidR="00BA28AC">
        <w:t xml:space="preserve">suspended sediment </w:t>
      </w:r>
      <w:r w:rsidR="002829EA">
        <w:t xml:space="preserve">flux </w:t>
      </w:r>
      <w:r w:rsidR="00AB627B">
        <w:t xml:space="preserve">across </w:t>
      </w:r>
      <w:r w:rsidR="002829EA">
        <w:t xml:space="preserve">these epochs, yet are contributed from only a single, localised, ‘hot spot’ of erosion. This </w:t>
      </w:r>
      <w:r w:rsidR="00AB627B">
        <w:t xml:space="preserve">observation </w:t>
      </w:r>
      <w:r w:rsidR="002829EA">
        <w:t>suggests that even localised bank erosion can significantly contribute to the suspended sediment flux</w:t>
      </w:r>
      <w:r w:rsidR="005816A2">
        <w:t xml:space="preserve">, a feature that has been documented for sediment loads yielded by meander bend </w:t>
      </w:r>
      <w:proofErr w:type="spellStart"/>
      <w:r w:rsidR="005816A2">
        <w:t>cutoffs</w:t>
      </w:r>
      <w:proofErr w:type="spellEnd"/>
      <w:r w:rsidR="005816A2">
        <w:t xml:space="preserve"> (Zinger et al., 2011)</w:t>
      </w:r>
      <w:r w:rsidR="00BA28AC">
        <w:t xml:space="preserve">. </w:t>
      </w:r>
      <w:r w:rsidR="00AB627B">
        <w:t>Furthermore, when estimated for each epoch, t</w:t>
      </w:r>
      <w:r w:rsidR="002C3FA3">
        <w:t xml:space="preserve">hese values </w:t>
      </w:r>
      <w:r w:rsidR="00AB627B">
        <w:t xml:space="preserve">show </w:t>
      </w:r>
      <w:r w:rsidR="002C3FA3">
        <w:t xml:space="preserve">that during the dry season, bank erosion corresponds to </w:t>
      </w:r>
      <w:r w:rsidR="002C3FA3">
        <w:lastRenderedPageBreak/>
        <w:t xml:space="preserve">approximately 8% of the total sediment yield, whereas during the high flow period, the bank erosion </w:t>
      </w:r>
      <w:r w:rsidR="001A2E36">
        <w:t>influx is around</w:t>
      </w:r>
      <w:r w:rsidR="002C3FA3">
        <w:t xml:space="preserve"> 3%</w:t>
      </w:r>
      <w:r w:rsidR="001A2E36">
        <w:t xml:space="preserve"> of the </w:t>
      </w:r>
      <w:proofErr w:type="spellStart"/>
      <w:r w:rsidR="001A2E36">
        <w:t>throughflux</w:t>
      </w:r>
      <w:proofErr w:type="spellEnd"/>
      <w:r w:rsidR="002C3FA3">
        <w:t xml:space="preserve">. This pattern </w:t>
      </w:r>
      <w:r w:rsidR="00FA525D">
        <w:t xml:space="preserve">thus </w:t>
      </w:r>
      <w:r w:rsidR="003323A8">
        <w:t>suggests</w:t>
      </w:r>
      <w:r w:rsidR="002C3FA3">
        <w:t xml:space="preserve"> that during high flow periods other sources of suspended sediment may become more important, reducing the </w:t>
      </w:r>
      <w:r w:rsidR="00FA525D">
        <w:t xml:space="preserve">relative </w:t>
      </w:r>
      <w:r w:rsidR="00A82BA1">
        <w:t xml:space="preserve">contribution </w:t>
      </w:r>
      <w:r w:rsidR="002C3FA3">
        <w:t>of the bank erosion component</w:t>
      </w:r>
      <w:r w:rsidR="001A2E36">
        <w:t>,</w:t>
      </w:r>
      <w:r w:rsidR="003323A8">
        <w:t xml:space="preserve"> whereas</w:t>
      </w:r>
      <w:r w:rsidR="002C3FA3">
        <w:t xml:space="preserve"> during low flows the contribution of bank erosion may be a small (&lt;10%) but important contributor of sediment </w:t>
      </w:r>
      <w:r w:rsidR="001A2E36">
        <w:t>transmission</w:t>
      </w:r>
      <w:r w:rsidR="00C815FB">
        <w:t>.</w:t>
      </w:r>
    </w:p>
    <w:p w14:paraId="0F9ADF6C" w14:textId="77777777" w:rsidR="00C815FB" w:rsidRDefault="00C815FB" w:rsidP="00C815FB">
      <w:pPr>
        <w:spacing w:line="480" w:lineRule="auto"/>
        <w:jc w:val="both"/>
      </w:pPr>
    </w:p>
    <w:p w14:paraId="5BC949F5" w14:textId="45887307" w:rsidR="00C815FB" w:rsidRPr="00C815FB" w:rsidRDefault="00C815FB" w:rsidP="00C815FB">
      <w:pPr>
        <w:spacing w:line="480" w:lineRule="auto"/>
        <w:jc w:val="both"/>
        <w:rPr>
          <w:b/>
          <w:bCs/>
          <w:i/>
          <w:iCs/>
        </w:rPr>
      </w:pPr>
      <w:r>
        <w:rPr>
          <w:b/>
          <w:bCs/>
          <w:i/>
          <w:iCs/>
        </w:rPr>
        <w:t>Methodological considerations</w:t>
      </w:r>
    </w:p>
    <w:p w14:paraId="57E37D00" w14:textId="349D9335" w:rsidR="00C815FB" w:rsidRDefault="00C815FB" w:rsidP="00C815FB">
      <w:pPr>
        <w:spacing w:line="480" w:lineRule="auto"/>
        <w:jc w:val="both"/>
      </w:pPr>
      <w:r>
        <w:t xml:space="preserve">Despite the success of the equipment setup </w:t>
      </w:r>
      <w:r w:rsidR="006F61EA">
        <w:t xml:space="preserve">reported </w:t>
      </w:r>
      <w:r>
        <w:t xml:space="preserve">herein, it is worth noting some important methodological considerations; 1) the cost of the equipment and software used for this study was high (~£0.5M </w:t>
      </w:r>
      <w:r w:rsidR="006F61EA">
        <w:t xml:space="preserve">GBP </w:t>
      </w:r>
      <w:r>
        <w:t xml:space="preserve">at educational/research prices) and it is acknowledged that access to this setup might therefore be limited; 2) the mass and size of the equipment is large, requiring a reasonably large survey vessel (e.g. ~30 x 4 m used for this research) including a power supply, which could limit potential deployment locations. We note that a new wave of smaller, lighter, lower cost, high specification </w:t>
      </w:r>
      <w:r w:rsidR="006F61EA">
        <w:t xml:space="preserve">MBES, </w:t>
      </w:r>
      <w:r>
        <w:t xml:space="preserve">TLS and IMU systems are </w:t>
      </w:r>
      <w:r>
        <w:rPr>
          <w:rFonts w:hint="eastAsia"/>
          <w:lang w:eastAsia="zh-TW"/>
        </w:rPr>
        <w:t xml:space="preserve">currently </w:t>
      </w:r>
      <w:r w:rsidR="006F61EA">
        <w:rPr>
          <w:lang w:eastAsia="zh-TW"/>
        </w:rPr>
        <w:t>coming onto the market</w:t>
      </w:r>
      <w:r>
        <w:t xml:space="preserve"> </w:t>
      </w:r>
      <w:r w:rsidR="006F61EA">
        <w:t xml:space="preserve">that </w:t>
      </w:r>
      <w:r>
        <w:t>will potentially revolutionise access to</w:t>
      </w:r>
      <w:r>
        <w:rPr>
          <w:rFonts w:hint="eastAsia"/>
          <w:lang w:eastAsia="zh-TW"/>
        </w:rPr>
        <w:t>,</w:t>
      </w:r>
      <w:r>
        <w:t xml:space="preserve"> and application of</w:t>
      </w:r>
      <w:r>
        <w:rPr>
          <w:rFonts w:hint="eastAsia"/>
          <w:lang w:eastAsia="zh-TW"/>
        </w:rPr>
        <w:t>,</w:t>
      </w:r>
      <w:r>
        <w:t xml:space="preserve"> this type of survey setup</w:t>
      </w:r>
      <w:r>
        <w:rPr>
          <w:rFonts w:hint="eastAsia"/>
          <w:lang w:eastAsia="zh-TW"/>
        </w:rPr>
        <w:t>,</w:t>
      </w:r>
      <w:r>
        <w:t xml:space="preserve"> facilitating deployment from autonomous surface vessels (ASV) and unmanned aerial vehicles (UAV). Nonetheless, the data that was collected by the combined MLS and MBES </w:t>
      </w:r>
      <w:r w:rsidR="006F61EA">
        <w:t xml:space="preserve">herein </w:t>
      </w:r>
      <w:r>
        <w:t>struck a good balance between area of coverage, both above and below water, and suitably high</w:t>
      </w:r>
      <w:r w:rsidR="006F61EA">
        <w:t>-</w:t>
      </w:r>
      <w:r>
        <w:t xml:space="preserve">resolution </w:t>
      </w:r>
      <w:r w:rsidR="006F61EA">
        <w:t xml:space="preserve">data </w:t>
      </w:r>
      <w:r>
        <w:t xml:space="preserve">(for characterising the complex nature of the landforms) with the setup capable of collecting ~40 km of high spatial resolution (e.g. 0.05 x 0.05 m point spacing) river bank data in one </w:t>
      </w:r>
      <w:r w:rsidR="006F61EA">
        <w:t xml:space="preserve">survey </w:t>
      </w:r>
      <w:r>
        <w:t>day. The limiting factor in undertaking such long baseline surveys is the operating range of the radios transmitting and receiving the RTK corrections</w:t>
      </w:r>
      <w:r>
        <w:rPr>
          <w:rFonts w:hint="eastAsia"/>
          <w:lang w:eastAsia="zh-TW"/>
        </w:rPr>
        <w:t xml:space="preserve"> and the </w:t>
      </w:r>
      <w:r>
        <w:rPr>
          <w:lang w:eastAsia="zh-TW"/>
        </w:rPr>
        <w:t>requirement</w:t>
      </w:r>
      <w:r>
        <w:rPr>
          <w:rFonts w:hint="eastAsia"/>
          <w:lang w:eastAsia="zh-TW"/>
        </w:rPr>
        <w:t xml:space="preserve"> to limit very long GPS baselines</w:t>
      </w:r>
      <w:r>
        <w:t xml:space="preserve">. </w:t>
      </w:r>
    </w:p>
    <w:p w14:paraId="39FC5C58" w14:textId="77777777" w:rsidR="00C815FB" w:rsidRPr="00647116" w:rsidRDefault="00C815FB" w:rsidP="001A2E36">
      <w:pPr>
        <w:spacing w:line="480" w:lineRule="auto"/>
        <w:jc w:val="both"/>
      </w:pPr>
    </w:p>
    <w:p w14:paraId="297CCD63" w14:textId="420FAC5B" w:rsidR="000B57E0" w:rsidRDefault="00B14F34" w:rsidP="003B3076">
      <w:pPr>
        <w:spacing w:line="480" w:lineRule="auto"/>
        <w:jc w:val="both"/>
        <w:rPr>
          <w:lang w:eastAsia="zh-TW"/>
        </w:rPr>
      </w:pPr>
      <w:r>
        <w:lastRenderedPageBreak/>
        <w:tab/>
      </w:r>
      <w:r w:rsidR="00710424">
        <w:t xml:space="preserve">The integrated MLS and hydro-acoustic (MBES and </w:t>
      </w:r>
      <w:proofErr w:type="spellStart"/>
      <w:r w:rsidR="00045BC2">
        <w:t>aDcp</w:t>
      </w:r>
      <w:proofErr w:type="spellEnd"/>
      <w:r w:rsidR="00710424">
        <w:t xml:space="preserve">) survey approach used </w:t>
      </w:r>
      <w:r w:rsidR="006F61EA">
        <w:t xml:space="preserve">herein </w:t>
      </w:r>
      <w:r w:rsidR="00710424">
        <w:t>to characterise the complex banks and flow of the Mekong River offers considerable potential for advancing our understanding of fluvial process dynamics.</w:t>
      </w:r>
      <w:r w:rsidR="00710424">
        <w:rPr>
          <w:rFonts w:hint="eastAsia"/>
          <w:lang w:eastAsia="zh-TW"/>
        </w:rPr>
        <w:t xml:space="preserve"> Whilst a</w:t>
      </w:r>
      <w:r w:rsidR="00714103">
        <w:rPr>
          <w:rFonts w:hint="eastAsia"/>
          <w:lang w:eastAsia="zh-TW"/>
        </w:rPr>
        <w:t xml:space="preserve"> number of studies have</w:t>
      </w:r>
      <w:r w:rsidR="00052F4A">
        <w:rPr>
          <w:rFonts w:hint="eastAsia"/>
          <w:lang w:eastAsia="zh-TW"/>
        </w:rPr>
        <w:t xml:space="preserve"> shown that the nature of river banks</w:t>
      </w:r>
      <w:r w:rsidR="00710424">
        <w:rPr>
          <w:rFonts w:hint="eastAsia"/>
          <w:lang w:eastAsia="zh-TW"/>
        </w:rPr>
        <w:t>,</w:t>
      </w:r>
      <w:r w:rsidR="00052F4A">
        <w:rPr>
          <w:rFonts w:hint="eastAsia"/>
          <w:lang w:eastAsia="zh-TW"/>
        </w:rPr>
        <w:t xml:space="preserve"> in terms of </w:t>
      </w:r>
      <w:proofErr w:type="spellStart"/>
      <w:r w:rsidR="00052F4A">
        <w:rPr>
          <w:rFonts w:hint="eastAsia"/>
          <w:lang w:eastAsia="zh-TW"/>
        </w:rPr>
        <w:t>bankline</w:t>
      </w:r>
      <w:proofErr w:type="spellEnd"/>
      <w:r w:rsidR="00052F4A">
        <w:rPr>
          <w:rFonts w:hint="eastAsia"/>
          <w:lang w:eastAsia="zh-TW"/>
        </w:rPr>
        <w:t xml:space="preserve"> topography and localised roughness, play an important role in limiting erosion through the modulation of near bank flows (</w:t>
      </w:r>
      <w:proofErr w:type="spellStart"/>
      <w:r w:rsidR="00407882">
        <w:rPr>
          <w:rFonts w:hint="eastAsia"/>
          <w:lang w:eastAsia="zh-TW"/>
        </w:rPr>
        <w:t>Blanckaert</w:t>
      </w:r>
      <w:proofErr w:type="spellEnd"/>
      <w:r w:rsidR="00407882">
        <w:rPr>
          <w:rFonts w:hint="eastAsia"/>
          <w:lang w:eastAsia="zh-TW"/>
        </w:rPr>
        <w:t xml:space="preserve"> </w:t>
      </w:r>
      <w:r w:rsidR="00407882">
        <w:rPr>
          <w:rFonts w:hint="eastAsia"/>
          <w:i/>
          <w:iCs/>
          <w:lang w:eastAsia="zh-TW"/>
        </w:rPr>
        <w:t>et al.</w:t>
      </w:r>
      <w:proofErr w:type="gramStart"/>
      <w:r w:rsidR="00407882">
        <w:rPr>
          <w:rFonts w:hint="eastAsia"/>
          <w:i/>
          <w:iCs/>
          <w:lang w:eastAsia="zh-TW"/>
        </w:rPr>
        <w:t>,</w:t>
      </w:r>
      <w:r w:rsidR="00407882">
        <w:rPr>
          <w:rFonts w:hint="eastAsia"/>
          <w:lang w:eastAsia="zh-TW"/>
        </w:rPr>
        <w:t>2010</w:t>
      </w:r>
      <w:proofErr w:type="gramEnd"/>
      <w:r w:rsidR="00407882">
        <w:rPr>
          <w:rFonts w:hint="eastAsia"/>
          <w:lang w:eastAsia="zh-TW"/>
        </w:rPr>
        <w:t xml:space="preserve">, 2012, 2013; </w:t>
      </w:r>
      <w:r w:rsidR="00407882">
        <w:rPr>
          <w:lang w:eastAsia="zh-TW"/>
        </w:rPr>
        <w:t>K</w:t>
      </w:r>
      <w:r w:rsidR="005638D5">
        <w:rPr>
          <w:lang w:eastAsia="zh-TW"/>
        </w:rPr>
        <w:t>e</w:t>
      </w:r>
      <w:r w:rsidR="005638D5">
        <w:rPr>
          <w:rFonts w:hint="eastAsia"/>
          <w:lang w:eastAsia="zh-TW"/>
        </w:rPr>
        <w:t>a</w:t>
      </w:r>
      <w:r w:rsidR="00407882">
        <w:rPr>
          <w:lang w:eastAsia="zh-TW"/>
        </w:rPr>
        <w:t>n</w:t>
      </w:r>
      <w:r w:rsidR="00407882">
        <w:rPr>
          <w:rFonts w:hint="eastAsia"/>
          <w:lang w:eastAsia="zh-TW"/>
        </w:rPr>
        <w:t xml:space="preserve"> and Smith, 2006a, </w:t>
      </w:r>
      <w:r w:rsidR="005638D5">
        <w:rPr>
          <w:rFonts w:hint="eastAsia"/>
          <w:lang w:eastAsia="zh-TW"/>
        </w:rPr>
        <w:t xml:space="preserve">2006b; </w:t>
      </w:r>
      <w:r w:rsidR="00407882">
        <w:rPr>
          <w:rFonts w:hint="eastAsia"/>
          <w:lang w:eastAsia="zh-TW"/>
        </w:rPr>
        <w:t xml:space="preserve">Parker </w:t>
      </w:r>
      <w:r w:rsidR="00407882">
        <w:rPr>
          <w:rFonts w:hint="eastAsia"/>
          <w:i/>
          <w:iCs/>
          <w:lang w:eastAsia="zh-TW"/>
        </w:rPr>
        <w:t>et al.,</w:t>
      </w:r>
      <w:r w:rsidR="00407882">
        <w:rPr>
          <w:rFonts w:hint="eastAsia"/>
          <w:lang w:eastAsia="zh-TW"/>
        </w:rPr>
        <w:t>2011)</w:t>
      </w:r>
      <w:r w:rsidR="00710424">
        <w:rPr>
          <w:rFonts w:hint="eastAsia"/>
          <w:lang w:eastAsia="zh-TW"/>
        </w:rPr>
        <w:t>, m</w:t>
      </w:r>
      <w:r w:rsidR="00710424">
        <w:rPr>
          <w:lang w:eastAsia="zh-TW"/>
        </w:rPr>
        <w:t>o</w:t>
      </w:r>
      <w:r w:rsidR="00710424">
        <w:rPr>
          <w:rFonts w:hint="eastAsia"/>
          <w:lang w:eastAsia="zh-TW"/>
        </w:rPr>
        <w:t xml:space="preserve">st of these studies have been theoretical, based on physical modelling experiments, or a combination of the two. However, </w:t>
      </w:r>
      <w:r w:rsidR="003B3076">
        <w:rPr>
          <w:lang w:eastAsia="zh-TW"/>
        </w:rPr>
        <w:t xml:space="preserve">studies </w:t>
      </w:r>
      <w:r w:rsidR="006F61EA">
        <w:rPr>
          <w:lang w:eastAsia="zh-TW"/>
        </w:rPr>
        <w:t xml:space="preserve">that </w:t>
      </w:r>
      <w:r w:rsidR="003B3076">
        <w:rPr>
          <w:lang w:eastAsia="zh-TW"/>
        </w:rPr>
        <w:t xml:space="preserve">have utilised </w:t>
      </w:r>
      <w:r w:rsidR="00710424">
        <w:rPr>
          <w:rFonts w:hint="eastAsia"/>
          <w:lang w:eastAsia="zh-TW"/>
        </w:rPr>
        <w:t xml:space="preserve"> advances in high resolution </w:t>
      </w:r>
      <w:r w:rsidR="00710424">
        <w:rPr>
          <w:lang w:eastAsia="zh-TW"/>
        </w:rPr>
        <w:t>monitoring</w:t>
      </w:r>
      <w:r w:rsidR="00710424">
        <w:rPr>
          <w:rFonts w:hint="eastAsia"/>
          <w:lang w:eastAsia="zh-TW"/>
        </w:rPr>
        <w:t xml:space="preserve"> tools, have led to</w:t>
      </w:r>
      <w:r w:rsidR="003B3076">
        <w:rPr>
          <w:lang w:eastAsia="zh-TW"/>
        </w:rPr>
        <w:t xml:space="preserve"> </w:t>
      </w:r>
      <w:r w:rsidR="006F61EA">
        <w:rPr>
          <w:lang w:eastAsia="zh-TW"/>
        </w:rPr>
        <w:t xml:space="preserve">a </w:t>
      </w:r>
      <w:r w:rsidR="003B3076">
        <w:rPr>
          <w:lang w:eastAsia="zh-TW"/>
        </w:rPr>
        <w:t>more detailed understanding of the role of form drag in limiting bank erosion</w:t>
      </w:r>
      <w:r w:rsidR="00710424">
        <w:rPr>
          <w:rFonts w:hint="eastAsia"/>
          <w:lang w:eastAsia="zh-TW"/>
        </w:rPr>
        <w:t xml:space="preserve">  (Leyland </w:t>
      </w:r>
      <w:r w:rsidR="00710424">
        <w:rPr>
          <w:rFonts w:hint="eastAsia"/>
          <w:i/>
          <w:iCs/>
          <w:lang w:eastAsia="zh-TW"/>
        </w:rPr>
        <w:t>et al.,</w:t>
      </w:r>
      <w:r w:rsidR="00710424">
        <w:rPr>
          <w:rFonts w:hint="eastAsia"/>
          <w:lang w:eastAsia="zh-TW"/>
        </w:rPr>
        <w:t xml:space="preserve"> 2015) and the role</w:t>
      </w:r>
      <w:r w:rsidR="007A221E">
        <w:rPr>
          <w:rFonts w:hint="eastAsia"/>
          <w:lang w:eastAsia="zh-TW"/>
        </w:rPr>
        <w:t xml:space="preserve"> </w:t>
      </w:r>
      <w:r w:rsidR="00710424">
        <w:rPr>
          <w:rFonts w:hint="eastAsia"/>
          <w:lang w:eastAsia="zh-TW"/>
        </w:rPr>
        <w:t xml:space="preserve">of failed bank material slump blocks in modulating erosion </w:t>
      </w:r>
      <w:r w:rsidR="00032D12">
        <w:rPr>
          <w:rFonts w:hint="eastAsia"/>
          <w:lang w:eastAsia="zh-TW"/>
        </w:rPr>
        <w:t xml:space="preserve">(Hackney </w:t>
      </w:r>
      <w:r w:rsidR="00032D12">
        <w:rPr>
          <w:rFonts w:hint="eastAsia"/>
          <w:i/>
          <w:iCs/>
          <w:lang w:eastAsia="zh-TW"/>
        </w:rPr>
        <w:t>et al.</w:t>
      </w:r>
      <w:r w:rsidR="00032D12" w:rsidRPr="00032D12">
        <w:rPr>
          <w:rFonts w:hint="eastAsia"/>
          <w:i/>
          <w:iCs/>
          <w:lang w:eastAsia="zh-TW"/>
        </w:rPr>
        <w:t>,</w:t>
      </w:r>
      <w:r w:rsidR="00032D12">
        <w:rPr>
          <w:rFonts w:hint="eastAsia"/>
          <w:lang w:eastAsia="zh-TW"/>
        </w:rPr>
        <w:t xml:space="preserve"> 2015). </w:t>
      </w:r>
      <w:r w:rsidR="003B3076">
        <w:rPr>
          <w:lang w:eastAsia="zh-TW"/>
        </w:rPr>
        <w:t xml:space="preserve">It is thus clear that </w:t>
      </w:r>
      <w:r w:rsidR="00032D12">
        <w:rPr>
          <w:rFonts w:hint="eastAsia"/>
          <w:lang w:eastAsia="zh-TW"/>
        </w:rPr>
        <w:t xml:space="preserve">data collected </w:t>
      </w:r>
      <w:r w:rsidR="003B3076">
        <w:rPr>
          <w:lang w:eastAsia="zh-TW"/>
        </w:rPr>
        <w:t>with high-resolution monitoring techniques</w:t>
      </w:r>
      <w:r w:rsidR="00032D12">
        <w:rPr>
          <w:rFonts w:hint="eastAsia"/>
          <w:lang w:eastAsia="zh-TW"/>
        </w:rPr>
        <w:t xml:space="preserve"> offers a rich resource for future work elucidating the nature of the </w:t>
      </w:r>
      <w:r w:rsidR="00032D12">
        <w:rPr>
          <w:lang w:eastAsia="zh-TW"/>
        </w:rPr>
        <w:t>interactions</w:t>
      </w:r>
      <w:r w:rsidR="00032D12">
        <w:rPr>
          <w:rFonts w:hint="eastAsia"/>
          <w:lang w:eastAsia="zh-TW"/>
        </w:rPr>
        <w:t xml:space="preserve"> </w:t>
      </w:r>
      <w:r w:rsidR="00032D12">
        <w:rPr>
          <w:lang w:eastAsia="zh-TW"/>
        </w:rPr>
        <w:t>between</w:t>
      </w:r>
      <w:r w:rsidR="00032D12">
        <w:rPr>
          <w:rFonts w:hint="eastAsia"/>
          <w:lang w:eastAsia="zh-TW"/>
        </w:rPr>
        <w:t xml:space="preserve"> bank roughness and the near</w:t>
      </w:r>
      <w:r w:rsidR="006F61EA">
        <w:rPr>
          <w:lang w:eastAsia="zh-TW"/>
        </w:rPr>
        <w:t>-</w:t>
      </w:r>
      <w:r w:rsidR="00032D12">
        <w:rPr>
          <w:rFonts w:hint="eastAsia"/>
          <w:lang w:eastAsia="zh-TW"/>
        </w:rPr>
        <w:t>bank flow field and the resultant bank erosion patterns.</w:t>
      </w:r>
    </w:p>
    <w:p w14:paraId="09C31E8B" w14:textId="77777777" w:rsidR="00032D12" w:rsidRPr="00032D12" w:rsidRDefault="00032D12" w:rsidP="00710424">
      <w:pPr>
        <w:spacing w:line="480" w:lineRule="auto"/>
        <w:jc w:val="both"/>
      </w:pPr>
    </w:p>
    <w:p w14:paraId="297CCD64" w14:textId="24E4DE82" w:rsidR="00196653" w:rsidRPr="00153E05" w:rsidRDefault="00C728AE" w:rsidP="00C175B2">
      <w:pPr>
        <w:spacing w:line="480" w:lineRule="auto"/>
        <w:jc w:val="both"/>
        <w:rPr>
          <w:b/>
          <w:bCs/>
        </w:rPr>
      </w:pPr>
      <w:r w:rsidRPr="00196653">
        <w:rPr>
          <w:b/>
          <w:bCs/>
        </w:rPr>
        <w:t>Conclusion</w:t>
      </w:r>
      <w:r w:rsidR="00FA525D">
        <w:rPr>
          <w:b/>
          <w:bCs/>
        </w:rPr>
        <w:t>s</w:t>
      </w:r>
      <w:r w:rsidRPr="00196653">
        <w:rPr>
          <w:b/>
          <w:bCs/>
        </w:rPr>
        <w:t>:</w:t>
      </w:r>
    </w:p>
    <w:p w14:paraId="297CCD65" w14:textId="15AF8E70" w:rsidR="00196653" w:rsidRDefault="00184D59" w:rsidP="004A5F7D">
      <w:pPr>
        <w:spacing w:line="480" w:lineRule="auto"/>
        <w:jc w:val="both"/>
        <w:rPr>
          <w:lang w:eastAsia="zh-TW"/>
        </w:rPr>
      </w:pPr>
      <w:r>
        <w:rPr>
          <w:lang w:eastAsia="zh-TW"/>
        </w:rPr>
        <w:t xml:space="preserve">Direct measurement of </w:t>
      </w:r>
      <w:r w:rsidR="006B400D">
        <w:rPr>
          <w:lang w:eastAsia="zh-TW"/>
        </w:rPr>
        <w:t xml:space="preserve">river </w:t>
      </w:r>
      <w:r>
        <w:rPr>
          <w:lang w:eastAsia="zh-TW"/>
        </w:rPr>
        <w:t xml:space="preserve">bank </w:t>
      </w:r>
      <w:r w:rsidR="006B400D">
        <w:rPr>
          <w:lang w:eastAsia="zh-TW"/>
        </w:rPr>
        <w:t xml:space="preserve">and bed </w:t>
      </w:r>
      <w:r>
        <w:rPr>
          <w:lang w:eastAsia="zh-TW"/>
        </w:rPr>
        <w:t xml:space="preserve">morphology </w:t>
      </w:r>
      <w:r w:rsidR="005236B7">
        <w:rPr>
          <w:lang w:eastAsia="zh-TW"/>
        </w:rPr>
        <w:t xml:space="preserve">at a high spatial resolution </w:t>
      </w:r>
      <w:r>
        <w:rPr>
          <w:lang w:eastAsia="zh-TW"/>
        </w:rPr>
        <w:t xml:space="preserve">during extreme </w:t>
      </w:r>
      <w:r w:rsidR="006B400D">
        <w:rPr>
          <w:lang w:eastAsia="zh-TW"/>
        </w:rPr>
        <w:t xml:space="preserve">flow </w:t>
      </w:r>
      <w:r>
        <w:rPr>
          <w:lang w:eastAsia="zh-TW"/>
        </w:rPr>
        <w:t xml:space="preserve">events remains </w:t>
      </w:r>
      <w:r w:rsidR="006B400D">
        <w:rPr>
          <w:lang w:eastAsia="zh-TW"/>
        </w:rPr>
        <w:t xml:space="preserve">a </w:t>
      </w:r>
      <w:r>
        <w:rPr>
          <w:lang w:eastAsia="zh-TW"/>
        </w:rPr>
        <w:t>challenging</w:t>
      </w:r>
      <w:r w:rsidR="002C3FA3">
        <w:rPr>
          <w:lang w:eastAsia="zh-TW"/>
        </w:rPr>
        <w:t>, but necessary</w:t>
      </w:r>
      <w:r w:rsidR="006B400D">
        <w:rPr>
          <w:lang w:eastAsia="zh-TW"/>
        </w:rPr>
        <w:t xml:space="preserve"> </w:t>
      </w:r>
      <w:r w:rsidR="0082485C">
        <w:rPr>
          <w:lang w:eastAsia="zh-TW"/>
        </w:rPr>
        <w:t>goal</w:t>
      </w:r>
      <w:r w:rsidR="006B400D">
        <w:rPr>
          <w:lang w:eastAsia="zh-TW"/>
        </w:rPr>
        <w:t>,</w:t>
      </w:r>
      <w:r w:rsidR="002C3FA3">
        <w:rPr>
          <w:lang w:eastAsia="zh-TW"/>
        </w:rPr>
        <w:t xml:space="preserve"> if we are to constrain the impacts of extreme events on geomorphology. </w:t>
      </w:r>
      <w:r>
        <w:rPr>
          <w:lang w:eastAsia="zh-TW"/>
        </w:rPr>
        <w:t>New survey technolog</w:t>
      </w:r>
      <w:r w:rsidR="006B400D">
        <w:rPr>
          <w:lang w:eastAsia="zh-TW"/>
        </w:rPr>
        <w:t>ies</w:t>
      </w:r>
      <w:r w:rsidR="004F3D71">
        <w:rPr>
          <w:lang w:eastAsia="zh-TW"/>
        </w:rPr>
        <w:t>,</w:t>
      </w:r>
      <w:r>
        <w:rPr>
          <w:lang w:eastAsia="zh-TW"/>
        </w:rPr>
        <w:t xml:space="preserve"> </w:t>
      </w:r>
      <w:r w:rsidR="005236B7">
        <w:rPr>
          <w:lang w:eastAsia="zh-TW"/>
        </w:rPr>
        <w:t xml:space="preserve">that </w:t>
      </w:r>
      <w:r>
        <w:rPr>
          <w:lang w:eastAsia="zh-TW"/>
        </w:rPr>
        <w:t xml:space="preserve">combine rapid </w:t>
      </w:r>
      <w:r w:rsidR="005236B7">
        <w:rPr>
          <w:lang w:eastAsia="zh-TW"/>
        </w:rPr>
        <w:t xml:space="preserve">rates </w:t>
      </w:r>
      <w:r w:rsidR="0032233D">
        <w:rPr>
          <w:lang w:eastAsia="zh-TW"/>
        </w:rPr>
        <w:t xml:space="preserve">of </w:t>
      </w:r>
      <w:r>
        <w:rPr>
          <w:lang w:eastAsia="zh-TW"/>
        </w:rPr>
        <w:t>data collection with high precision and accuracy</w:t>
      </w:r>
      <w:r w:rsidR="006B400D">
        <w:rPr>
          <w:lang w:eastAsia="zh-TW"/>
        </w:rPr>
        <w:t>,</w:t>
      </w:r>
      <w:r>
        <w:rPr>
          <w:lang w:eastAsia="zh-TW"/>
        </w:rPr>
        <w:t xml:space="preserve"> </w:t>
      </w:r>
      <w:r w:rsidR="005236B7">
        <w:rPr>
          <w:lang w:eastAsia="zh-TW"/>
        </w:rPr>
        <w:t xml:space="preserve">now </w:t>
      </w:r>
      <w:r>
        <w:rPr>
          <w:lang w:eastAsia="zh-TW"/>
        </w:rPr>
        <w:t xml:space="preserve">present </w:t>
      </w:r>
      <w:r w:rsidR="006B400D">
        <w:rPr>
          <w:lang w:eastAsia="zh-TW"/>
        </w:rPr>
        <w:t xml:space="preserve">unparalleled </w:t>
      </w:r>
      <w:r>
        <w:rPr>
          <w:lang w:eastAsia="zh-TW"/>
        </w:rPr>
        <w:t xml:space="preserve">opportunities for undertaking such surveys over spatial scales (&gt;km) </w:t>
      </w:r>
      <w:r w:rsidR="005236B7">
        <w:rPr>
          <w:lang w:eastAsia="zh-TW"/>
        </w:rPr>
        <w:t xml:space="preserve">that </w:t>
      </w:r>
      <w:r>
        <w:rPr>
          <w:lang w:eastAsia="zh-TW"/>
        </w:rPr>
        <w:t xml:space="preserve">are </w:t>
      </w:r>
      <w:r w:rsidR="006B400D">
        <w:rPr>
          <w:lang w:eastAsia="zh-TW"/>
        </w:rPr>
        <w:t xml:space="preserve">necessary </w:t>
      </w:r>
      <w:r>
        <w:rPr>
          <w:lang w:eastAsia="zh-TW"/>
        </w:rPr>
        <w:t xml:space="preserve">to characterise </w:t>
      </w:r>
      <w:r w:rsidR="00173895">
        <w:rPr>
          <w:lang w:eastAsia="zh-TW"/>
        </w:rPr>
        <w:t xml:space="preserve">large </w:t>
      </w:r>
      <w:r>
        <w:rPr>
          <w:lang w:eastAsia="zh-TW"/>
        </w:rPr>
        <w:t xml:space="preserve">rivers. </w:t>
      </w:r>
      <w:r w:rsidR="0082485C">
        <w:rPr>
          <w:lang w:eastAsia="zh-TW"/>
        </w:rPr>
        <w:t>This paper has</w:t>
      </w:r>
      <w:r>
        <w:rPr>
          <w:lang w:eastAsia="zh-TW"/>
        </w:rPr>
        <w:t xml:space="preserve"> outline</w:t>
      </w:r>
      <w:r w:rsidR="0082485C">
        <w:rPr>
          <w:lang w:eastAsia="zh-TW"/>
        </w:rPr>
        <w:t>d</w:t>
      </w:r>
      <w:r>
        <w:rPr>
          <w:lang w:eastAsia="zh-TW"/>
        </w:rPr>
        <w:t xml:space="preserve"> a data collection and processing methodology </w:t>
      </w:r>
      <w:r w:rsidR="005236B7">
        <w:rPr>
          <w:lang w:eastAsia="zh-TW"/>
        </w:rPr>
        <w:t xml:space="preserve">that </w:t>
      </w:r>
      <w:r w:rsidR="002C3FA3">
        <w:rPr>
          <w:lang w:eastAsia="zh-TW"/>
        </w:rPr>
        <w:t>enable</w:t>
      </w:r>
      <w:r w:rsidR="0082485C">
        <w:rPr>
          <w:lang w:eastAsia="zh-TW"/>
        </w:rPr>
        <w:t>s</w:t>
      </w:r>
      <w:r>
        <w:rPr>
          <w:lang w:eastAsia="zh-TW"/>
        </w:rPr>
        <w:t xml:space="preserve"> measurements of river banks and coincident flow data to be</w:t>
      </w:r>
      <w:r w:rsidR="00832F00">
        <w:rPr>
          <w:lang w:eastAsia="zh-TW"/>
        </w:rPr>
        <w:t xml:space="preserve"> collected </w:t>
      </w:r>
      <w:r w:rsidR="00032D12">
        <w:rPr>
          <w:rFonts w:hint="eastAsia"/>
          <w:lang w:eastAsia="zh-TW"/>
        </w:rPr>
        <w:t>a</w:t>
      </w:r>
      <w:r w:rsidR="00405F7F">
        <w:rPr>
          <w:lang w:eastAsia="zh-TW"/>
        </w:rPr>
        <w:t>long</w:t>
      </w:r>
      <w:r w:rsidR="00032D12">
        <w:rPr>
          <w:rFonts w:hint="eastAsia"/>
          <w:lang w:eastAsia="zh-TW"/>
        </w:rPr>
        <w:t xml:space="preserve"> a </w:t>
      </w:r>
      <w:r w:rsidR="00032D12">
        <w:rPr>
          <w:lang w:eastAsia="zh-TW"/>
        </w:rPr>
        <w:t xml:space="preserve">~2 km reach </w:t>
      </w:r>
      <w:r w:rsidR="006B400D">
        <w:rPr>
          <w:lang w:eastAsia="zh-TW"/>
        </w:rPr>
        <w:t xml:space="preserve">of </w:t>
      </w:r>
      <w:r w:rsidR="002C3FA3">
        <w:rPr>
          <w:lang w:eastAsia="zh-TW"/>
        </w:rPr>
        <w:t xml:space="preserve">one of the </w:t>
      </w:r>
      <w:r w:rsidR="000E4845">
        <w:rPr>
          <w:lang w:eastAsia="zh-TW"/>
        </w:rPr>
        <w:t>w</w:t>
      </w:r>
      <w:r w:rsidR="002C3FA3">
        <w:rPr>
          <w:lang w:eastAsia="zh-TW"/>
        </w:rPr>
        <w:t xml:space="preserve">orld’s largest rivers, </w:t>
      </w:r>
      <w:r w:rsidR="00832F00">
        <w:rPr>
          <w:lang w:eastAsia="zh-TW"/>
        </w:rPr>
        <w:t xml:space="preserve">the Mekong. </w:t>
      </w:r>
      <w:r w:rsidR="00032D12">
        <w:rPr>
          <w:lang w:eastAsia="zh-TW"/>
        </w:rPr>
        <w:t xml:space="preserve">When compared to </w:t>
      </w:r>
      <w:r w:rsidR="003A1B2E">
        <w:rPr>
          <w:lang w:eastAsia="zh-TW"/>
        </w:rPr>
        <w:t xml:space="preserve">traditional </w:t>
      </w:r>
      <w:proofErr w:type="spellStart"/>
      <w:r w:rsidR="00405F7F">
        <w:rPr>
          <w:lang w:eastAsia="zh-TW"/>
        </w:rPr>
        <w:t>planimetric</w:t>
      </w:r>
      <w:proofErr w:type="spellEnd"/>
      <w:r w:rsidR="00405F7F">
        <w:rPr>
          <w:lang w:eastAsia="zh-TW"/>
        </w:rPr>
        <w:t xml:space="preserve"> </w:t>
      </w:r>
      <w:r w:rsidR="00032D12">
        <w:rPr>
          <w:lang w:eastAsia="zh-TW"/>
        </w:rPr>
        <w:t>methods of measuring bank</w:t>
      </w:r>
      <w:r w:rsidR="003A1B2E">
        <w:rPr>
          <w:lang w:eastAsia="zh-TW"/>
        </w:rPr>
        <w:t>-</w:t>
      </w:r>
      <w:r w:rsidR="00032D12">
        <w:rPr>
          <w:lang w:eastAsia="zh-TW"/>
        </w:rPr>
        <w:t xml:space="preserve">derived volumetric erosion </w:t>
      </w:r>
      <w:r w:rsidR="00032D12">
        <w:rPr>
          <w:lang w:eastAsia="zh-TW"/>
        </w:rPr>
        <w:lastRenderedPageBreak/>
        <w:t>estimates</w:t>
      </w:r>
      <w:r w:rsidR="00405F7F">
        <w:rPr>
          <w:lang w:eastAsia="zh-TW"/>
        </w:rPr>
        <w:t>, for example</w:t>
      </w:r>
      <w:r w:rsidR="00032D12">
        <w:rPr>
          <w:lang w:eastAsia="zh-TW"/>
        </w:rPr>
        <w:t xml:space="preserve"> </w:t>
      </w:r>
      <w:r w:rsidR="00405F7F">
        <w:rPr>
          <w:lang w:eastAsia="zh-TW"/>
        </w:rPr>
        <w:t xml:space="preserve">by </w:t>
      </w:r>
      <w:r w:rsidR="00032D12">
        <w:rPr>
          <w:lang w:eastAsia="zh-TW"/>
        </w:rPr>
        <w:t>using remotely sensed imagery, we show that high resolution above</w:t>
      </w:r>
      <w:r w:rsidR="003A1B2E">
        <w:rPr>
          <w:lang w:eastAsia="zh-TW"/>
        </w:rPr>
        <w:t>-</w:t>
      </w:r>
      <w:r w:rsidR="00032D12">
        <w:rPr>
          <w:lang w:eastAsia="zh-TW"/>
        </w:rPr>
        <w:t xml:space="preserve"> and below</w:t>
      </w:r>
      <w:r w:rsidR="003A1B2E">
        <w:rPr>
          <w:lang w:eastAsia="zh-TW"/>
        </w:rPr>
        <w:t>-</w:t>
      </w:r>
      <w:r w:rsidR="00032D12">
        <w:rPr>
          <w:lang w:eastAsia="zh-TW"/>
        </w:rPr>
        <w:t xml:space="preserve"> water surveys are essential for accurate estimates to be made over seasonal timescales, even where </w:t>
      </w:r>
      <w:r w:rsidR="003A1B2E">
        <w:rPr>
          <w:lang w:eastAsia="zh-TW"/>
        </w:rPr>
        <w:t xml:space="preserve">the </w:t>
      </w:r>
      <w:r w:rsidR="00032D12">
        <w:rPr>
          <w:lang w:eastAsia="zh-TW"/>
        </w:rPr>
        <w:t xml:space="preserve">rates of bank top erosion are very high. </w:t>
      </w:r>
      <w:r w:rsidR="00832F00">
        <w:rPr>
          <w:lang w:eastAsia="zh-TW"/>
        </w:rPr>
        <w:t xml:space="preserve">Analysis of the flow hydrograph and cyclone tracks </w:t>
      </w:r>
      <w:r w:rsidR="003A1B2E">
        <w:rPr>
          <w:lang w:eastAsia="zh-TW"/>
        </w:rPr>
        <w:t xml:space="preserve">for the Mekong River catchment </w:t>
      </w:r>
      <w:r w:rsidR="00832F00">
        <w:rPr>
          <w:lang w:eastAsia="zh-TW"/>
        </w:rPr>
        <w:t>reveals that within the monsoon season, the high</w:t>
      </w:r>
      <w:r w:rsidR="00173895">
        <w:rPr>
          <w:lang w:eastAsia="zh-TW"/>
        </w:rPr>
        <w:t>est</w:t>
      </w:r>
      <w:r w:rsidR="00832F00">
        <w:rPr>
          <w:lang w:eastAsia="zh-TW"/>
        </w:rPr>
        <w:t xml:space="preserve"> magnitude </w:t>
      </w:r>
      <w:r w:rsidR="00173895">
        <w:rPr>
          <w:lang w:eastAsia="zh-TW"/>
        </w:rPr>
        <w:t>flood</w:t>
      </w:r>
      <w:r w:rsidR="00832F00">
        <w:rPr>
          <w:lang w:eastAsia="zh-TW"/>
        </w:rPr>
        <w:t xml:space="preserve"> events </w:t>
      </w:r>
      <w:r w:rsidR="003A1B2E">
        <w:rPr>
          <w:lang w:eastAsia="zh-TW"/>
        </w:rPr>
        <w:t>are</w:t>
      </w:r>
      <w:r w:rsidR="00832F00">
        <w:rPr>
          <w:lang w:eastAsia="zh-TW"/>
        </w:rPr>
        <w:t xml:space="preserve"> driven by cyclone</w:t>
      </w:r>
      <w:r w:rsidR="00173895">
        <w:rPr>
          <w:lang w:eastAsia="zh-TW"/>
        </w:rPr>
        <w:t>-</w:t>
      </w:r>
      <w:r w:rsidR="00832F00">
        <w:rPr>
          <w:lang w:eastAsia="zh-TW"/>
        </w:rPr>
        <w:t xml:space="preserve">derived precipitation. These </w:t>
      </w:r>
      <w:r w:rsidR="00173895">
        <w:rPr>
          <w:lang w:eastAsia="zh-TW"/>
        </w:rPr>
        <w:t xml:space="preserve">storm </w:t>
      </w:r>
      <w:r w:rsidR="00832F00">
        <w:rPr>
          <w:lang w:eastAsia="zh-TW"/>
        </w:rPr>
        <w:t xml:space="preserve">events result in a </w:t>
      </w:r>
      <w:r w:rsidR="0084360A">
        <w:rPr>
          <w:lang w:eastAsia="zh-TW"/>
        </w:rPr>
        <w:t>four-fold</w:t>
      </w:r>
      <w:r w:rsidR="00832F00">
        <w:rPr>
          <w:lang w:eastAsia="zh-TW"/>
        </w:rPr>
        <w:t xml:space="preserve"> increase in the </w:t>
      </w:r>
      <w:r w:rsidR="0084360A">
        <w:rPr>
          <w:lang w:eastAsia="zh-TW"/>
        </w:rPr>
        <w:t>rate</w:t>
      </w:r>
      <w:r w:rsidR="00832F00">
        <w:rPr>
          <w:lang w:eastAsia="zh-TW"/>
        </w:rPr>
        <w:t xml:space="preserve"> of bank erosion (Figure </w:t>
      </w:r>
      <w:r w:rsidR="001A3C7A">
        <w:rPr>
          <w:lang w:eastAsia="zh-TW"/>
        </w:rPr>
        <w:t>5</w:t>
      </w:r>
      <w:r w:rsidR="00832F00">
        <w:rPr>
          <w:lang w:eastAsia="zh-TW"/>
        </w:rPr>
        <w:t xml:space="preserve">) and a </w:t>
      </w:r>
      <w:r w:rsidR="0084360A">
        <w:rPr>
          <w:lang w:eastAsia="zh-TW"/>
        </w:rPr>
        <w:t xml:space="preserve">similar </w:t>
      </w:r>
      <w:r w:rsidR="00832F00">
        <w:rPr>
          <w:lang w:eastAsia="zh-TW"/>
        </w:rPr>
        <w:t>increase in suspended sediment yield between the dry and wet seasons.</w:t>
      </w:r>
      <w:r w:rsidR="00366822">
        <w:rPr>
          <w:lang w:eastAsia="zh-TW"/>
        </w:rPr>
        <w:t xml:space="preserve"> Further </w:t>
      </w:r>
      <w:r w:rsidR="003A1B2E">
        <w:rPr>
          <w:lang w:eastAsia="zh-TW"/>
        </w:rPr>
        <w:t xml:space="preserve">research </w:t>
      </w:r>
      <w:r w:rsidR="00366822">
        <w:rPr>
          <w:lang w:eastAsia="zh-TW"/>
        </w:rPr>
        <w:t xml:space="preserve">is required to elucidate the hydraulic mechanisms </w:t>
      </w:r>
      <w:r w:rsidR="005236B7">
        <w:rPr>
          <w:lang w:eastAsia="zh-TW"/>
        </w:rPr>
        <w:t xml:space="preserve">that </w:t>
      </w:r>
      <w:r w:rsidR="00366822">
        <w:rPr>
          <w:lang w:eastAsia="zh-TW"/>
        </w:rPr>
        <w:t xml:space="preserve">are responsible for bank erosion on </w:t>
      </w:r>
      <w:r w:rsidR="00173895">
        <w:rPr>
          <w:lang w:eastAsia="zh-TW"/>
        </w:rPr>
        <w:t xml:space="preserve">large </w:t>
      </w:r>
      <w:r w:rsidR="00366822">
        <w:rPr>
          <w:lang w:eastAsia="zh-TW"/>
        </w:rPr>
        <w:t xml:space="preserve">rivers and their links to extreme events, </w:t>
      </w:r>
      <w:r w:rsidR="003A1B2E">
        <w:rPr>
          <w:lang w:eastAsia="zh-TW"/>
        </w:rPr>
        <w:t xml:space="preserve">and </w:t>
      </w:r>
      <w:r w:rsidR="00366822">
        <w:rPr>
          <w:lang w:eastAsia="zh-TW"/>
        </w:rPr>
        <w:t>the methods presented herein provide access to the data required to develop this understanding.</w:t>
      </w:r>
    </w:p>
    <w:p w14:paraId="297CCD66" w14:textId="77777777" w:rsidR="00A242F6" w:rsidRDefault="00A242F6" w:rsidP="00C175B2">
      <w:pPr>
        <w:spacing w:line="480" w:lineRule="auto"/>
        <w:jc w:val="both"/>
        <w:rPr>
          <w:lang w:eastAsia="zh-TW"/>
        </w:rPr>
      </w:pPr>
    </w:p>
    <w:p w14:paraId="297CCD67" w14:textId="77777777" w:rsidR="00D76E43" w:rsidRPr="00176BF9" w:rsidRDefault="00176BF9" w:rsidP="00C175B2">
      <w:pPr>
        <w:spacing w:line="480" w:lineRule="auto"/>
        <w:jc w:val="both"/>
        <w:rPr>
          <w:b/>
          <w:bCs/>
          <w:lang w:eastAsia="zh-TW"/>
        </w:rPr>
      </w:pPr>
      <w:r w:rsidRPr="00176BF9">
        <w:rPr>
          <w:b/>
          <w:bCs/>
          <w:lang w:eastAsia="zh-TW"/>
        </w:rPr>
        <w:t>Acknowledgements</w:t>
      </w:r>
    </w:p>
    <w:p w14:paraId="297CCD6B" w14:textId="61E3750F" w:rsidR="00A242F6" w:rsidRDefault="00D76E43" w:rsidP="00112DDB">
      <w:pPr>
        <w:spacing w:line="480" w:lineRule="auto"/>
        <w:rPr>
          <w:lang w:eastAsia="zh-TW"/>
        </w:rPr>
        <w:sectPr w:rsidR="00A242F6" w:rsidSect="000B4BEE">
          <w:pgSz w:w="11906" w:h="16838"/>
          <w:pgMar w:top="1440" w:right="1440" w:bottom="1440" w:left="1440" w:header="708" w:footer="708" w:gutter="0"/>
          <w:lnNumType w:countBy="1" w:restart="continuous"/>
          <w:cols w:space="708"/>
          <w:docGrid w:linePitch="360"/>
        </w:sectPr>
      </w:pPr>
      <w:r w:rsidRPr="00747A67">
        <w:rPr>
          <w:rFonts w:asciiTheme="majorBidi" w:hAnsiTheme="majorBidi" w:cstheme="majorBidi"/>
        </w:rPr>
        <w:t>This research was supported by award</w:t>
      </w:r>
      <w:r>
        <w:rPr>
          <w:rFonts w:asciiTheme="majorBidi" w:hAnsiTheme="majorBidi" w:cstheme="majorBidi"/>
        </w:rPr>
        <w:t xml:space="preserve">s </w:t>
      </w:r>
      <w:r w:rsidRPr="00747A67">
        <w:rPr>
          <w:rFonts w:asciiTheme="majorBidi" w:hAnsiTheme="majorBidi" w:cstheme="majorBidi"/>
        </w:rPr>
        <w:t>NE/JO21970/1</w:t>
      </w:r>
      <w:r>
        <w:rPr>
          <w:rFonts w:asciiTheme="majorBidi" w:hAnsiTheme="majorBidi" w:cstheme="majorBidi"/>
        </w:rPr>
        <w:t xml:space="preserve">, NE/JO21571/1 and NE/JO21881/1 (to </w:t>
      </w:r>
      <w:r w:rsidR="00D72FB3">
        <w:rPr>
          <w:rFonts w:asciiTheme="majorBidi" w:hAnsiTheme="majorBidi" w:cstheme="majorBidi"/>
        </w:rPr>
        <w:t xml:space="preserve">the Universities of </w:t>
      </w:r>
      <w:r>
        <w:rPr>
          <w:rFonts w:asciiTheme="majorBidi" w:hAnsiTheme="majorBidi" w:cstheme="majorBidi"/>
        </w:rPr>
        <w:t>Southampton, Exeter and Hull, respectively</w:t>
      </w:r>
      <w:r w:rsidRPr="00747A67">
        <w:rPr>
          <w:rFonts w:asciiTheme="majorBidi" w:hAnsiTheme="majorBidi" w:cstheme="majorBidi"/>
        </w:rPr>
        <w:t xml:space="preserve">) from the </w:t>
      </w:r>
      <w:r>
        <w:rPr>
          <w:rFonts w:asciiTheme="majorBidi" w:hAnsiTheme="majorBidi" w:cstheme="majorBidi"/>
        </w:rPr>
        <w:t xml:space="preserve">UK </w:t>
      </w:r>
      <w:r w:rsidRPr="00747A67">
        <w:rPr>
          <w:rFonts w:asciiTheme="majorBidi" w:hAnsiTheme="majorBidi" w:cstheme="majorBidi"/>
        </w:rPr>
        <w:t>Natural Environmental Research Council (NERC).</w:t>
      </w:r>
      <w:r>
        <w:rPr>
          <w:rFonts w:asciiTheme="majorBidi" w:hAnsiTheme="majorBidi" w:cstheme="majorBidi"/>
        </w:rPr>
        <w:t xml:space="preserve"> </w:t>
      </w:r>
      <w:r w:rsidR="003323A8">
        <w:rPr>
          <w:rFonts w:asciiTheme="majorBidi" w:hAnsiTheme="majorBidi" w:cstheme="majorBidi"/>
        </w:rPr>
        <w:t>We thank the Mekong River Commission and Department for Hydrology and Water Resources in Cambodia for logistical support</w:t>
      </w:r>
      <w:r w:rsidR="009E62FB">
        <w:rPr>
          <w:rFonts w:asciiTheme="majorBidi" w:hAnsiTheme="majorBidi" w:cstheme="majorBidi"/>
        </w:rPr>
        <w:t xml:space="preserve">. </w:t>
      </w:r>
      <w:r w:rsidR="00E820AA">
        <w:rPr>
          <w:rFonts w:asciiTheme="majorBidi" w:hAnsiTheme="majorBidi" w:cstheme="majorBidi"/>
        </w:rPr>
        <w:t xml:space="preserve">Award of a </w:t>
      </w:r>
      <w:r w:rsidR="001F29C3">
        <w:rPr>
          <w:rFonts w:asciiTheme="majorBidi" w:hAnsiTheme="majorBidi" w:cstheme="majorBidi"/>
        </w:rPr>
        <w:t>University</w:t>
      </w:r>
      <w:r w:rsidR="00E820AA">
        <w:rPr>
          <w:rFonts w:asciiTheme="majorBidi" w:hAnsiTheme="majorBidi" w:cstheme="majorBidi"/>
        </w:rPr>
        <w:t xml:space="preserve"> of </w:t>
      </w:r>
      <w:r w:rsidR="001F29C3">
        <w:rPr>
          <w:rFonts w:asciiTheme="majorBidi" w:hAnsiTheme="majorBidi" w:cstheme="majorBidi"/>
        </w:rPr>
        <w:t>Southampton</w:t>
      </w:r>
      <w:r w:rsidR="00E820AA">
        <w:rPr>
          <w:rFonts w:asciiTheme="majorBidi" w:hAnsiTheme="majorBidi" w:cstheme="majorBidi"/>
        </w:rPr>
        <w:t xml:space="preserve"> </w:t>
      </w:r>
      <w:r w:rsidR="001F29C3">
        <w:rPr>
          <w:rFonts w:asciiTheme="majorBidi" w:hAnsiTheme="majorBidi" w:cstheme="majorBidi"/>
        </w:rPr>
        <w:t>Diamond</w:t>
      </w:r>
      <w:r w:rsidR="00E820AA">
        <w:rPr>
          <w:rFonts w:asciiTheme="majorBidi" w:hAnsiTheme="majorBidi" w:cstheme="majorBidi"/>
        </w:rPr>
        <w:t xml:space="preserve"> </w:t>
      </w:r>
      <w:r w:rsidR="001F29C3">
        <w:rPr>
          <w:rFonts w:asciiTheme="majorBidi" w:hAnsiTheme="majorBidi" w:cstheme="majorBidi"/>
        </w:rPr>
        <w:t>Jubilee</w:t>
      </w:r>
      <w:r w:rsidR="00E820AA">
        <w:rPr>
          <w:rFonts w:asciiTheme="majorBidi" w:hAnsiTheme="majorBidi" w:cstheme="majorBidi"/>
        </w:rPr>
        <w:t xml:space="preserve"> </w:t>
      </w:r>
      <w:r w:rsidR="003A1B2E">
        <w:rPr>
          <w:rFonts w:asciiTheme="majorBidi" w:hAnsiTheme="majorBidi" w:cstheme="majorBidi"/>
        </w:rPr>
        <w:t xml:space="preserve">International </w:t>
      </w:r>
      <w:r w:rsidR="001F29C3">
        <w:rPr>
          <w:rFonts w:asciiTheme="majorBidi" w:hAnsiTheme="majorBidi" w:cstheme="majorBidi"/>
        </w:rPr>
        <w:t xml:space="preserve">Research </w:t>
      </w:r>
      <w:r w:rsidR="00E820AA">
        <w:rPr>
          <w:rFonts w:asciiTheme="majorBidi" w:hAnsiTheme="majorBidi" w:cstheme="majorBidi"/>
        </w:rPr>
        <w:t xml:space="preserve">Fellowship </w:t>
      </w:r>
      <w:r w:rsidR="001F29C3">
        <w:rPr>
          <w:rFonts w:asciiTheme="majorBidi" w:hAnsiTheme="majorBidi" w:cstheme="majorBidi"/>
        </w:rPr>
        <w:t xml:space="preserve">to JLB </w:t>
      </w:r>
      <w:r w:rsidR="00E820AA">
        <w:rPr>
          <w:rFonts w:asciiTheme="majorBidi" w:hAnsiTheme="majorBidi" w:cstheme="majorBidi"/>
        </w:rPr>
        <w:t xml:space="preserve">helped </w:t>
      </w:r>
      <w:r w:rsidR="001F29C3">
        <w:rPr>
          <w:rFonts w:asciiTheme="majorBidi" w:hAnsiTheme="majorBidi" w:cstheme="majorBidi"/>
        </w:rPr>
        <w:t>facilitate</w:t>
      </w:r>
      <w:r w:rsidR="00E820AA">
        <w:rPr>
          <w:rFonts w:asciiTheme="majorBidi" w:hAnsiTheme="majorBidi" w:cstheme="majorBidi"/>
        </w:rPr>
        <w:t xml:space="preserve"> completion of this paper. </w:t>
      </w:r>
      <w:r w:rsidR="009E62FB">
        <w:rPr>
          <w:rFonts w:asciiTheme="majorBidi" w:hAnsiTheme="majorBidi" w:cstheme="majorBidi"/>
        </w:rPr>
        <w:t xml:space="preserve">We thank the editor, Stuart Lane, and two further anonymous reviewers for their thoughtful comments which improved an earlier version of this </w:t>
      </w:r>
      <w:r w:rsidR="009C3C34">
        <w:rPr>
          <w:rFonts w:asciiTheme="majorBidi" w:hAnsiTheme="majorBidi" w:cstheme="majorBidi" w:hint="eastAsia"/>
          <w:lang w:eastAsia="zh-TW"/>
        </w:rPr>
        <w:t>manuscript</w:t>
      </w:r>
      <w:r w:rsidR="009E62FB">
        <w:rPr>
          <w:rFonts w:asciiTheme="majorBidi" w:hAnsiTheme="majorBidi" w:cstheme="majorBidi"/>
        </w:rPr>
        <w:t>.</w:t>
      </w:r>
    </w:p>
    <w:p w14:paraId="297CCD6C" w14:textId="77777777" w:rsidR="00196653" w:rsidRPr="000B4BEE" w:rsidRDefault="00196653" w:rsidP="00C175B2">
      <w:pPr>
        <w:spacing w:line="480" w:lineRule="auto"/>
        <w:jc w:val="both"/>
        <w:rPr>
          <w:b/>
          <w:bCs/>
          <w:lang w:eastAsia="zh-TW"/>
        </w:rPr>
      </w:pPr>
      <w:r>
        <w:rPr>
          <w:rFonts w:hint="eastAsia"/>
          <w:b/>
          <w:bCs/>
          <w:lang w:eastAsia="zh-TW"/>
        </w:rPr>
        <w:lastRenderedPageBreak/>
        <w:t>References Cited:</w:t>
      </w:r>
    </w:p>
    <w:p w14:paraId="297CCD6D" w14:textId="6AE2C631" w:rsidR="003F2B0D" w:rsidRDefault="00114D15" w:rsidP="00455E80">
      <w:pPr>
        <w:spacing w:line="480" w:lineRule="auto"/>
        <w:ind w:left="567" w:hanging="567"/>
        <w:jc w:val="both"/>
        <w:rPr>
          <w:lang w:eastAsia="zh-TW"/>
        </w:rPr>
      </w:pPr>
      <w:r w:rsidRPr="00114D15">
        <w:rPr>
          <w:lang w:eastAsia="zh-TW"/>
        </w:rPr>
        <w:t>Adamson, P.T., Rutherford, I.D., Pe</w:t>
      </w:r>
      <w:r>
        <w:rPr>
          <w:lang w:eastAsia="zh-TW"/>
        </w:rPr>
        <w:t xml:space="preserve">el, M.C., </w:t>
      </w:r>
      <w:proofErr w:type="spellStart"/>
      <w:r w:rsidRPr="00114D15">
        <w:rPr>
          <w:lang w:eastAsia="zh-TW"/>
        </w:rPr>
        <w:t>Conlan</w:t>
      </w:r>
      <w:proofErr w:type="spellEnd"/>
      <w:r w:rsidRPr="00114D15">
        <w:rPr>
          <w:lang w:eastAsia="zh-TW"/>
        </w:rPr>
        <w:t>, I.A.</w:t>
      </w:r>
      <w:r w:rsidR="000B4BEE">
        <w:rPr>
          <w:lang w:eastAsia="zh-TW"/>
        </w:rPr>
        <w:t>, 2009.</w:t>
      </w:r>
      <w:r w:rsidRPr="00114D15">
        <w:rPr>
          <w:lang w:eastAsia="zh-TW"/>
        </w:rPr>
        <w:t xml:space="preserve"> The Hydrology of the Mekong River, In: Campbell, I.C. (ed.) The Mekong: Biophysical environment of an international river basin, Amsterdam: Elsevier, p.</w:t>
      </w:r>
      <w:r w:rsidR="00455E80">
        <w:rPr>
          <w:lang w:eastAsia="zh-TW"/>
        </w:rPr>
        <w:t>53-76.</w:t>
      </w:r>
      <w:r w:rsidR="003F2B0D" w:rsidRPr="003F2B0D">
        <w:rPr>
          <w:lang w:eastAsia="zh-TW"/>
        </w:rPr>
        <w:t xml:space="preserve"> </w:t>
      </w:r>
    </w:p>
    <w:p w14:paraId="297CCD6E" w14:textId="77777777" w:rsidR="003F2B0D" w:rsidRDefault="003F2B0D" w:rsidP="00C175B2">
      <w:pPr>
        <w:spacing w:line="480" w:lineRule="auto"/>
        <w:ind w:left="567" w:hanging="567"/>
        <w:jc w:val="both"/>
        <w:rPr>
          <w:lang w:eastAsia="zh-TW"/>
        </w:rPr>
      </w:pPr>
      <w:proofErr w:type="spellStart"/>
      <w:r w:rsidRPr="00942956">
        <w:rPr>
          <w:lang w:eastAsia="zh-TW"/>
        </w:rPr>
        <w:t>Alho</w:t>
      </w:r>
      <w:proofErr w:type="spellEnd"/>
      <w:r w:rsidRPr="00942956">
        <w:rPr>
          <w:lang w:eastAsia="zh-TW"/>
        </w:rPr>
        <w:t xml:space="preserve">, P., </w:t>
      </w:r>
      <w:proofErr w:type="spellStart"/>
      <w:r w:rsidRPr="00942956">
        <w:rPr>
          <w:lang w:eastAsia="zh-TW"/>
        </w:rPr>
        <w:t>Kukko</w:t>
      </w:r>
      <w:proofErr w:type="spellEnd"/>
      <w:r w:rsidRPr="00942956">
        <w:rPr>
          <w:lang w:eastAsia="zh-TW"/>
        </w:rPr>
        <w:t xml:space="preserve">, A., </w:t>
      </w:r>
      <w:proofErr w:type="spellStart"/>
      <w:r w:rsidRPr="00942956">
        <w:rPr>
          <w:lang w:eastAsia="zh-TW"/>
        </w:rPr>
        <w:t>Hyyppä</w:t>
      </w:r>
      <w:proofErr w:type="spellEnd"/>
      <w:r w:rsidRPr="00942956">
        <w:rPr>
          <w:lang w:eastAsia="zh-TW"/>
        </w:rPr>
        <w:t xml:space="preserve">, H., </w:t>
      </w:r>
      <w:proofErr w:type="spellStart"/>
      <w:r w:rsidRPr="00942956">
        <w:rPr>
          <w:lang w:eastAsia="zh-TW"/>
        </w:rPr>
        <w:t>Kaartinen</w:t>
      </w:r>
      <w:proofErr w:type="spellEnd"/>
      <w:r w:rsidRPr="00942956">
        <w:rPr>
          <w:lang w:eastAsia="zh-TW"/>
        </w:rPr>
        <w:t xml:space="preserve">, H., </w:t>
      </w:r>
      <w:proofErr w:type="spellStart"/>
      <w:r w:rsidRPr="00942956">
        <w:rPr>
          <w:lang w:eastAsia="zh-TW"/>
        </w:rPr>
        <w:t>Hyyppä</w:t>
      </w:r>
      <w:proofErr w:type="spellEnd"/>
      <w:r w:rsidRPr="00942956">
        <w:rPr>
          <w:lang w:eastAsia="zh-TW"/>
        </w:rPr>
        <w:t>, J.</w:t>
      </w:r>
      <w:r>
        <w:rPr>
          <w:rFonts w:hint="eastAsia"/>
          <w:lang w:eastAsia="zh-TW"/>
        </w:rPr>
        <w:t>,</w:t>
      </w:r>
      <w:r>
        <w:rPr>
          <w:lang w:eastAsia="zh-TW"/>
        </w:rPr>
        <w:t xml:space="preserve"> </w:t>
      </w:r>
      <w:proofErr w:type="spellStart"/>
      <w:r>
        <w:rPr>
          <w:lang w:eastAsia="zh-TW"/>
        </w:rPr>
        <w:t>Jaakkola</w:t>
      </w:r>
      <w:proofErr w:type="spellEnd"/>
      <w:r>
        <w:rPr>
          <w:lang w:eastAsia="zh-TW"/>
        </w:rPr>
        <w:t>, A.</w:t>
      </w:r>
      <w:r>
        <w:rPr>
          <w:rFonts w:hint="eastAsia"/>
          <w:lang w:eastAsia="zh-TW"/>
        </w:rPr>
        <w:t>,</w:t>
      </w:r>
      <w:r>
        <w:rPr>
          <w:lang w:eastAsia="zh-TW"/>
        </w:rPr>
        <w:t xml:space="preserve"> 2009</w:t>
      </w:r>
      <w:r>
        <w:rPr>
          <w:rFonts w:hint="eastAsia"/>
          <w:lang w:eastAsia="zh-TW"/>
        </w:rPr>
        <w:t>.</w:t>
      </w:r>
      <w:r w:rsidRPr="00942956">
        <w:rPr>
          <w:lang w:eastAsia="zh-TW"/>
        </w:rPr>
        <w:t xml:space="preserve"> </w:t>
      </w:r>
      <w:proofErr w:type="gramStart"/>
      <w:r w:rsidRPr="00942956">
        <w:rPr>
          <w:lang w:eastAsia="zh-TW"/>
        </w:rPr>
        <w:t>Application of boat-based laser scanning for river survey.</w:t>
      </w:r>
      <w:proofErr w:type="gramEnd"/>
      <w:r w:rsidRPr="00942956">
        <w:rPr>
          <w:lang w:eastAsia="zh-TW"/>
        </w:rPr>
        <w:t xml:space="preserve"> </w:t>
      </w:r>
      <w:proofErr w:type="gramStart"/>
      <w:r w:rsidRPr="00942956">
        <w:rPr>
          <w:lang w:eastAsia="zh-TW"/>
        </w:rPr>
        <w:t>Earth Surf.</w:t>
      </w:r>
      <w:proofErr w:type="gramEnd"/>
      <w:r w:rsidRPr="00942956">
        <w:rPr>
          <w:lang w:eastAsia="zh-TW"/>
        </w:rPr>
        <w:t xml:space="preserve"> </w:t>
      </w:r>
      <w:proofErr w:type="gramStart"/>
      <w:r w:rsidRPr="00942956">
        <w:rPr>
          <w:lang w:eastAsia="zh-TW"/>
        </w:rPr>
        <w:t>Process.</w:t>
      </w:r>
      <w:proofErr w:type="gramEnd"/>
      <w:r w:rsidRPr="00942956">
        <w:rPr>
          <w:lang w:eastAsia="zh-TW"/>
        </w:rPr>
        <w:t xml:space="preserve"> Landforms, 34: 1831–1838. </w:t>
      </w:r>
      <w:r>
        <w:rPr>
          <w:rFonts w:hint="eastAsia"/>
          <w:lang w:eastAsia="zh-TW"/>
        </w:rPr>
        <w:t>DOI</w:t>
      </w:r>
      <w:r w:rsidRPr="00942956">
        <w:rPr>
          <w:lang w:eastAsia="zh-TW"/>
        </w:rPr>
        <w:t>: 10.1002/esp.1879</w:t>
      </w:r>
    </w:p>
    <w:p w14:paraId="297CCD6F" w14:textId="51A8B16F" w:rsidR="00114D15" w:rsidRDefault="003F2B0D" w:rsidP="00C175B2">
      <w:pPr>
        <w:spacing w:line="480" w:lineRule="auto"/>
        <w:ind w:left="567" w:hanging="567"/>
        <w:jc w:val="both"/>
        <w:rPr>
          <w:lang w:eastAsia="zh-TW"/>
        </w:rPr>
      </w:pPr>
      <w:proofErr w:type="spellStart"/>
      <w:proofErr w:type="gramStart"/>
      <w:r w:rsidRPr="00FE7D7C">
        <w:rPr>
          <w:lang w:eastAsia="zh-TW"/>
        </w:rPr>
        <w:t>Arulanandan</w:t>
      </w:r>
      <w:proofErr w:type="spellEnd"/>
      <w:r w:rsidRPr="00FE7D7C">
        <w:rPr>
          <w:lang w:eastAsia="zh-TW"/>
        </w:rPr>
        <w:t xml:space="preserve">, K., E. </w:t>
      </w:r>
      <w:proofErr w:type="spellStart"/>
      <w:r w:rsidRPr="00FE7D7C">
        <w:rPr>
          <w:lang w:eastAsia="zh-TW"/>
        </w:rPr>
        <w:t>Gillogley</w:t>
      </w:r>
      <w:proofErr w:type="spellEnd"/>
      <w:r w:rsidRPr="00FE7D7C">
        <w:rPr>
          <w:lang w:eastAsia="zh-TW"/>
        </w:rPr>
        <w:t>, Tully, R., 1980.</w:t>
      </w:r>
      <w:proofErr w:type="gramEnd"/>
      <w:r w:rsidRPr="00FE7D7C">
        <w:rPr>
          <w:lang w:eastAsia="zh-TW"/>
        </w:rPr>
        <w:t xml:space="preserve"> </w:t>
      </w:r>
      <w:proofErr w:type="gramStart"/>
      <w:r>
        <w:rPr>
          <w:lang w:eastAsia="zh-TW"/>
        </w:rPr>
        <w:t>Development of a quantitative method to predict critical shear stress and rate of erosion of natural undisturbed cohesive soils, Tech. Rep. GL</w:t>
      </w:r>
      <w:r>
        <w:rPr>
          <w:rFonts w:ascii="Cambria Math" w:hAnsi="Cambria Math" w:cs="Cambria Math"/>
          <w:lang w:eastAsia="zh-TW"/>
        </w:rPr>
        <w:t>‐</w:t>
      </w:r>
      <w:r>
        <w:rPr>
          <w:lang w:eastAsia="zh-TW"/>
        </w:rPr>
        <w:t>80</w:t>
      </w:r>
      <w:r>
        <w:rPr>
          <w:rFonts w:ascii="Cambria Math" w:hAnsi="Cambria Math" w:cs="Cambria Math"/>
          <w:lang w:eastAsia="zh-TW"/>
        </w:rPr>
        <w:t>‐</w:t>
      </w:r>
      <w:r>
        <w:rPr>
          <w:lang w:eastAsia="zh-TW"/>
        </w:rPr>
        <w:t xml:space="preserve">5, U. S. Army Corps of Eng. </w:t>
      </w:r>
      <w:proofErr w:type="spellStart"/>
      <w:r>
        <w:rPr>
          <w:lang w:eastAsia="zh-TW"/>
        </w:rPr>
        <w:t>Waterw</w:t>
      </w:r>
      <w:proofErr w:type="spellEnd"/>
      <w:r>
        <w:rPr>
          <w:lang w:eastAsia="zh-TW"/>
        </w:rPr>
        <w:t>.</w:t>
      </w:r>
      <w:proofErr w:type="gramEnd"/>
      <w:r>
        <w:rPr>
          <w:lang w:eastAsia="zh-TW"/>
        </w:rPr>
        <w:t xml:space="preserve"> Exp. </w:t>
      </w:r>
      <w:proofErr w:type="gramStart"/>
      <w:r>
        <w:rPr>
          <w:lang w:eastAsia="zh-TW"/>
        </w:rPr>
        <w:t>Stn.,</w:t>
      </w:r>
      <w:proofErr w:type="gramEnd"/>
      <w:r>
        <w:rPr>
          <w:lang w:eastAsia="zh-TW"/>
        </w:rPr>
        <w:t xml:space="preserve"> Vicksburg, Miss</w:t>
      </w:r>
      <w:r w:rsidR="00455E80">
        <w:rPr>
          <w:lang w:eastAsia="zh-TW"/>
        </w:rPr>
        <w:t>, pp.99.</w:t>
      </w:r>
    </w:p>
    <w:p w14:paraId="297CCD70" w14:textId="77777777" w:rsidR="001609C4" w:rsidRDefault="001609C4" w:rsidP="00C175B2">
      <w:pPr>
        <w:spacing w:line="480" w:lineRule="auto"/>
        <w:ind w:left="567" w:hanging="567"/>
        <w:jc w:val="both"/>
        <w:rPr>
          <w:lang w:eastAsia="zh-TW"/>
        </w:rPr>
      </w:pPr>
      <w:r w:rsidRPr="001609C4">
        <w:rPr>
          <w:lang w:eastAsia="zh-TW"/>
        </w:rPr>
        <w:t xml:space="preserve">Ashworth, P.J., Best, J.L., </w:t>
      </w:r>
      <w:proofErr w:type="spellStart"/>
      <w:r w:rsidRPr="001609C4">
        <w:rPr>
          <w:lang w:eastAsia="zh-TW"/>
        </w:rPr>
        <w:t>Roden</w:t>
      </w:r>
      <w:proofErr w:type="spellEnd"/>
      <w:r w:rsidRPr="001609C4">
        <w:rPr>
          <w:lang w:eastAsia="zh-TW"/>
        </w:rPr>
        <w:t xml:space="preserve">, J.E., Bristow, C.S., </w:t>
      </w:r>
      <w:proofErr w:type="spellStart"/>
      <w:r w:rsidRPr="001609C4">
        <w:rPr>
          <w:lang w:eastAsia="zh-TW"/>
        </w:rPr>
        <w:t>Klaassen</w:t>
      </w:r>
      <w:proofErr w:type="spellEnd"/>
      <w:r w:rsidRPr="001609C4">
        <w:rPr>
          <w:lang w:eastAsia="zh-TW"/>
        </w:rPr>
        <w:t xml:space="preserve">, G.J., 2000. </w:t>
      </w:r>
      <w:proofErr w:type="gramStart"/>
      <w:r w:rsidRPr="001609C4">
        <w:rPr>
          <w:lang w:eastAsia="zh-TW"/>
        </w:rPr>
        <w:t xml:space="preserve">Morphological evolution and dynamics of a large, sand braid-bar, </w:t>
      </w:r>
      <w:proofErr w:type="spellStart"/>
      <w:r w:rsidRPr="001609C4">
        <w:rPr>
          <w:lang w:eastAsia="zh-TW"/>
        </w:rPr>
        <w:t>Jamuna</w:t>
      </w:r>
      <w:proofErr w:type="spellEnd"/>
      <w:r w:rsidRPr="001609C4">
        <w:rPr>
          <w:lang w:eastAsia="zh-TW"/>
        </w:rPr>
        <w:t xml:space="preserve"> River, Bangladesh.</w:t>
      </w:r>
      <w:proofErr w:type="gramEnd"/>
      <w:r w:rsidRPr="001609C4">
        <w:rPr>
          <w:lang w:eastAsia="zh-TW"/>
        </w:rPr>
        <w:t xml:space="preserve"> Sedimentology, 47(3), 533-555. </w:t>
      </w:r>
      <w:r>
        <w:rPr>
          <w:rFonts w:hint="eastAsia"/>
          <w:lang w:eastAsia="zh-TW"/>
        </w:rPr>
        <w:t xml:space="preserve">DOI: </w:t>
      </w:r>
      <w:r w:rsidRPr="001609C4">
        <w:rPr>
          <w:lang w:eastAsia="zh-TW"/>
        </w:rPr>
        <w:t>10.1046/j.1365-3091.2000.00305.x</w:t>
      </w:r>
    </w:p>
    <w:p w14:paraId="297CCD71" w14:textId="77777777" w:rsidR="005814AB" w:rsidRPr="007447F1" w:rsidRDefault="005814AB" w:rsidP="00C175B2">
      <w:pPr>
        <w:spacing w:line="480" w:lineRule="auto"/>
        <w:ind w:left="567" w:hanging="567"/>
        <w:jc w:val="both"/>
        <w:rPr>
          <w:lang w:val="de-DE" w:eastAsia="zh-TW"/>
        </w:rPr>
      </w:pPr>
      <w:r w:rsidRPr="005814AB">
        <w:rPr>
          <w:lang w:eastAsia="zh-TW"/>
        </w:rPr>
        <w:t xml:space="preserve">Baker, V.R., 1977. </w:t>
      </w:r>
      <w:proofErr w:type="gramStart"/>
      <w:r w:rsidRPr="005814AB">
        <w:rPr>
          <w:lang w:eastAsia="zh-TW"/>
        </w:rPr>
        <w:t>Stream-channel response to floods, with examples from central Texas.</w:t>
      </w:r>
      <w:proofErr w:type="gramEnd"/>
      <w:r w:rsidRPr="005814AB">
        <w:rPr>
          <w:lang w:eastAsia="zh-TW"/>
        </w:rPr>
        <w:t xml:space="preserve"> </w:t>
      </w:r>
      <w:r w:rsidRPr="00C175B2">
        <w:rPr>
          <w:lang w:val="de-DE" w:eastAsia="zh-TW"/>
        </w:rPr>
        <w:t xml:space="preserve">Geol. </w:t>
      </w:r>
      <w:proofErr w:type="spellStart"/>
      <w:r w:rsidRPr="00C175B2">
        <w:rPr>
          <w:lang w:val="de-DE" w:eastAsia="zh-TW"/>
        </w:rPr>
        <w:t>Soc</w:t>
      </w:r>
      <w:proofErr w:type="spellEnd"/>
      <w:r w:rsidRPr="00C175B2">
        <w:rPr>
          <w:lang w:val="de-DE" w:eastAsia="zh-TW"/>
        </w:rPr>
        <w:t xml:space="preserve">. Am. Bull., 88(8), 1057-1071. </w:t>
      </w:r>
      <w:r w:rsidRPr="007447F1">
        <w:rPr>
          <w:lang w:val="de-DE" w:eastAsia="zh-TW"/>
        </w:rPr>
        <w:t>DOI: 10.1130/0016-7606(1977)88</w:t>
      </w:r>
    </w:p>
    <w:p w14:paraId="0528C7E5" w14:textId="427D7650" w:rsidR="005638D5" w:rsidRDefault="005638D5" w:rsidP="005638D5">
      <w:pPr>
        <w:spacing w:line="480" w:lineRule="auto"/>
        <w:ind w:left="567" w:hanging="567"/>
        <w:rPr>
          <w:lang w:eastAsia="zh-TW"/>
        </w:rPr>
      </w:pPr>
      <w:proofErr w:type="spellStart"/>
      <w:r w:rsidRPr="007447F1">
        <w:rPr>
          <w:lang w:val="de-DE" w:eastAsia="zh-TW"/>
        </w:rPr>
        <w:t>Blanckaert</w:t>
      </w:r>
      <w:proofErr w:type="spellEnd"/>
      <w:r w:rsidRPr="007447F1">
        <w:rPr>
          <w:lang w:val="de-DE" w:eastAsia="zh-TW"/>
        </w:rPr>
        <w:t xml:space="preserve">, </w:t>
      </w:r>
      <w:proofErr w:type="gramStart"/>
      <w:r w:rsidRPr="007447F1">
        <w:rPr>
          <w:lang w:val="de-DE" w:eastAsia="zh-TW"/>
        </w:rPr>
        <w:t>K.,</w:t>
      </w:r>
      <w:proofErr w:type="gramEnd"/>
      <w:r w:rsidRPr="007447F1">
        <w:rPr>
          <w:lang w:val="de-DE" w:eastAsia="zh-TW"/>
        </w:rPr>
        <w:t xml:space="preserve"> Duarte, A., </w:t>
      </w:r>
      <w:proofErr w:type="spellStart"/>
      <w:r w:rsidRPr="007447F1">
        <w:rPr>
          <w:lang w:val="de-DE" w:eastAsia="zh-TW"/>
        </w:rPr>
        <w:t>Schleiss</w:t>
      </w:r>
      <w:proofErr w:type="spellEnd"/>
      <w:r w:rsidRPr="007447F1">
        <w:rPr>
          <w:lang w:val="de-DE" w:eastAsia="zh-TW"/>
        </w:rPr>
        <w:t xml:space="preserve">, A.J., 2010. </w:t>
      </w:r>
      <w:r>
        <w:rPr>
          <w:lang w:eastAsia="zh-TW"/>
        </w:rPr>
        <w:t>Influence of shallowness, bank inclination and bank roughness on the variability of flow</w:t>
      </w:r>
      <w:r>
        <w:rPr>
          <w:rFonts w:hint="eastAsia"/>
          <w:lang w:eastAsia="zh-TW"/>
        </w:rPr>
        <w:t xml:space="preserve"> </w:t>
      </w:r>
      <w:r>
        <w:rPr>
          <w:lang w:eastAsia="zh-TW"/>
        </w:rPr>
        <w:t xml:space="preserve">patterns and boundary shear stress due to secondary currents in straight open-channels, Adv. Water </w:t>
      </w:r>
      <w:proofErr w:type="spellStart"/>
      <w:r>
        <w:rPr>
          <w:lang w:eastAsia="zh-TW"/>
        </w:rPr>
        <w:t>Resour</w:t>
      </w:r>
      <w:proofErr w:type="spellEnd"/>
      <w:r>
        <w:rPr>
          <w:lang w:eastAsia="zh-TW"/>
        </w:rPr>
        <w:t>., 33(9), 1062–1074,</w:t>
      </w:r>
      <w:r>
        <w:rPr>
          <w:rFonts w:hint="eastAsia"/>
          <w:lang w:eastAsia="zh-TW"/>
        </w:rPr>
        <w:t xml:space="preserve"> DOI</w:t>
      </w:r>
      <w:r>
        <w:rPr>
          <w:lang w:eastAsia="zh-TW"/>
        </w:rPr>
        <w:t>:</w:t>
      </w:r>
      <w:r>
        <w:rPr>
          <w:rFonts w:hint="eastAsia"/>
          <w:lang w:eastAsia="zh-TW"/>
        </w:rPr>
        <w:t xml:space="preserve"> </w:t>
      </w:r>
      <w:r w:rsidR="00131DBE">
        <w:rPr>
          <w:lang w:eastAsia="zh-TW"/>
        </w:rPr>
        <w:t>10.1016/j.advwatres.2010.06.012</w:t>
      </w:r>
    </w:p>
    <w:p w14:paraId="16D08426" w14:textId="0A9ABB8D" w:rsidR="005638D5" w:rsidRPr="005638D5" w:rsidRDefault="005638D5" w:rsidP="005638D5">
      <w:pPr>
        <w:spacing w:line="480" w:lineRule="auto"/>
        <w:ind w:left="567" w:hanging="567"/>
        <w:rPr>
          <w:lang w:eastAsia="zh-TW"/>
        </w:rPr>
      </w:pPr>
      <w:proofErr w:type="spellStart"/>
      <w:r w:rsidRPr="00131DBE">
        <w:rPr>
          <w:lang w:val="de-DE" w:eastAsia="zh-TW"/>
        </w:rPr>
        <w:t>Blanckaert</w:t>
      </w:r>
      <w:proofErr w:type="spellEnd"/>
      <w:r w:rsidRPr="00131DBE">
        <w:rPr>
          <w:lang w:val="de-DE" w:eastAsia="zh-TW"/>
        </w:rPr>
        <w:t xml:space="preserve">, </w:t>
      </w:r>
      <w:proofErr w:type="gramStart"/>
      <w:r w:rsidRPr="00131DBE">
        <w:rPr>
          <w:lang w:val="de-DE" w:eastAsia="zh-TW"/>
        </w:rPr>
        <w:t>K.,</w:t>
      </w:r>
      <w:proofErr w:type="gramEnd"/>
      <w:r w:rsidRPr="00131DBE">
        <w:rPr>
          <w:lang w:val="de-DE" w:eastAsia="zh-TW"/>
        </w:rPr>
        <w:t xml:space="preserve"> Duarte, A.,</w:t>
      </w:r>
      <w:r w:rsidRPr="00131DBE">
        <w:rPr>
          <w:rFonts w:hint="eastAsia"/>
          <w:lang w:val="de-DE" w:eastAsia="zh-TW"/>
        </w:rPr>
        <w:t xml:space="preserve"> Chen, Q.,</w:t>
      </w:r>
      <w:r w:rsidRPr="00131DBE">
        <w:rPr>
          <w:lang w:val="de-DE" w:eastAsia="zh-TW"/>
        </w:rPr>
        <w:t xml:space="preserve"> </w:t>
      </w:r>
      <w:proofErr w:type="spellStart"/>
      <w:r w:rsidRPr="00131DBE">
        <w:rPr>
          <w:lang w:val="de-DE" w:eastAsia="zh-TW"/>
        </w:rPr>
        <w:t>Schleiss</w:t>
      </w:r>
      <w:proofErr w:type="spellEnd"/>
      <w:r w:rsidRPr="00131DBE">
        <w:rPr>
          <w:lang w:val="de-DE" w:eastAsia="zh-TW"/>
        </w:rPr>
        <w:t xml:space="preserve">, A.J., 2012. </w:t>
      </w:r>
      <w:r>
        <w:rPr>
          <w:lang w:eastAsia="zh-TW"/>
        </w:rPr>
        <w:t>Flow processes near smooth and rough (concave) outer banks in curved open</w:t>
      </w:r>
      <w:r>
        <w:rPr>
          <w:rFonts w:hint="eastAsia"/>
          <w:lang w:eastAsia="zh-TW"/>
        </w:rPr>
        <w:t xml:space="preserve"> </w:t>
      </w:r>
      <w:r w:rsidRPr="005638D5">
        <w:rPr>
          <w:lang w:eastAsia="zh-TW"/>
        </w:rPr>
        <w:t xml:space="preserve">channels, J. </w:t>
      </w:r>
      <w:proofErr w:type="spellStart"/>
      <w:r w:rsidRPr="005638D5">
        <w:rPr>
          <w:lang w:eastAsia="zh-TW"/>
        </w:rPr>
        <w:t>Geophys</w:t>
      </w:r>
      <w:proofErr w:type="spellEnd"/>
      <w:r w:rsidRPr="005638D5">
        <w:rPr>
          <w:lang w:eastAsia="zh-TW"/>
        </w:rPr>
        <w:t xml:space="preserve">. Res., 117, F04020, </w:t>
      </w:r>
      <w:r>
        <w:rPr>
          <w:rFonts w:hint="eastAsia"/>
          <w:lang w:eastAsia="zh-TW"/>
        </w:rPr>
        <w:t>DOI</w:t>
      </w:r>
      <w:r w:rsidRPr="005638D5">
        <w:rPr>
          <w:lang w:eastAsia="zh-TW"/>
        </w:rPr>
        <w:t>:</w:t>
      </w:r>
      <w:r>
        <w:rPr>
          <w:rFonts w:hint="eastAsia"/>
          <w:lang w:eastAsia="zh-TW"/>
        </w:rPr>
        <w:t xml:space="preserve"> </w:t>
      </w:r>
      <w:r w:rsidRPr="005638D5">
        <w:rPr>
          <w:lang w:eastAsia="zh-TW"/>
        </w:rPr>
        <w:t>10.1029/2012JF002414</w:t>
      </w:r>
    </w:p>
    <w:p w14:paraId="03179ED4" w14:textId="6106FAE9" w:rsidR="005638D5" w:rsidRDefault="005638D5" w:rsidP="00112DDB">
      <w:pPr>
        <w:spacing w:line="480" w:lineRule="auto"/>
        <w:ind w:left="567" w:hanging="567"/>
        <w:rPr>
          <w:lang w:eastAsia="zh-TW"/>
        </w:rPr>
      </w:pPr>
      <w:proofErr w:type="spellStart"/>
      <w:r w:rsidRPr="005638D5">
        <w:rPr>
          <w:lang w:eastAsia="zh-TW"/>
        </w:rPr>
        <w:t>Blanckaert</w:t>
      </w:r>
      <w:proofErr w:type="spellEnd"/>
      <w:r w:rsidRPr="005638D5">
        <w:rPr>
          <w:lang w:eastAsia="zh-TW"/>
        </w:rPr>
        <w:t xml:space="preserve">, K., </w:t>
      </w:r>
      <w:proofErr w:type="spellStart"/>
      <w:r w:rsidRPr="005638D5">
        <w:rPr>
          <w:lang w:eastAsia="zh-TW"/>
        </w:rPr>
        <w:t>Kleinhans</w:t>
      </w:r>
      <w:proofErr w:type="spellEnd"/>
      <w:r w:rsidRPr="005638D5">
        <w:rPr>
          <w:lang w:eastAsia="zh-TW"/>
        </w:rPr>
        <w:t>, M.</w:t>
      </w:r>
      <w:r w:rsidRPr="00112DDB">
        <w:rPr>
          <w:lang w:eastAsia="zh-TW"/>
        </w:rPr>
        <w:t>G.</w:t>
      </w:r>
      <w:r>
        <w:rPr>
          <w:rFonts w:hint="eastAsia"/>
          <w:lang w:eastAsia="zh-TW"/>
        </w:rPr>
        <w:t>,</w:t>
      </w:r>
      <w:r w:rsidRPr="00112DDB">
        <w:rPr>
          <w:lang w:eastAsia="zh-TW"/>
        </w:rPr>
        <w:t xml:space="preserve"> </w:t>
      </w:r>
      <w:proofErr w:type="spellStart"/>
      <w:r w:rsidRPr="005638D5">
        <w:rPr>
          <w:lang w:eastAsia="zh-TW"/>
        </w:rPr>
        <w:t>McLelland</w:t>
      </w:r>
      <w:proofErr w:type="spellEnd"/>
      <w:r w:rsidRPr="005638D5">
        <w:rPr>
          <w:lang w:eastAsia="zh-TW"/>
        </w:rPr>
        <w:t xml:space="preserve">, </w:t>
      </w:r>
      <w:r>
        <w:rPr>
          <w:lang w:eastAsia="zh-TW"/>
        </w:rPr>
        <w:t>S.</w:t>
      </w:r>
      <w:r w:rsidRPr="005638D5">
        <w:rPr>
          <w:lang w:eastAsia="zh-TW"/>
        </w:rPr>
        <w:t>J.</w:t>
      </w:r>
      <w:r>
        <w:rPr>
          <w:rFonts w:hint="eastAsia"/>
          <w:lang w:eastAsia="zh-TW"/>
        </w:rPr>
        <w:t>,</w:t>
      </w:r>
      <w:r w:rsidRPr="005638D5">
        <w:rPr>
          <w:lang w:eastAsia="zh-TW"/>
        </w:rPr>
        <w:t xml:space="preserve"> </w:t>
      </w:r>
      <w:proofErr w:type="spellStart"/>
      <w:r w:rsidRPr="005638D5">
        <w:rPr>
          <w:lang w:eastAsia="zh-TW"/>
        </w:rPr>
        <w:t>Uijttewaal</w:t>
      </w:r>
      <w:proofErr w:type="spellEnd"/>
      <w:r w:rsidRPr="005638D5">
        <w:rPr>
          <w:lang w:eastAsia="zh-TW"/>
        </w:rPr>
        <w:t xml:space="preserve">, </w:t>
      </w:r>
      <w:r>
        <w:rPr>
          <w:lang w:eastAsia="zh-TW"/>
        </w:rPr>
        <w:t>W.S.</w:t>
      </w:r>
      <w:r w:rsidRPr="005638D5">
        <w:rPr>
          <w:lang w:eastAsia="zh-TW"/>
        </w:rPr>
        <w:t>J.</w:t>
      </w:r>
      <w:r>
        <w:rPr>
          <w:rFonts w:hint="eastAsia"/>
          <w:lang w:eastAsia="zh-TW"/>
        </w:rPr>
        <w:t>,</w:t>
      </w:r>
      <w:r w:rsidRPr="005638D5">
        <w:rPr>
          <w:lang w:eastAsia="zh-TW"/>
        </w:rPr>
        <w:t xml:space="preserve"> Murphy, </w:t>
      </w:r>
      <w:r>
        <w:rPr>
          <w:lang w:eastAsia="zh-TW"/>
        </w:rPr>
        <w:t>B.</w:t>
      </w:r>
      <w:r w:rsidRPr="005638D5">
        <w:rPr>
          <w:lang w:eastAsia="zh-TW"/>
        </w:rPr>
        <w:t>J.</w:t>
      </w:r>
      <w:r>
        <w:rPr>
          <w:rFonts w:hint="eastAsia"/>
          <w:lang w:eastAsia="zh-TW"/>
        </w:rPr>
        <w:t>,</w:t>
      </w:r>
      <w:r w:rsidRPr="005638D5">
        <w:rPr>
          <w:lang w:eastAsia="zh-TW"/>
        </w:rPr>
        <w:t xml:space="preserve"> van de </w:t>
      </w:r>
      <w:proofErr w:type="spellStart"/>
      <w:r w:rsidRPr="005638D5">
        <w:rPr>
          <w:lang w:eastAsia="zh-TW"/>
        </w:rPr>
        <w:t>Kruijs</w:t>
      </w:r>
      <w:proofErr w:type="spellEnd"/>
      <w:r w:rsidRPr="005638D5">
        <w:rPr>
          <w:lang w:eastAsia="zh-TW"/>
        </w:rPr>
        <w:t>, A.</w:t>
      </w:r>
      <w:r>
        <w:rPr>
          <w:rFonts w:hint="eastAsia"/>
          <w:lang w:eastAsia="zh-TW"/>
        </w:rPr>
        <w:t xml:space="preserve">, </w:t>
      </w:r>
      <w:r w:rsidRPr="005638D5">
        <w:rPr>
          <w:lang w:eastAsia="zh-TW"/>
        </w:rPr>
        <w:t xml:space="preserve">Parsons, </w:t>
      </w:r>
      <w:r>
        <w:rPr>
          <w:lang w:eastAsia="zh-TW"/>
        </w:rPr>
        <w:t>D.</w:t>
      </w:r>
      <w:r w:rsidRPr="005638D5">
        <w:rPr>
          <w:lang w:eastAsia="zh-TW"/>
        </w:rPr>
        <w:t>R.</w:t>
      </w:r>
      <w:r>
        <w:rPr>
          <w:rFonts w:hint="eastAsia"/>
          <w:lang w:eastAsia="zh-TW"/>
        </w:rPr>
        <w:t>,</w:t>
      </w:r>
      <w:r w:rsidRPr="005638D5">
        <w:rPr>
          <w:lang w:eastAsia="zh-TW"/>
        </w:rPr>
        <w:t xml:space="preserve"> Chen</w:t>
      </w:r>
      <w:r>
        <w:rPr>
          <w:rFonts w:hint="eastAsia"/>
          <w:lang w:eastAsia="zh-TW"/>
        </w:rPr>
        <w:t>,</w:t>
      </w:r>
      <w:r w:rsidRPr="005638D5">
        <w:rPr>
          <w:lang w:eastAsia="zh-TW"/>
        </w:rPr>
        <w:t xml:space="preserve"> </w:t>
      </w:r>
      <w:r>
        <w:rPr>
          <w:lang w:eastAsia="zh-TW"/>
        </w:rPr>
        <w:t>Q.</w:t>
      </w:r>
      <w:r>
        <w:rPr>
          <w:rFonts w:hint="eastAsia"/>
          <w:lang w:eastAsia="zh-TW"/>
        </w:rPr>
        <w:t xml:space="preserve">, </w:t>
      </w:r>
      <w:r>
        <w:rPr>
          <w:lang w:eastAsia="zh-TW"/>
        </w:rPr>
        <w:t>2013</w:t>
      </w:r>
      <w:r>
        <w:rPr>
          <w:rFonts w:hint="eastAsia"/>
          <w:lang w:eastAsia="zh-TW"/>
        </w:rPr>
        <w:t>.</w:t>
      </w:r>
      <w:r w:rsidRPr="005638D5">
        <w:rPr>
          <w:lang w:eastAsia="zh-TW"/>
        </w:rPr>
        <w:t xml:space="preserve"> Flow</w:t>
      </w:r>
      <w:r>
        <w:rPr>
          <w:rFonts w:hint="eastAsia"/>
          <w:lang w:eastAsia="zh-TW"/>
        </w:rPr>
        <w:t xml:space="preserve"> </w:t>
      </w:r>
      <w:r>
        <w:rPr>
          <w:lang w:eastAsia="zh-TW"/>
        </w:rPr>
        <w:t xml:space="preserve">separation at the inner (convex) and </w:t>
      </w:r>
      <w:r>
        <w:rPr>
          <w:lang w:eastAsia="zh-TW"/>
        </w:rPr>
        <w:lastRenderedPageBreak/>
        <w:t xml:space="preserve">outer (concave) banks of constant-width and widening open-channel bends, Earth Surf. </w:t>
      </w:r>
      <w:proofErr w:type="gramStart"/>
      <w:r>
        <w:rPr>
          <w:lang w:eastAsia="zh-TW"/>
        </w:rPr>
        <w:t>Process</w:t>
      </w:r>
      <w:r>
        <w:rPr>
          <w:rFonts w:hint="eastAsia"/>
          <w:lang w:eastAsia="zh-TW"/>
        </w:rPr>
        <w:t>.</w:t>
      </w:r>
      <w:proofErr w:type="gramEnd"/>
      <w:r>
        <w:rPr>
          <w:rFonts w:hint="eastAsia"/>
          <w:lang w:eastAsia="zh-TW"/>
        </w:rPr>
        <w:t xml:space="preserve"> </w:t>
      </w:r>
      <w:proofErr w:type="spellStart"/>
      <w:proofErr w:type="gramStart"/>
      <w:r>
        <w:rPr>
          <w:lang w:eastAsia="zh-TW"/>
        </w:rPr>
        <w:t>Landf</w:t>
      </w:r>
      <w:proofErr w:type="spellEnd"/>
      <w:r>
        <w:rPr>
          <w:rFonts w:hint="eastAsia"/>
          <w:lang w:eastAsia="zh-TW"/>
        </w:rPr>
        <w:t>.</w:t>
      </w:r>
      <w:r>
        <w:rPr>
          <w:lang w:eastAsia="zh-TW"/>
        </w:rPr>
        <w:t>,</w:t>
      </w:r>
      <w:proofErr w:type="gramEnd"/>
      <w:r>
        <w:rPr>
          <w:lang w:eastAsia="zh-TW"/>
        </w:rPr>
        <w:t xml:space="preserve"> 38(7), 696–716, </w:t>
      </w:r>
      <w:r>
        <w:rPr>
          <w:rFonts w:hint="eastAsia"/>
          <w:lang w:eastAsia="zh-TW"/>
        </w:rPr>
        <w:t>DOI</w:t>
      </w:r>
      <w:r>
        <w:rPr>
          <w:lang w:eastAsia="zh-TW"/>
        </w:rPr>
        <w:t>:</w:t>
      </w:r>
      <w:r>
        <w:rPr>
          <w:rFonts w:hint="eastAsia"/>
          <w:lang w:eastAsia="zh-TW"/>
        </w:rPr>
        <w:t xml:space="preserve"> </w:t>
      </w:r>
      <w:r w:rsidR="00131DBE">
        <w:rPr>
          <w:lang w:eastAsia="zh-TW"/>
        </w:rPr>
        <w:t>10.1002/esp.3324</w:t>
      </w:r>
    </w:p>
    <w:p w14:paraId="297CCD73" w14:textId="723B89A8" w:rsidR="00194ECB" w:rsidRDefault="00194ECB" w:rsidP="00C175B2">
      <w:pPr>
        <w:spacing w:line="480" w:lineRule="auto"/>
        <w:ind w:left="567" w:hanging="567"/>
        <w:jc w:val="both"/>
        <w:rPr>
          <w:lang w:eastAsia="zh-TW"/>
        </w:rPr>
      </w:pPr>
      <w:r w:rsidRPr="00194ECB">
        <w:rPr>
          <w:lang w:eastAsia="zh-TW"/>
        </w:rPr>
        <w:t xml:space="preserve">Brasington, J., Vericat, D., </w:t>
      </w:r>
      <w:proofErr w:type="spellStart"/>
      <w:r w:rsidRPr="00194ECB">
        <w:rPr>
          <w:lang w:eastAsia="zh-TW"/>
        </w:rPr>
        <w:t>Rychkov</w:t>
      </w:r>
      <w:proofErr w:type="spellEnd"/>
      <w:r w:rsidRPr="00194ECB">
        <w:rPr>
          <w:lang w:eastAsia="zh-TW"/>
        </w:rPr>
        <w:t xml:space="preserve">, I., 2012. </w:t>
      </w:r>
      <w:proofErr w:type="spellStart"/>
      <w:proofErr w:type="gramStart"/>
      <w:r w:rsidRPr="00194ECB">
        <w:rPr>
          <w:lang w:eastAsia="zh-TW"/>
        </w:rPr>
        <w:t>Modeling</w:t>
      </w:r>
      <w:proofErr w:type="spellEnd"/>
      <w:r w:rsidRPr="00194ECB">
        <w:rPr>
          <w:lang w:eastAsia="zh-TW"/>
        </w:rPr>
        <w:t xml:space="preserve"> river bed morphology, roughness, and surface sedimentology using high resolution terrestrial laser scanning.</w:t>
      </w:r>
      <w:proofErr w:type="gramEnd"/>
      <w:r w:rsidRPr="00194ECB">
        <w:rPr>
          <w:lang w:eastAsia="zh-TW"/>
        </w:rPr>
        <w:t xml:space="preserve"> Water </w:t>
      </w:r>
      <w:proofErr w:type="spellStart"/>
      <w:r w:rsidRPr="00194ECB">
        <w:rPr>
          <w:lang w:eastAsia="zh-TW"/>
        </w:rPr>
        <w:t>Resour</w:t>
      </w:r>
      <w:proofErr w:type="spellEnd"/>
      <w:r w:rsidRPr="00194ECB">
        <w:rPr>
          <w:lang w:eastAsia="zh-TW"/>
        </w:rPr>
        <w:t xml:space="preserve">. Res., 48(11), </w:t>
      </w:r>
      <w:r>
        <w:rPr>
          <w:rFonts w:hint="eastAsia"/>
          <w:lang w:eastAsia="zh-TW"/>
        </w:rPr>
        <w:t xml:space="preserve">DOI: </w:t>
      </w:r>
      <w:r w:rsidRPr="00194ECB">
        <w:rPr>
          <w:lang w:eastAsia="zh-TW"/>
        </w:rPr>
        <w:t>W11519. 10.1029/2012wr012223</w:t>
      </w:r>
    </w:p>
    <w:p w14:paraId="297CCD74" w14:textId="68AEBEE3" w:rsidR="008C44CA" w:rsidRDefault="008C44CA" w:rsidP="00C175B2">
      <w:pPr>
        <w:spacing w:line="480" w:lineRule="auto"/>
        <w:ind w:left="567" w:hanging="567"/>
        <w:jc w:val="both"/>
        <w:rPr>
          <w:lang w:eastAsia="zh-TW"/>
        </w:rPr>
      </w:pPr>
      <w:proofErr w:type="spellStart"/>
      <w:r w:rsidRPr="008C44CA">
        <w:rPr>
          <w:lang w:eastAsia="zh-TW"/>
        </w:rPr>
        <w:t>Buraas</w:t>
      </w:r>
      <w:proofErr w:type="spellEnd"/>
      <w:r w:rsidRPr="008C44CA">
        <w:rPr>
          <w:lang w:eastAsia="zh-TW"/>
        </w:rPr>
        <w:t xml:space="preserve">, E.M., Renshaw, C.E., </w:t>
      </w:r>
      <w:proofErr w:type="spellStart"/>
      <w:r w:rsidRPr="008C44CA">
        <w:rPr>
          <w:lang w:eastAsia="zh-TW"/>
        </w:rPr>
        <w:t>Magilligan</w:t>
      </w:r>
      <w:proofErr w:type="spellEnd"/>
      <w:r w:rsidRPr="008C44CA">
        <w:rPr>
          <w:lang w:eastAsia="zh-TW"/>
        </w:rPr>
        <w:t xml:space="preserve">, F.J., Dade, W.B., 2014. </w:t>
      </w:r>
      <w:proofErr w:type="gramStart"/>
      <w:r w:rsidRPr="008C44CA">
        <w:rPr>
          <w:lang w:eastAsia="zh-TW"/>
        </w:rPr>
        <w:t>Impact of reach geometry on stream channel sensitivity to extreme floods.</w:t>
      </w:r>
      <w:proofErr w:type="gramEnd"/>
      <w:r w:rsidRPr="008C44CA">
        <w:rPr>
          <w:lang w:eastAsia="zh-TW"/>
        </w:rPr>
        <w:t xml:space="preserve"> </w:t>
      </w:r>
      <w:proofErr w:type="gramStart"/>
      <w:r w:rsidRPr="008C44CA">
        <w:rPr>
          <w:lang w:eastAsia="zh-TW"/>
        </w:rPr>
        <w:t>Earth Surf.</w:t>
      </w:r>
      <w:proofErr w:type="gramEnd"/>
      <w:r w:rsidRPr="008C44CA">
        <w:rPr>
          <w:lang w:eastAsia="zh-TW"/>
        </w:rPr>
        <w:t xml:space="preserve"> </w:t>
      </w:r>
      <w:proofErr w:type="gramStart"/>
      <w:r w:rsidRPr="008C44CA">
        <w:rPr>
          <w:lang w:eastAsia="zh-TW"/>
        </w:rPr>
        <w:t>Process.</w:t>
      </w:r>
      <w:proofErr w:type="gramEnd"/>
      <w:r w:rsidRPr="008C44CA">
        <w:rPr>
          <w:lang w:eastAsia="zh-TW"/>
        </w:rPr>
        <w:t xml:space="preserve"> </w:t>
      </w:r>
      <w:proofErr w:type="spellStart"/>
      <w:proofErr w:type="gramStart"/>
      <w:r w:rsidRPr="008C44CA">
        <w:rPr>
          <w:lang w:eastAsia="zh-TW"/>
        </w:rPr>
        <w:t>Landf</w:t>
      </w:r>
      <w:proofErr w:type="spellEnd"/>
      <w:r w:rsidRPr="008C44CA">
        <w:rPr>
          <w:lang w:eastAsia="zh-TW"/>
        </w:rPr>
        <w:t>.,</w:t>
      </w:r>
      <w:proofErr w:type="gramEnd"/>
      <w:r w:rsidRPr="008C44CA">
        <w:rPr>
          <w:lang w:eastAsia="zh-TW"/>
        </w:rPr>
        <w:t xml:space="preserve"> 39(13), </w:t>
      </w:r>
      <w:r>
        <w:rPr>
          <w:lang w:eastAsia="zh-TW"/>
        </w:rPr>
        <w:t xml:space="preserve">DOI: </w:t>
      </w:r>
      <w:r w:rsidRPr="008C44CA">
        <w:rPr>
          <w:lang w:eastAsia="zh-TW"/>
        </w:rPr>
        <w:t>1778-1789. 10.1002/esp.3562</w:t>
      </w:r>
    </w:p>
    <w:p w14:paraId="59BBABD8" w14:textId="3727CDE6" w:rsidR="003566FF" w:rsidRDefault="003566FF" w:rsidP="003566FF">
      <w:pPr>
        <w:spacing w:line="480" w:lineRule="auto"/>
        <w:ind w:left="567" w:hanging="567"/>
        <w:jc w:val="both"/>
        <w:rPr>
          <w:lang w:eastAsia="zh-TW"/>
        </w:rPr>
      </w:pPr>
      <w:r>
        <w:rPr>
          <w:lang w:eastAsia="zh-TW"/>
        </w:rPr>
        <w:t>Calder, B.</w:t>
      </w:r>
      <w:r w:rsidRPr="003566FF">
        <w:rPr>
          <w:lang w:eastAsia="zh-TW"/>
        </w:rPr>
        <w:t>R., and Mayer</w:t>
      </w:r>
      <w:r>
        <w:rPr>
          <w:lang w:eastAsia="zh-TW"/>
        </w:rPr>
        <w:t>,</w:t>
      </w:r>
      <w:r w:rsidRPr="003566FF">
        <w:rPr>
          <w:lang w:eastAsia="zh-TW"/>
        </w:rPr>
        <w:t xml:space="preserve"> </w:t>
      </w:r>
      <w:r>
        <w:rPr>
          <w:lang w:eastAsia="zh-TW"/>
        </w:rPr>
        <w:t>L.</w:t>
      </w:r>
      <w:r w:rsidRPr="003566FF">
        <w:rPr>
          <w:lang w:eastAsia="zh-TW"/>
        </w:rPr>
        <w:t>A.</w:t>
      </w:r>
      <w:r>
        <w:rPr>
          <w:lang w:eastAsia="zh-TW"/>
        </w:rPr>
        <w:t>,</w:t>
      </w:r>
      <w:r w:rsidRPr="003566FF">
        <w:rPr>
          <w:lang w:eastAsia="zh-TW"/>
        </w:rPr>
        <w:t xml:space="preserve"> </w:t>
      </w:r>
      <w:r>
        <w:rPr>
          <w:lang w:eastAsia="zh-TW"/>
        </w:rPr>
        <w:t>2003.</w:t>
      </w:r>
      <w:r w:rsidRPr="003566FF">
        <w:rPr>
          <w:lang w:eastAsia="zh-TW"/>
        </w:rPr>
        <w:t xml:space="preserve"> </w:t>
      </w:r>
      <w:proofErr w:type="gramStart"/>
      <w:r w:rsidRPr="003566FF">
        <w:rPr>
          <w:lang w:eastAsia="zh-TW"/>
        </w:rPr>
        <w:t xml:space="preserve">Automatic processing of high-rate, high-density </w:t>
      </w:r>
      <w:proofErr w:type="spellStart"/>
      <w:r w:rsidRPr="003566FF">
        <w:rPr>
          <w:lang w:eastAsia="zh-TW"/>
        </w:rPr>
        <w:t>multibeam</w:t>
      </w:r>
      <w:proofErr w:type="spellEnd"/>
      <w:r w:rsidRPr="003566FF">
        <w:rPr>
          <w:lang w:eastAsia="zh-TW"/>
        </w:rPr>
        <w:t xml:space="preserve"> </w:t>
      </w:r>
      <w:proofErr w:type="spellStart"/>
      <w:r w:rsidRPr="003566FF">
        <w:rPr>
          <w:lang w:eastAsia="zh-TW"/>
        </w:rPr>
        <w:t>echosounder</w:t>
      </w:r>
      <w:proofErr w:type="spellEnd"/>
      <w:r w:rsidRPr="003566FF">
        <w:rPr>
          <w:lang w:eastAsia="zh-TW"/>
        </w:rPr>
        <w:t xml:space="preserve"> data, </w:t>
      </w:r>
      <w:r w:rsidRPr="003566FF">
        <w:rPr>
          <w:i/>
          <w:iCs/>
          <w:lang w:eastAsia="zh-TW"/>
        </w:rPr>
        <w:t>Geochem.</w:t>
      </w:r>
      <w:proofErr w:type="gramEnd"/>
      <w:r w:rsidRPr="003566FF">
        <w:rPr>
          <w:i/>
          <w:iCs/>
          <w:lang w:eastAsia="zh-TW"/>
        </w:rPr>
        <w:t xml:space="preserve"> </w:t>
      </w:r>
      <w:proofErr w:type="spellStart"/>
      <w:proofErr w:type="gramStart"/>
      <w:r w:rsidRPr="003566FF">
        <w:rPr>
          <w:i/>
          <w:iCs/>
          <w:lang w:eastAsia="zh-TW"/>
        </w:rPr>
        <w:t>Geophys</w:t>
      </w:r>
      <w:proofErr w:type="spellEnd"/>
      <w:r w:rsidRPr="003566FF">
        <w:rPr>
          <w:i/>
          <w:iCs/>
          <w:lang w:eastAsia="zh-TW"/>
        </w:rPr>
        <w:t>.</w:t>
      </w:r>
      <w:proofErr w:type="gramEnd"/>
      <w:r w:rsidRPr="003566FF">
        <w:rPr>
          <w:i/>
          <w:iCs/>
          <w:lang w:eastAsia="zh-TW"/>
        </w:rPr>
        <w:t xml:space="preserve"> </w:t>
      </w:r>
      <w:proofErr w:type="spellStart"/>
      <w:proofErr w:type="gramStart"/>
      <w:r w:rsidRPr="003566FF">
        <w:rPr>
          <w:i/>
          <w:iCs/>
          <w:lang w:eastAsia="zh-TW"/>
        </w:rPr>
        <w:t>Geosyst</w:t>
      </w:r>
      <w:proofErr w:type="spellEnd"/>
      <w:r w:rsidRPr="003566FF">
        <w:rPr>
          <w:lang w:eastAsia="zh-TW"/>
        </w:rPr>
        <w:t>.,</w:t>
      </w:r>
      <w:proofErr w:type="gramEnd"/>
      <w:r w:rsidRPr="003566FF">
        <w:rPr>
          <w:lang w:eastAsia="zh-TW"/>
        </w:rPr>
        <w:t xml:space="preserve"> 4, 1048, </w:t>
      </w:r>
      <w:r>
        <w:rPr>
          <w:lang w:eastAsia="zh-TW"/>
        </w:rPr>
        <w:t>DOI</w:t>
      </w:r>
      <w:r w:rsidR="00223A13">
        <w:rPr>
          <w:lang w:eastAsia="zh-TW"/>
        </w:rPr>
        <w:t>:10.1029/2002GC000486</w:t>
      </w:r>
    </w:p>
    <w:p w14:paraId="297CCD75" w14:textId="155FA1DD" w:rsidR="00EF62BC" w:rsidRDefault="00EF62BC" w:rsidP="00C175B2">
      <w:pPr>
        <w:spacing w:line="480" w:lineRule="auto"/>
        <w:ind w:left="567" w:hanging="567"/>
        <w:jc w:val="both"/>
        <w:rPr>
          <w:lang w:eastAsia="zh-TW"/>
        </w:rPr>
      </w:pPr>
      <w:proofErr w:type="gramStart"/>
      <w:r>
        <w:rPr>
          <w:lang w:eastAsia="zh-TW"/>
        </w:rPr>
        <w:t>Carling, P.</w:t>
      </w:r>
      <w:r w:rsidRPr="00EF62BC">
        <w:rPr>
          <w:lang w:eastAsia="zh-TW"/>
        </w:rPr>
        <w:t>A.</w:t>
      </w:r>
      <w:r>
        <w:rPr>
          <w:lang w:eastAsia="zh-TW"/>
        </w:rPr>
        <w:t>, 2009.</w:t>
      </w:r>
      <w:proofErr w:type="gramEnd"/>
      <w:r w:rsidRPr="00EF62BC">
        <w:rPr>
          <w:lang w:eastAsia="zh-TW"/>
        </w:rPr>
        <w:t xml:space="preserve"> The geology of the Lower </w:t>
      </w:r>
      <w:r>
        <w:rPr>
          <w:lang w:eastAsia="zh-TW"/>
        </w:rPr>
        <w:t>Mekong River, In: I. Campbell (E</w:t>
      </w:r>
      <w:r w:rsidRPr="00EF62BC">
        <w:rPr>
          <w:lang w:eastAsia="zh-TW"/>
        </w:rPr>
        <w:t>d</w:t>
      </w:r>
      <w:r>
        <w:rPr>
          <w:lang w:eastAsia="zh-TW"/>
        </w:rPr>
        <w:t>.</w:t>
      </w:r>
      <w:r w:rsidRPr="00EF62BC">
        <w:rPr>
          <w:lang w:eastAsia="zh-TW"/>
        </w:rPr>
        <w:t>), The Mekong: Biophysical Environment of an International River Basin, Elsevier, Netherlands</w:t>
      </w:r>
      <w:r w:rsidR="00455E80">
        <w:rPr>
          <w:lang w:eastAsia="zh-TW"/>
        </w:rPr>
        <w:t>, p. 13-28.</w:t>
      </w:r>
    </w:p>
    <w:p w14:paraId="297CCD76" w14:textId="77777777" w:rsidR="006E5402" w:rsidRDefault="006E5402" w:rsidP="00C175B2">
      <w:pPr>
        <w:spacing w:line="480" w:lineRule="auto"/>
        <w:ind w:left="567" w:hanging="567"/>
        <w:jc w:val="both"/>
        <w:rPr>
          <w:lang w:eastAsia="zh-TW"/>
        </w:rPr>
      </w:pPr>
      <w:r w:rsidRPr="006E5402">
        <w:rPr>
          <w:lang w:eastAsia="zh-TW"/>
        </w:rPr>
        <w:t xml:space="preserve">Carroll, R.W.H., Warwick, J.J., James, A.I., Miller, J.R., 2004. </w:t>
      </w:r>
      <w:proofErr w:type="spellStart"/>
      <w:proofErr w:type="gramStart"/>
      <w:r w:rsidRPr="006E5402">
        <w:rPr>
          <w:lang w:eastAsia="zh-TW"/>
        </w:rPr>
        <w:t>Modeling</w:t>
      </w:r>
      <w:proofErr w:type="spellEnd"/>
      <w:r w:rsidRPr="006E5402">
        <w:rPr>
          <w:lang w:eastAsia="zh-TW"/>
        </w:rPr>
        <w:t xml:space="preserve"> erosion and overbank deposition during extreme flood conditions on the Carson River, Nevada.</w:t>
      </w:r>
      <w:proofErr w:type="gramEnd"/>
      <w:r w:rsidRPr="006E5402">
        <w:rPr>
          <w:lang w:eastAsia="zh-TW"/>
        </w:rPr>
        <w:t xml:space="preserve"> J. </w:t>
      </w:r>
      <w:proofErr w:type="spellStart"/>
      <w:r w:rsidRPr="006E5402">
        <w:rPr>
          <w:lang w:eastAsia="zh-TW"/>
        </w:rPr>
        <w:t>Hydrol</w:t>
      </w:r>
      <w:proofErr w:type="spellEnd"/>
      <w:r w:rsidRPr="006E5402">
        <w:rPr>
          <w:lang w:eastAsia="zh-TW"/>
        </w:rPr>
        <w:t xml:space="preserve">., 297(1–4), 1-21. </w:t>
      </w:r>
      <w:r>
        <w:rPr>
          <w:rFonts w:hint="eastAsia"/>
          <w:lang w:eastAsia="zh-TW"/>
        </w:rPr>
        <w:t xml:space="preserve">DOI: </w:t>
      </w:r>
      <w:r w:rsidRPr="006E5402">
        <w:rPr>
          <w:lang w:eastAsia="zh-TW"/>
        </w:rPr>
        <w:t>10.1016/j.jhydrol.2004.04.012</w:t>
      </w:r>
    </w:p>
    <w:p w14:paraId="297CCD77" w14:textId="77777777" w:rsidR="008C44CA" w:rsidRDefault="008C44CA" w:rsidP="00C175B2">
      <w:pPr>
        <w:spacing w:line="480" w:lineRule="auto"/>
        <w:ind w:left="567" w:hanging="567"/>
        <w:jc w:val="both"/>
        <w:rPr>
          <w:lang w:eastAsia="zh-TW"/>
        </w:rPr>
      </w:pPr>
      <w:proofErr w:type="gramStart"/>
      <w:r w:rsidRPr="000357E4">
        <w:rPr>
          <w:lang w:eastAsia="zh-TW"/>
        </w:rPr>
        <w:t>Costa, J.E., O'Connor, J.E., 1995.</w:t>
      </w:r>
      <w:proofErr w:type="gramEnd"/>
      <w:r w:rsidRPr="000357E4">
        <w:rPr>
          <w:lang w:eastAsia="zh-TW"/>
        </w:rPr>
        <w:t xml:space="preserve"> </w:t>
      </w:r>
      <w:proofErr w:type="spellStart"/>
      <w:proofErr w:type="gramStart"/>
      <w:r w:rsidRPr="008C44CA">
        <w:rPr>
          <w:lang w:eastAsia="zh-TW"/>
        </w:rPr>
        <w:t>Geomorphically</w:t>
      </w:r>
      <w:proofErr w:type="spellEnd"/>
      <w:r w:rsidRPr="008C44CA">
        <w:rPr>
          <w:lang w:eastAsia="zh-TW"/>
        </w:rPr>
        <w:t xml:space="preserve"> Effective Floods.</w:t>
      </w:r>
      <w:proofErr w:type="gramEnd"/>
      <w:r w:rsidRPr="008C44CA">
        <w:rPr>
          <w:lang w:eastAsia="zh-TW"/>
        </w:rPr>
        <w:t xml:space="preserve"> In: J.E. Costa, A.J. Miller, K.W. Potter, P.R. Wilcock (Eds.), Natural and Anthropogenic Influences in Fluvial Geomorphology. American Geophysical Union, pp. 45-56.</w:t>
      </w:r>
    </w:p>
    <w:p w14:paraId="297CCD78" w14:textId="77777777" w:rsidR="00114D15" w:rsidRDefault="00114D15" w:rsidP="00C175B2">
      <w:pPr>
        <w:spacing w:line="480" w:lineRule="auto"/>
        <w:ind w:left="567" w:hanging="567"/>
        <w:jc w:val="both"/>
        <w:rPr>
          <w:rFonts w:hint="eastAsia"/>
          <w:lang w:eastAsia="zh-TW"/>
        </w:rPr>
      </w:pPr>
      <w:proofErr w:type="gramStart"/>
      <w:r w:rsidRPr="00114D15">
        <w:rPr>
          <w:lang w:eastAsia="zh-TW"/>
        </w:rPr>
        <w:t xml:space="preserve">Darby, S.E., Leyland, J., Kummu, M., </w:t>
      </w:r>
      <w:proofErr w:type="spellStart"/>
      <w:r w:rsidRPr="00114D15">
        <w:rPr>
          <w:lang w:eastAsia="zh-TW"/>
        </w:rPr>
        <w:t>Räsänen</w:t>
      </w:r>
      <w:proofErr w:type="spellEnd"/>
      <w:r w:rsidRPr="00114D15">
        <w:rPr>
          <w:lang w:eastAsia="zh-TW"/>
        </w:rPr>
        <w:t>, T.A.</w:t>
      </w:r>
      <w:r>
        <w:rPr>
          <w:lang w:eastAsia="zh-TW"/>
        </w:rPr>
        <w:t xml:space="preserve">, </w:t>
      </w:r>
      <w:r w:rsidR="000B4BEE">
        <w:rPr>
          <w:lang w:eastAsia="zh-TW"/>
        </w:rPr>
        <w:t>Lauri, H. 2013.</w:t>
      </w:r>
      <w:proofErr w:type="gramEnd"/>
      <w:r w:rsidR="000B4BEE">
        <w:rPr>
          <w:lang w:eastAsia="zh-TW"/>
        </w:rPr>
        <w:t xml:space="preserve"> </w:t>
      </w:r>
      <w:proofErr w:type="gramStart"/>
      <w:r w:rsidRPr="00114D15">
        <w:rPr>
          <w:lang w:eastAsia="zh-TW"/>
        </w:rPr>
        <w:t>Decoding the Drivers of Bank Erosion on the Mekong River: The Roles of the Asian Monsoon, Tropical Storms, and Snowmelt, Water Resources Research.</w:t>
      </w:r>
      <w:proofErr w:type="gramEnd"/>
      <w:r w:rsidRPr="00114D15">
        <w:rPr>
          <w:lang w:eastAsia="zh-TW"/>
        </w:rPr>
        <w:t xml:space="preserve"> DOI: 10.1002/wrcr.20205</w:t>
      </w:r>
    </w:p>
    <w:p w14:paraId="0B00B1B7" w14:textId="44269878" w:rsidR="00F1089A" w:rsidRDefault="00F1089A" w:rsidP="00F1089A">
      <w:pPr>
        <w:spacing w:line="480" w:lineRule="auto"/>
        <w:ind w:left="567" w:hanging="567"/>
        <w:jc w:val="both"/>
        <w:rPr>
          <w:lang w:eastAsia="zh-TW"/>
        </w:rPr>
      </w:pPr>
      <w:r w:rsidRPr="00F1089A">
        <w:rPr>
          <w:lang w:eastAsia="zh-TW"/>
        </w:rPr>
        <w:lastRenderedPageBreak/>
        <w:t xml:space="preserve">Darby, S.E., Hackney, C.R., Leyland, J., Kummu, M., Lauri, H., Parsons, D.R., Best, J.L., Nicholas, A.P., Aalto, R., 2016. Fluvial sediment supply to a mega-delta reduced by shifting tropical-cyclone activity. </w:t>
      </w:r>
      <w:proofErr w:type="gramStart"/>
      <w:r w:rsidRPr="00F1089A">
        <w:rPr>
          <w:lang w:eastAsia="zh-TW"/>
        </w:rPr>
        <w:t>Nature.</w:t>
      </w:r>
      <w:proofErr w:type="gramEnd"/>
      <w:r>
        <w:rPr>
          <w:rFonts w:hint="eastAsia"/>
          <w:lang w:eastAsia="zh-TW"/>
        </w:rPr>
        <w:t xml:space="preserve"> DOI:</w:t>
      </w:r>
      <w:r w:rsidRPr="00F1089A">
        <w:rPr>
          <w:lang w:eastAsia="zh-TW"/>
        </w:rPr>
        <w:t xml:space="preserve"> 10.1038/nature19809</w:t>
      </w:r>
    </w:p>
    <w:p w14:paraId="297CCD79" w14:textId="64545FA3" w:rsidR="006E5402" w:rsidRDefault="000B4BEE" w:rsidP="00C175B2">
      <w:pPr>
        <w:spacing w:line="480" w:lineRule="auto"/>
        <w:ind w:left="567" w:hanging="567"/>
        <w:jc w:val="both"/>
        <w:rPr>
          <w:lang w:eastAsia="zh-TW"/>
        </w:rPr>
      </w:pPr>
      <w:r w:rsidRPr="00CA47F9">
        <w:t xml:space="preserve">Delgado, J. M., </w:t>
      </w:r>
      <w:proofErr w:type="spellStart"/>
      <w:r w:rsidRPr="00CA47F9">
        <w:t>Apel</w:t>
      </w:r>
      <w:proofErr w:type="spellEnd"/>
      <w:r>
        <w:t>,</w:t>
      </w:r>
      <w:r w:rsidRPr="000B4BEE">
        <w:t xml:space="preserve"> </w:t>
      </w:r>
      <w:r w:rsidRPr="00CA47F9">
        <w:t xml:space="preserve">H., </w:t>
      </w:r>
      <w:proofErr w:type="spellStart"/>
      <w:r w:rsidRPr="00CA47F9">
        <w:t>Merz</w:t>
      </w:r>
      <w:proofErr w:type="spellEnd"/>
      <w:r>
        <w:t>,</w:t>
      </w:r>
      <w:r w:rsidRPr="00CA47F9">
        <w:t xml:space="preserve"> B.</w:t>
      </w:r>
      <w:r w:rsidR="00CA0B90">
        <w:rPr>
          <w:rFonts w:hint="eastAsia"/>
          <w:lang w:eastAsia="zh-TW"/>
        </w:rPr>
        <w:t>,</w:t>
      </w:r>
      <w:r w:rsidRPr="00CA47F9">
        <w:t xml:space="preserve"> </w:t>
      </w:r>
      <w:r>
        <w:t>2010.</w:t>
      </w:r>
      <w:r w:rsidRPr="00CA47F9">
        <w:t xml:space="preserve"> </w:t>
      </w:r>
      <w:proofErr w:type="gramStart"/>
      <w:r w:rsidRPr="00CA47F9">
        <w:t>Flood trends and variab</w:t>
      </w:r>
      <w:r>
        <w:t>ility in the Mekong R</w:t>
      </w:r>
      <w:r w:rsidRPr="00CA47F9">
        <w:t xml:space="preserve">iver, </w:t>
      </w:r>
      <w:proofErr w:type="spellStart"/>
      <w:r w:rsidRPr="00F56AF8">
        <w:rPr>
          <w:i/>
        </w:rPr>
        <w:t>Hydrol</w:t>
      </w:r>
      <w:proofErr w:type="spellEnd"/>
      <w:r w:rsidRPr="00F56AF8">
        <w:rPr>
          <w:i/>
        </w:rPr>
        <w:t>.</w:t>
      </w:r>
      <w:proofErr w:type="gramEnd"/>
      <w:r w:rsidRPr="00F56AF8">
        <w:rPr>
          <w:i/>
        </w:rPr>
        <w:t xml:space="preserve"> </w:t>
      </w:r>
      <w:proofErr w:type="gramStart"/>
      <w:r w:rsidRPr="00F56AF8">
        <w:rPr>
          <w:i/>
        </w:rPr>
        <w:t>Earth.</w:t>
      </w:r>
      <w:proofErr w:type="gramEnd"/>
      <w:r w:rsidRPr="00F56AF8">
        <w:rPr>
          <w:i/>
        </w:rPr>
        <w:t xml:space="preserve"> </w:t>
      </w:r>
      <w:proofErr w:type="gramStart"/>
      <w:r w:rsidRPr="00F56AF8">
        <w:rPr>
          <w:i/>
        </w:rPr>
        <w:t>Sys.</w:t>
      </w:r>
      <w:proofErr w:type="gramEnd"/>
      <w:r w:rsidRPr="00F56AF8">
        <w:rPr>
          <w:i/>
        </w:rPr>
        <w:t xml:space="preserve"> Sci</w:t>
      </w:r>
      <w:r w:rsidRPr="00F56AF8">
        <w:t xml:space="preserve">., </w:t>
      </w:r>
      <w:r w:rsidRPr="00F56AF8">
        <w:rPr>
          <w:i/>
        </w:rPr>
        <w:t>14</w:t>
      </w:r>
      <w:r w:rsidRPr="00F56AF8">
        <w:t>, 407-418.</w:t>
      </w:r>
      <w:r>
        <w:t xml:space="preserve"> DOI: </w:t>
      </w:r>
      <w:r w:rsidRPr="000B4BEE">
        <w:t>10.5194/hess-14-407-2010</w:t>
      </w:r>
      <w:r w:rsidR="006E5402" w:rsidRPr="006E5402">
        <w:rPr>
          <w:lang w:eastAsia="zh-TW"/>
        </w:rPr>
        <w:t xml:space="preserve"> </w:t>
      </w:r>
    </w:p>
    <w:p w14:paraId="05A550EE" w14:textId="3227B0D2" w:rsidR="00A84729" w:rsidRDefault="00A84729" w:rsidP="00A84729">
      <w:pPr>
        <w:spacing w:line="480" w:lineRule="auto"/>
        <w:ind w:left="567" w:hanging="567"/>
        <w:jc w:val="both"/>
        <w:rPr>
          <w:lang w:eastAsia="zh-TW"/>
        </w:rPr>
      </w:pPr>
      <w:r w:rsidRPr="00840B18">
        <w:rPr>
          <w:lang w:val="fr-FR" w:eastAsia="zh-TW"/>
        </w:rPr>
        <w:t xml:space="preserve">De Rose, R.C., </w:t>
      </w:r>
      <w:proofErr w:type="spellStart"/>
      <w:r w:rsidRPr="00840B18">
        <w:rPr>
          <w:lang w:val="fr-FR" w:eastAsia="zh-TW"/>
        </w:rPr>
        <w:t>Basher</w:t>
      </w:r>
      <w:proofErr w:type="spellEnd"/>
      <w:r w:rsidRPr="00840B18">
        <w:rPr>
          <w:lang w:val="fr-FR" w:eastAsia="zh-TW"/>
        </w:rPr>
        <w:t xml:space="preserve">, L.R., 2011. </w:t>
      </w:r>
      <w:proofErr w:type="gramStart"/>
      <w:r w:rsidRPr="00A84729">
        <w:rPr>
          <w:lang w:eastAsia="zh-TW"/>
        </w:rPr>
        <w:t>Measurement of river bank and cliff erosion from sequential LIDAR and historical aerial photography.</w:t>
      </w:r>
      <w:proofErr w:type="gramEnd"/>
      <w:r w:rsidRPr="00A84729">
        <w:rPr>
          <w:lang w:eastAsia="zh-TW"/>
        </w:rPr>
        <w:t xml:space="preserve"> Geomorphology, 126(1–2), 132-</w:t>
      </w:r>
      <w:r>
        <w:rPr>
          <w:lang w:eastAsia="zh-TW"/>
        </w:rPr>
        <w:t xml:space="preserve">DOI: </w:t>
      </w:r>
      <w:r w:rsidRPr="00A84729">
        <w:rPr>
          <w:lang w:eastAsia="zh-TW"/>
        </w:rPr>
        <w:t>10.1016/j.geomorph.2010.10.037</w:t>
      </w:r>
    </w:p>
    <w:p w14:paraId="297CCD7A" w14:textId="77777777" w:rsidR="000B4BEE" w:rsidRDefault="006E5402" w:rsidP="00C175B2">
      <w:pPr>
        <w:spacing w:line="480" w:lineRule="auto"/>
        <w:ind w:left="567" w:hanging="567"/>
        <w:jc w:val="both"/>
        <w:rPr>
          <w:lang w:eastAsia="zh-TW"/>
        </w:rPr>
      </w:pPr>
      <w:r w:rsidRPr="00840B18">
        <w:rPr>
          <w:lang w:val="pt-PT"/>
        </w:rPr>
        <w:t xml:space="preserve">EDF R&amp;D, Telecom Paris, 2015. </w:t>
      </w:r>
      <w:proofErr w:type="spellStart"/>
      <w:proofErr w:type="gramStart"/>
      <w:r w:rsidRPr="00B27BE7">
        <w:rPr>
          <w:lang w:eastAsia="zh-TW"/>
        </w:rPr>
        <w:t>CloudCompare</w:t>
      </w:r>
      <w:proofErr w:type="spellEnd"/>
      <w:r w:rsidRPr="00B27BE7">
        <w:rPr>
          <w:lang w:eastAsia="zh-TW"/>
        </w:rPr>
        <w:t xml:space="preserve"> (Version 2.6.0) GPL Software.</w:t>
      </w:r>
      <w:proofErr w:type="gramEnd"/>
      <w:r w:rsidRPr="00B27BE7">
        <w:rPr>
          <w:lang w:eastAsia="zh-TW"/>
        </w:rPr>
        <w:t xml:space="preserve"> </w:t>
      </w:r>
      <w:hyperlink r:id="rId8" w:history="1">
        <w:r w:rsidRPr="000357E4">
          <w:rPr>
            <w:rStyle w:val="Hyperlink"/>
            <w:color w:val="auto"/>
            <w:lang w:eastAsia="zh-TW"/>
          </w:rPr>
          <w:t>http://www.danielgm.net/cc/</w:t>
        </w:r>
      </w:hyperlink>
      <w:r w:rsidRPr="000357E4">
        <w:rPr>
          <w:lang w:eastAsia="zh-TW"/>
        </w:rPr>
        <w:t xml:space="preserve"> Accessed: 03.02.2015.</w:t>
      </w:r>
    </w:p>
    <w:p w14:paraId="4513DECB" w14:textId="0CA2ECFA" w:rsidR="00197AA1" w:rsidRDefault="00582CA5" w:rsidP="00582CA5">
      <w:pPr>
        <w:spacing w:line="480" w:lineRule="auto"/>
        <w:ind w:left="567" w:hanging="567"/>
        <w:jc w:val="both"/>
        <w:rPr>
          <w:lang w:eastAsia="zh-TW"/>
        </w:rPr>
      </w:pPr>
      <w:proofErr w:type="spellStart"/>
      <w:proofErr w:type="gramStart"/>
      <w:r w:rsidRPr="00582CA5">
        <w:rPr>
          <w:lang w:eastAsia="zh-TW"/>
        </w:rPr>
        <w:t>Flener</w:t>
      </w:r>
      <w:proofErr w:type="spellEnd"/>
      <w:r w:rsidRPr="00582CA5">
        <w:rPr>
          <w:lang w:eastAsia="zh-TW"/>
        </w:rPr>
        <w:t xml:space="preserve">, C., </w:t>
      </w:r>
      <w:proofErr w:type="spellStart"/>
      <w:r w:rsidRPr="00582CA5">
        <w:rPr>
          <w:lang w:eastAsia="zh-TW"/>
        </w:rPr>
        <w:t>Vaaja</w:t>
      </w:r>
      <w:proofErr w:type="spellEnd"/>
      <w:r w:rsidRPr="00582CA5">
        <w:rPr>
          <w:lang w:eastAsia="zh-TW"/>
        </w:rPr>
        <w:t xml:space="preserve">, M., </w:t>
      </w:r>
      <w:proofErr w:type="spellStart"/>
      <w:r w:rsidRPr="00582CA5">
        <w:rPr>
          <w:lang w:eastAsia="zh-TW"/>
        </w:rPr>
        <w:t>Jaakkola</w:t>
      </w:r>
      <w:proofErr w:type="spellEnd"/>
      <w:r w:rsidRPr="00582CA5">
        <w:rPr>
          <w:lang w:eastAsia="zh-TW"/>
        </w:rPr>
        <w:t xml:space="preserve">, A., </w:t>
      </w:r>
      <w:proofErr w:type="spellStart"/>
      <w:r w:rsidRPr="00582CA5">
        <w:rPr>
          <w:lang w:eastAsia="zh-TW"/>
        </w:rPr>
        <w:t>Krooks</w:t>
      </w:r>
      <w:proofErr w:type="spellEnd"/>
      <w:r w:rsidRPr="00582CA5">
        <w:rPr>
          <w:lang w:eastAsia="zh-TW"/>
        </w:rPr>
        <w:t xml:space="preserve">, A., </w:t>
      </w:r>
      <w:proofErr w:type="spellStart"/>
      <w:r w:rsidRPr="00582CA5">
        <w:rPr>
          <w:lang w:eastAsia="zh-TW"/>
        </w:rPr>
        <w:t>Kaartinen</w:t>
      </w:r>
      <w:proofErr w:type="spellEnd"/>
      <w:r w:rsidRPr="00582CA5">
        <w:rPr>
          <w:lang w:eastAsia="zh-TW"/>
        </w:rPr>
        <w:t xml:space="preserve">, H., </w:t>
      </w:r>
      <w:proofErr w:type="spellStart"/>
      <w:r w:rsidRPr="00582CA5">
        <w:rPr>
          <w:lang w:eastAsia="zh-TW"/>
        </w:rPr>
        <w:t>Kukko</w:t>
      </w:r>
      <w:proofErr w:type="spellEnd"/>
      <w:r w:rsidRPr="00582CA5">
        <w:rPr>
          <w:lang w:eastAsia="zh-TW"/>
        </w:rPr>
        <w:t xml:space="preserve">, A., </w:t>
      </w:r>
      <w:proofErr w:type="spellStart"/>
      <w:r w:rsidRPr="00582CA5">
        <w:rPr>
          <w:lang w:eastAsia="zh-TW"/>
        </w:rPr>
        <w:t>Kasvi</w:t>
      </w:r>
      <w:proofErr w:type="spellEnd"/>
      <w:r w:rsidRPr="00582CA5">
        <w:rPr>
          <w:lang w:eastAsia="zh-TW"/>
        </w:rPr>
        <w:t xml:space="preserve">, E., </w:t>
      </w:r>
      <w:proofErr w:type="spellStart"/>
      <w:r w:rsidRPr="00582CA5">
        <w:rPr>
          <w:lang w:eastAsia="zh-TW"/>
        </w:rPr>
        <w:t>Hyyppä</w:t>
      </w:r>
      <w:proofErr w:type="spellEnd"/>
      <w:r w:rsidRPr="00582CA5">
        <w:rPr>
          <w:lang w:eastAsia="zh-TW"/>
        </w:rPr>
        <w:t xml:space="preserve">, H., </w:t>
      </w:r>
      <w:proofErr w:type="spellStart"/>
      <w:r w:rsidRPr="00582CA5">
        <w:rPr>
          <w:lang w:eastAsia="zh-TW"/>
        </w:rPr>
        <w:t>Hyyppä</w:t>
      </w:r>
      <w:proofErr w:type="spellEnd"/>
      <w:r w:rsidRPr="00582CA5">
        <w:rPr>
          <w:lang w:eastAsia="zh-TW"/>
        </w:rPr>
        <w:t xml:space="preserve">, J., </w:t>
      </w:r>
      <w:proofErr w:type="spellStart"/>
      <w:r w:rsidRPr="00582CA5">
        <w:rPr>
          <w:lang w:eastAsia="zh-TW"/>
        </w:rPr>
        <w:t>Alho</w:t>
      </w:r>
      <w:proofErr w:type="spellEnd"/>
      <w:r w:rsidRPr="00582CA5">
        <w:rPr>
          <w:lang w:eastAsia="zh-TW"/>
        </w:rPr>
        <w:t>, P., 2013.</w:t>
      </w:r>
      <w:proofErr w:type="gramEnd"/>
      <w:r w:rsidRPr="00582CA5">
        <w:rPr>
          <w:lang w:eastAsia="zh-TW"/>
        </w:rPr>
        <w:t xml:space="preserve"> </w:t>
      </w:r>
      <w:proofErr w:type="gramStart"/>
      <w:r w:rsidRPr="00582CA5">
        <w:rPr>
          <w:lang w:eastAsia="zh-TW"/>
        </w:rPr>
        <w:t>Seamless Mapping of River Channels at High Resolution Using Mobile LiDAR and UAV-Photography.</w:t>
      </w:r>
      <w:proofErr w:type="gramEnd"/>
      <w:r w:rsidRPr="00582CA5">
        <w:rPr>
          <w:lang w:eastAsia="zh-TW"/>
        </w:rPr>
        <w:t xml:space="preserve"> </w:t>
      </w:r>
      <w:proofErr w:type="gramStart"/>
      <w:r w:rsidRPr="00A84729">
        <w:rPr>
          <w:lang w:eastAsia="zh-TW"/>
        </w:rPr>
        <w:t>Remote Sensing</w:t>
      </w:r>
      <w:r w:rsidRPr="00582CA5">
        <w:rPr>
          <w:lang w:eastAsia="zh-TW"/>
        </w:rPr>
        <w:t>, 5(12), 6382.</w:t>
      </w:r>
      <w:proofErr w:type="gramEnd"/>
      <w:r w:rsidRPr="00582CA5">
        <w:rPr>
          <w:lang w:eastAsia="zh-TW"/>
        </w:rPr>
        <w:t xml:space="preserve"> </w:t>
      </w:r>
      <w:r>
        <w:rPr>
          <w:lang w:eastAsia="zh-TW"/>
        </w:rPr>
        <w:t>DOI</w:t>
      </w:r>
      <w:r w:rsidRPr="00582CA5">
        <w:rPr>
          <w:lang w:eastAsia="zh-TW"/>
        </w:rPr>
        <w:t>:</w:t>
      </w:r>
      <w:r>
        <w:rPr>
          <w:lang w:eastAsia="zh-TW"/>
        </w:rPr>
        <w:t xml:space="preserve"> </w:t>
      </w:r>
      <w:r w:rsidRPr="00582CA5">
        <w:rPr>
          <w:lang w:eastAsia="zh-TW"/>
        </w:rPr>
        <w:t>10.3390/rs5126382</w:t>
      </w:r>
    </w:p>
    <w:p w14:paraId="297CCD7B" w14:textId="77777777" w:rsidR="00BD73E1" w:rsidRDefault="00BD73E1" w:rsidP="0028661E">
      <w:pPr>
        <w:spacing w:line="480" w:lineRule="auto"/>
        <w:ind w:left="539" w:right="71" w:hanging="539"/>
        <w:jc w:val="both"/>
        <w:rPr>
          <w:lang w:eastAsia="zh-TW"/>
        </w:rPr>
      </w:pPr>
      <w:r w:rsidRPr="00840B18">
        <w:rPr>
          <w:lang w:val="fr-FR"/>
        </w:rPr>
        <w:t xml:space="preserve">Gomez, B., </w:t>
      </w:r>
      <w:proofErr w:type="spellStart"/>
      <w:r w:rsidRPr="00840B18">
        <w:rPr>
          <w:lang w:val="fr-FR"/>
        </w:rPr>
        <w:t>Mertes</w:t>
      </w:r>
      <w:proofErr w:type="spellEnd"/>
      <w:r w:rsidRPr="00840B18">
        <w:rPr>
          <w:lang w:val="fr-FR"/>
        </w:rPr>
        <w:t xml:space="preserve">, L.A., Phillips, J., </w:t>
      </w:r>
      <w:proofErr w:type="spellStart"/>
      <w:r w:rsidRPr="00840B18">
        <w:rPr>
          <w:lang w:val="fr-FR"/>
        </w:rPr>
        <w:t>Magilligan</w:t>
      </w:r>
      <w:proofErr w:type="spellEnd"/>
      <w:r w:rsidRPr="00840B18">
        <w:rPr>
          <w:lang w:val="fr-FR"/>
        </w:rPr>
        <w:t xml:space="preserve">, F., James, L., 1995. </w:t>
      </w:r>
      <w:r w:rsidRPr="00BD73E1">
        <w:rPr>
          <w:lang w:eastAsia="zh-TW"/>
        </w:rPr>
        <w:t xml:space="preserve">Sediment characteristics of an extreme flood: 1993 upper Mississippi River valley. Geology, </w:t>
      </w:r>
      <w:r>
        <w:rPr>
          <w:rFonts w:hint="eastAsia"/>
          <w:lang w:eastAsia="zh-TW"/>
        </w:rPr>
        <w:t xml:space="preserve">DOI: </w:t>
      </w:r>
      <w:r w:rsidRPr="00BD73E1">
        <w:rPr>
          <w:lang w:eastAsia="zh-TW"/>
        </w:rPr>
        <w:t>23(11), 963-966. 10.1130/0091-7613(1995)​023&lt;0963</w:t>
      </w:r>
      <w:proofErr w:type="gramStart"/>
      <w:r w:rsidRPr="00BD73E1">
        <w:rPr>
          <w:lang w:eastAsia="zh-TW"/>
        </w:rPr>
        <w:t>:SCOAEF</w:t>
      </w:r>
      <w:proofErr w:type="gramEnd"/>
      <w:r w:rsidRPr="00BD73E1">
        <w:rPr>
          <w:lang w:eastAsia="zh-TW"/>
        </w:rPr>
        <w:t>&gt;​2.3.CO;2</w:t>
      </w:r>
    </w:p>
    <w:p w14:paraId="297CCD7C" w14:textId="16EB517B" w:rsidR="00C60A7B" w:rsidRDefault="00C60A7B" w:rsidP="000D3D9C">
      <w:pPr>
        <w:spacing w:line="480" w:lineRule="auto"/>
        <w:ind w:left="539" w:right="71" w:hanging="539"/>
        <w:jc w:val="both"/>
        <w:rPr>
          <w:lang w:eastAsia="zh-TW"/>
        </w:rPr>
      </w:pPr>
      <w:proofErr w:type="gramStart"/>
      <w:r w:rsidRPr="00C60A7B">
        <w:rPr>
          <w:lang w:eastAsia="zh-TW"/>
        </w:rPr>
        <w:t xml:space="preserve">Guerrero, M., </w:t>
      </w:r>
      <w:proofErr w:type="spellStart"/>
      <w:r w:rsidRPr="00C60A7B">
        <w:rPr>
          <w:lang w:eastAsia="zh-TW"/>
        </w:rPr>
        <w:t>Lamberti</w:t>
      </w:r>
      <w:proofErr w:type="spellEnd"/>
      <w:r w:rsidRPr="00C60A7B">
        <w:rPr>
          <w:lang w:eastAsia="zh-TW"/>
        </w:rPr>
        <w:t>, A., 2011.</w:t>
      </w:r>
      <w:proofErr w:type="gramEnd"/>
      <w:r w:rsidRPr="00C60A7B">
        <w:rPr>
          <w:lang w:eastAsia="zh-TW"/>
        </w:rPr>
        <w:t xml:space="preserve"> Flow Field and Morphology Mapping Using </w:t>
      </w:r>
      <w:proofErr w:type="spellStart"/>
      <w:r w:rsidR="00045BC2">
        <w:rPr>
          <w:lang w:eastAsia="zh-TW"/>
        </w:rPr>
        <w:t>aDcp</w:t>
      </w:r>
      <w:proofErr w:type="spellEnd"/>
      <w:r w:rsidRPr="00C60A7B">
        <w:rPr>
          <w:lang w:eastAsia="zh-TW"/>
        </w:rPr>
        <w:t xml:space="preserve"> and </w:t>
      </w:r>
      <w:proofErr w:type="spellStart"/>
      <w:r w:rsidRPr="00C60A7B">
        <w:rPr>
          <w:lang w:eastAsia="zh-TW"/>
        </w:rPr>
        <w:t>Multibeam</w:t>
      </w:r>
      <w:proofErr w:type="spellEnd"/>
      <w:r w:rsidRPr="00C60A7B">
        <w:rPr>
          <w:lang w:eastAsia="zh-TW"/>
        </w:rPr>
        <w:t xml:space="preserve"> Techniques: Survey in the Po River. Journal of Hydraulic Engineering, 137(12), 1576-1587. </w:t>
      </w:r>
      <w:r>
        <w:rPr>
          <w:rFonts w:hint="eastAsia"/>
          <w:lang w:eastAsia="zh-TW"/>
        </w:rPr>
        <w:t>DOI</w:t>
      </w:r>
      <w:proofErr w:type="gramStart"/>
      <w:r w:rsidRPr="00C60A7B">
        <w:rPr>
          <w:lang w:eastAsia="zh-TW"/>
        </w:rPr>
        <w:t>:10.1061</w:t>
      </w:r>
      <w:proofErr w:type="gramEnd"/>
      <w:r w:rsidRPr="00C60A7B">
        <w:rPr>
          <w:lang w:eastAsia="zh-TW"/>
        </w:rPr>
        <w:t>/(ASCE)HY.1943-7900.0000464</w:t>
      </w:r>
    </w:p>
    <w:p w14:paraId="297CCD7D" w14:textId="77777777" w:rsidR="008C44CA" w:rsidRDefault="008C44CA" w:rsidP="00C175B2">
      <w:pPr>
        <w:spacing w:line="480" w:lineRule="auto"/>
        <w:ind w:left="567" w:hanging="567"/>
        <w:jc w:val="both"/>
        <w:rPr>
          <w:lang w:eastAsia="zh-TW"/>
        </w:rPr>
      </w:pPr>
      <w:r w:rsidRPr="008C44CA">
        <w:rPr>
          <w:lang w:eastAsia="zh-TW"/>
        </w:rPr>
        <w:t xml:space="preserve">Gupta, A., </w:t>
      </w:r>
      <w:r>
        <w:rPr>
          <w:lang w:eastAsia="zh-TW"/>
        </w:rPr>
        <w:t>1983</w:t>
      </w:r>
      <w:r w:rsidRPr="008C44CA">
        <w:rPr>
          <w:lang w:eastAsia="zh-TW"/>
        </w:rPr>
        <w:t xml:space="preserve">. </w:t>
      </w:r>
      <w:proofErr w:type="gramStart"/>
      <w:r w:rsidRPr="008C44CA">
        <w:rPr>
          <w:lang w:eastAsia="zh-TW"/>
        </w:rPr>
        <w:t>High-Magnitude Floods and Stream Channel Response.</w:t>
      </w:r>
      <w:proofErr w:type="gramEnd"/>
      <w:r w:rsidRPr="008C44CA">
        <w:rPr>
          <w:lang w:eastAsia="zh-TW"/>
        </w:rPr>
        <w:t xml:space="preserve"> In: J.D. Collinson, J. Lewin (Eds.), Modern and Ancient Fluvial Systems. Blackwell Publishing Ltd., pp. 219-227.</w:t>
      </w:r>
    </w:p>
    <w:p w14:paraId="297CCD7E" w14:textId="77777777" w:rsidR="00EF62BC" w:rsidRDefault="00EF62BC" w:rsidP="00C175B2">
      <w:pPr>
        <w:spacing w:line="480" w:lineRule="auto"/>
        <w:ind w:left="567" w:hanging="567"/>
        <w:jc w:val="both"/>
        <w:rPr>
          <w:lang w:eastAsia="zh-TW"/>
        </w:rPr>
      </w:pPr>
      <w:proofErr w:type="gramStart"/>
      <w:r w:rsidRPr="00EF62BC">
        <w:rPr>
          <w:lang w:eastAsia="zh-TW"/>
        </w:rPr>
        <w:t>Gupta, A.</w:t>
      </w:r>
      <w:r>
        <w:rPr>
          <w:lang w:eastAsia="zh-TW"/>
        </w:rPr>
        <w:t>,</w:t>
      </w:r>
      <w:r w:rsidRPr="00EF62BC">
        <w:rPr>
          <w:lang w:eastAsia="zh-TW"/>
        </w:rPr>
        <w:t xml:space="preserve"> </w:t>
      </w:r>
      <w:proofErr w:type="spellStart"/>
      <w:r w:rsidRPr="00EF62BC">
        <w:rPr>
          <w:lang w:eastAsia="zh-TW"/>
        </w:rPr>
        <w:t>Liew</w:t>
      </w:r>
      <w:proofErr w:type="spellEnd"/>
      <w:r w:rsidRPr="00EF62BC">
        <w:rPr>
          <w:lang w:eastAsia="zh-TW"/>
        </w:rPr>
        <w:t>, S.C.</w:t>
      </w:r>
      <w:r>
        <w:rPr>
          <w:lang w:eastAsia="zh-TW"/>
        </w:rPr>
        <w:t>, 2007.</w:t>
      </w:r>
      <w:proofErr w:type="gramEnd"/>
      <w:r w:rsidRPr="00EF62BC">
        <w:rPr>
          <w:lang w:eastAsia="zh-TW"/>
        </w:rPr>
        <w:t xml:space="preserve"> The Mekong from Satellite Imagery: A Quick Look at a Large River, Geomorphology 85 (3-4): 259–274. DOI: 10.1016/j.geomorph.2006.03.036</w:t>
      </w:r>
    </w:p>
    <w:p w14:paraId="7CD1266A" w14:textId="7D410451" w:rsidR="00D06EB4" w:rsidRDefault="00D06EB4" w:rsidP="00C175B2">
      <w:pPr>
        <w:spacing w:line="480" w:lineRule="auto"/>
        <w:ind w:left="567" w:hanging="567"/>
        <w:jc w:val="both"/>
        <w:rPr>
          <w:lang w:eastAsia="zh-TW"/>
        </w:rPr>
      </w:pPr>
      <w:proofErr w:type="gramStart"/>
      <w:r w:rsidRPr="00D06EB4">
        <w:rPr>
          <w:lang w:eastAsia="zh-TW"/>
        </w:rPr>
        <w:lastRenderedPageBreak/>
        <w:t>Gupta, N., Atkinson, P.M., Carling, P.A., 2013.</w:t>
      </w:r>
      <w:proofErr w:type="gramEnd"/>
      <w:r w:rsidRPr="00D06EB4">
        <w:rPr>
          <w:lang w:eastAsia="zh-TW"/>
        </w:rPr>
        <w:t xml:space="preserve"> Decadal length changes in the fluvial planform of the River Ganga: bringing a mega-river to life with Landsat archiv</w:t>
      </w:r>
      <w:r>
        <w:rPr>
          <w:lang w:eastAsia="zh-TW"/>
        </w:rPr>
        <w:t>es. Remote Sensing Letters, 4</w:t>
      </w:r>
      <w:r w:rsidRPr="00D06EB4">
        <w:rPr>
          <w:lang w:eastAsia="zh-TW"/>
        </w:rPr>
        <w:t xml:space="preserve">, 1-9. </w:t>
      </w:r>
      <w:r>
        <w:rPr>
          <w:lang w:eastAsia="zh-TW"/>
        </w:rPr>
        <w:t xml:space="preserve">DOI: </w:t>
      </w:r>
      <w:r w:rsidRPr="00D06EB4">
        <w:rPr>
          <w:lang w:eastAsia="zh-TW"/>
        </w:rPr>
        <w:t>10.1080/2150704X.2012.682658</w:t>
      </w:r>
    </w:p>
    <w:p w14:paraId="522AEF0F" w14:textId="6424A67E" w:rsidR="003B3076" w:rsidRPr="003B3076" w:rsidRDefault="003B3076" w:rsidP="00C175B2">
      <w:pPr>
        <w:spacing w:line="480" w:lineRule="auto"/>
        <w:ind w:left="567" w:hanging="567"/>
        <w:jc w:val="both"/>
        <w:rPr>
          <w:lang w:eastAsia="zh-TW"/>
        </w:rPr>
      </w:pPr>
      <w:proofErr w:type="gramStart"/>
      <w:r>
        <w:rPr>
          <w:lang w:eastAsia="zh-TW"/>
        </w:rPr>
        <w:t>Hackney, C.R., Best, J.L. Leyland, J., Darby, S.E., Parsons, D., Aalto, R.E., Nicholas, A.P., 2015.</w:t>
      </w:r>
      <w:proofErr w:type="gramEnd"/>
      <w:r>
        <w:rPr>
          <w:lang w:eastAsia="zh-TW"/>
        </w:rPr>
        <w:t xml:space="preserve"> Modulation of outer bank erosion by slump blocks: Disentangling the protective and destructive role of failed material on the three-dimensional flow structure. </w:t>
      </w:r>
      <w:r>
        <w:rPr>
          <w:i/>
          <w:iCs/>
          <w:lang w:eastAsia="zh-TW"/>
        </w:rPr>
        <w:t xml:space="preserve">Geophysical Research Letters, </w:t>
      </w:r>
      <w:r>
        <w:rPr>
          <w:lang w:eastAsia="zh-TW"/>
        </w:rPr>
        <w:t>42, 10663-10670. DOI: 10.1002/2015GL066481</w:t>
      </w:r>
    </w:p>
    <w:p w14:paraId="297CCD7F" w14:textId="77777777" w:rsidR="00942956" w:rsidRDefault="00942956" w:rsidP="00C175B2">
      <w:pPr>
        <w:spacing w:line="480" w:lineRule="auto"/>
        <w:ind w:left="567" w:hanging="567"/>
        <w:jc w:val="both"/>
        <w:rPr>
          <w:lang w:eastAsia="zh-TW"/>
        </w:rPr>
      </w:pPr>
      <w:proofErr w:type="gramStart"/>
      <w:r w:rsidRPr="00942956">
        <w:rPr>
          <w:lang w:eastAsia="zh-TW"/>
        </w:rPr>
        <w:t>Heritage,</w:t>
      </w:r>
      <w:r>
        <w:rPr>
          <w:lang w:eastAsia="zh-TW"/>
        </w:rPr>
        <w:t xml:space="preserve"> G., Hetherington, D., </w:t>
      </w:r>
      <w:r w:rsidRPr="00942956">
        <w:rPr>
          <w:lang w:eastAsia="zh-TW"/>
        </w:rPr>
        <w:t>2007</w:t>
      </w:r>
      <w:r>
        <w:rPr>
          <w:lang w:eastAsia="zh-TW"/>
        </w:rPr>
        <w:t>.</w:t>
      </w:r>
      <w:proofErr w:type="gramEnd"/>
      <w:r w:rsidRPr="00942956">
        <w:rPr>
          <w:lang w:eastAsia="zh-TW"/>
        </w:rPr>
        <w:t xml:space="preserve"> </w:t>
      </w:r>
      <w:proofErr w:type="gramStart"/>
      <w:r w:rsidRPr="00942956">
        <w:rPr>
          <w:lang w:eastAsia="zh-TW"/>
        </w:rPr>
        <w:t>Towards a protocol for laser scanning in fluvial geomorphology.</w:t>
      </w:r>
      <w:proofErr w:type="gramEnd"/>
      <w:r w:rsidRPr="00942956">
        <w:rPr>
          <w:lang w:eastAsia="zh-TW"/>
        </w:rPr>
        <w:t xml:space="preserve"> </w:t>
      </w:r>
      <w:proofErr w:type="gramStart"/>
      <w:r w:rsidRPr="00942956">
        <w:rPr>
          <w:lang w:eastAsia="zh-TW"/>
        </w:rPr>
        <w:t>Earth Surf.</w:t>
      </w:r>
      <w:proofErr w:type="gramEnd"/>
      <w:r w:rsidRPr="00942956">
        <w:rPr>
          <w:lang w:eastAsia="zh-TW"/>
        </w:rPr>
        <w:t xml:space="preserve"> </w:t>
      </w:r>
      <w:proofErr w:type="gramStart"/>
      <w:r w:rsidRPr="00942956">
        <w:rPr>
          <w:lang w:eastAsia="zh-TW"/>
        </w:rPr>
        <w:t>Process.</w:t>
      </w:r>
      <w:proofErr w:type="gramEnd"/>
      <w:r w:rsidRPr="00942956">
        <w:rPr>
          <w:lang w:eastAsia="zh-TW"/>
        </w:rPr>
        <w:t xml:space="preserve"> Landforms, 32: 66–74. </w:t>
      </w:r>
      <w:r>
        <w:rPr>
          <w:lang w:eastAsia="zh-TW"/>
        </w:rPr>
        <w:t>DOI</w:t>
      </w:r>
      <w:r w:rsidRPr="00942956">
        <w:rPr>
          <w:lang w:eastAsia="zh-TW"/>
        </w:rPr>
        <w:t>: 10.1002/esp.1375</w:t>
      </w:r>
    </w:p>
    <w:p w14:paraId="7E98231F" w14:textId="3127ADAE" w:rsidR="00F81E59" w:rsidRDefault="00F81E59" w:rsidP="00F81E59">
      <w:pPr>
        <w:spacing w:line="480" w:lineRule="auto"/>
        <w:ind w:left="567" w:hanging="567"/>
        <w:jc w:val="both"/>
        <w:rPr>
          <w:lang w:eastAsia="zh-TW"/>
        </w:rPr>
      </w:pPr>
      <w:proofErr w:type="spellStart"/>
      <w:r w:rsidRPr="00F81E59">
        <w:rPr>
          <w:lang w:eastAsia="zh-TW"/>
        </w:rPr>
        <w:t>Hilldale</w:t>
      </w:r>
      <w:proofErr w:type="spellEnd"/>
      <w:r w:rsidRPr="00F81E59">
        <w:rPr>
          <w:lang w:eastAsia="zh-TW"/>
        </w:rPr>
        <w:t>, R. C. and Raff</w:t>
      </w:r>
      <w:r>
        <w:rPr>
          <w:lang w:eastAsia="zh-TW"/>
        </w:rPr>
        <w:t>, D.</w:t>
      </w:r>
      <w:r>
        <w:rPr>
          <w:rFonts w:hint="eastAsia"/>
          <w:lang w:eastAsia="zh-TW"/>
        </w:rPr>
        <w:t xml:space="preserve">, </w:t>
      </w:r>
      <w:r>
        <w:rPr>
          <w:lang w:eastAsia="zh-TW"/>
        </w:rPr>
        <w:t>2008</w:t>
      </w:r>
      <w:r>
        <w:rPr>
          <w:rFonts w:hint="eastAsia"/>
          <w:lang w:eastAsia="zh-TW"/>
        </w:rPr>
        <w:t>.</w:t>
      </w:r>
      <w:r w:rsidRPr="00F81E59">
        <w:rPr>
          <w:lang w:eastAsia="zh-TW"/>
        </w:rPr>
        <w:t xml:space="preserve"> </w:t>
      </w:r>
      <w:proofErr w:type="gramStart"/>
      <w:r w:rsidRPr="00F81E59">
        <w:rPr>
          <w:lang w:eastAsia="zh-TW"/>
        </w:rPr>
        <w:t>Assessing the ability of airborne LiDAR to map river bathymetry.</w:t>
      </w:r>
      <w:proofErr w:type="gramEnd"/>
      <w:r w:rsidRPr="00F81E59">
        <w:rPr>
          <w:lang w:eastAsia="zh-TW"/>
        </w:rPr>
        <w:t xml:space="preserve"> </w:t>
      </w:r>
      <w:proofErr w:type="gramStart"/>
      <w:r w:rsidRPr="00F81E59">
        <w:rPr>
          <w:lang w:eastAsia="zh-TW"/>
        </w:rPr>
        <w:t>Earth Surf.</w:t>
      </w:r>
      <w:proofErr w:type="gramEnd"/>
      <w:r w:rsidRPr="00F81E59">
        <w:rPr>
          <w:lang w:eastAsia="zh-TW"/>
        </w:rPr>
        <w:t xml:space="preserve"> </w:t>
      </w:r>
      <w:proofErr w:type="gramStart"/>
      <w:r w:rsidRPr="00F81E59">
        <w:rPr>
          <w:lang w:eastAsia="zh-TW"/>
        </w:rPr>
        <w:t>Process.</w:t>
      </w:r>
      <w:proofErr w:type="gramEnd"/>
      <w:r w:rsidRPr="00F81E59">
        <w:rPr>
          <w:lang w:eastAsia="zh-TW"/>
        </w:rPr>
        <w:t xml:space="preserve"> Landforms, 33: 773–783. </w:t>
      </w:r>
      <w:r>
        <w:rPr>
          <w:rFonts w:hint="eastAsia"/>
          <w:lang w:eastAsia="zh-TW"/>
        </w:rPr>
        <w:t>DOI</w:t>
      </w:r>
      <w:r w:rsidRPr="00F81E59">
        <w:rPr>
          <w:lang w:eastAsia="zh-TW"/>
        </w:rPr>
        <w:t>:</w:t>
      </w:r>
      <w:r>
        <w:rPr>
          <w:rFonts w:hint="eastAsia"/>
          <w:lang w:eastAsia="zh-TW"/>
        </w:rPr>
        <w:t xml:space="preserve"> </w:t>
      </w:r>
      <w:r w:rsidRPr="00F81E59">
        <w:rPr>
          <w:lang w:eastAsia="zh-TW"/>
        </w:rPr>
        <w:t>10.1002/esp.1575</w:t>
      </w:r>
    </w:p>
    <w:p w14:paraId="71074357" w14:textId="50A633CC" w:rsidR="00CB4EC2" w:rsidRPr="00112DDB" w:rsidRDefault="00CB4EC2" w:rsidP="00F81E59">
      <w:pPr>
        <w:spacing w:line="480" w:lineRule="auto"/>
        <w:ind w:left="567" w:hanging="567"/>
        <w:jc w:val="both"/>
        <w:rPr>
          <w:i/>
          <w:iCs/>
          <w:lang w:eastAsia="zh-TW"/>
        </w:rPr>
      </w:pPr>
      <w:r>
        <w:rPr>
          <w:lang w:eastAsia="zh-TW"/>
        </w:rPr>
        <w:t xml:space="preserve">Horowitz, A.J., 1995. </w:t>
      </w:r>
      <w:proofErr w:type="gramStart"/>
      <w:r w:rsidRPr="00112DDB">
        <w:rPr>
          <w:i/>
          <w:iCs/>
          <w:lang w:eastAsia="zh-TW"/>
        </w:rPr>
        <w:t>The use of suspended sediment and associated trace elements in water quality studies.</w:t>
      </w:r>
      <w:proofErr w:type="gramEnd"/>
      <w:r>
        <w:rPr>
          <w:lang w:eastAsia="zh-TW"/>
        </w:rPr>
        <w:t xml:space="preserve"> </w:t>
      </w:r>
      <w:r w:rsidRPr="00112DDB">
        <w:rPr>
          <w:lang w:eastAsia="zh-TW"/>
        </w:rPr>
        <w:t xml:space="preserve">International </w:t>
      </w:r>
      <w:proofErr w:type="spellStart"/>
      <w:r w:rsidRPr="00112DDB">
        <w:rPr>
          <w:lang w:eastAsia="zh-TW"/>
        </w:rPr>
        <w:t>Assocaition</w:t>
      </w:r>
      <w:proofErr w:type="spellEnd"/>
      <w:r w:rsidRPr="00112DDB">
        <w:rPr>
          <w:lang w:eastAsia="zh-TW"/>
        </w:rPr>
        <w:t xml:space="preserve"> of Hydrological Sciences: Wallingford.</w:t>
      </w:r>
    </w:p>
    <w:p w14:paraId="297CCD80" w14:textId="77777777" w:rsidR="00F36E11" w:rsidRDefault="00F36E11" w:rsidP="00C175B2">
      <w:pPr>
        <w:spacing w:line="480" w:lineRule="auto"/>
        <w:ind w:left="567" w:hanging="567"/>
        <w:jc w:val="both"/>
        <w:rPr>
          <w:lang w:eastAsia="zh-TW"/>
        </w:rPr>
      </w:pPr>
      <w:proofErr w:type="spellStart"/>
      <w:r w:rsidRPr="00840B18">
        <w:rPr>
          <w:lang w:val="de-DE"/>
        </w:rPr>
        <w:t>Kale</w:t>
      </w:r>
      <w:proofErr w:type="spellEnd"/>
      <w:r w:rsidRPr="00840B18">
        <w:rPr>
          <w:lang w:val="de-DE"/>
        </w:rPr>
        <w:t xml:space="preserve">, V.S., </w:t>
      </w:r>
      <w:proofErr w:type="spellStart"/>
      <w:r w:rsidRPr="00840B18">
        <w:rPr>
          <w:lang w:val="de-DE"/>
        </w:rPr>
        <w:t>Hire</w:t>
      </w:r>
      <w:proofErr w:type="spellEnd"/>
      <w:r w:rsidRPr="00840B18">
        <w:rPr>
          <w:lang w:val="de-DE"/>
        </w:rPr>
        <w:t xml:space="preserve">, P.S., 2004. </w:t>
      </w:r>
      <w:r w:rsidRPr="00F36E11">
        <w:rPr>
          <w:lang w:eastAsia="zh-TW"/>
        </w:rPr>
        <w:t xml:space="preserve">Effectiveness of monsoon floods on the </w:t>
      </w:r>
      <w:proofErr w:type="spellStart"/>
      <w:r w:rsidRPr="00F36E11">
        <w:rPr>
          <w:lang w:eastAsia="zh-TW"/>
        </w:rPr>
        <w:t>Tapi</w:t>
      </w:r>
      <w:proofErr w:type="spellEnd"/>
      <w:r w:rsidRPr="00F36E11">
        <w:rPr>
          <w:lang w:eastAsia="zh-TW"/>
        </w:rPr>
        <w:t xml:space="preserve"> River, India: role of channel geometry and hydrologic regime. Geomorphology, 57(3–4), 275-291. </w:t>
      </w:r>
      <w:r w:rsidR="00114D15">
        <w:rPr>
          <w:lang w:eastAsia="zh-TW"/>
        </w:rPr>
        <w:t xml:space="preserve">DOI: </w:t>
      </w:r>
      <w:r w:rsidRPr="00F36E11">
        <w:rPr>
          <w:lang w:eastAsia="zh-TW"/>
        </w:rPr>
        <w:t>10.1016/S0169-</w:t>
      </w:r>
      <w:proofErr w:type="gramStart"/>
      <w:r w:rsidRPr="00F36E11">
        <w:rPr>
          <w:lang w:eastAsia="zh-TW"/>
        </w:rPr>
        <w:t>555X(</w:t>
      </w:r>
      <w:proofErr w:type="gramEnd"/>
      <w:r w:rsidRPr="00F36E11">
        <w:rPr>
          <w:lang w:eastAsia="zh-TW"/>
        </w:rPr>
        <w:t>03)00107-7</w:t>
      </w:r>
    </w:p>
    <w:p w14:paraId="297CCD81" w14:textId="77777777" w:rsidR="006E5402" w:rsidRDefault="006E5402" w:rsidP="00C175B2">
      <w:pPr>
        <w:spacing w:line="480" w:lineRule="auto"/>
        <w:ind w:left="567" w:hanging="567"/>
        <w:jc w:val="both"/>
        <w:rPr>
          <w:lang w:eastAsia="zh-TW"/>
        </w:rPr>
      </w:pPr>
      <w:proofErr w:type="gramStart"/>
      <w:r w:rsidRPr="006E5402">
        <w:rPr>
          <w:lang w:eastAsia="zh-TW"/>
        </w:rPr>
        <w:t>Kale, V.S., 2007.</w:t>
      </w:r>
      <w:proofErr w:type="gramEnd"/>
      <w:r w:rsidRPr="006E5402">
        <w:rPr>
          <w:lang w:eastAsia="zh-TW"/>
        </w:rPr>
        <w:t xml:space="preserve"> </w:t>
      </w:r>
      <w:proofErr w:type="gramStart"/>
      <w:r w:rsidRPr="006E5402">
        <w:rPr>
          <w:lang w:eastAsia="zh-TW"/>
        </w:rPr>
        <w:t>Geomorphic effectiveness of extraordinary floods on three large rivers of the Indian Peninsula.</w:t>
      </w:r>
      <w:proofErr w:type="gramEnd"/>
      <w:r w:rsidRPr="006E5402">
        <w:rPr>
          <w:lang w:eastAsia="zh-TW"/>
        </w:rPr>
        <w:t xml:space="preserve"> Geomorphology, 85(3–4), 306-316. </w:t>
      </w:r>
      <w:r>
        <w:rPr>
          <w:rFonts w:hint="eastAsia"/>
          <w:lang w:eastAsia="zh-TW"/>
        </w:rPr>
        <w:t xml:space="preserve">DOI: </w:t>
      </w:r>
      <w:r w:rsidRPr="006E5402">
        <w:rPr>
          <w:lang w:eastAsia="zh-TW"/>
        </w:rPr>
        <w:t>10.1016/j.geomorph.2006.03.026</w:t>
      </w:r>
    </w:p>
    <w:p w14:paraId="297CCD82" w14:textId="77777777" w:rsidR="00EC078F" w:rsidRDefault="00EC078F" w:rsidP="00C175B2">
      <w:pPr>
        <w:spacing w:line="480" w:lineRule="auto"/>
        <w:ind w:left="567" w:hanging="567"/>
        <w:jc w:val="both"/>
        <w:rPr>
          <w:lang w:eastAsia="zh-TW"/>
        </w:rPr>
      </w:pPr>
      <w:proofErr w:type="spellStart"/>
      <w:proofErr w:type="gramStart"/>
      <w:r w:rsidRPr="00EC078F">
        <w:rPr>
          <w:lang w:eastAsia="zh-TW"/>
        </w:rPr>
        <w:t>Kasvi</w:t>
      </w:r>
      <w:proofErr w:type="spellEnd"/>
      <w:r w:rsidRPr="00EC078F">
        <w:rPr>
          <w:lang w:eastAsia="zh-TW"/>
        </w:rPr>
        <w:t xml:space="preserve">, E., </w:t>
      </w:r>
      <w:proofErr w:type="spellStart"/>
      <w:r w:rsidRPr="00EC078F">
        <w:rPr>
          <w:lang w:eastAsia="zh-TW"/>
        </w:rPr>
        <w:t>Vaaja</w:t>
      </w:r>
      <w:proofErr w:type="spellEnd"/>
      <w:r w:rsidRPr="00EC078F">
        <w:rPr>
          <w:lang w:eastAsia="zh-TW"/>
        </w:rPr>
        <w:t xml:space="preserve">, M., </w:t>
      </w:r>
      <w:proofErr w:type="spellStart"/>
      <w:r w:rsidRPr="00EC078F">
        <w:rPr>
          <w:lang w:eastAsia="zh-TW"/>
        </w:rPr>
        <w:t>Alho</w:t>
      </w:r>
      <w:proofErr w:type="spellEnd"/>
      <w:r w:rsidRPr="00EC078F">
        <w:rPr>
          <w:lang w:eastAsia="zh-TW"/>
        </w:rPr>
        <w:t xml:space="preserve">, P., </w:t>
      </w:r>
      <w:proofErr w:type="spellStart"/>
      <w:r w:rsidRPr="00EC078F">
        <w:rPr>
          <w:lang w:eastAsia="zh-TW"/>
        </w:rPr>
        <w:t>Hyyppä</w:t>
      </w:r>
      <w:proofErr w:type="spellEnd"/>
      <w:r w:rsidRPr="00EC078F">
        <w:rPr>
          <w:lang w:eastAsia="zh-TW"/>
        </w:rPr>
        <w:t xml:space="preserve">, H., </w:t>
      </w:r>
      <w:proofErr w:type="spellStart"/>
      <w:r w:rsidRPr="00EC078F">
        <w:rPr>
          <w:lang w:eastAsia="zh-TW"/>
        </w:rPr>
        <w:t>Hyyppä</w:t>
      </w:r>
      <w:proofErr w:type="spellEnd"/>
      <w:r w:rsidRPr="00EC078F">
        <w:rPr>
          <w:lang w:eastAsia="zh-TW"/>
        </w:rPr>
        <w:t xml:space="preserve">, J., </w:t>
      </w:r>
      <w:proofErr w:type="spellStart"/>
      <w:r w:rsidRPr="00EC078F">
        <w:rPr>
          <w:lang w:eastAsia="zh-TW"/>
        </w:rPr>
        <w:t>Kaartinen</w:t>
      </w:r>
      <w:proofErr w:type="spellEnd"/>
      <w:r w:rsidRPr="00EC078F">
        <w:rPr>
          <w:lang w:eastAsia="zh-TW"/>
        </w:rPr>
        <w:t xml:space="preserve">, H., </w:t>
      </w:r>
      <w:proofErr w:type="spellStart"/>
      <w:r w:rsidRPr="00EC078F">
        <w:rPr>
          <w:lang w:eastAsia="zh-TW"/>
        </w:rPr>
        <w:t>Kukko</w:t>
      </w:r>
      <w:proofErr w:type="spellEnd"/>
      <w:r w:rsidRPr="00EC078F">
        <w:rPr>
          <w:lang w:eastAsia="zh-TW"/>
        </w:rPr>
        <w:t>, A., 2013.</w:t>
      </w:r>
      <w:proofErr w:type="gramEnd"/>
      <w:r w:rsidRPr="00EC078F">
        <w:rPr>
          <w:lang w:eastAsia="zh-TW"/>
        </w:rPr>
        <w:t xml:space="preserve"> Morphological changes on meander point bars associated with flow structure at different discharges. </w:t>
      </w:r>
      <w:proofErr w:type="gramStart"/>
      <w:r w:rsidRPr="00EC078F">
        <w:rPr>
          <w:lang w:eastAsia="zh-TW"/>
        </w:rPr>
        <w:t>Earth Surf.</w:t>
      </w:r>
      <w:proofErr w:type="gramEnd"/>
      <w:r w:rsidRPr="00EC078F">
        <w:rPr>
          <w:lang w:eastAsia="zh-TW"/>
        </w:rPr>
        <w:t xml:space="preserve"> </w:t>
      </w:r>
      <w:proofErr w:type="gramStart"/>
      <w:r w:rsidRPr="00EC078F">
        <w:rPr>
          <w:lang w:eastAsia="zh-TW"/>
        </w:rPr>
        <w:t>Process.</w:t>
      </w:r>
      <w:proofErr w:type="gramEnd"/>
      <w:r w:rsidRPr="00EC078F">
        <w:rPr>
          <w:lang w:eastAsia="zh-TW"/>
        </w:rPr>
        <w:t xml:space="preserve"> </w:t>
      </w:r>
      <w:proofErr w:type="spellStart"/>
      <w:proofErr w:type="gramStart"/>
      <w:r w:rsidRPr="00EC078F">
        <w:rPr>
          <w:lang w:eastAsia="zh-TW"/>
        </w:rPr>
        <w:t>Landf</w:t>
      </w:r>
      <w:proofErr w:type="spellEnd"/>
      <w:r w:rsidRPr="00EC078F">
        <w:rPr>
          <w:lang w:eastAsia="zh-TW"/>
        </w:rPr>
        <w:t>.,</w:t>
      </w:r>
      <w:proofErr w:type="gramEnd"/>
      <w:r w:rsidRPr="00EC078F">
        <w:rPr>
          <w:lang w:eastAsia="zh-TW"/>
        </w:rPr>
        <w:t xml:space="preserve"> 38(6), 577-590. </w:t>
      </w:r>
      <w:r>
        <w:rPr>
          <w:rFonts w:hint="eastAsia"/>
          <w:lang w:eastAsia="zh-TW"/>
        </w:rPr>
        <w:t xml:space="preserve">DOI: </w:t>
      </w:r>
      <w:r w:rsidRPr="00EC078F">
        <w:rPr>
          <w:lang w:eastAsia="zh-TW"/>
        </w:rPr>
        <w:t>10.1002/esp.3303</w:t>
      </w:r>
    </w:p>
    <w:p w14:paraId="02E876AA" w14:textId="59B5B54C" w:rsidR="00F338AC" w:rsidRDefault="00F338AC" w:rsidP="00C175B2">
      <w:pPr>
        <w:spacing w:line="480" w:lineRule="auto"/>
        <w:ind w:left="567" w:hanging="567"/>
        <w:jc w:val="both"/>
        <w:rPr>
          <w:lang w:eastAsia="zh-TW"/>
        </w:rPr>
      </w:pPr>
      <w:proofErr w:type="spellStart"/>
      <w:proofErr w:type="gramStart"/>
      <w:r w:rsidRPr="00F338AC">
        <w:rPr>
          <w:lang w:eastAsia="zh-TW"/>
        </w:rPr>
        <w:t>Kazhdan</w:t>
      </w:r>
      <w:proofErr w:type="spellEnd"/>
      <w:r w:rsidRPr="00F338AC">
        <w:rPr>
          <w:lang w:eastAsia="zh-TW"/>
        </w:rPr>
        <w:t>, M., Bolitho, M., Hoppe, H., 2006.</w:t>
      </w:r>
      <w:proofErr w:type="gramEnd"/>
      <w:r>
        <w:rPr>
          <w:lang w:eastAsia="zh-TW"/>
        </w:rPr>
        <w:t xml:space="preserve"> </w:t>
      </w:r>
      <w:proofErr w:type="gramStart"/>
      <w:r>
        <w:rPr>
          <w:lang w:eastAsia="zh-TW"/>
        </w:rPr>
        <w:t>Poisson surface reconstruction.</w:t>
      </w:r>
      <w:proofErr w:type="gramEnd"/>
      <w:r w:rsidRPr="00F338AC">
        <w:rPr>
          <w:lang w:eastAsia="zh-TW"/>
        </w:rPr>
        <w:t xml:space="preserve"> </w:t>
      </w:r>
      <w:proofErr w:type="gramStart"/>
      <w:r w:rsidRPr="00F338AC">
        <w:rPr>
          <w:lang w:eastAsia="zh-TW"/>
        </w:rPr>
        <w:t xml:space="preserve">Proceedings of the fourth </w:t>
      </w:r>
      <w:proofErr w:type="spellStart"/>
      <w:r w:rsidRPr="00F338AC">
        <w:rPr>
          <w:lang w:eastAsia="zh-TW"/>
        </w:rPr>
        <w:t>Eurographics</w:t>
      </w:r>
      <w:proofErr w:type="spellEnd"/>
      <w:r w:rsidRPr="00F338AC">
        <w:rPr>
          <w:lang w:eastAsia="zh-TW"/>
        </w:rPr>
        <w:t xml:space="preserve"> symposium on Geometry processing</w:t>
      </w:r>
      <w:r>
        <w:rPr>
          <w:lang w:eastAsia="zh-TW"/>
        </w:rPr>
        <w:t>.</w:t>
      </w:r>
      <w:proofErr w:type="gramEnd"/>
    </w:p>
    <w:p w14:paraId="4A06E5BB" w14:textId="60BAAECD" w:rsidR="005638D5" w:rsidRDefault="005638D5" w:rsidP="005638D5">
      <w:pPr>
        <w:spacing w:line="480" w:lineRule="auto"/>
        <w:ind w:left="567" w:hanging="567"/>
        <w:jc w:val="both"/>
        <w:rPr>
          <w:lang w:eastAsia="zh-TW"/>
        </w:rPr>
      </w:pPr>
      <w:r w:rsidRPr="005638D5">
        <w:rPr>
          <w:lang w:eastAsia="zh-TW"/>
        </w:rPr>
        <w:lastRenderedPageBreak/>
        <w:t>Kean, J.W., Smith, J.D., 2006</w:t>
      </w:r>
      <w:r>
        <w:rPr>
          <w:rFonts w:hint="eastAsia"/>
          <w:lang w:eastAsia="zh-TW"/>
        </w:rPr>
        <w:t>a</w:t>
      </w:r>
      <w:r w:rsidRPr="005638D5">
        <w:rPr>
          <w:lang w:eastAsia="zh-TW"/>
        </w:rPr>
        <w:t>. Form drag in rivers due to small-scale natural topographic features: 1. Regular sequences. Journal of Geophysical R</w:t>
      </w:r>
      <w:r>
        <w:rPr>
          <w:lang w:eastAsia="zh-TW"/>
        </w:rPr>
        <w:t>esearch: Earth Surface, 111(F4)</w:t>
      </w:r>
      <w:r w:rsidRPr="005638D5">
        <w:rPr>
          <w:lang w:eastAsia="zh-TW"/>
        </w:rPr>
        <w:t xml:space="preserve">. </w:t>
      </w:r>
      <w:r>
        <w:rPr>
          <w:rFonts w:hint="eastAsia"/>
          <w:lang w:eastAsia="zh-TW"/>
        </w:rPr>
        <w:t xml:space="preserve">DOI: </w:t>
      </w:r>
      <w:r w:rsidRPr="005638D5">
        <w:rPr>
          <w:lang w:eastAsia="zh-TW"/>
        </w:rPr>
        <w:t>10.1029/2006JF000467</w:t>
      </w:r>
    </w:p>
    <w:p w14:paraId="1A0FC49B" w14:textId="1655CF78" w:rsidR="005638D5" w:rsidRDefault="005638D5" w:rsidP="005638D5">
      <w:pPr>
        <w:spacing w:line="480" w:lineRule="auto"/>
        <w:ind w:left="567" w:hanging="567"/>
        <w:jc w:val="both"/>
        <w:rPr>
          <w:lang w:eastAsia="zh-TW"/>
        </w:rPr>
      </w:pPr>
      <w:r w:rsidRPr="005638D5">
        <w:rPr>
          <w:lang w:eastAsia="zh-TW"/>
        </w:rPr>
        <w:t>Kean, J.W., Smith, J.D., 2006</w:t>
      </w:r>
      <w:r>
        <w:rPr>
          <w:rFonts w:hint="eastAsia"/>
          <w:lang w:eastAsia="zh-TW"/>
        </w:rPr>
        <w:t>b</w:t>
      </w:r>
      <w:r w:rsidRPr="005638D5">
        <w:rPr>
          <w:lang w:eastAsia="zh-TW"/>
        </w:rPr>
        <w:t>. Form drag in rivers due to small-scale natural topographic features: 2. Irregular sequences. Journal of Geophysical Re</w:t>
      </w:r>
      <w:r>
        <w:rPr>
          <w:lang w:eastAsia="zh-TW"/>
        </w:rPr>
        <w:t>search: Earth Surface, 111(F4)</w:t>
      </w:r>
      <w:r>
        <w:rPr>
          <w:rFonts w:hint="eastAsia"/>
          <w:lang w:eastAsia="zh-TW"/>
        </w:rPr>
        <w:t xml:space="preserve">. DOI: </w:t>
      </w:r>
      <w:r w:rsidRPr="005638D5">
        <w:rPr>
          <w:lang w:eastAsia="zh-TW"/>
        </w:rPr>
        <w:t>10.1029/2006JF000490</w:t>
      </w:r>
    </w:p>
    <w:p w14:paraId="297CCD83" w14:textId="77777777" w:rsidR="00203F8B" w:rsidRDefault="00203F8B" w:rsidP="00C175B2">
      <w:pPr>
        <w:spacing w:line="480" w:lineRule="auto"/>
        <w:ind w:left="567" w:hanging="567"/>
        <w:jc w:val="both"/>
        <w:rPr>
          <w:lang w:eastAsia="zh-TW"/>
        </w:rPr>
      </w:pPr>
      <w:proofErr w:type="spellStart"/>
      <w:proofErr w:type="gramStart"/>
      <w:r>
        <w:rPr>
          <w:lang w:eastAsia="zh-TW"/>
        </w:rPr>
        <w:t>Kostaschuk</w:t>
      </w:r>
      <w:proofErr w:type="spellEnd"/>
      <w:r>
        <w:rPr>
          <w:lang w:eastAsia="zh-TW"/>
        </w:rPr>
        <w:t>, R., Best, J., Villard, P., Peakall, J., Franklin, M.</w:t>
      </w:r>
      <w:r w:rsidR="000957A1">
        <w:rPr>
          <w:lang w:eastAsia="zh-TW"/>
        </w:rPr>
        <w:t>,</w:t>
      </w:r>
      <w:r>
        <w:rPr>
          <w:lang w:eastAsia="zh-TW"/>
        </w:rPr>
        <w:t xml:space="preserve"> 2005.</w:t>
      </w:r>
      <w:proofErr w:type="gramEnd"/>
      <w:r>
        <w:rPr>
          <w:lang w:eastAsia="zh-TW"/>
        </w:rPr>
        <w:t xml:space="preserve"> Measuring Flow Velocity and Sediment Transport with an Acoustic Doppler Current Profiler, Geomorphology, 68 (1-2): 25–37.</w:t>
      </w:r>
    </w:p>
    <w:p w14:paraId="297CCD84" w14:textId="6863A9DA" w:rsidR="0030287D" w:rsidRDefault="0030287D" w:rsidP="00C175B2">
      <w:pPr>
        <w:spacing w:line="480" w:lineRule="auto"/>
        <w:ind w:left="567" w:hanging="567"/>
        <w:jc w:val="both"/>
        <w:rPr>
          <w:lang w:eastAsia="zh-TW"/>
        </w:rPr>
      </w:pPr>
      <w:proofErr w:type="gramStart"/>
      <w:r>
        <w:rPr>
          <w:lang w:eastAsia="zh-TW"/>
        </w:rPr>
        <w:t>Kummu, M., 2008.</w:t>
      </w:r>
      <w:proofErr w:type="gramEnd"/>
      <w:r>
        <w:rPr>
          <w:lang w:eastAsia="zh-TW"/>
        </w:rPr>
        <w:t xml:space="preserve"> </w:t>
      </w:r>
      <w:proofErr w:type="spellStart"/>
      <w:r w:rsidRPr="0030287D">
        <w:rPr>
          <w:lang w:eastAsia="zh-TW"/>
        </w:rPr>
        <w:t>Spatio</w:t>
      </w:r>
      <w:proofErr w:type="spellEnd"/>
      <w:r w:rsidRPr="0030287D">
        <w:rPr>
          <w:lang w:eastAsia="zh-TW"/>
        </w:rPr>
        <w:t>-temporal scales of hydrological impact assessment in large river basins: the Mekong case, PhD Thesis, Water Resources Research Unit, Helsinki University of Technology. Available online at</w:t>
      </w:r>
      <w:r>
        <w:rPr>
          <w:lang w:eastAsia="zh-TW"/>
        </w:rPr>
        <w:t>:</w:t>
      </w:r>
      <w:r w:rsidRPr="0030287D">
        <w:rPr>
          <w:lang w:eastAsia="zh-TW"/>
        </w:rPr>
        <w:t xml:space="preserve"> http://lib.tkk.fi/Diss/2008/isbn9789512296668/</w:t>
      </w:r>
    </w:p>
    <w:p w14:paraId="64D96207" w14:textId="0F96054E" w:rsidR="0004212E" w:rsidRPr="00112DDB" w:rsidRDefault="0004212E" w:rsidP="00C175B2">
      <w:pPr>
        <w:spacing w:line="480" w:lineRule="auto"/>
        <w:ind w:left="567" w:hanging="567"/>
        <w:jc w:val="both"/>
        <w:rPr>
          <w:lang w:val="fr-FR" w:eastAsia="zh-TW"/>
        </w:rPr>
      </w:pPr>
      <w:proofErr w:type="gramStart"/>
      <w:r w:rsidRPr="0004212E">
        <w:rPr>
          <w:lang w:eastAsia="zh-TW"/>
        </w:rPr>
        <w:t xml:space="preserve">Kummu, M., Lu, X.X., </w:t>
      </w:r>
      <w:proofErr w:type="spellStart"/>
      <w:r w:rsidRPr="0004212E">
        <w:rPr>
          <w:lang w:eastAsia="zh-TW"/>
        </w:rPr>
        <w:t>Rasphone</w:t>
      </w:r>
      <w:proofErr w:type="spellEnd"/>
      <w:r w:rsidRPr="0004212E">
        <w:rPr>
          <w:lang w:eastAsia="zh-TW"/>
        </w:rPr>
        <w:t xml:space="preserve">, A., </w:t>
      </w:r>
      <w:proofErr w:type="spellStart"/>
      <w:r w:rsidRPr="0004212E">
        <w:rPr>
          <w:lang w:eastAsia="zh-TW"/>
        </w:rPr>
        <w:t>Sarkkula</w:t>
      </w:r>
      <w:proofErr w:type="spellEnd"/>
      <w:r w:rsidRPr="0004212E">
        <w:rPr>
          <w:lang w:eastAsia="zh-TW"/>
        </w:rPr>
        <w:t xml:space="preserve">, J., </w:t>
      </w:r>
      <w:proofErr w:type="spellStart"/>
      <w:r w:rsidRPr="0004212E">
        <w:rPr>
          <w:lang w:eastAsia="zh-TW"/>
        </w:rPr>
        <w:t>Koponen</w:t>
      </w:r>
      <w:proofErr w:type="spellEnd"/>
      <w:r w:rsidRPr="0004212E">
        <w:rPr>
          <w:lang w:eastAsia="zh-TW"/>
        </w:rPr>
        <w:t>, J., 2008.</w:t>
      </w:r>
      <w:proofErr w:type="gramEnd"/>
      <w:r w:rsidRPr="0004212E">
        <w:rPr>
          <w:lang w:eastAsia="zh-TW"/>
        </w:rPr>
        <w:t xml:space="preserve"> Riverbank changes along the Mekong River: Remote sensing detection in the Vientiane–</w:t>
      </w:r>
      <w:proofErr w:type="spellStart"/>
      <w:r w:rsidRPr="0004212E">
        <w:rPr>
          <w:lang w:eastAsia="zh-TW"/>
        </w:rPr>
        <w:t>Nong</w:t>
      </w:r>
      <w:proofErr w:type="spellEnd"/>
      <w:r w:rsidRPr="0004212E">
        <w:rPr>
          <w:lang w:eastAsia="zh-TW"/>
        </w:rPr>
        <w:t xml:space="preserve"> </w:t>
      </w:r>
      <w:proofErr w:type="spellStart"/>
      <w:r w:rsidRPr="0004212E">
        <w:rPr>
          <w:lang w:eastAsia="zh-TW"/>
        </w:rPr>
        <w:t>Khai</w:t>
      </w:r>
      <w:proofErr w:type="spellEnd"/>
      <w:r w:rsidRPr="0004212E">
        <w:rPr>
          <w:lang w:eastAsia="zh-TW"/>
        </w:rPr>
        <w:t xml:space="preserve"> area. </w:t>
      </w:r>
      <w:proofErr w:type="spellStart"/>
      <w:r w:rsidRPr="00112DDB">
        <w:rPr>
          <w:lang w:val="fr-FR" w:eastAsia="zh-TW"/>
        </w:rPr>
        <w:t>Quatern</w:t>
      </w:r>
      <w:proofErr w:type="spellEnd"/>
      <w:r w:rsidRPr="00112DDB">
        <w:rPr>
          <w:lang w:val="fr-FR" w:eastAsia="zh-TW"/>
        </w:rPr>
        <w:t xml:space="preserve"> Int, 186(1), 100-112. DOI: 10.1016/j.quaint.2007.10.015</w:t>
      </w:r>
    </w:p>
    <w:p w14:paraId="297CCD86" w14:textId="77777777" w:rsidR="000957A1" w:rsidRDefault="000957A1" w:rsidP="00C175B2">
      <w:pPr>
        <w:spacing w:line="480" w:lineRule="auto"/>
        <w:ind w:left="567" w:hanging="567"/>
        <w:jc w:val="both"/>
        <w:rPr>
          <w:lang w:eastAsia="zh-TW"/>
        </w:rPr>
      </w:pPr>
      <w:proofErr w:type="spellStart"/>
      <w:r w:rsidRPr="00045BC2">
        <w:rPr>
          <w:lang w:val="fr-FR" w:eastAsia="zh-TW"/>
        </w:rPr>
        <w:t>Lague</w:t>
      </w:r>
      <w:proofErr w:type="spellEnd"/>
      <w:r w:rsidRPr="00045BC2">
        <w:rPr>
          <w:lang w:val="fr-FR" w:eastAsia="zh-TW"/>
        </w:rPr>
        <w:t xml:space="preserve">, D., </w:t>
      </w:r>
      <w:proofErr w:type="spellStart"/>
      <w:r w:rsidRPr="00045BC2">
        <w:rPr>
          <w:lang w:val="fr-FR" w:eastAsia="zh-TW"/>
        </w:rPr>
        <w:t>Brodu</w:t>
      </w:r>
      <w:proofErr w:type="spellEnd"/>
      <w:r w:rsidRPr="00045BC2">
        <w:rPr>
          <w:lang w:val="fr-FR" w:eastAsia="zh-TW"/>
        </w:rPr>
        <w:t xml:space="preserve">, N., Leroux, J., 2013. </w:t>
      </w:r>
      <w:r>
        <w:rPr>
          <w:lang w:eastAsia="zh-TW"/>
        </w:rPr>
        <w:t xml:space="preserve">Accurate 3D comparison of complex topography with terrestrial laser scanner: Application to the Rangitikei canyon (N-Z). J. </w:t>
      </w:r>
      <w:proofErr w:type="spellStart"/>
      <w:r>
        <w:rPr>
          <w:lang w:eastAsia="zh-TW"/>
        </w:rPr>
        <w:t>Photogramm</w:t>
      </w:r>
      <w:proofErr w:type="spellEnd"/>
      <w:r>
        <w:rPr>
          <w:lang w:eastAsia="zh-TW"/>
        </w:rPr>
        <w:t xml:space="preserve">. Remote Sensing, 82, 10-26. DOI: 10.1016/j.isprsjprs.2013.04.009 </w:t>
      </w:r>
    </w:p>
    <w:p w14:paraId="297CCD87" w14:textId="77777777" w:rsidR="001609C4" w:rsidRDefault="001609C4" w:rsidP="00C175B2">
      <w:pPr>
        <w:spacing w:line="480" w:lineRule="auto"/>
        <w:ind w:left="567" w:hanging="567"/>
        <w:jc w:val="both"/>
        <w:rPr>
          <w:lang w:eastAsia="zh-TW"/>
        </w:rPr>
      </w:pPr>
      <w:r w:rsidRPr="001609C4">
        <w:rPr>
          <w:lang w:eastAsia="zh-TW"/>
        </w:rPr>
        <w:t xml:space="preserve">Lane, S.N., Parsons, D.R., Best, J.L., </w:t>
      </w:r>
      <w:proofErr w:type="spellStart"/>
      <w:r w:rsidRPr="001609C4">
        <w:rPr>
          <w:lang w:eastAsia="zh-TW"/>
        </w:rPr>
        <w:t>Orfeo</w:t>
      </w:r>
      <w:proofErr w:type="spellEnd"/>
      <w:r w:rsidRPr="001609C4">
        <w:rPr>
          <w:lang w:eastAsia="zh-TW"/>
        </w:rPr>
        <w:t xml:space="preserve">, O., </w:t>
      </w:r>
      <w:proofErr w:type="spellStart"/>
      <w:r w:rsidRPr="001609C4">
        <w:rPr>
          <w:lang w:eastAsia="zh-TW"/>
        </w:rPr>
        <w:t>Kostaschuk</w:t>
      </w:r>
      <w:proofErr w:type="spellEnd"/>
      <w:r w:rsidRPr="001609C4">
        <w:rPr>
          <w:lang w:eastAsia="zh-TW"/>
        </w:rPr>
        <w:t xml:space="preserve">, R.A., Hardy, R.J., 2008. Causes of rapid mixing at a junction of two large rivers: Río Paraná and Río Paraguay, Argentina. Journal of Geophysical Research: Earth Surface, 113(F2), F02024. </w:t>
      </w:r>
      <w:r>
        <w:rPr>
          <w:rFonts w:hint="eastAsia"/>
          <w:lang w:eastAsia="zh-TW"/>
        </w:rPr>
        <w:t xml:space="preserve">DOI: </w:t>
      </w:r>
      <w:r w:rsidRPr="001609C4">
        <w:rPr>
          <w:lang w:eastAsia="zh-TW"/>
        </w:rPr>
        <w:t>10.1029/2006jf000745</w:t>
      </w:r>
    </w:p>
    <w:p w14:paraId="297CCD88" w14:textId="77777777" w:rsidR="00FF38DF" w:rsidRDefault="00FF38DF" w:rsidP="00C175B2">
      <w:pPr>
        <w:spacing w:line="480" w:lineRule="auto"/>
        <w:ind w:left="567" w:hanging="567"/>
        <w:jc w:val="both"/>
        <w:rPr>
          <w:lang w:eastAsia="zh-TW"/>
        </w:rPr>
      </w:pPr>
      <w:proofErr w:type="spellStart"/>
      <w:r w:rsidRPr="00FF38DF">
        <w:rPr>
          <w:lang w:eastAsia="zh-TW"/>
        </w:rPr>
        <w:lastRenderedPageBreak/>
        <w:t>Latrubesse</w:t>
      </w:r>
      <w:proofErr w:type="spellEnd"/>
      <w:r w:rsidRPr="00FF38DF">
        <w:rPr>
          <w:lang w:eastAsia="zh-TW"/>
        </w:rPr>
        <w:t xml:space="preserve">, E.M., 2008. Patterns of </w:t>
      </w:r>
      <w:proofErr w:type="spellStart"/>
      <w:r w:rsidRPr="00FF38DF">
        <w:rPr>
          <w:lang w:eastAsia="zh-TW"/>
        </w:rPr>
        <w:t>anabranching</w:t>
      </w:r>
      <w:proofErr w:type="spellEnd"/>
      <w:r w:rsidRPr="00FF38DF">
        <w:rPr>
          <w:lang w:eastAsia="zh-TW"/>
        </w:rPr>
        <w:t xml:space="preserve"> channels: The ultimate end-member adjustment of </w:t>
      </w:r>
      <w:proofErr w:type="gramStart"/>
      <w:r w:rsidRPr="00FF38DF">
        <w:rPr>
          <w:lang w:eastAsia="zh-TW"/>
        </w:rPr>
        <w:t>mega rivers</w:t>
      </w:r>
      <w:proofErr w:type="gramEnd"/>
      <w:r w:rsidRPr="00FF38DF">
        <w:rPr>
          <w:lang w:eastAsia="zh-TW"/>
        </w:rPr>
        <w:t xml:space="preserve">. Geomorphology, 101(1–2), 130-145. </w:t>
      </w:r>
      <w:r>
        <w:rPr>
          <w:lang w:eastAsia="zh-TW"/>
        </w:rPr>
        <w:t xml:space="preserve">DOI: </w:t>
      </w:r>
      <w:r w:rsidRPr="00FF38DF">
        <w:rPr>
          <w:lang w:eastAsia="zh-TW"/>
        </w:rPr>
        <w:t>10.1016/j.geomorph.2008.05.035</w:t>
      </w:r>
    </w:p>
    <w:p w14:paraId="4EC76F3F" w14:textId="5295C0AA" w:rsidR="0063085E" w:rsidRDefault="0063085E" w:rsidP="0063085E">
      <w:pPr>
        <w:spacing w:line="480" w:lineRule="auto"/>
        <w:ind w:left="567" w:hanging="567"/>
        <w:jc w:val="both"/>
        <w:rPr>
          <w:lang w:eastAsia="zh-TW"/>
        </w:rPr>
      </w:pPr>
      <w:proofErr w:type="spellStart"/>
      <w:proofErr w:type="gramStart"/>
      <w:r w:rsidRPr="0063085E">
        <w:rPr>
          <w:lang w:eastAsia="zh-TW"/>
        </w:rPr>
        <w:t>Lejot</w:t>
      </w:r>
      <w:proofErr w:type="spellEnd"/>
      <w:r w:rsidRPr="0063085E">
        <w:rPr>
          <w:lang w:eastAsia="zh-TW"/>
        </w:rPr>
        <w:t xml:space="preserve">, J., </w:t>
      </w:r>
      <w:proofErr w:type="spellStart"/>
      <w:r w:rsidRPr="0063085E">
        <w:rPr>
          <w:lang w:eastAsia="zh-TW"/>
        </w:rPr>
        <w:t>Delacourt</w:t>
      </w:r>
      <w:proofErr w:type="spellEnd"/>
      <w:r w:rsidRPr="0063085E">
        <w:rPr>
          <w:lang w:eastAsia="zh-TW"/>
        </w:rPr>
        <w:t xml:space="preserve">, C., </w:t>
      </w:r>
      <w:proofErr w:type="spellStart"/>
      <w:r w:rsidRPr="0063085E">
        <w:rPr>
          <w:lang w:eastAsia="zh-TW"/>
        </w:rPr>
        <w:t>Piégay</w:t>
      </w:r>
      <w:proofErr w:type="spellEnd"/>
      <w:r w:rsidRPr="0063085E">
        <w:rPr>
          <w:lang w:eastAsia="zh-TW"/>
        </w:rPr>
        <w:t xml:space="preserve">, H., Fournier, T., </w:t>
      </w:r>
      <w:proofErr w:type="spellStart"/>
      <w:r w:rsidRPr="0063085E">
        <w:rPr>
          <w:lang w:eastAsia="zh-TW"/>
        </w:rPr>
        <w:t>T</w:t>
      </w:r>
      <w:r>
        <w:rPr>
          <w:lang w:eastAsia="zh-TW"/>
        </w:rPr>
        <w:t>rémélo</w:t>
      </w:r>
      <w:proofErr w:type="spellEnd"/>
      <w:r>
        <w:rPr>
          <w:lang w:eastAsia="zh-TW"/>
        </w:rPr>
        <w:t>, M.-L.</w:t>
      </w:r>
      <w:proofErr w:type="gramEnd"/>
      <w:r>
        <w:rPr>
          <w:lang w:eastAsia="zh-TW"/>
        </w:rPr>
        <w:t xml:space="preserve"> </w:t>
      </w:r>
      <w:proofErr w:type="gramStart"/>
      <w:r>
        <w:rPr>
          <w:lang w:eastAsia="zh-TW"/>
        </w:rPr>
        <w:t>and</w:t>
      </w:r>
      <w:proofErr w:type="gramEnd"/>
      <w:r>
        <w:rPr>
          <w:lang w:eastAsia="zh-TW"/>
        </w:rPr>
        <w:t xml:space="preserve"> </w:t>
      </w:r>
      <w:proofErr w:type="spellStart"/>
      <w:r>
        <w:rPr>
          <w:lang w:eastAsia="zh-TW"/>
        </w:rPr>
        <w:t>Allemand</w:t>
      </w:r>
      <w:proofErr w:type="spellEnd"/>
      <w:r>
        <w:rPr>
          <w:lang w:eastAsia="zh-TW"/>
        </w:rPr>
        <w:t>, P.</w:t>
      </w:r>
      <w:r>
        <w:rPr>
          <w:rFonts w:hint="eastAsia"/>
          <w:lang w:eastAsia="zh-TW"/>
        </w:rPr>
        <w:t xml:space="preserve">, </w:t>
      </w:r>
      <w:r>
        <w:rPr>
          <w:lang w:eastAsia="zh-TW"/>
        </w:rPr>
        <w:t>2007</w:t>
      </w:r>
      <w:r>
        <w:rPr>
          <w:rFonts w:hint="eastAsia"/>
          <w:lang w:eastAsia="zh-TW"/>
        </w:rPr>
        <w:t>.</w:t>
      </w:r>
      <w:r w:rsidRPr="0063085E">
        <w:rPr>
          <w:lang w:eastAsia="zh-TW"/>
        </w:rPr>
        <w:t xml:space="preserve"> </w:t>
      </w:r>
      <w:proofErr w:type="gramStart"/>
      <w:r w:rsidRPr="0063085E">
        <w:rPr>
          <w:lang w:eastAsia="zh-TW"/>
        </w:rPr>
        <w:t>Very high spatial resolution imagery for channel bathymetry and topography from an unmanned mapping controlled platform.</w:t>
      </w:r>
      <w:proofErr w:type="gramEnd"/>
      <w:r w:rsidRPr="0063085E">
        <w:rPr>
          <w:lang w:eastAsia="zh-TW"/>
        </w:rPr>
        <w:t xml:space="preserve"> </w:t>
      </w:r>
      <w:proofErr w:type="gramStart"/>
      <w:r w:rsidRPr="0063085E">
        <w:rPr>
          <w:lang w:eastAsia="zh-TW"/>
        </w:rPr>
        <w:t>Earth Surf.</w:t>
      </w:r>
      <w:proofErr w:type="gramEnd"/>
      <w:r w:rsidRPr="0063085E">
        <w:rPr>
          <w:lang w:eastAsia="zh-TW"/>
        </w:rPr>
        <w:t xml:space="preserve"> </w:t>
      </w:r>
      <w:proofErr w:type="gramStart"/>
      <w:r w:rsidRPr="0063085E">
        <w:rPr>
          <w:lang w:eastAsia="zh-TW"/>
        </w:rPr>
        <w:t>Process.</w:t>
      </w:r>
      <w:proofErr w:type="gramEnd"/>
      <w:r w:rsidRPr="0063085E">
        <w:rPr>
          <w:lang w:eastAsia="zh-TW"/>
        </w:rPr>
        <w:t xml:space="preserve"> Landforms, 32: 1705–1725. </w:t>
      </w:r>
      <w:r>
        <w:rPr>
          <w:rFonts w:hint="eastAsia"/>
          <w:lang w:eastAsia="zh-TW"/>
        </w:rPr>
        <w:t>DOI</w:t>
      </w:r>
      <w:r w:rsidRPr="0063085E">
        <w:rPr>
          <w:lang w:eastAsia="zh-TW"/>
        </w:rPr>
        <w:t>: 10.1002/esp.1595</w:t>
      </w:r>
    </w:p>
    <w:p w14:paraId="297CCD89" w14:textId="77777777" w:rsidR="0068407C" w:rsidRDefault="0068407C" w:rsidP="00C175B2">
      <w:pPr>
        <w:spacing w:line="480" w:lineRule="auto"/>
        <w:ind w:left="567" w:hanging="567"/>
        <w:jc w:val="both"/>
        <w:rPr>
          <w:lang w:eastAsia="zh-TW"/>
        </w:rPr>
      </w:pPr>
      <w:r w:rsidRPr="00840B18">
        <w:rPr>
          <w:lang w:val="it-IT"/>
        </w:rPr>
        <w:t xml:space="preserve">Leyland, </w:t>
      </w:r>
      <w:proofErr w:type="gramStart"/>
      <w:r w:rsidRPr="00840B18">
        <w:rPr>
          <w:lang w:val="it-IT"/>
        </w:rPr>
        <w:t>J.</w:t>
      </w:r>
      <w:proofErr w:type="gramEnd"/>
      <w:r w:rsidRPr="00840B18">
        <w:rPr>
          <w:lang w:val="it-IT"/>
        </w:rPr>
        <w:t xml:space="preserve">, Darby, S.E., Teruggi, L., Rinaldi, M., Ostuni, D., 2015. </w:t>
      </w:r>
      <w:proofErr w:type="gramStart"/>
      <w:r w:rsidRPr="0068407C">
        <w:rPr>
          <w:lang w:eastAsia="zh-TW"/>
        </w:rPr>
        <w:t>A Self-Limiting Bank Erosion Mechanism?</w:t>
      </w:r>
      <w:proofErr w:type="gramEnd"/>
      <w:r w:rsidRPr="0068407C">
        <w:rPr>
          <w:lang w:eastAsia="zh-TW"/>
        </w:rPr>
        <w:t xml:space="preserve"> </w:t>
      </w:r>
      <w:proofErr w:type="gramStart"/>
      <w:r w:rsidRPr="0068407C">
        <w:rPr>
          <w:lang w:eastAsia="zh-TW"/>
        </w:rPr>
        <w:t>Inferring Temporal Variations in Bank Form and Skin Drag from High Resolution Topographic Data.</w:t>
      </w:r>
      <w:proofErr w:type="gramEnd"/>
      <w:r w:rsidRPr="0068407C">
        <w:rPr>
          <w:lang w:eastAsia="zh-TW"/>
        </w:rPr>
        <w:t xml:space="preserve"> </w:t>
      </w:r>
      <w:proofErr w:type="gramStart"/>
      <w:r w:rsidRPr="0068407C">
        <w:rPr>
          <w:lang w:eastAsia="zh-TW"/>
        </w:rPr>
        <w:t>Earth Surf.</w:t>
      </w:r>
      <w:proofErr w:type="gramEnd"/>
      <w:r w:rsidRPr="0068407C">
        <w:rPr>
          <w:lang w:eastAsia="zh-TW"/>
        </w:rPr>
        <w:t xml:space="preserve"> </w:t>
      </w:r>
      <w:proofErr w:type="gramStart"/>
      <w:r w:rsidRPr="0068407C">
        <w:rPr>
          <w:lang w:eastAsia="zh-TW"/>
        </w:rPr>
        <w:t>Process.</w:t>
      </w:r>
      <w:proofErr w:type="gramEnd"/>
      <w:r w:rsidRPr="0068407C">
        <w:rPr>
          <w:lang w:eastAsia="zh-TW"/>
        </w:rPr>
        <w:t xml:space="preserve"> </w:t>
      </w:r>
      <w:proofErr w:type="spellStart"/>
      <w:proofErr w:type="gramStart"/>
      <w:r w:rsidRPr="0068407C">
        <w:rPr>
          <w:lang w:eastAsia="zh-TW"/>
        </w:rPr>
        <w:t>Landf</w:t>
      </w:r>
      <w:proofErr w:type="spellEnd"/>
      <w:r w:rsidRPr="0068407C">
        <w:rPr>
          <w:lang w:eastAsia="zh-TW"/>
        </w:rPr>
        <w:t>.</w:t>
      </w:r>
      <w:proofErr w:type="gramEnd"/>
      <w:r w:rsidR="0026073C">
        <w:rPr>
          <w:lang w:eastAsia="zh-TW"/>
        </w:rPr>
        <w:t xml:space="preserve"> DOI: </w:t>
      </w:r>
      <w:r w:rsidR="0026073C" w:rsidRPr="0026073C">
        <w:rPr>
          <w:lang w:eastAsia="zh-TW"/>
        </w:rPr>
        <w:t>10.1002/esp.3739</w:t>
      </w:r>
    </w:p>
    <w:p w14:paraId="297CCD8A" w14:textId="77777777" w:rsidR="0030287D" w:rsidRDefault="0030287D" w:rsidP="00C175B2">
      <w:pPr>
        <w:spacing w:line="480" w:lineRule="auto"/>
        <w:ind w:left="567" w:hanging="567"/>
        <w:jc w:val="both"/>
        <w:rPr>
          <w:lang w:eastAsia="zh-TW"/>
        </w:rPr>
      </w:pPr>
      <w:proofErr w:type="gramStart"/>
      <w:r w:rsidRPr="0030287D">
        <w:rPr>
          <w:lang w:eastAsia="zh-TW"/>
        </w:rPr>
        <w:t>Liu, S., Lu</w:t>
      </w:r>
      <w:r>
        <w:rPr>
          <w:lang w:eastAsia="zh-TW"/>
        </w:rPr>
        <w:t>,</w:t>
      </w:r>
      <w:r w:rsidRPr="0030287D">
        <w:rPr>
          <w:lang w:eastAsia="zh-TW"/>
        </w:rPr>
        <w:t xml:space="preserve"> P., Liu</w:t>
      </w:r>
      <w:r>
        <w:rPr>
          <w:lang w:eastAsia="zh-TW"/>
        </w:rPr>
        <w:t>,</w:t>
      </w:r>
      <w:r w:rsidRPr="0030287D">
        <w:rPr>
          <w:lang w:eastAsia="zh-TW"/>
        </w:rPr>
        <w:t xml:space="preserve"> D., </w:t>
      </w:r>
      <w:proofErr w:type="spellStart"/>
      <w:r w:rsidRPr="0030287D">
        <w:rPr>
          <w:lang w:eastAsia="zh-TW"/>
        </w:rPr>
        <w:t>Jin</w:t>
      </w:r>
      <w:proofErr w:type="spellEnd"/>
      <w:r>
        <w:rPr>
          <w:lang w:eastAsia="zh-TW"/>
        </w:rPr>
        <w:t>, P., 2007.</w:t>
      </w:r>
      <w:proofErr w:type="gramEnd"/>
      <w:r w:rsidRPr="0030287D">
        <w:rPr>
          <w:lang w:eastAsia="zh-TW"/>
        </w:rPr>
        <w:t xml:space="preserve"> Pinpointing source of Mekong and measuring its length through analysis of satellite imagery and field investigations, Geo-Spatial Information Science, 10(1), 51-56.</w:t>
      </w:r>
    </w:p>
    <w:p w14:paraId="297CCD8B" w14:textId="38EB434B" w:rsidR="003A6BC4" w:rsidRDefault="003A6BC4" w:rsidP="00C175B2">
      <w:pPr>
        <w:spacing w:line="480" w:lineRule="auto"/>
        <w:ind w:left="567" w:hanging="567"/>
        <w:jc w:val="both"/>
        <w:rPr>
          <w:lang w:eastAsia="zh-TW"/>
        </w:rPr>
      </w:pPr>
      <w:r w:rsidRPr="00C175B2">
        <w:rPr>
          <w:lang w:val="de-DE"/>
        </w:rPr>
        <w:t xml:space="preserve">Julien, P., </w:t>
      </w:r>
      <w:proofErr w:type="spellStart"/>
      <w:r w:rsidRPr="00C175B2">
        <w:rPr>
          <w:lang w:val="de-DE"/>
        </w:rPr>
        <w:t>Klaassen</w:t>
      </w:r>
      <w:proofErr w:type="spellEnd"/>
      <w:r w:rsidRPr="00C175B2">
        <w:rPr>
          <w:lang w:val="de-DE"/>
        </w:rPr>
        <w:t xml:space="preserve">, G., </w:t>
      </w:r>
      <w:proofErr w:type="spellStart"/>
      <w:r w:rsidRPr="00C175B2">
        <w:rPr>
          <w:lang w:val="de-DE"/>
        </w:rPr>
        <w:t>Ten</w:t>
      </w:r>
      <w:proofErr w:type="spellEnd"/>
      <w:r w:rsidRPr="00C175B2">
        <w:rPr>
          <w:lang w:val="de-DE"/>
        </w:rPr>
        <w:t xml:space="preserve"> </w:t>
      </w:r>
      <w:proofErr w:type="spellStart"/>
      <w:r w:rsidRPr="00C175B2">
        <w:rPr>
          <w:lang w:val="de-DE"/>
        </w:rPr>
        <w:t>Brinke</w:t>
      </w:r>
      <w:proofErr w:type="spellEnd"/>
      <w:r w:rsidRPr="00C175B2">
        <w:rPr>
          <w:lang w:val="de-DE"/>
        </w:rPr>
        <w:t xml:space="preserve">, W., </w:t>
      </w:r>
      <w:proofErr w:type="spellStart"/>
      <w:r w:rsidRPr="00C175B2">
        <w:rPr>
          <w:lang w:val="de-DE"/>
        </w:rPr>
        <w:t>Wilbers</w:t>
      </w:r>
      <w:proofErr w:type="spellEnd"/>
      <w:r w:rsidRPr="00C175B2">
        <w:rPr>
          <w:lang w:val="de-DE"/>
        </w:rPr>
        <w:t xml:space="preserve">, A., 2002. </w:t>
      </w:r>
      <w:r w:rsidRPr="003A6BC4">
        <w:rPr>
          <w:lang w:eastAsia="zh-TW"/>
        </w:rPr>
        <w:t xml:space="preserve">Case Study: Bed Resistance of Rhine River during 1998 Flood. J. </w:t>
      </w:r>
      <w:proofErr w:type="spellStart"/>
      <w:r w:rsidRPr="003A6BC4">
        <w:rPr>
          <w:lang w:eastAsia="zh-TW"/>
        </w:rPr>
        <w:t>Hydraul</w:t>
      </w:r>
      <w:proofErr w:type="spellEnd"/>
      <w:r w:rsidRPr="003A6BC4">
        <w:rPr>
          <w:lang w:eastAsia="zh-TW"/>
        </w:rPr>
        <w:t>. Eng., 128(12), 1042–1050.</w:t>
      </w:r>
      <w:r>
        <w:rPr>
          <w:lang w:eastAsia="zh-TW"/>
        </w:rPr>
        <w:t xml:space="preserve"> DOI: </w:t>
      </w:r>
      <w:r w:rsidRPr="003A6BC4">
        <w:rPr>
          <w:lang w:eastAsia="zh-TW"/>
        </w:rPr>
        <w:t>10.1061</w:t>
      </w:r>
      <w:proofErr w:type="gramStart"/>
      <w:r w:rsidRPr="003A6BC4">
        <w:rPr>
          <w:lang w:eastAsia="zh-TW"/>
        </w:rPr>
        <w:t>/(</w:t>
      </w:r>
      <w:proofErr w:type="gramEnd"/>
      <w:r w:rsidRPr="003A6BC4">
        <w:rPr>
          <w:lang w:eastAsia="zh-TW"/>
        </w:rPr>
        <w:t>ASCE)0733-9429(2002)128:12(1042)</w:t>
      </w:r>
    </w:p>
    <w:p w14:paraId="297CCD8C" w14:textId="77777777" w:rsidR="006315C8" w:rsidRDefault="006315C8" w:rsidP="00C175B2">
      <w:pPr>
        <w:spacing w:line="480" w:lineRule="auto"/>
        <w:ind w:left="567" w:hanging="567"/>
        <w:jc w:val="both"/>
        <w:rPr>
          <w:lang w:eastAsia="zh-TW"/>
        </w:rPr>
      </w:pPr>
      <w:proofErr w:type="spellStart"/>
      <w:r w:rsidRPr="006315C8">
        <w:rPr>
          <w:lang w:eastAsia="zh-TW"/>
        </w:rPr>
        <w:t>Magilligan</w:t>
      </w:r>
      <w:proofErr w:type="spellEnd"/>
      <w:r w:rsidRPr="006315C8">
        <w:rPr>
          <w:lang w:eastAsia="zh-TW"/>
        </w:rPr>
        <w:t xml:space="preserve">, F.J., 1992. </w:t>
      </w:r>
      <w:proofErr w:type="gramStart"/>
      <w:r w:rsidRPr="006315C8">
        <w:rPr>
          <w:lang w:eastAsia="zh-TW"/>
        </w:rPr>
        <w:t>Thresholds and the spatial variability of flood power during extreme floods.</w:t>
      </w:r>
      <w:proofErr w:type="gramEnd"/>
      <w:r w:rsidRPr="006315C8">
        <w:rPr>
          <w:lang w:eastAsia="zh-TW"/>
        </w:rPr>
        <w:t xml:space="preserve"> Geomorphology, 5(3–5), 373-390. </w:t>
      </w:r>
      <w:r>
        <w:rPr>
          <w:lang w:eastAsia="zh-TW"/>
        </w:rPr>
        <w:t xml:space="preserve">DOI: </w:t>
      </w:r>
      <w:r w:rsidRPr="006315C8">
        <w:rPr>
          <w:lang w:eastAsia="zh-TW"/>
        </w:rPr>
        <w:t>10.1016/0169-</w:t>
      </w:r>
      <w:proofErr w:type="gramStart"/>
      <w:r w:rsidRPr="006315C8">
        <w:rPr>
          <w:lang w:eastAsia="zh-TW"/>
        </w:rPr>
        <w:t>555X(</w:t>
      </w:r>
      <w:proofErr w:type="gramEnd"/>
      <w:r w:rsidRPr="006315C8">
        <w:rPr>
          <w:lang w:eastAsia="zh-TW"/>
        </w:rPr>
        <w:t>92)90014-F</w:t>
      </w:r>
    </w:p>
    <w:p w14:paraId="297CCD8D" w14:textId="77777777" w:rsidR="00B8751C" w:rsidRDefault="00B8751C" w:rsidP="00C175B2">
      <w:pPr>
        <w:spacing w:line="480" w:lineRule="auto"/>
        <w:ind w:left="567" w:hanging="567"/>
        <w:jc w:val="both"/>
        <w:rPr>
          <w:lang w:eastAsia="zh-TW"/>
        </w:rPr>
      </w:pPr>
      <w:proofErr w:type="spellStart"/>
      <w:r w:rsidRPr="00B8751C">
        <w:rPr>
          <w:lang w:eastAsia="zh-TW"/>
        </w:rPr>
        <w:t>Magilligan</w:t>
      </w:r>
      <w:proofErr w:type="spellEnd"/>
      <w:r w:rsidRPr="00B8751C">
        <w:rPr>
          <w:lang w:eastAsia="zh-TW"/>
        </w:rPr>
        <w:t xml:space="preserve">, F.J., Phillips, J.D., James, L.A., Gomez, B., 1998. </w:t>
      </w:r>
      <w:proofErr w:type="gramStart"/>
      <w:r w:rsidRPr="00B8751C">
        <w:rPr>
          <w:lang w:eastAsia="zh-TW"/>
        </w:rPr>
        <w:t>Geomorphic and sedimentological controls on the effectiveness of an extr</w:t>
      </w:r>
      <w:r>
        <w:rPr>
          <w:lang w:eastAsia="zh-TW"/>
        </w:rPr>
        <w:t>eme flood.</w:t>
      </w:r>
      <w:proofErr w:type="gramEnd"/>
      <w:r>
        <w:rPr>
          <w:lang w:eastAsia="zh-TW"/>
        </w:rPr>
        <w:t xml:space="preserve"> J. Geol., 106(1), 87-</w:t>
      </w:r>
      <w:r w:rsidRPr="00B8751C">
        <w:rPr>
          <w:lang w:eastAsia="zh-TW"/>
        </w:rPr>
        <w:t xml:space="preserve">95. </w:t>
      </w:r>
      <w:r>
        <w:rPr>
          <w:lang w:eastAsia="zh-TW"/>
        </w:rPr>
        <w:t xml:space="preserve">DOI: </w:t>
      </w:r>
      <w:r w:rsidRPr="00B8751C">
        <w:rPr>
          <w:lang w:eastAsia="zh-TW"/>
        </w:rPr>
        <w:t>10.1086/516009</w:t>
      </w:r>
    </w:p>
    <w:p w14:paraId="297CCD8E" w14:textId="77777777" w:rsidR="00CD2797" w:rsidRDefault="00CD2797" w:rsidP="00C175B2">
      <w:pPr>
        <w:spacing w:line="480" w:lineRule="auto"/>
        <w:ind w:left="567" w:hanging="567"/>
        <w:jc w:val="both"/>
        <w:rPr>
          <w:lang w:eastAsia="zh-TW"/>
        </w:rPr>
      </w:pPr>
      <w:proofErr w:type="spellStart"/>
      <w:r w:rsidRPr="00CD2797">
        <w:rPr>
          <w:lang w:eastAsia="zh-TW"/>
        </w:rPr>
        <w:t>Magilligan</w:t>
      </w:r>
      <w:proofErr w:type="spellEnd"/>
      <w:r w:rsidRPr="00CD2797">
        <w:rPr>
          <w:lang w:eastAsia="zh-TW"/>
        </w:rPr>
        <w:t xml:space="preserve">, F.J., </w:t>
      </w:r>
      <w:proofErr w:type="spellStart"/>
      <w:r w:rsidRPr="00CD2797">
        <w:rPr>
          <w:lang w:eastAsia="zh-TW"/>
        </w:rPr>
        <w:t>Buraas</w:t>
      </w:r>
      <w:proofErr w:type="spellEnd"/>
      <w:r w:rsidRPr="00CD2797">
        <w:rPr>
          <w:lang w:eastAsia="zh-TW"/>
        </w:rPr>
        <w:t xml:space="preserve">, E.M., Renshaw, C.E., 2015. </w:t>
      </w:r>
      <w:proofErr w:type="gramStart"/>
      <w:r w:rsidRPr="00CD2797">
        <w:rPr>
          <w:lang w:eastAsia="zh-TW"/>
        </w:rPr>
        <w:t>The efficacy of stream power and flow duration on geomorphic responses to catastrophic flooding.</w:t>
      </w:r>
      <w:proofErr w:type="gramEnd"/>
      <w:r w:rsidRPr="00CD2797">
        <w:rPr>
          <w:lang w:eastAsia="zh-TW"/>
        </w:rPr>
        <w:t xml:space="preserve"> Geomorphology, 228(0), 175-188. </w:t>
      </w:r>
      <w:r w:rsidR="00307ED5">
        <w:rPr>
          <w:lang w:eastAsia="zh-TW"/>
        </w:rPr>
        <w:t xml:space="preserve">DOI: </w:t>
      </w:r>
      <w:r w:rsidRPr="00CD2797">
        <w:rPr>
          <w:lang w:eastAsia="zh-TW"/>
        </w:rPr>
        <w:t>10.1016/j.geomorph.2014.08.016</w:t>
      </w:r>
    </w:p>
    <w:p w14:paraId="327699EF" w14:textId="77777777" w:rsidR="004F36FA" w:rsidRPr="00053EDE" w:rsidRDefault="004F36FA" w:rsidP="00C175B2">
      <w:pPr>
        <w:spacing w:line="480" w:lineRule="auto"/>
        <w:ind w:left="706" w:hanging="706"/>
        <w:jc w:val="both"/>
      </w:pPr>
      <w:proofErr w:type="spellStart"/>
      <w:r w:rsidRPr="00053EDE">
        <w:lastRenderedPageBreak/>
        <w:t>M</w:t>
      </w:r>
      <w:r w:rsidRPr="00053EDE">
        <w:rPr>
          <w:u w:val="single"/>
          <w:vertAlign w:val="superscript"/>
        </w:rPr>
        <w:t>c</w:t>
      </w:r>
      <w:r w:rsidRPr="00053EDE">
        <w:t>Lelland</w:t>
      </w:r>
      <w:proofErr w:type="spellEnd"/>
      <w:r w:rsidRPr="00053EDE">
        <w:t>, S.J., Ashworth, P.J.,</w:t>
      </w:r>
      <w:r w:rsidRPr="00053EDE">
        <w:rPr>
          <w:b/>
        </w:rPr>
        <w:t xml:space="preserve"> </w:t>
      </w:r>
      <w:r w:rsidRPr="00C175B2">
        <w:t>Best, J.L.,</w:t>
      </w:r>
      <w:r w:rsidRPr="00053EDE">
        <w:rPr>
          <w:b/>
        </w:rPr>
        <w:t xml:space="preserve"> </w:t>
      </w:r>
      <w:proofErr w:type="spellStart"/>
      <w:r w:rsidRPr="00053EDE">
        <w:t>Roden</w:t>
      </w:r>
      <w:proofErr w:type="spellEnd"/>
      <w:r w:rsidRPr="00053EDE">
        <w:t xml:space="preserve">, J. &amp; </w:t>
      </w:r>
      <w:proofErr w:type="spellStart"/>
      <w:r w:rsidRPr="00053EDE">
        <w:t>Klaassen</w:t>
      </w:r>
      <w:proofErr w:type="spellEnd"/>
      <w:r w:rsidRPr="00053EDE">
        <w:t xml:space="preserve">, G.J. 1999 Flow structure and spatial distribution of suspended sediment around an evolving braid bar, </w:t>
      </w:r>
      <w:proofErr w:type="spellStart"/>
      <w:r w:rsidRPr="00053EDE">
        <w:t>Jamuna</w:t>
      </w:r>
      <w:proofErr w:type="spellEnd"/>
      <w:r w:rsidRPr="00053EDE">
        <w:t xml:space="preserve"> River, Bangladesh. </w:t>
      </w:r>
      <w:r w:rsidRPr="00053EDE">
        <w:rPr>
          <w:u w:val="single"/>
        </w:rPr>
        <w:t>In:</w:t>
      </w:r>
      <w:r w:rsidRPr="00053EDE">
        <w:t xml:space="preserve"> </w:t>
      </w:r>
      <w:r w:rsidRPr="00C175B2">
        <w:t>Fluvial Sedimentology</w:t>
      </w:r>
      <w:r w:rsidRPr="00053EDE">
        <w:rPr>
          <w:i/>
        </w:rPr>
        <w:t xml:space="preserve"> VI</w:t>
      </w:r>
      <w:r w:rsidRPr="00053EDE">
        <w:t xml:space="preserve"> (Ed. Smith, N.D.), Special Publication of International Association of </w:t>
      </w:r>
      <w:proofErr w:type="spellStart"/>
      <w:r w:rsidRPr="00053EDE">
        <w:t>Sedimentologists</w:t>
      </w:r>
      <w:proofErr w:type="spellEnd"/>
      <w:r w:rsidRPr="00053EDE">
        <w:t xml:space="preserve">, 43-57, </w:t>
      </w:r>
      <w:proofErr w:type="spellStart"/>
      <w:r w:rsidRPr="00053EDE">
        <w:t>Blackwells</w:t>
      </w:r>
      <w:proofErr w:type="spellEnd"/>
      <w:r w:rsidRPr="00053EDE">
        <w:t>.</w:t>
      </w:r>
    </w:p>
    <w:p w14:paraId="297CCD8F" w14:textId="77777777" w:rsidR="006315C8" w:rsidRDefault="006315C8" w:rsidP="00C175B2">
      <w:pPr>
        <w:spacing w:line="480" w:lineRule="auto"/>
        <w:ind w:left="567" w:hanging="567"/>
        <w:jc w:val="both"/>
        <w:rPr>
          <w:lang w:eastAsia="zh-TW"/>
        </w:rPr>
      </w:pPr>
      <w:r w:rsidRPr="006315C8">
        <w:rPr>
          <w:lang w:eastAsia="zh-TW"/>
        </w:rPr>
        <w:t xml:space="preserve">Miller, A.J., 1990. </w:t>
      </w:r>
      <w:proofErr w:type="gramStart"/>
      <w:r w:rsidRPr="006315C8">
        <w:rPr>
          <w:lang w:eastAsia="zh-TW"/>
        </w:rPr>
        <w:t>Flood hydrology and geomorphic effectiveness in the central Appalachians.</w:t>
      </w:r>
      <w:proofErr w:type="gramEnd"/>
      <w:r w:rsidRPr="006315C8">
        <w:rPr>
          <w:lang w:eastAsia="zh-TW"/>
        </w:rPr>
        <w:t xml:space="preserve"> </w:t>
      </w:r>
      <w:proofErr w:type="gramStart"/>
      <w:r w:rsidRPr="006315C8">
        <w:rPr>
          <w:lang w:eastAsia="zh-TW"/>
        </w:rPr>
        <w:t>Earth Surf.</w:t>
      </w:r>
      <w:proofErr w:type="gramEnd"/>
      <w:r w:rsidRPr="006315C8">
        <w:rPr>
          <w:lang w:eastAsia="zh-TW"/>
        </w:rPr>
        <w:t xml:space="preserve"> </w:t>
      </w:r>
      <w:proofErr w:type="gramStart"/>
      <w:r w:rsidRPr="006315C8">
        <w:rPr>
          <w:lang w:eastAsia="zh-TW"/>
        </w:rPr>
        <w:t>Process.</w:t>
      </w:r>
      <w:proofErr w:type="gramEnd"/>
      <w:r w:rsidRPr="006315C8">
        <w:rPr>
          <w:lang w:eastAsia="zh-TW"/>
        </w:rPr>
        <w:t xml:space="preserve"> </w:t>
      </w:r>
      <w:proofErr w:type="spellStart"/>
      <w:proofErr w:type="gramStart"/>
      <w:r w:rsidRPr="006315C8">
        <w:rPr>
          <w:lang w:eastAsia="zh-TW"/>
        </w:rPr>
        <w:t>Landf</w:t>
      </w:r>
      <w:proofErr w:type="spellEnd"/>
      <w:r w:rsidRPr="006315C8">
        <w:rPr>
          <w:lang w:eastAsia="zh-TW"/>
        </w:rPr>
        <w:t>.,</w:t>
      </w:r>
      <w:proofErr w:type="gramEnd"/>
      <w:r w:rsidRPr="006315C8">
        <w:rPr>
          <w:lang w:eastAsia="zh-TW"/>
        </w:rPr>
        <w:t xml:space="preserve"> 15(2), 119-134. </w:t>
      </w:r>
      <w:r>
        <w:rPr>
          <w:lang w:eastAsia="zh-TW"/>
        </w:rPr>
        <w:t xml:space="preserve">DOI: </w:t>
      </w:r>
      <w:r w:rsidRPr="006315C8">
        <w:rPr>
          <w:lang w:eastAsia="zh-TW"/>
        </w:rPr>
        <w:t>10.1002/esp.3290150203</w:t>
      </w:r>
    </w:p>
    <w:p w14:paraId="297CCD90" w14:textId="56162304" w:rsidR="00C9028E" w:rsidRDefault="00C9028E" w:rsidP="00C175B2">
      <w:pPr>
        <w:spacing w:line="480" w:lineRule="auto"/>
        <w:ind w:left="567" w:hanging="567"/>
        <w:jc w:val="both"/>
        <w:rPr>
          <w:lang w:eastAsia="zh-TW"/>
        </w:rPr>
      </w:pPr>
      <w:proofErr w:type="spellStart"/>
      <w:proofErr w:type="gramStart"/>
      <w:r w:rsidRPr="00C9028E">
        <w:rPr>
          <w:lang w:eastAsia="zh-TW"/>
        </w:rPr>
        <w:t>Milliman</w:t>
      </w:r>
      <w:proofErr w:type="spellEnd"/>
      <w:r w:rsidRPr="00C9028E">
        <w:rPr>
          <w:lang w:eastAsia="zh-TW"/>
        </w:rPr>
        <w:t>, J.D., Farnsworth, K.L.</w:t>
      </w:r>
      <w:r>
        <w:rPr>
          <w:lang w:eastAsia="zh-TW"/>
        </w:rPr>
        <w:t>, 2011</w:t>
      </w:r>
      <w:r w:rsidRPr="00C9028E">
        <w:rPr>
          <w:lang w:eastAsia="zh-TW"/>
        </w:rPr>
        <w:t>.</w:t>
      </w:r>
      <w:proofErr w:type="gramEnd"/>
      <w:r w:rsidRPr="00C9028E">
        <w:rPr>
          <w:lang w:eastAsia="zh-TW"/>
        </w:rPr>
        <w:t xml:space="preserve"> River Discharge to the Coastal Ocean: A Global Synthesis. Cambridge University Press</w:t>
      </w:r>
      <w:r w:rsidR="00455E80">
        <w:rPr>
          <w:lang w:eastAsia="zh-TW"/>
        </w:rPr>
        <w:t>, pp. 394.</w:t>
      </w:r>
    </w:p>
    <w:p w14:paraId="297CCD91" w14:textId="77777777" w:rsidR="00EF62BC" w:rsidRDefault="00EF62BC" w:rsidP="0028661E">
      <w:pPr>
        <w:pStyle w:val="Referencetext"/>
        <w:spacing w:line="480" w:lineRule="auto"/>
        <w:ind w:left="539" w:right="-79" w:hanging="539"/>
        <w:rPr>
          <w:sz w:val="24"/>
          <w:szCs w:val="24"/>
          <w:lang w:val="en-GB"/>
        </w:rPr>
      </w:pPr>
      <w:proofErr w:type="spellStart"/>
      <w:proofErr w:type="gramStart"/>
      <w:r>
        <w:rPr>
          <w:sz w:val="24"/>
          <w:szCs w:val="24"/>
          <w:lang w:val="en-GB"/>
        </w:rPr>
        <w:t>Milliman</w:t>
      </w:r>
      <w:proofErr w:type="spellEnd"/>
      <w:r>
        <w:rPr>
          <w:sz w:val="24"/>
          <w:szCs w:val="24"/>
          <w:lang w:val="en-GB"/>
        </w:rPr>
        <w:t xml:space="preserve">, J.D., </w:t>
      </w:r>
      <w:r w:rsidRPr="00CA47F9">
        <w:rPr>
          <w:sz w:val="24"/>
          <w:szCs w:val="24"/>
          <w:lang w:val="en-GB"/>
        </w:rPr>
        <w:t>Meade</w:t>
      </w:r>
      <w:r>
        <w:rPr>
          <w:sz w:val="24"/>
          <w:szCs w:val="24"/>
          <w:lang w:val="en-GB"/>
        </w:rPr>
        <w:t>,</w:t>
      </w:r>
      <w:r w:rsidRPr="00CA47F9">
        <w:rPr>
          <w:sz w:val="24"/>
          <w:szCs w:val="24"/>
          <w:lang w:val="en-GB"/>
        </w:rPr>
        <w:t xml:space="preserve"> </w:t>
      </w:r>
      <w:r>
        <w:rPr>
          <w:sz w:val="24"/>
          <w:szCs w:val="24"/>
          <w:lang w:val="en-GB"/>
        </w:rPr>
        <w:t>R.</w:t>
      </w:r>
      <w:r w:rsidRPr="00CA47F9">
        <w:rPr>
          <w:sz w:val="24"/>
          <w:szCs w:val="24"/>
          <w:lang w:val="en-GB"/>
        </w:rPr>
        <w:t>H</w:t>
      </w:r>
      <w:r>
        <w:rPr>
          <w:sz w:val="24"/>
          <w:szCs w:val="24"/>
          <w:lang w:val="en-GB"/>
        </w:rPr>
        <w:t>.,</w:t>
      </w:r>
      <w:r w:rsidRPr="00CA47F9">
        <w:rPr>
          <w:sz w:val="24"/>
          <w:szCs w:val="24"/>
          <w:lang w:val="en-GB"/>
        </w:rPr>
        <w:t xml:space="preserve"> </w:t>
      </w:r>
      <w:r>
        <w:rPr>
          <w:sz w:val="24"/>
          <w:szCs w:val="24"/>
          <w:lang w:val="en-GB"/>
        </w:rPr>
        <w:t>1983.</w:t>
      </w:r>
      <w:proofErr w:type="gramEnd"/>
      <w:r w:rsidRPr="00CA47F9">
        <w:rPr>
          <w:sz w:val="24"/>
          <w:szCs w:val="24"/>
          <w:lang w:val="en-GB"/>
        </w:rPr>
        <w:t xml:space="preserve"> </w:t>
      </w:r>
      <w:proofErr w:type="gramStart"/>
      <w:r w:rsidRPr="00CA47F9">
        <w:rPr>
          <w:sz w:val="24"/>
          <w:szCs w:val="24"/>
          <w:lang w:val="en-GB"/>
        </w:rPr>
        <w:t xml:space="preserve">World-wide delivery of river sediments to the oceans, </w:t>
      </w:r>
      <w:r w:rsidRPr="00CA47F9">
        <w:rPr>
          <w:i/>
          <w:sz w:val="24"/>
          <w:szCs w:val="24"/>
          <w:lang w:val="en-GB"/>
        </w:rPr>
        <w:t>J. Geol</w:t>
      </w:r>
      <w:r>
        <w:rPr>
          <w:i/>
          <w:sz w:val="24"/>
          <w:szCs w:val="24"/>
          <w:lang w:val="en-GB"/>
        </w:rPr>
        <w:t>.</w:t>
      </w:r>
      <w:r w:rsidRPr="00CA47F9">
        <w:rPr>
          <w:sz w:val="24"/>
          <w:szCs w:val="24"/>
          <w:lang w:val="en-GB"/>
        </w:rPr>
        <w:t xml:space="preserve">, </w:t>
      </w:r>
      <w:r w:rsidRPr="00CA47F9">
        <w:rPr>
          <w:i/>
          <w:sz w:val="24"/>
          <w:szCs w:val="24"/>
          <w:lang w:val="en-GB"/>
        </w:rPr>
        <w:t>91</w:t>
      </w:r>
      <w:r w:rsidRPr="00CA47F9">
        <w:rPr>
          <w:sz w:val="24"/>
          <w:szCs w:val="24"/>
          <w:lang w:val="en-GB"/>
        </w:rPr>
        <w:t>, 1-21.</w:t>
      </w:r>
      <w:proofErr w:type="gramEnd"/>
      <w:r>
        <w:rPr>
          <w:sz w:val="24"/>
          <w:szCs w:val="24"/>
          <w:lang w:val="en-GB"/>
        </w:rPr>
        <w:t xml:space="preserve"> DOI: </w:t>
      </w:r>
      <w:r w:rsidRPr="00EF62BC">
        <w:rPr>
          <w:sz w:val="24"/>
          <w:szCs w:val="24"/>
          <w:lang w:val="en-GB"/>
        </w:rPr>
        <w:t>10.1086/628741</w:t>
      </w:r>
    </w:p>
    <w:p w14:paraId="297CCD92" w14:textId="77777777" w:rsidR="00C9028E" w:rsidRPr="00F638C5" w:rsidRDefault="00C9028E" w:rsidP="00C175B2">
      <w:pPr>
        <w:spacing w:line="480" w:lineRule="auto"/>
        <w:ind w:left="567" w:hanging="567"/>
        <w:jc w:val="both"/>
        <w:rPr>
          <w:lang w:eastAsia="zh-TW"/>
        </w:rPr>
      </w:pPr>
      <w:proofErr w:type="spellStart"/>
      <w:proofErr w:type="gramStart"/>
      <w:r w:rsidRPr="00C9028E">
        <w:rPr>
          <w:lang w:eastAsia="zh-TW"/>
        </w:rPr>
        <w:t>Milliman</w:t>
      </w:r>
      <w:proofErr w:type="spellEnd"/>
      <w:r w:rsidRPr="00C9028E">
        <w:rPr>
          <w:lang w:eastAsia="zh-TW"/>
        </w:rPr>
        <w:t xml:space="preserve">, J.D., </w:t>
      </w:r>
      <w:proofErr w:type="spellStart"/>
      <w:r w:rsidRPr="00C9028E">
        <w:rPr>
          <w:lang w:eastAsia="zh-TW"/>
        </w:rPr>
        <w:t>Syvitsky</w:t>
      </w:r>
      <w:proofErr w:type="spellEnd"/>
      <w:r w:rsidRPr="00C9028E">
        <w:rPr>
          <w:lang w:eastAsia="zh-TW"/>
        </w:rPr>
        <w:t>, J.P.M., 1992.</w:t>
      </w:r>
      <w:proofErr w:type="gramEnd"/>
      <w:r w:rsidRPr="00C9028E">
        <w:rPr>
          <w:lang w:eastAsia="zh-TW"/>
        </w:rPr>
        <w:t xml:space="preserve"> Geomorphic/tectonic control of sediment discharge to the ocean: the importance of small mountainous rivers. </w:t>
      </w:r>
      <w:r w:rsidRPr="00F638C5">
        <w:rPr>
          <w:lang w:eastAsia="zh-TW"/>
        </w:rPr>
        <w:t>J. Geol., 100, 525-544. DOI: 10.1086/629606</w:t>
      </w:r>
    </w:p>
    <w:p w14:paraId="297CCD93" w14:textId="42B7E27E" w:rsidR="00EF62BC" w:rsidRDefault="00EF62BC" w:rsidP="00C175B2">
      <w:pPr>
        <w:spacing w:line="480" w:lineRule="auto"/>
        <w:ind w:left="567" w:hanging="567"/>
        <w:jc w:val="both"/>
        <w:rPr>
          <w:lang w:eastAsia="zh-TW"/>
        </w:rPr>
      </w:pPr>
      <w:r w:rsidRPr="00EF62BC">
        <w:rPr>
          <w:lang w:eastAsia="zh-TW"/>
        </w:rPr>
        <w:t>M</w:t>
      </w:r>
      <w:r>
        <w:rPr>
          <w:lang w:eastAsia="zh-TW"/>
        </w:rPr>
        <w:t xml:space="preserve">ekong </w:t>
      </w:r>
      <w:r w:rsidRPr="00EF62BC">
        <w:rPr>
          <w:lang w:eastAsia="zh-TW"/>
        </w:rPr>
        <w:t>R</w:t>
      </w:r>
      <w:r>
        <w:rPr>
          <w:lang w:eastAsia="zh-TW"/>
        </w:rPr>
        <w:t xml:space="preserve">iver </w:t>
      </w:r>
      <w:r w:rsidRPr="00EF62BC">
        <w:rPr>
          <w:lang w:eastAsia="zh-TW"/>
        </w:rPr>
        <w:t>C</w:t>
      </w:r>
      <w:r>
        <w:rPr>
          <w:lang w:eastAsia="zh-TW"/>
        </w:rPr>
        <w:t>ommission (MRC), 2005.</w:t>
      </w:r>
      <w:r w:rsidRPr="00EF62BC">
        <w:rPr>
          <w:lang w:eastAsia="zh-TW"/>
        </w:rPr>
        <w:t xml:space="preserve"> Overview of the Hydrology of the Mekong River Basin, Mekong River Commission, Vientiane, Laos</w:t>
      </w:r>
      <w:r w:rsidR="00455E80">
        <w:rPr>
          <w:lang w:eastAsia="zh-TW"/>
        </w:rPr>
        <w:t>, pp. 82.</w:t>
      </w:r>
    </w:p>
    <w:p w14:paraId="0B196E5B" w14:textId="3540BAA6" w:rsidR="00992406" w:rsidRPr="00EF62BC" w:rsidRDefault="00992406" w:rsidP="00C175B2">
      <w:pPr>
        <w:spacing w:line="480" w:lineRule="auto"/>
        <w:ind w:left="567" w:hanging="567"/>
        <w:jc w:val="both"/>
        <w:rPr>
          <w:lang w:eastAsia="zh-TW"/>
        </w:rPr>
      </w:pPr>
      <w:proofErr w:type="gramStart"/>
      <w:r w:rsidRPr="00992406">
        <w:rPr>
          <w:lang w:eastAsia="zh-TW"/>
        </w:rPr>
        <w:t>Mount,</w:t>
      </w:r>
      <w:proofErr w:type="gramEnd"/>
      <w:r w:rsidRPr="00992406">
        <w:rPr>
          <w:lang w:eastAsia="zh-TW"/>
        </w:rPr>
        <w:t xml:space="preserve"> N.J., Tate, N.J., </w:t>
      </w:r>
      <w:proofErr w:type="spellStart"/>
      <w:r w:rsidRPr="00992406">
        <w:rPr>
          <w:lang w:eastAsia="zh-TW"/>
        </w:rPr>
        <w:t>Sarker</w:t>
      </w:r>
      <w:proofErr w:type="spellEnd"/>
      <w:r w:rsidRPr="00992406">
        <w:rPr>
          <w:lang w:eastAsia="zh-TW"/>
        </w:rPr>
        <w:t xml:space="preserve">, M.H., Thorne, C.R., 2013. Evolutionary, multi-scale analysis of river bank line retreat using continuous wavelet transforms: </w:t>
      </w:r>
      <w:proofErr w:type="spellStart"/>
      <w:r w:rsidRPr="00992406">
        <w:rPr>
          <w:lang w:eastAsia="zh-TW"/>
        </w:rPr>
        <w:t>Jamuna</w:t>
      </w:r>
      <w:proofErr w:type="spellEnd"/>
      <w:r w:rsidRPr="00992406">
        <w:rPr>
          <w:lang w:eastAsia="zh-TW"/>
        </w:rPr>
        <w:t xml:space="preserve"> River, Bangladesh. </w:t>
      </w:r>
      <w:r w:rsidRPr="00A84729">
        <w:rPr>
          <w:lang w:eastAsia="zh-TW"/>
        </w:rPr>
        <w:t>Geomorphology</w:t>
      </w:r>
      <w:r w:rsidRPr="00992406">
        <w:rPr>
          <w:lang w:eastAsia="zh-TW"/>
        </w:rPr>
        <w:t>, 183, 82-95. DOI: 10.1016/j.geomorph.2012.07.017</w:t>
      </w:r>
    </w:p>
    <w:p w14:paraId="297CCD94" w14:textId="77777777" w:rsidR="00196653" w:rsidRDefault="00196653" w:rsidP="00C175B2">
      <w:pPr>
        <w:spacing w:line="480" w:lineRule="auto"/>
        <w:ind w:left="567" w:hanging="567"/>
        <w:jc w:val="both"/>
        <w:rPr>
          <w:lang w:eastAsia="zh-TW"/>
        </w:rPr>
      </w:pPr>
      <w:proofErr w:type="spellStart"/>
      <w:r w:rsidRPr="00840B18">
        <w:rPr>
          <w:lang w:val="es-ES" w:eastAsia="zh-TW"/>
        </w:rPr>
        <w:t>Nagata</w:t>
      </w:r>
      <w:proofErr w:type="spellEnd"/>
      <w:r w:rsidRPr="00840B18">
        <w:rPr>
          <w:lang w:val="es-ES" w:eastAsia="zh-TW"/>
        </w:rPr>
        <w:t xml:space="preserve">, T., </w:t>
      </w:r>
      <w:proofErr w:type="spellStart"/>
      <w:r w:rsidRPr="00840B18">
        <w:rPr>
          <w:lang w:val="es-ES" w:eastAsia="zh-TW"/>
        </w:rPr>
        <w:t>Watanabe</w:t>
      </w:r>
      <w:proofErr w:type="spellEnd"/>
      <w:r w:rsidRPr="00840B18">
        <w:rPr>
          <w:lang w:val="es-ES" w:eastAsia="zh-TW"/>
        </w:rPr>
        <w:t xml:space="preserve">, Y., </w:t>
      </w:r>
      <w:proofErr w:type="spellStart"/>
      <w:r w:rsidRPr="00840B18">
        <w:rPr>
          <w:lang w:val="es-ES" w:eastAsia="zh-TW"/>
        </w:rPr>
        <w:t>Yasuda</w:t>
      </w:r>
      <w:proofErr w:type="spellEnd"/>
      <w:r w:rsidRPr="00840B18">
        <w:rPr>
          <w:lang w:val="es-ES" w:eastAsia="zh-TW"/>
        </w:rPr>
        <w:t xml:space="preserve">, H., </w:t>
      </w:r>
      <w:proofErr w:type="spellStart"/>
      <w:r w:rsidRPr="00840B18">
        <w:rPr>
          <w:lang w:val="es-ES" w:eastAsia="zh-TW"/>
        </w:rPr>
        <w:t>Ito</w:t>
      </w:r>
      <w:proofErr w:type="spellEnd"/>
      <w:r w:rsidRPr="00840B18">
        <w:rPr>
          <w:lang w:val="es-ES" w:eastAsia="zh-TW"/>
        </w:rPr>
        <w:t xml:space="preserve">, A., 2014. </w:t>
      </w:r>
      <w:proofErr w:type="gramStart"/>
      <w:r w:rsidRPr="00196653">
        <w:rPr>
          <w:lang w:eastAsia="zh-TW"/>
        </w:rPr>
        <w:t>Development of a meandering channel caused by the planform shape of the river bank.</w:t>
      </w:r>
      <w:proofErr w:type="gramEnd"/>
      <w:r w:rsidRPr="00196653">
        <w:rPr>
          <w:lang w:eastAsia="zh-TW"/>
        </w:rPr>
        <w:t xml:space="preserve"> </w:t>
      </w:r>
      <w:proofErr w:type="gramStart"/>
      <w:r w:rsidRPr="00196653">
        <w:rPr>
          <w:lang w:eastAsia="zh-TW"/>
        </w:rPr>
        <w:t>Earth Surf.</w:t>
      </w:r>
      <w:proofErr w:type="gramEnd"/>
      <w:r w:rsidRPr="00196653">
        <w:rPr>
          <w:lang w:eastAsia="zh-TW"/>
        </w:rPr>
        <w:t xml:space="preserve"> </w:t>
      </w:r>
      <w:proofErr w:type="spellStart"/>
      <w:proofErr w:type="gramStart"/>
      <w:r w:rsidRPr="00196653">
        <w:rPr>
          <w:lang w:eastAsia="zh-TW"/>
        </w:rPr>
        <w:t>Dynam</w:t>
      </w:r>
      <w:proofErr w:type="spellEnd"/>
      <w:r w:rsidRPr="00196653">
        <w:rPr>
          <w:lang w:eastAsia="zh-TW"/>
        </w:rPr>
        <w:t>.,</w:t>
      </w:r>
      <w:proofErr w:type="gramEnd"/>
      <w:r w:rsidRPr="00196653">
        <w:rPr>
          <w:lang w:eastAsia="zh-TW"/>
        </w:rPr>
        <w:t xml:space="preserve"> 2(1), 255-270. </w:t>
      </w:r>
      <w:r>
        <w:rPr>
          <w:rFonts w:hint="eastAsia"/>
          <w:lang w:eastAsia="zh-TW"/>
        </w:rPr>
        <w:t xml:space="preserve">DOI: </w:t>
      </w:r>
      <w:r w:rsidRPr="00196653">
        <w:rPr>
          <w:lang w:eastAsia="zh-TW"/>
        </w:rPr>
        <w:t>10.5194/esurf-2-255-2014</w:t>
      </w:r>
      <w:r>
        <w:rPr>
          <w:rFonts w:hint="eastAsia"/>
          <w:lang w:eastAsia="zh-TW"/>
        </w:rPr>
        <w:t>.</w:t>
      </w:r>
    </w:p>
    <w:p w14:paraId="3F6DDCA6" w14:textId="09C4517B" w:rsidR="009741AE" w:rsidRDefault="009741AE" w:rsidP="009741AE">
      <w:pPr>
        <w:spacing w:line="480" w:lineRule="auto"/>
        <w:ind w:left="567" w:hanging="567"/>
        <w:jc w:val="both"/>
        <w:rPr>
          <w:lang w:eastAsia="zh-TW"/>
        </w:rPr>
      </w:pPr>
      <w:r w:rsidRPr="00FE7D7C">
        <w:rPr>
          <w:lang w:eastAsia="zh-TW"/>
        </w:rPr>
        <w:t xml:space="preserve">Nittrouer, J.A., Allison, M.A., </w:t>
      </w:r>
      <w:proofErr w:type="spellStart"/>
      <w:r w:rsidRPr="00FE7D7C">
        <w:rPr>
          <w:lang w:eastAsia="zh-TW"/>
        </w:rPr>
        <w:t>Campanella</w:t>
      </w:r>
      <w:proofErr w:type="spellEnd"/>
      <w:r w:rsidRPr="00FE7D7C">
        <w:rPr>
          <w:lang w:eastAsia="zh-TW"/>
        </w:rPr>
        <w:t xml:space="preserve">, R., 2008. </w:t>
      </w:r>
      <w:proofErr w:type="spellStart"/>
      <w:r w:rsidRPr="0098167C">
        <w:rPr>
          <w:lang w:eastAsia="zh-TW"/>
        </w:rPr>
        <w:t>Bedform</w:t>
      </w:r>
      <w:proofErr w:type="spellEnd"/>
      <w:r w:rsidRPr="0098167C">
        <w:rPr>
          <w:lang w:eastAsia="zh-TW"/>
        </w:rPr>
        <w:t xml:space="preserve"> transport rates for the lowermost Mississippi River. Journal of Geophysical Research: Earth Surface, 113(F3), F03004. </w:t>
      </w:r>
      <w:r>
        <w:rPr>
          <w:rFonts w:hint="eastAsia"/>
          <w:lang w:eastAsia="zh-TW"/>
        </w:rPr>
        <w:t xml:space="preserve">DOI: </w:t>
      </w:r>
      <w:r w:rsidRPr="0098167C">
        <w:rPr>
          <w:lang w:eastAsia="zh-TW"/>
        </w:rPr>
        <w:t>10.1029/2007jf000795</w:t>
      </w:r>
    </w:p>
    <w:p w14:paraId="297CCD95" w14:textId="77777777" w:rsidR="003A6BC4" w:rsidRDefault="003A6BC4" w:rsidP="00C175B2">
      <w:pPr>
        <w:spacing w:line="480" w:lineRule="auto"/>
        <w:ind w:left="567" w:hanging="567"/>
        <w:jc w:val="both"/>
        <w:rPr>
          <w:lang w:eastAsia="zh-TW"/>
        </w:rPr>
      </w:pPr>
      <w:proofErr w:type="gramStart"/>
      <w:r>
        <w:rPr>
          <w:lang w:eastAsia="zh-TW"/>
        </w:rPr>
        <w:lastRenderedPageBreak/>
        <w:t xml:space="preserve">O'Neal, M.A., </w:t>
      </w:r>
      <w:proofErr w:type="spellStart"/>
      <w:r>
        <w:rPr>
          <w:lang w:eastAsia="zh-TW"/>
        </w:rPr>
        <w:t>Pizzuto</w:t>
      </w:r>
      <w:proofErr w:type="spellEnd"/>
      <w:r>
        <w:rPr>
          <w:lang w:eastAsia="zh-TW"/>
        </w:rPr>
        <w:t>, J</w:t>
      </w:r>
      <w:r w:rsidR="00924425">
        <w:rPr>
          <w:lang w:eastAsia="zh-TW"/>
        </w:rPr>
        <w:t>.E. 2011.</w:t>
      </w:r>
      <w:proofErr w:type="gramEnd"/>
      <w:r w:rsidR="00924425">
        <w:rPr>
          <w:lang w:eastAsia="zh-TW"/>
        </w:rPr>
        <w:t xml:space="preserve"> </w:t>
      </w:r>
      <w:r w:rsidRPr="003A6BC4">
        <w:rPr>
          <w:lang w:eastAsia="zh-TW"/>
        </w:rPr>
        <w:t xml:space="preserve">The rates and spatial patterns of annual riverbank erosion revealed through terrestrial laser-scanner surveys of the South River, Virginia. </w:t>
      </w:r>
      <w:proofErr w:type="gramStart"/>
      <w:r w:rsidRPr="003A6BC4">
        <w:rPr>
          <w:lang w:eastAsia="zh-TW"/>
        </w:rPr>
        <w:t>Earth Surf.</w:t>
      </w:r>
      <w:proofErr w:type="gramEnd"/>
      <w:r w:rsidRPr="003A6BC4">
        <w:rPr>
          <w:lang w:eastAsia="zh-TW"/>
        </w:rPr>
        <w:t xml:space="preserve"> </w:t>
      </w:r>
      <w:proofErr w:type="gramStart"/>
      <w:r w:rsidRPr="003A6BC4">
        <w:rPr>
          <w:lang w:eastAsia="zh-TW"/>
        </w:rPr>
        <w:t>Process.</w:t>
      </w:r>
      <w:proofErr w:type="gramEnd"/>
      <w:r w:rsidRPr="003A6BC4">
        <w:rPr>
          <w:lang w:eastAsia="zh-TW"/>
        </w:rPr>
        <w:t xml:space="preserve"> Landforms, 36: 695–701. </w:t>
      </w:r>
      <w:r>
        <w:rPr>
          <w:lang w:eastAsia="zh-TW"/>
        </w:rPr>
        <w:t>DOI</w:t>
      </w:r>
      <w:r w:rsidRPr="003A6BC4">
        <w:rPr>
          <w:lang w:eastAsia="zh-TW"/>
        </w:rPr>
        <w:t>: 10.1002/esp.2098</w:t>
      </w:r>
    </w:p>
    <w:p w14:paraId="0A535F28" w14:textId="584BA591" w:rsidR="00710424" w:rsidRDefault="00710424" w:rsidP="00C175B2">
      <w:pPr>
        <w:spacing w:line="480" w:lineRule="auto"/>
        <w:ind w:left="567" w:hanging="567"/>
        <w:jc w:val="both"/>
        <w:rPr>
          <w:lang w:eastAsia="zh-TW"/>
        </w:rPr>
      </w:pPr>
      <w:r w:rsidRPr="00710424">
        <w:rPr>
          <w:lang w:eastAsia="zh-TW"/>
        </w:rPr>
        <w:t xml:space="preserve">Parker, G., Shimizu, Y., Wilkerson, G.V., Eke, E.C., Abad, J.D., Lauer, J.W., Paola, C., Dietrich, W.E., </w:t>
      </w:r>
      <w:proofErr w:type="spellStart"/>
      <w:r w:rsidRPr="00710424">
        <w:rPr>
          <w:lang w:eastAsia="zh-TW"/>
        </w:rPr>
        <w:t>Voller</w:t>
      </w:r>
      <w:proofErr w:type="spellEnd"/>
      <w:r w:rsidRPr="00710424">
        <w:rPr>
          <w:lang w:eastAsia="zh-TW"/>
        </w:rPr>
        <w:t xml:space="preserve">, V.R., 2011. </w:t>
      </w:r>
      <w:proofErr w:type="gramStart"/>
      <w:r w:rsidRPr="00710424">
        <w:rPr>
          <w:lang w:eastAsia="zh-TW"/>
        </w:rPr>
        <w:t xml:space="preserve">A new framework for </w:t>
      </w:r>
      <w:proofErr w:type="spellStart"/>
      <w:r w:rsidRPr="00710424">
        <w:rPr>
          <w:lang w:eastAsia="zh-TW"/>
        </w:rPr>
        <w:t>modeling</w:t>
      </w:r>
      <w:proofErr w:type="spellEnd"/>
      <w:r w:rsidRPr="00710424">
        <w:rPr>
          <w:lang w:eastAsia="zh-TW"/>
        </w:rPr>
        <w:t xml:space="preserve"> the migration of meandering rivers.</w:t>
      </w:r>
      <w:proofErr w:type="gramEnd"/>
      <w:r w:rsidRPr="00710424">
        <w:rPr>
          <w:lang w:eastAsia="zh-TW"/>
        </w:rPr>
        <w:t xml:space="preserve"> </w:t>
      </w:r>
      <w:proofErr w:type="gramStart"/>
      <w:r w:rsidRPr="00710424">
        <w:rPr>
          <w:lang w:eastAsia="zh-TW"/>
        </w:rPr>
        <w:t>Earth Surf.</w:t>
      </w:r>
      <w:proofErr w:type="gramEnd"/>
      <w:r w:rsidRPr="00710424">
        <w:rPr>
          <w:lang w:eastAsia="zh-TW"/>
        </w:rPr>
        <w:t xml:space="preserve"> </w:t>
      </w:r>
      <w:proofErr w:type="gramStart"/>
      <w:r w:rsidRPr="00710424">
        <w:rPr>
          <w:lang w:eastAsia="zh-TW"/>
        </w:rPr>
        <w:t>Process.</w:t>
      </w:r>
      <w:proofErr w:type="gramEnd"/>
      <w:r w:rsidRPr="00710424">
        <w:rPr>
          <w:lang w:eastAsia="zh-TW"/>
        </w:rPr>
        <w:t xml:space="preserve"> </w:t>
      </w:r>
      <w:proofErr w:type="spellStart"/>
      <w:proofErr w:type="gramStart"/>
      <w:r w:rsidRPr="00710424">
        <w:rPr>
          <w:lang w:eastAsia="zh-TW"/>
        </w:rPr>
        <w:t>Landf</w:t>
      </w:r>
      <w:proofErr w:type="spellEnd"/>
      <w:r w:rsidRPr="00710424">
        <w:rPr>
          <w:lang w:eastAsia="zh-TW"/>
        </w:rPr>
        <w:t>.,</w:t>
      </w:r>
      <w:proofErr w:type="gramEnd"/>
      <w:r w:rsidRPr="00710424">
        <w:rPr>
          <w:lang w:eastAsia="zh-TW"/>
        </w:rPr>
        <w:t xml:space="preserve"> 36(1), 70-86. </w:t>
      </w:r>
      <w:r>
        <w:rPr>
          <w:rFonts w:hint="eastAsia"/>
          <w:lang w:eastAsia="zh-TW"/>
        </w:rPr>
        <w:t xml:space="preserve">DOI: </w:t>
      </w:r>
      <w:r w:rsidRPr="00710424">
        <w:rPr>
          <w:lang w:eastAsia="zh-TW"/>
        </w:rPr>
        <w:t>10.1002/esp.2113</w:t>
      </w:r>
    </w:p>
    <w:p w14:paraId="297CCD96" w14:textId="77777777" w:rsidR="003A6BC4" w:rsidRDefault="003A6BC4" w:rsidP="00C175B2">
      <w:pPr>
        <w:spacing w:line="480" w:lineRule="auto"/>
        <w:ind w:left="567" w:hanging="567"/>
        <w:jc w:val="both"/>
        <w:rPr>
          <w:lang w:eastAsia="zh-TW"/>
        </w:rPr>
      </w:pPr>
      <w:r>
        <w:rPr>
          <w:lang w:eastAsia="zh-TW"/>
        </w:rPr>
        <w:t>Parsons, D.</w:t>
      </w:r>
      <w:r w:rsidRPr="003A6BC4">
        <w:rPr>
          <w:lang w:eastAsia="zh-TW"/>
        </w:rPr>
        <w:t>R., Best</w:t>
      </w:r>
      <w:r>
        <w:rPr>
          <w:lang w:eastAsia="zh-TW"/>
        </w:rPr>
        <w:t>,</w:t>
      </w:r>
      <w:r w:rsidRPr="003A6BC4">
        <w:rPr>
          <w:lang w:eastAsia="zh-TW"/>
        </w:rPr>
        <w:t xml:space="preserve"> </w:t>
      </w:r>
      <w:r>
        <w:rPr>
          <w:lang w:eastAsia="zh-TW"/>
        </w:rPr>
        <w:t>J.</w:t>
      </w:r>
      <w:r w:rsidRPr="003A6BC4">
        <w:rPr>
          <w:lang w:eastAsia="zh-TW"/>
        </w:rPr>
        <w:t xml:space="preserve">L., </w:t>
      </w:r>
      <w:proofErr w:type="spellStart"/>
      <w:r w:rsidRPr="003A6BC4">
        <w:rPr>
          <w:lang w:eastAsia="zh-TW"/>
        </w:rPr>
        <w:t>Orfeo</w:t>
      </w:r>
      <w:proofErr w:type="spellEnd"/>
      <w:r w:rsidRPr="003A6BC4">
        <w:rPr>
          <w:lang w:eastAsia="zh-TW"/>
        </w:rPr>
        <w:t>, O.</w:t>
      </w:r>
      <w:r>
        <w:rPr>
          <w:lang w:eastAsia="zh-TW"/>
        </w:rPr>
        <w:t>,</w:t>
      </w:r>
      <w:r w:rsidRPr="003A6BC4">
        <w:rPr>
          <w:lang w:eastAsia="zh-TW"/>
        </w:rPr>
        <w:t xml:space="preserve"> Hardy, </w:t>
      </w:r>
      <w:r>
        <w:rPr>
          <w:lang w:eastAsia="zh-TW"/>
        </w:rPr>
        <w:t>R.</w:t>
      </w:r>
      <w:r w:rsidRPr="003A6BC4">
        <w:rPr>
          <w:lang w:eastAsia="zh-TW"/>
        </w:rPr>
        <w:t>J.</w:t>
      </w:r>
      <w:r>
        <w:rPr>
          <w:lang w:eastAsia="zh-TW"/>
        </w:rPr>
        <w:t>,</w:t>
      </w:r>
      <w:r w:rsidRPr="003A6BC4">
        <w:rPr>
          <w:lang w:eastAsia="zh-TW"/>
        </w:rPr>
        <w:t xml:space="preserve"> </w:t>
      </w:r>
      <w:proofErr w:type="spellStart"/>
      <w:r w:rsidRPr="003A6BC4">
        <w:rPr>
          <w:lang w:eastAsia="zh-TW"/>
        </w:rPr>
        <w:t>Kostaschuk</w:t>
      </w:r>
      <w:proofErr w:type="spellEnd"/>
      <w:r w:rsidRPr="003A6BC4">
        <w:rPr>
          <w:lang w:eastAsia="zh-TW"/>
        </w:rPr>
        <w:t>, R.</w:t>
      </w:r>
      <w:r>
        <w:rPr>
          <w:lang w:eastAsia="zh-TW"/>
        </w:rPr>
        <w:t>,</w:t>
      </w:r>
      <w:r w:rsidRPr="003A6BC4">
        <w:rPr>
          <w:lang w:eastAsia="zh-TW"/>
        </w:rPr>
        <w:t xml:space="preserve"> and Lane</w:t>
      </w:r>
      <w:r>
        <w:rPr>
          <w:lang w:eastAsia="zh-TW"/>
        </w:rPr>
        <w:t>,</w:t>
      </w:r>
      <w:r w:rsidRPr="003A6BC4">
        <w:rPr>
          <w:lang w:eastAsia="zh-TW"/>
        </w:rPr>
        <w:t xml:space="preserve"> </w:t>
      </w:r>
      <w:r>
        <w:rPr>
          <w:lang w:eastAsia="zh-TW"/>
        </w:rPr>
        <w:t>S.</w:t>
      </w:r>
      <w:r w:rsidRPr="003A6BC4">
        <w:rPr>
          <w:lang w:eastAsia="zh-TW"/>
        </w:rPr>
        <w:t>N.</w:t>
      </w:r>
      <w:r>
        <w:rPr>
          <w:lang w:eastAsia="zh-TW"/>
        </w:rPr>
        <w:t>,</w:t>
      </w:r>
      <w:r w:rsidRPr="003A6BC4">
        <w:rPr>
          <w:lang w:eastAsia="zh-TW"/>
        </w:rPr>
        <w:t xml:space="preserve"> </w:t>
      </w:r>
      <w:r>
        <w:rPr>
          <w:lang w:eastAsia="zh-TW"/>
        </w:rPr>
        <w:t>2005.</w:t>
      </w:r>
      <w:r w:rsidRPr="003A6BC4">
        <w:rPr>
          <w:lang w:eastAsia="zh-TW"/>
        </w:rPr>
        <w:t xml:space="preserve"> Morphology and flow fields of three-dimensional dunes, Rio Paraná, Argentina: Results from simultaneous </w:t>
      </w:r>
      <w:proofErr w:type="spellStart"/>
      <w:r w:rsidRPr="003A6BC4">
        <w:rPr>
          <w:lang w:eastAsia="zh-TW"/>
        </w:rPr>
        <w:t>multibeam</w:t>
      </w:r>
      <w:proofErr w:type="spellEnd"/>
      <w:r w:rsidRPr="003A6BC4">
        <w:rPr>
          <w:lang w:eastAsia="zh-TW"/>
        </w:rPr>
        <w:t xml:space="preserve"> echo sounding and acou</w:t>
      </w:r>
      <w:r>
        <w:rPr>
          <w:lang w:eastAsia="zh-TW"/>
        </w:rPr>
        <w:t xml:space="preserve">stic Doppler current profiling. J. </w:t>
      </w:r>
      <w:proofErr w:type="spellStart"/>
      <w:r>
        <w:rPr>
          <w:lang w:eastAsia="zh-TW"/>
        </w:rPr>
        <w:t>Geophys</w:t>
      </w:r>
      <w:proofErr w:type="spellEnd"/>
      <w:r>
        <w:rPr>
          <w:lang w:eastAsia="zh-TW"/>
        </w:rPr>
        <w:t xml:space="preserve">. </w:t>
      </w:r>
      <w:proofErr w:type="gramStart"/>
      <w:r>
        <w:rPr>
          <w:lang w:eastAsia="zh-TW"/>
        </w:rPr>
        <w:t>Res., 110, F04S03.</w:t>
      </w:r>
      <w:proofErr w:type="gramEnd"/>
      <w:r>
        <w:rPr>
          <w:lang w:eastAsia="zh-TW"/>
        </w:rPr>
        <w:t xml:space="preserve"> </w:t>
      </w:r>
      <w:r w:rsidRPr="003A6BC4">
        <w:rPr>
          <w:lang w:eastAsia="zh-TW"/>
        </w:rPr>
        <w:t xml:space="preserve"> </w:t>
      </w:r>
      <w:r>
        <w:rPr>
          <w:lang w:eastAsia="zh-TW"/>
        </w:rPr>
        <w:t>DOI</w:t>
      </w:r>
      <w:proofErr w:type="gramStart"/>
      <w:r w:rsidRPr="003A6BC4">
        <w:rPr>
          <w:lang w:eastAsia="zh-TW"/>
        </w:rPr>
        <w:t>:10.1029</w:t>
      </w:r>
      <w:proofErr w:type="gramEnd"/>
      <w:r w:rsidRPr="003A6BC4">
        <w:rPr>
          <w:lang w:eastAsia="zh-TW"/>
        </w:rPr>
        <w:t>/2004JF000231.</w:t>
      </w:r>
    </w:p>
    <w:p w14:paraId="297CCD97" w14:textId="77777777" w:rsidR="002E15CD" w:rsidRDefault="002E15CD" w:rsidP="00C175B2">
      <w:pPr>
        <w:spacing w:line="480" w:lineRule="auto"/>
        <w:ind w:left="567" w:hanging="567"/>
        <w:jc w:val="both"/>
        <w:rPr>
          <w:lang w:eastAsia="zh-TW"/>
        </w:rPr>
      </w:pPr>
      <w:r w:rsidRPr="002E15CD">
        <w:rPr>
          <w:lang w:eastAsia="zh-TW"/>
        </w:rPr>
        <w:t xml:space="preserve">Parsons, D.R., Best, J.L., Lane, S.N., </w:t>
      </w:r>
      <w:proofErr w:type="spellStart"/>
      <w:r w:rsidRPr="002E15CD">
        <w:rPr>
          <w:lang w:eastAsia="zh-TW"/>
        </w:rPr>
        <w:t>Orfeo</w:t>
      </w:r>
      <w:proofErr w:type="spellEnd"/>
      <w:r w:rsidRPr="002E15CD">
        <w:rPr>
          <w:lang w:eastAsia="zh-TW"/>
        </w:rPr>
        <w:t xml:space="preserve">, O., Hardy, R.J., </w:t>
      </w:r>
      <w:proofErr w:type="spellStart"/>
      <w:r w:rsidRPr="002E15CD">
        <w:rPr>
          <w:lang w:eastAsia="zh-TW"/>
        </w:rPr>
        <w:t>Kostaschuk</w:t>
      </w:r>
      <w:proofErr w:type="spellEnd"/>
      <w:r w:rsidRPr="002E15CD">
        <w:rPr>
          <w:lang w:eastAsia="zh-TW"/>
        </w:rPr>
        <w:t>, R., 2007. Form roughness and the absence of secondary flow in a large confluence–</w:t>
      </w:r>
      <w:proofErr w:type="spellStart"/>
      <w:r w:rsidRPr="002E15CD">
        <w:rPr>
          <w:lang w:eastAsia="zh-TW"/>
        </w:rPr>
        <w:t>diffluence</w:t>
      </w:r>
      <w:proofErr w:type="spellEnd"/>
      <w:r w:rsidRPr="002E15CD">
        <w:rPr>
          <w:lang w:eastAsia="zh-TW"/>
        </w:rPr>
        <w:t xml:space="preserve">, Rio Paraná, Argentina. </w:t>
      </w:r>
      <w:proofErr w:type="gramStart"/>
      <w:r w:rsidRPr="002E15CD">
        <w:rPr>
          <w:lang w:eastAsia="zh-TW"/>
        </w:rPr>
        <w:t>Earth Surf.</w:t>
      </w:r>
      <w:proofErr w:type="gramEnd"/>
      <w:r w:rsidRPr="002E15CD">
        <w:rPr>
          <w:lang w:eastAsia="zh-TW"/>
        </w:rPr>
        <w:t xml:space="preserve"> </w:t>
      </w:r>
      <w:proofErr w:type="gramStart"/>
      <w:r w:rsidRPr="002E15CD">
        <w:rPr>
          <w:lang w:eastAsia="zh-TW"/>
        </w:rPr>
        <w:t>Process.</w:t>
      </w:r>
      <w:proofErr w:type="gramEnd"/>
      <w:r w:rsidRPr="002E15CD">
        <w:rPr>
          <w:lang w:eastAsia="zh-TW"/>
        </w:rPr>
        <w:t xml:space="preserve"> </w:t>
      </w:r>
      <w:proofErr w:type="spellStart"/>
      <w:proofErr w:type="gramStart"/>
      <w:r w:rsidRPr="002E15CD">
        <w:rPr>
          <w:lang w:eastAsia="zh-TW"/>
        </w:rPr>
        <w:t>Landf</w:t>
      </w:r>
      <w:proofErr w:type="spellEnd"/>
      <w:r w:rsidRPr="002E15CD">
        <w:rPr>
          <w:lang w:eastAsia="zh-TW"/>
        </w:rPr>
        <w:t>.,</w:t>
      </w:r>
      <w:proofErr w:type="gramEnd"/>
      <w:r w:rsidRPr="002E15CD">
        <w:rPr>
          <w:lang w:eastAsia="zh-TW"/>
        </w:rPr>
        <w:t xml:space="preserve"> 32(1), 155-162. </w:t>
      </w:r>
      <w:r>
        <w:rPr>
          <w:rFonts w:hint="eastAsia"/>
          <w:lang w:eastAsia="zh-TW"/>
        </w:rPr>
        <w:t xml:space="preserve">DOI: </w:t>
      </w:r>
      <w:r w:rsidRPr="002E15CD">
        <w:rPr>
          <w:lang w:eastAsia="zh-TW"/>
        </w:rPr>
        <w:t>10.1002/esp.1457</w:t>
      </w:r>
    </w:p>
    <w:p w14:paraId="297CCD98" w14:textId="3C12342C" w:rsidR="002E15CD" w:rsidRDefault="00203F8B" w:rsidP="00C175B2">
      <w:pPr>
        <w:spacing w:line="480" w:lineRule="auto"/>
        <w:ind w:left="567" w:hanging="567"/>
        <w:jc w:val="both"/>
        <w:rPr>
          <w:lang w:eastAsia="zh-TW"/>
        </w:rPr>
      </w:pPr>
      <w:r>
        <w:rPr>
          <w:lang w:eastAsia="zh-TW"/>
        </w:rPr>
        <w:t xml:space="preserve">Parsons, D.R., Jackson, P.R., </w:t>
      </w:r>
      <w:proofErr w:type="spellStart"/>
      <w:r>
        <w:rPr>
          <w:lang w:eastAsia="zh-TW"/>
        </w:rPr>
        <w:t>Czuba</w:t>
      </w:r>
      <w:proofErr w:type="spellEnd"/>
      <w:r>
        <w:rPr>
          <w:lang w:eastAsia="zh-TW"/>
        </w:rPr>
        <w:t xml:space="preserve">, J.A., Engel, F.L., Rhoads, B.L., Oberg, K.A., </w:t>
      </w:r>
      <w:r w:rsidR="00114C53" w:rsidRPr="00114C53">
        <w:rPr>
          <w:i/>
          <w:iCs/>
          <w:lang w:eastAsia="zh-TW"/>
        </w:rPr>
        <w:t>et al.</w:t>
      </w:r>
      <w:r>
        <w:rPr>
          <w:lang w:eastAsia="zh-TW"/>
        </w:rPr>
        <w:t xml:space="preserve"> 2013. Velocity Mapping Toolbox (VMT): A Processing and Visualization Suite for Moving-Vessel </w:t>
      </w:r>
      <w:proofErr w:type="spellStart"/>
      <w:r w:rsidR="00045BC2">
        <w:rPr>
          <w:lang w:eastAsia="zh-TW"/>
        </w:rPr>
        <w:t>aDcp</w:t>
      </w:r>
      <w:proofErr w:type="spellEnd"/>
      <w:r>
        <w:rPr>
          <w:lang w:eastAsia="zh-TW"/>
        </w:rPr>
        <w:t xml:space="preserve"> Measurements, Earth Surface Processes and Landforms 38 (11): 1244 – 1260.</w:t>
      </w:r>
    </w:p>
    <w:p w14:paraId="297CCD99" w14:textId="77777777" w:rsidR="003F2B0D" w:rsidRDefault="00120DB3" w:rsidP="00C175B2">
      <w:pPr>
        <w:spacing w:line="480" w:lineRule="auto"/>
        <w:ind w:left="567" w:hanging="567"/>
        <w:jc w:val="both"/>
        <w:rPr>
          <w:lang w:eastAsia="zh-TW"/>
        </w:rPr>
      </w:pPr>
      <w:proofErr w:type="spellStart"/>
      <w:r>
        <w:rPr>
          <w:lang w:eastAsia="zh-TW"/>
        </w:rPr>
        <w:t>Partheniades</w:t>
      </w:r>
      <w:proofErr w:type="spellEnd"/>
      <w:r>
        <w:rPr>
          <w:lang w:eastAsia="zh-TW"/>
        </w:rPr>
        <w:t>, E., 1965.</w:t>
      </w:r>
      <w:r w:rsidR="003F2B0D">
        <w:rPr>
          <w:lang w:eastAsia="zh-TW"/>
        </w:rPr>
        <w:t xml:space="preserve"> </w:t>
      </w:r>
      <w:proofErr w:type="gramStart"/>
      <w:r w:rsidR="003F2B0D">
        <w:rPr>
          <w:lang w:eastAsia="zh-TW"/>
        </w:rPr>
        <w:t xml:space="preserve">Erosion and deposition of cohesive soils, </w:t>
      </w:r>
      <w:r w:rsidR="003F2B0D" w:rsidRPr="003F2B0D">
        <w:rPr>
          <w:lang w:eastAsia="zh-TW"/>
        </w:rPr>
        <w:t xml:space="preserve">J. </w:t>
      </w:r>
      <w:proofErr w:type="spellStart"/>
      <w:r w:rsidR="003F2B0D" w:rsidRPr="003F2B0D">
        <w:rPr>
          <w:lang w:eastAsia="zh-TW"/>
        </w:rPr>
        <w:t>Hydraul</w:t>
      </w:r>
      <w:proofErr w:type="spellEnd"/>
      <w:r w:rsidR="003F2B0D" w:rsidRPr="003F2B0D">
        <w:rPr>
          <w:lang w:eastAsia="zh-TW"/>
        </w:rPr>
        <w:t>.</w:t>
      </w:r>
      <w:proofErr w:type="gramEnd"/>
      <w:r w:rsidR="003F2B0D" w:rsidRPr="003F2B0D">
        <w:rPr>
          <w:lang w:eastAsia="zh-TW"/>
        </w:rPr>
        <w:t xml:space="preserve"> </w:t>
      </w:r>
      <w:r w:rsidR="003F2B0D" w:rsidRPr="00120DB3">
        <w:rPr>
          <w:lang w:eastAsia="zh-TW"/>
        </w:rPr>
        <w:t>Div. Am. Soc. Civ. Eng., 91, 105–138.</w:t>
      </w:r>
    </w:p>
    <w:p w14:paraId="1B483BA2" w14:textId="1039AC89" w:rsidR="00766D81" w:rsidRPr="003F2B0D" w:rsidRDefault="00766D81" w:rsidP="00C175B2">
      <w:pPr>
        <w:spacing w:line="480" w:lineRule="auto"/>
        <w:ind w:left="567" w:hanging="567"/>
        <w:jc w:val="both"/>
        <w:rPr>
          <w:lang w:eastAsia="zh-TW"/>
        </w:rPr>
      </w:pPr>
      <w:r w:rsidRPr="00766D81">
        <w:rPr>
          <w:lang w:eastAsia="zh-TW"/>
        </w:rPr>
        <w:t xml:space="preserve">Rhoades, E.L., O'Neal, M.A., </w:t>
      </w:r>
      <w:proofErr w:type="spellStart"/>
      <w:r w:rsidRPr="00766D81">
        <w:rPr>
          <w:lang w:eastAsia="zh-TW"/>
        </w:rPr>
        <w:t>Pizzuto</w:t>
      </w:r>
      <w:proofErr w:type="spellEnd"/>
      <w:r w:rsidRPr="00766D81">
        <w:rPr>
          <w:lang w:eastAsia="zh-TW"/>
        </w:rPr>
        <w:t xml:space="preserve">, J.E., 2009. </w:t>
      </w:r>
      <w:proofErr w:type="gramStart"/>
      <w:r w:rsidRPr="00766D81">
        <w:rPr>
          <w:lang w:eastAsia="zh-TW"/>
        </w:rPr>
        <w:t>Quantifying bank erosion on the South River from 1937 to 2005, and its importance in assessing Hg contamination.</w:t>
      </w:r>
      <w:proofErr w:type="gramEnd"/>
      <w:r w:rsidRPr="00766D81">
        <w:rPr>
          <w:lang w:eastAsia="zh-TW"/>
        </w:rPr>
        <w:t xml:space="preserve"> </w:t>
      </w:r>
      <w:proofErr w:type="gramStart"/>
      <w:r w:rsidRPr="00A84729">
        <w:rPr>
          <w:lang w:eastAsia="zh-TW"/>
        </w:rPr>
        <w:t>Applied Geography</w:t>
      </w:r>
      <w:r w:rsidRPr="00766D81">
        <w:rPr>
          <w:lang w:eastAsia="zh-TW"/>
        </w:rPr>
        <w:t>, 29(1), 125-134.</w:t>
      </w:r>
      <w:proofErr w:type="gramEnd"/>
      <w:r w:rsidRPr="00766D81">
        <w:rPr>
          <w:lang w:eastAsia="zh-TW"/>
        </w:rPr>
        <w:t xml:space="preserve"> </w:t>
      </w:r>
      <w:r>
        <w:rPr>
          <w:lang w:eastAsia="zh-TW"/>
        </w:rPr>
        <w:t xml:space="preserve">DOI: </w:t>
      </w:r>
      <w:r w:rsidRPr="00766D81">
        <w:rPr>
          <w:lang w:eastAsia="zh-TW"/>
        </w:rPr>
        <w:t>10.1016/j.apgeog.2008.08.005</w:t>
      </w:r>
    </w:p>
    <w:p w14:paraId="297CCD9A" w14:textId="77777777" w:rsidR="006315C8" w:rsidRPr="00C32AF0" w:rsidRDefault="006315C8" w:rsidP="00C175B2">
      <w:pPr>
        <w:spacing w:line="480" w:lineRule="auto"/>
        <w:ind w:left="567" w:hanging="567"/>
        <w:jc w:val="both"/>
        <w:rPr>
          <w:lang w:val="it-IT" w:eastAsia="zh-TW"/>
        </w:rPr>
      </w:pPr>
      <w:proofErr w:type="spellStart"/>
      <w:r w:rsidRPr="00120DB3">
        <w:rPr>
          <w:lang w:eastAsia="zh-TW"/>
        </w:rPr>
        <w:t>Sambrook</w:t>
      </w:r>
      <w:proofErr w:type="spellEnd"/>
      <w:r w:rsidRPr="00120DB3">
        <w:rPr>
          <w:lang w:eastAsia="zh-TW"/>
        </w:rPr>
        <w:t xml:space="preserve"> Smith, G.H., Best, J.L., Ashworth, P.J., Lane, S.N., Parker, N.O., Lunt, I.A., Thomas, R.E., Simpson, C.J., 2010. </w:t>
      </w:r>
      <w:r w:rsidRPr="006315C8">
        <w:rPr>
          <w:lang w:eastAsia="zh-TW"/>
        </w:rPr>
        <w:t xml:space="preserve">Can we distinguish flood frequency and magnitude </w:t>
      </w:r>
      <w:r w:rsidRPr="006315C8">
        <w:rPr>
          <w:lang w:eastAsia="zh-TW"/>
        </w:rPr>
        <w:lastRenderedPageBreak/>
        <w:t xml:space="preserve">in the sedimentological record of rivers? </w:t>
      </w:r>
      <w:proofErr w:type="spellStart"/>
      <w:r w:rsidRPr="00C32AF0">
        <w:rPr>
          <w:lang w:val="it-IT" w:eastAsia="zh-TW"/>
        </w:rPr>
        <w:t>Geology</w:t>
      </w:r>
      <w:proofErr w:type="spellEnd"/>
      <w:r w:rsidRPr="00C32AF0">
        <w:rPr>
          <w:lang w:val="it-IT" w:eastAsia="zh-TW"/>
        </w:rPr>
        <w:t>, 38</w:t>
      </w:r>
      <w:proofErr w:type="gramStart"/>
      <w:r w:rsidRPr="00C32AF0">
        <w:rPr>
          <w:lang w:val="it-IT" w:eastAsia="zh-TW"/>
        </w:rPr>
        <w:t>(</w:t>
      </w:r>
      <w:proofErr w:type="gramEnd"/>
      <w:r w:rsidRPr="00C32AF0">
        <w:rPr>
          <w:lang w:val="it-IT" w:eastAsia="zh-TW"/>
        </w:rPr>
        <w:t xml:space="preserve">7), 579-582. </w:t>
      </w:r>
      <w:r w:rsidR="005814AB" w:rsidRPr="00C32AF0">
        <w:rPr>
          <w:lang w:val="it-IT" w:eastAsia="zh-TW"/>
        </w:rPr>
        <w:t xml:space="preserve">DOI: </w:t>
      </w:r>
      <w:r w:rsidRPr="00C32AF0">
        <w:rPr>
          <w:lang w:val="it-IT" w:eastAsia="zh-TW"/>
        </w:rPr>
        <w:t>10.1130/g30861.</w:t>
      </w:r>
      <w:proofErr w:type="gramStart"/>
      <w:r w:rsidRPr="00C32AF0">
        <w:rPr>
          <w:lang w:val="it-IT" w:eastAsia="zh-TW"/>
        </w:rPr>
        <w:t>1</w:t>
      </w:r>
      <w:proofErr w:type="gramEnd"/>
    </w:p>
    <w:p w14:paraId="297CCD9B" w14:textId="77777777" w:rsidR="00647116" w:rsidRPr="00647116" w:rsidRDefault="00647116" w:rsidP="00C175B2">
      <w:pPr>
        <w:spacing w:line="480" w:lineRule="auto"/>
        <w:ind w:left="567" w:hanging="567"/>
        <w:jc w:val="both"/>
        <w:rPr>
          <w:lang w:eastAsia="zh-TW"/>
        </w:rPr>
      </w:pPr>
      <w:proofErr w:type="spellStart"/>
      <w:r w:rsidRPr="00647116">
        <w:rPr>
          <w:lang w:val="it-IT" w:eastAsia="zh-TW"/>
        </w:rPr>
        <w:t>Sarkkula</w:t>
      </w:r>
      <w:proofErr w:type="spellEnd"/>
      <w:r w:rsidRPr="00647116">
        <w:rPr>
          <w:lang w:val="it-IT" w:eastAsia="zh-TW"/>
        </w:rPr>
        <w:t xml:space="preserve">, </w:t>
      </w:r>
      <w:proofErr w:type="gramStart"/>
      <w:r w:rsidRPr="00647116">
        <w:rPr>
          <w:lang w:val="it-IT" w:eastAsia="zh-TW"/>
        </w:rPr>
        <w:t>J.</w:t>
      </w:r>
      <w:proofErr w:type="gramEnd"/>
      <w:r w:rsidRPr="00647116">
        <w:rPr>
          <w:lang w:val="it-IT" w:eastAsia="zh-TW"/>
        </w:rPr>
        <w:t xml:space="preserve">, </w:t>
      </w:r>
      <w:proofErr w:type="spellStart"/>
      <w:r w:rsidRPr="00647116">
        <w:rPr>
          <w:lang w:val="it-IT" w:eastAsia="zh-TW"/>
        </w:rPr>
        <w:t>Koponen</w:t>
      </w:r>
      <w:proofErr w:type="spellEnd"/>
      <w:r w:rsidRPr="00647116">
        <w:rPr>
          <w:lang w:val="it-IT" w:eastAsia="zh-TW"/>
        </w:rPr>
        <w:t xml:space="preserve">, J., Lauri, H., </w:t>
      </w:r>
      <w:proofErr w:type="spellStart"/>
      <w:r w:rsidRPr="00647116">
        <w:rPr>
          <w:lang w:val="it-IT" w:eastAsia="zh-TW"/>
        </w:rPr>
        <w:t>Virtanen</w:t>
      </w:r>
      <w:proofErr w:type="spellEnd"/>
      <w:r w:rsidRPr="00647116">
        <w:rPr>
          <w:lang w:val="it-IT" w:eastAsia="zh-TW"/>
        </w:rPr>
        <w:t>, M.,</w:t>
      </w:r>
      <w:r>
        <w:rPr>
          <w:lang w:val="it-IT" w:eastAsia="zh-TW"/>
        </w:rPr>
        <w:t xml:space="preserve"> 2010. </w:t>
      </w:r>
      <w:r w:rsidRPr="00647116">
        <w:rPr>
          <w:lang w:eastAsia="zh-TW"/>
        </w:rPr>
        <w:t>Origin, fate and impacts of the</w:t>
      </w:r>
    </w:p>
    <w:p w14:paraId="297CCD9C" w14:textId="77777777" w:rsidR="00647116" w:rsidRDefault="00647116" w:rsidP="00C175B2">
      <w:pPr>
        <w:spacing w:line="480" w:lineRule="auto"/>
        <w:ind w:left="567"/>
        <w:jc w:val="both"/>
        <w:rPr>
          <w:lang w:eastAsia="zh-TW"/>
        </w:rPr>
      </w:pPr>
      <w:proofErr w:type="gramStart"/>
      <w:r w:rsidRPr="00647116">
        <w:rPr>
          <w:lang w:eastAsia="zh-TW"/>
        </w:rPr>
        <w:t>Mekong sediments.</w:t>
      </w:r>
      <w:proofErr w:type="gramEnd"/>
      <w:r w:rsidRPr="00647116">
        <w:rPr>
          <w:lang w:eastAsia="zh-TW"/>
        </w:rPr>
        <w:t xml:space="preserve"> DMS - Detailed Modelling Support Project</w:t>
      </w:r>
      <w:r w:rsidR="00184D59">
        <w:rPr>
          <w:lang w:eastAsia="zh-TW"/>
        </w:rPr>
        <w:t xml:space="preserve"> </w:t>
      </w:r>
      <w:r w:rsidRPr="00647116">
        <w:rPr>
          <w:lang w:eastAsia="zh-TW"/>
        </w:rPr>
        <w:t>Contract #001-2009, Work Package 02/3</w:t>
      </w:r>
      <w:r w:rsidR="00184D59">
        <w:rPr>
          <w:lang w:eastAsia="zh-TW"/>
        </w:rPr>
        <w:t xml:space="preserve">. </w:t>
      </w:r>
      <w:proofErr w:type="gramStart"/>
      <w:r w:rsidR="00184D59">
        <w:rPr>
          <w:lang w:eastAsia="zh-TW"/>
        </w:rPr>
        <w:t>Mekong River Commission.</w:t>
      </w:r>
      <w:proofErr w:type="gramEnd"/>
    </w:p>
    <w:p w14:paraId="297CCD9E" w14:textId="21684E08" w:rsidR="00203F8B" w:rsidRDefault="00203F8B" w:rsidP="00C175B2">
      <w:pPr>
        <w:spacing w:line="480" w:lineRule="auto"/>
        <w:ind w:left="567" w:hanging="567"/>
        <w:jc w:val="both"/>
        <w:rPr>
          <w:lang w:eastAsia="zh-TW"/>
        </w:rPr>
      </w:pPr>
      <w:proofErr w:type="spellStart"/>
      <w:r>
        <w:rPr>
          <w:lang w:eastAsia="zh-TW"/>
        </w:rPr>
        <w:t>Shugar</w:t>
      </w:r>
      <w:proofErr w:type="spellEnd"/>
      <w:r>
        <w:rPr>
          <w:lang w:eastAsia="zh-TW"/>
        </w:rPr>
        <w:t xml:space="preserve">, D.H., </w:t>
      </w:r>
      <w:proofErr w:type="spellStart"/>
      <w:r>
        <w:rPr>
          <w:lang w:eastAsia="zh-TW"/>
        </w:rPr>
        <w:t>Kostaschuk</w:t>
      </w:r>
      <w:proofErr w:type="spellEnd"/>
      <w:r>
        <w:rPr>
          <w:lang w:eastAsia="zh-TW"/>
        </w:rPr>
        <w:t xml:space="preserve">, R., Best, J.L., Parsons, D.R., Lane, S.N., </w:t>
      </w:r>
      <w:proofErr w:type="spellStart"/>
      <w:r>
        <w:rPr>
          <w:lang w:eastAsia="zh-TW"/>
        </w:rPr>
        <w:t>Orfeo</w:t>
      </w:r>
      <w:proofErr w:type="spellEnd"/>
      <w:r>
        <w:rPr>
          <w:lang w:eastAsia="zh-TW"/>
        </w:rPr>
        <w:t xml:space="preserve">, O., </w:t>
      </w:r>
      <w:r w:rsidR="00114C53" w:rsidRPr="00114C53">
        <w:rPr>
          <w:i/>
          <w:iCs/>
          <w:lang w:eastAsia="zh-TW"/>
        </w:rPr>
        <w:t>et al.</w:t>
      </w:r>
      <w:r>
        <w:rPr>
          <w:lang w:eastAsia="zh-TW"/>
        </w:rPr>
        <w:t xml:space="preserve"> 2010. On the Relationship between Flow and Suspended Sediment Transport over the Crest of a Sand Dune, Rio Parana, Argentina, </w:t>
      </w:r>
      <w:proofErr w:type="gramStart"/>
      <w:r>
        <w:rPr>
          <w:lang w:eastAsia="zh-TW"/>
        </w:rPr>
        <w:t>Sedimentology</w:t>
      </w:r>
      <w:proofErr w:type="gramEnd"/>
      <w:r>
        <w:rPr>
          <w:lang w:eastAsia="zh-TW"/>
        </w:rPr>
        <w:t xml:space="preserve"> 57 (1): 252–272.</w:t>
      </w:r>
    </w:p>
    <w:p w14:paraId="0A753893" w14:textId="4CAB7638" w:rsidR="009741AE" w:rsidRDefault="009741AE" w:rsidP="009741AE">
      <w:pPr>
        <w:spacing w:line="480" w:lineRule="auto"/>
        <w:ind w:left="567" w:hanging="567"/>
        <w:jc w:val="both"/>
        <w:rPr>
          <w:lang w:eastAsia="zh-TW"/>
        </w:rPr>
      </w:pPr>
      <w:r w:rsidRPr="009741AE">
        <w:rPr>
          <w:lang w:eastAsia="zh-TW"/>
        </w:rPr>
        <w:t xml:space="preserve">Smith M.W. and Vericat D. (2014), </w:t>
      </w:r>
      <w:r>
        <w:rPr>
          <w:rFonts w:hint="eastAsia"/>
          <w:lang w:eastAsia="zh-TW"/>
        </w:rPr>
        <w:t>E</w:t>
      </w:r>
      <w:r w:rsidRPr="009741AE">
        <w:rPr>
          <w:lang w:eastAsia="zh-TW"/>
        </w:rPr>
        <w:t>valuating shallow-water bathymetry from through-water terrestrial laser scanning under a range of hydraulic and physical water quality conditions</w:t>
      </w:r>
      <w:r>
        <w:rPr>
          <w:lang w:eastAsia="zh-TW"/>
        </w:rPr>
        <w:t>,</w:t>
      </w:r>
      <w:r>
        <w:rPr>
          <w:rFonts w:hint="eastAsia"/>
          <w:lang w:eastAsia="zh-TW"/>
        </w:rPr>
        <w:t xml:space="preserve"> </w:t>
      </w:r>
      <w:r w:rsidRPr="00A84729">
        <w:rPr>
          <w:lang w:eastAsia="zh-TW"/>
        </w:rPr>
        <w:t>River Research and Applications</w:t>
      </w:r>
      <w:r>
        <w:rPr>
          <w:lang w:eastAsia="zh-TW"/>
        </w:rPr>
        <w:t>, 30</w:t>
      </w:r>
      <w:r>
        <w:rPr>
          <w:rFonts w:hint="eastAsia"/>
          <w:lang w:eastAsia="zh-TW"/>
        </w:rPr>
        <w:t xml:space="preserve">: </w:t>
      </w:r>
      <w:r w:rsidRPr="009741AE">
        <w:rPr>
          <w:lang w:eastAsia="zh-TW"/>
        </w:rPr>
        <w:t xml:space="preserve">905–924, </w:t>
      </w:r>
      <w:r>
        <w:rPr>
          <w:rFonts w:hint="eastAsia"/>
          <w:lang w:eastAsia="zh-TW"/>
        </w:rPr>
        <w:t>DOI</w:t>
      </w:r>
      <w:r w:rsidRPr="009741AE">
        <w:rPr>
          <w:lang w:eastAsia="zh-TW"/>
        </w:rPr>
        <w:t>: 10.1002/rra.2687</w:t>
      </w:r>
    </w:p>
    <w:p w14:paraId="297CCD9F" w14:textId="77777777" w:rsidR="007F4256" w:rsidRDefault="007F4256" w:rsidP="00C175B2">
      <w:pPr>
        <w:spacing w:line="480" w:lineRule="auto"/>
        <w:ind w:left="567" w:hanging="567"/>
        <w:jc w:val="both"/>
        <w:rPr>
          <w:lang w:eastAsia="zh-TW"/>
        </w:rPr>
      </w:pPr>
      <w:proofErr w:type="spellStart"/>
      <w:r w:rsidRPr="007F4256">
        <w:rPr>
          <w:lang w:eastAsia="zh-TW"/>
        </w:rPr>
        <w:t>Syvitski</w:t>
      </w:r>
      <w:proofErr w:type="spellEnd"/>
      <w:r w:rsidRPr="007F4256">
        <w:rPr>
          <w:lang w:eastAsia="zh-TW"/>
        </w:rPr>
        <w:t xml:space="preserve">, J.P.M., Kettner, A.J., Overeem, I., Hutton, E.W.H., Hannon, M.T., </w:t>
      </w:r>
      <w:proofErr w:type="spellStart"/>
      <w:r w:rsidRPr="007F4256">
        <w:rPr>
          <w:lang w:eastAsia="zh-TW"/>
        </w:rPr>
        <w:t>Brakenridge</w:t>
      </w:r>
      <w:proofErr w:type="spellEnd"/>
      <w:r w:rsidRPr="007F4256">
        <w:rPr>
          <w:lang w:eastAsia="zh-TW"/>
        </w:rPr>
        <w:t xml:space="preserve">, G.R., Day, J., </w:t>
      </w:r>
      <w:proofErr w:type="spellStart"/>
      <w:r w:rsidRPr="007F4256">
        <w:rPr>
          <w:lang w:eastAsia="zh-TW"/>
        </w:rPr>
        <w:t>Vorosmarty</w:t>
      </w:r>
      <w:proofErr w:type="spellEnd"/>
      <w:r w:rsidRPr="007F4256">
        <w:rPr>
          <w:lang w:eastAsia="zh-TW"/>
        </w:rPr>
        <w:t xml:space="preserve">, C., Saito, Y., </w:t>
      </w:r>
      <w:proofErr w:type="spellStart"/>
      <w:r w:rsidRPr="007F4256">
        <w:rPr>
          <w:lang w:eastAsia="zh-TW"/>
        </w:rPr>
        <w:t>Giosan</w:t>
      </w:r>
      <w:proofErr w:type="spellEnd"/>
      <w:r w:rsidRPr="007F4256">
        <w:rPr>
          <w:lang w:eastAsia="zh-TW"/>
        </w:rPr>
        <w:t xml:space="preserve">, L., Nicholls, R.J., 2009. </w:t>
      </w:r>
      <w:proofErr w:type="gramStart"/>
      <w:r w:rsidRPr="007F4256">
        <w:rPr>
          <w:lang w:eastAsia="zh-TW"/>
        </w:rPr>
        <w:t>Sinking deltas due to human activities.</w:t>
      </w:r>
      <w:proofErr w:type="gramEnd"/>
      <w:r w:rsidRPr="007F4256">
        <w:rPr>
          <w:lang w:eastAsia="zh-TW"/>
        </w:rPr>
        <w:t xml:space="preserve"> Nature </w:t>
      </w:r>
      <w:proofErr w:type="spellStart"/>
      <w:r w:rsidRPr="007F4256">
        <w:rPr>
          <w:lang w:eastAsia="zh-TW"/>
        </w:rPr>
        <w:t>Geosci</w:t>
      </w:r>
      <w:proofErr w:type="spellEnd"/>
      <w:r w:rsidRPr="007F4256">
        <w:rPr>
          <w:lang w:eastAsia="zh-TW"/>
        </w:rPr>
        <w:t xml:space="preserve">, 2(10), 681-686. </w:t>
      </w:r>
      <w:r>
        <w:rPr>
          <w:lang w:eastAsia="zh-TW"/>
        </w:rPr>
        <w:t xml:space="preserve">DOI: </w:t>
      </w:r>
      <w:r w:rsidRPr="007F4256">
        <w:rPr>
          <w:lang w:eastAsia="zh-TW"/>
        </w:rPr>
        <w:t>10.1038/ngeo629</w:t>
      </w:r>
    </w:p>
    <w:p w14:paraId="297CCDA0" w14:textId="13AB00B2" w:rsidR="00203F8B" w:rsidRDefault="00203F8B" w:rsidP="00C175B2">
      <w:pPr>
        <w:spacing w:line="480" w:lineRule="auto"/>
        <w:ind w:left="567" w:hanging="567"/>
        <w:jc w:val="both"/>
        <w:rPr>
          <w:lang w:eastAsia="zh-TW"/>
        </w:rPr>
      </w:pPr>
      <w:proofErr w:type="spellStart"/>
      <w:proofErr w:type="gramStart"/>
      <w:r>
        <w:rPr>
          <w:lang w:eastAsia="zh-TW"/>
        </w:rPr>
        <w:t>Szupiany</w:t>
      </w:r>
      <w:proofErr w:type="spellEnd"/>
      <w:r>
        <w:rPr>
          <w:lang w:eastAsia="zh-TW"/>
        </w:rPr>
        <w:t xml:space="preserve">, R.N., </w:t>
      </w:r>
      <w:proofErr w:type="spellStart"/>
      <w:r>
        <w:rPr>
          <w:lang w:eastAsia="zh-TW"/>
        </w:rPr>
        <w:t>Amsler</w:t>
      </w:r>
      <w:proofErr w:type="spellEnd"/>
      <w:r>
        <w:rPr>
          <w:lang w:eastAsia="zh-TW"/>
        </w:rPr>
        <w:t>, M.L., Best, J.L., Parsons, D.R. 2007.</w:t>
      </w:r>
      <w:proofErr w:type="gramEnd"/>
      <w:r>
        <w:rPr>
          <w:lang w:eastAsia="zh-TW"/>
        </w:rPr>
        <w:t xml:space="preserve"> Comparison of Fixed- and Moving-Vessel Flow Measurements with an </w:t>
      </w:r>
      <w:proofErr w:type="spellStart"/>
      <w:proofErr w:type="gramStart"/>
      <w:r>
        <w:rPr>
          <w:lang w:eastAsia="zh-TW"/>
        </w:rPr>
        <w:t>aDp</w:t>
      </w:r>
      <w:proofErr w:type="spellEnd"/>
      <w:proofErr w:type="gramEnd"/>
      <w:r>
        <w:rPr>
          <w:lang w:eastAsia="zh-TW"/>
        </w:rPr>
        <w:t xml:space="preserve"> in a Large River, Journal of Hydr</w:t>
      </w:r>
      <w:r w:rsidR="00187076">
        <w:rPr>
          <w:lang w:eastAsia="zh-TW"/>
        </w:rPr>
        <w:t>aulic</w:t>
      </w:r>
      <w:r w:rsidR="00DD53C2">
        <w:rPr>
          <w:lang w:eastAsia="zh-TW"/>
        </w:rPr>
        <w:t xml:space="preserve"> Engineering</w:t>
      </w:r>
      <w:r w:rsidR="00187076">
        <w:rPr>
          <w:lang w:eastAsia="zh-TW"/>
        </w:rPr>
        <w:t>,</w:t>
      </w:r>
      <w:r w:rsidR="00DD53C2">
        <w:rPr>
          <w:lang w:eastAsia="zh-TW"/>
        </w:rPr>
        <w:t xml:space="preserve"> 133</w:t>
      </w:r>
      <w:r w:rsidR="00187076">
        <w:rPr>
          <w:lang w:eastAsia="zh-TW"/>
        </w:rPr>
        <w:t xml:space="preserve">, </w:t>
      </w:r>
      <w:r w:rsidR="00DD53C2">
        <w:rPr>
          <w:lang w:eastAsia="zh-TW"/>
        </w:rPr>
        <w:t xml:space="preserve">1299–1309. </w:t>
      </w:r>
    </w:p>
    <w:p w14:paraId="297CCDA1" w14:textId="77777777" w:rsidR="00203F8B" w:rsidRDefault="00203F8B" w:rsidP="00C175B2">
      <w:pPr>
        <w:spacing w:line="480" w:lineRule="auto"/>
        <w:ind w:left="567" w:hanging="567"/>
        <w:jc w:val="both"/>
        <w:rPr>
          <w:lang w:eastAsia="zh-TW"/>
        </w:rPr>
      </w:pPr>
      <w:proofErr w:type="spellStart"/>
      <w:proofErr w:type="gramStart"/>
      <w:r>
        <w:rPr>
          <w:lang w:eastAsia="zh-TW"/>
        </w:rPr>
        <w:t>Szupiany</w:t>
      </w:r>
      <w:proofErr w:type="spellEnd"/>
      <w:r>
        <w:rPr>
          <w:lang w:eastAsia="zh-TW"/>
        </w:rPr>
        <w:t xml:space="preserve">, R.N., </w:t>
      </w:r>
      <w:proofErr w:type="spellStart"/>
      <w:r>
        <w:rPr>
          <w:lang w:eastAsia="zh-TW"/>
        </w:rPr>
        <w:t>Amsler</w:t>
      </w:r>
      <w:proofErr w:type="spellEnd"/>
      <w:r>
        <w:rPr>
          <w:lang w:eastAsia="zh-TW"/>
        </w:rPr>
        <w:t>, M.L., Parsons, D.R., Best, J.L. 2009.</w:t>
      </w:r>
      <w:proofErr w:type="gramEnd"/>
      <w:r>
        <w:rPr>
          <w:lang w:eastAsia="zh-TW"/>
        </w:rPr>
        <w:t xml:space="preserve"> Morphology, Flow Structure, and Suspended Bed Sediment Transport at Two Large Braid-Bar Confluences, Water Resources Research, 45, (5).</w:t>
      </w:r>
    </w:p>
    <w:p w14:paraId="779837D0" w14:textId="1F0454B0" w:rsidR="00A84729" w:rsidRDefault="00A84729" w:rsidP="00A84729">
      <w:pPr>
        <w:spacing w:line="480" w:lineRule="auto"/>
        <w:ind w:left="567" w:hanging="567"/>
        <w:jc w:val="both"/>
        <w:rPr>
          <w:lang w:eastAsia="zh-TW"/>
        </w:rPr>
      </w:pPr>
      <w:proofErr w:type="spellStart"/>
      <w:proofErr w:type="gramStart"/>
      <w:r w:rsidRPr="00A84729">
        <w:rPr>
          <w:lang w:eastAsia="zh-TW"/>
        </w:rPr>
        <w:t>Thoma</w:t>
      </w:r>
      <w:proofErr w:type="spellEnd"/>
      <w:r w:rsidRPr="00A84729">
        <w:rPr>
          <w:lang w:eastAsia="zh-TW"/>
        </w:rPr>
        <w:t xml:space="preserve">, D.P., Gupta, S.C., Bauer, M.E., </w:t>
      </w:r>
      <w:proofErr w:type="spellStart"/>
      <w:r w:rsidRPr="00A84729">
        <w:rPr>
          <w:lang w:eastAsia="zh-TW"/>
        </w:rPr>
        <w:t>Kirchoff</w:t>
      </w:r>
      <w:proofErr w:type="spellEnd"/>
      <w:r w:rsidRPr="00A84729">
        <w:rPr>
          <w:lang w:eastAsia="zh-TW"/>
        </w:rPr>
        <w:t>, C.E., 2005.</w:t>
      </w:r>
      <w:proofErr w:type="gramEnd"/>
      <w:r w:rsidRPr="00A84729">
        <w:rPr>
          <w:lang w:eastAsia="zh-TW"/>
        </w:rPr>
        <w:t xml:space="preserve"> </w:t>
      </w:r>
      <w:proofErr w:type="gramStart"/>
      <w:r w:rsidRPr="00A84729">
        <w:rPr>
          <w:lang w:eastAsia="zh-TW"/>
        </w:rPr>
        <w:t>Airborne laser scanning for riverbank erosion assessment.</w:t>
      </w:r>
      <w:proofErr w:type="gramEnd"/>
      <w:r w:rsidRPr="00A84729">
        <w:rPr>
          <w:lang w:eastAsia="zh-TW"/>
        </w:rPr>
        <w:t xml:space="preserve"> Remote Sens. </w:t>
      </w:r>
      <w:proofErr w:type="gramStart"/>
      <w:r w:rsidRPr="00A84729">
        <w:rPr>
          <w:lang w:eastAsia="zh-TW"/>
        </w:rPr>
        <w:t>Environ.,</w:t>
      </w:r>
      <w:proofErr w:type="gramEnd"/>
      <w:r w:rsidRPr="00A84729">
        <w:rPr>
          <w:lang w:eastAsia="zh-TW"/>
        </w:rPr>
        <w:t xml:space="preserve"> 95(4), 493-501. </w:t>
      </w:r>
      <w:r>
        <w:rPr>
          <w:lang w:eastAsia="zh-TW"/>
        </w:rPr>
        <w:t xml:space="preserve">DOI: </w:t>
      </w:r>
      <w:r w:rsidRPr="00A84729">
        <w:rPr>
          <w:lang w:eastAsia="zh-TW"/>
        </w:rPr>
        <w:t>10.1016/j.rse.2005.01.012</w:t>
      </w:r>
    </w:p>
    <w:p w14:paraId="297CCDA2" w14:textId="77777777" w:rsidR="00196653" w:rsidRDefault="00942956" w:rsidP="00C175B2">
      <w:pPr>
        <w:spacing w:line="480" w:lineRule="auto"/>
        <w:ind w:left="567" w:hanging="567"/>
        <w:jc w:val="both"/>
        <w:rPr>
          <w:lang w:eastAsia="zh-TW"/>
        </w:rPr>
      </w:pPr>
      <w:proofErr w:type="spellStart"/>
      <w:proofErr w:type="gramStart"/>
      <w:r w:rsidRPr="00942956">
        <w:rPr>
          <w:lang w:eastAsia="zh-TW"/>
        </w:rPr>
        <w:lastRenderedPageBreak/>
        <w:t>Vaaja</w:t>
      </w:r>
      <w:proofErr w:type="spellEnd"/>
      <w:r>
        <w:rPr>
          <w:rFonts w:hint="eastAsia"/>
          <w:lang w:eastAsia="zh-TW"/>
        </w:rPr>
        <w:t>,</w:t>
      </w:r>
      <w:r w:rsidRPr="00942956">
        <w:rPr>
          <w:lang w:eastAsia="zh-TW"/>
        </w:rPr>
        <w:t xml:space="preserve"> M</w:t>
      </w:r>
      <w:r>
        <w:rPr>
          <w:rFonts w:hint="eastAsia"/>
          <w:lang w:eastAsia="zh-TW"/>
        </w:rPr>
        <w:t>.</w:t>
      </w:r>
      <w:r w:rsidRPr="00942956">
        <w:rPr>
          <w:lang w:eastAsia="zh-TW"/>
        </w:rPr>
        <w:t xml:space="preserve">, </w:t>
      </w:r>
      <w:proofErr w:type="spellStart"/>
      <w:r w:rsidRPr="00942956">
        <w:rPr>
          <w:lang w:eastAsia="zh-TW"/>
        </w:rPr>
        <w:t>Hyyppä</w:t>
      </w:r>
      <w:proofErr w:type="spellEnd"/>
      <w:r>
        <w:rPr>
          <w:rFonts w:hint="eastAsia"/>
          <w:lang w:eastAsia="zh-TW"/>
        </w:rPr>
        <w:t xml:space="preserve">, </w:t>
      </w:r>
      <w:r w:rsidRPr="00942956">
        <w:rPr>
          <w:lang w:eastAsia="zh-TW"/>
        </w:rPr>
        <w:t>J</w:t>
      </w:r>
      <w:r>
        <w:rPr>
          <w:rFonts w:hint="eastAsia"/>
          <w:lang w:eastAsia="zh-TW"/>
        </w:rPr>
        <w:t>.</w:t>
      </w:r>
      <w:r w:rsidRPr="00942956">
        <w:rPr>
          <w:lang w:eastAsia="zh-TW"/>
        </w:rPr>
        <w:t xml:space="preserve">, </w:t>
      </w:r>
      <w:proofErr w:type="spellStart"/>
      <w:r w:rsidRPr="00942956">
        <w:rPr>
          <w:lang w:eastAsia="zh-TW"/>
        </w:rPr>
        <w:t>Kukko</w:t>
      </w:r>
      <w:proofErr w:type="spellEnd"/>
      <w:r>
        <w:rPr>
          <w:rFonts w:hint="eastAsia"/>
          <w:lang w:eastAsia="zh-TW"/>
        </w:rPr>
        <w:t>,</w:t>
      </w:r>
      <w:r w:rsidRPr="00942956">
        <w:rPr>
          <w:lang w:eastAsia="zh-TW"/>
        </w:rPr>
        <w:t xml:space="preserve"> A</w:t>
      </w:r>
      <w:r>
        <w:rPr>
          <w:rFonts w:hint="eastAsia"/>
          <w:lang w:eastAsia="zh-TW"/>
        </w:rPr>
        <w:t>.</w:t>
      </w:r>
      <w:r w:rsidRPr="00942956">
        <w:rPr>
          <w:lang w:eastAsia="zh-TW"/>
        </w:rPr>
        <w:t xml:space="preserve">, </w:t>
      </w:r>
      <w:proofErr w:type="spellStart"/>
      <w:r w:rsidRPr="00942956">
        <w:rPr>
          <w:lang w:eastAsia="zh-TW"/>
        </w:rPr>
        <w:t>Kaartinen</w:t>
      </w:r>
      <w:proofErr w:type="spellEnd"/>
      <w:r>
        <w:rPr>
          <w:rFonts w:hint="eastAsia"/>
          <w:lang w:eastAsia="zh-TW"/>
        </w:rPr>
        <w:t>,</w:t>
      </w:r>
      <w:r w:rsidRPr="00942956">
        <w:rPr>
          <w:lang w:eastAsia="zh-TW"/>
        </w:rPr>
        <w:t xml:space="preserve"> H</w:t>
      </w:r>
      <w:r>
        <w:rPr>
          <w:rFonts w:hint="eastAsia"/>
          <w:lang w:eastAsia="zh-TW"/>
        </w:rPr>
        <w:t>.</w:t>
      </w:r>
      <w:r w:rsidRPr="00942956">
        <w:rPr>
          <w:lang w:eastAsia="zh-TW"/>
        </w:rPr>
        <w:t xml:space="preserve">, </w:t>
      </w:r>
      <w:proofErr w:type="spellStart"/>
      <w:r w:rsidRPr="00942956">
        <w:rPr>
          <w:lang w:eastAsia="zh-TW"/>
        </w:rPr>
        <w:t>Hyyppä</w:t>
      </w:r>
      <w:proofErr w:type="spellEnd"/>
      <w:r>
        <w:rPr>
          <w:rFonts w:hint="eastAsia"/>
          <w:lang w:eastAsia="zh-TW"/>
        </w:rPr>
        <w:t>,</w:t>
      </w:r>
      <w:r w:rsidRPr="00942956">
        <w:rPr>
          <w:lang w:eastAsia="zh-TW"/>
        </w:rPr>
        <w:t xml:space="preserve"> H</w:t>
      </w:r>
      <w:r>
        <w:rPr>
          <w:rFonts w:hint="eastAsia"/>
          <w:lang w:eastAsia="zh-TW"/>
        </w:rPr>
        <w:t>.</w:t>
      </w:r>
      <w:r w:rsidRPr="00942956">
        <w:rPr>
          <w:lang w:eastAsia="zh-TW"/>
        </w:rPr>
        <w:t xml:space="preserve">, </w:t>
      </w:r>
      <w:proofErr w:type="spellStart"/>
      <w:r w:rsidRPr="00942956">
        <w:rPr>
          <w:lang w:eastAsia="zh-TW"/>
        </w:rPr>
        <w:t>Alho</w:t>
      </w:r>
      <w:proofErr w:type="spellEnd"/>
      <w:r>
        <w:rPr>
          <w:rFonts w:hint="eastAsia"/>
          <w:lang w:eastAsia="zh-TW"/>
        </w:rPr>
        <w:t>,</w:t>
      </w:r>
      <w:r w:rsidRPr="00942956">
        <w:rPr>
          <w:lang w:eastAsia="zh-TW"/>
        </w:rPr>
        <w:t xml:space="preserve"> P</w:t>
      </w:r>
      <w:r>
        <w:rPr>
          <w:rFonts w:hint="eastAsia"/>
          <w:lang w:eastAsia="zh-TW"/>
        </w:rPr>
        <w:t>., 2011.</w:t>
      </w:r>
      <w:proofErr w:type="gramEnd"/>
      <w:r w:rsidRPr="00942956">
        <w:rPr>
          <w:lang w:eastAsia="zh-TW"/>
        </w:rPr>
        <w:t xml:space="preserve"> </w:t>
      </w:r>
      <w:proofErr w:type="gramStart"/>
      <w:r w:rsidRPr="00942956">
        <w:rPr>
          <w:lang w:eastAsia="zh-TW"/>
        </w:rPr>
        <w:t>Mapping Topography Changes and Elevation Accuracies Using a Mobile Laser Scanner.</w:t>
      </w:r>
      <w:proofErr w:type="gramEnd"/>
      <w:r w:rsidRPr="00942956">
        <w:rPr>
          <w:lang w:eastAsia="zh-TW"/>
        </w:rPr>
        <w:t xml:space="preserve"> </w:t>
      </w:r>
      <w:proofErr w:type="gramStart"/>
      <w:r w:rsidRPr="00942956">
        <w:rPr>
          <w:lang w:eastAsia="zh-TW"/>
        </w:rPr>
        <w:t>Remote Sensing.</w:t>
      </w:r>
      <w:proofErr w:type="gramEnd"/>
      <w:r w:rsidRPr="00942956">
        <w:rPr>
          <w:lang w:eastAsia="zh-TW"/>
        </w:rPr>
        <w:t xml:space="preserve"> 3(3):587-600.</w:t>
      </w:r>
      <w:r>
        <w:rPr>
          <w:rFonts w:hint="eastAsia"/>
          <w:lang w:eastAsia="zh-TW"/>
        </w:rPr>
        <w:t xml:space="preserve"> DOI: </w:t>
      </w:r>
      <w:r w:rsidRPr="00942956">
        <w:rPr>
          <w:lang w:eastAsia="zh-TW"/>
        </w:rPr>
        <w:t>10.3390/rs3030587</w:t>
      </w:r>
    </w:p>
    <w:p w14:paraId="309F04E3" w14:textId="3DABD35B" w:rsidR="00C175B2" w:rsidRDefault="00345D86" w:rsidP="00345D86">
      <w:pPr>
        <w:spacing w:line="480" w:lineRule="auto"/>
        <w:ind w:left="567" w:hanging="567"/>
        <w:jc w:val="both"/>
        <w:rPr>
          <w:lang w:eastAsia="zh-TW"/>
        </w:rPr>
      </w:pPr>
      <w:proofErr w:type="spellStart"/>
      <w:r w:rsidRPr="00345D86">
        <w:rPr>
          <w:lang w:eastAsia="zh-TW"/>
        </w:rPr>
        <w:t>Vaaja</w:t>
      </w:r>
      <w:proofErr w:type="spellEnd"/>
      <w:r w:rsidRPr="00345D86">
        <w:rPr>
          <w:lang w:eastAsia="zh-TW"/>
        </w:rPr>
        <w:t xml:space="preserve">, M.; </w:t>
      </w:r>
      <w:proofErr w:type="spellStart"/>
      <w:r w:rsidRPr="00345D86">
        <w:rPr>
          <w:lang w:eastAsia="zh-TW"/>
        </w:rPr>
        <w:t>Kukko</w:t>
      </w:r>
      <w:proofErr w:type="spellEnd"/>
      <w:r w:rsidRPr="00345D86">
        <w:rPr>
          <w:lang w:eastAsia="zh-TW"/>
        </w:rPr>
        <w:t xml:space="preserve">, A.; </w:t>
      </w:r>
      <w:proofErr w:type="spellStart"/>
      <w:r w:rsidRPr="00345D86">
        <w:rPr>
          <w:lang w:eastAsia="zh-TW"/>
        </w:rPr>
        <w:t>Kaartinen</w:t>
      </w:r>
      <w:proofErr w:type="spellEnd"/>
      <w:r w:rsidRPr="00345D86">
        <w:rPr>
          <w:lang w:eastAsia="zh-TW"/>
        </w:rPr>
        <w:t xml:space="preserve">, H.; </w:t>
      </w:r>
      <w:proofErr w:type="spellStart"/>
      <w:r w:rsidRPr="00345D86">
        <w:rPr>
          <w:lang w:eastAsia="zh-TW"/>
        </w:rPr>
        <w:t>Kurkela</w:t>
      </w:r>
      <w:proofErr w:type="spellEnd"/>
      <w:r w:rsidRPr="00345D86">
        <w:rPr>
          <w:lang w:eastAsia="zh-TW"/>
        </w:rPr>
        <w:t xml:space="preserve">, M.; </w:t>
      </w:r>
      <w:proofErr w:type="spellStart"/>
      <w:r w:rsidRPr="00345D86">
        <w:rPr>
          <w:lang w:eastAsia="zh-TW"/>
        </w:rPr>
        <w:t>Kasvi</w:t>
      </w:r>
      <w:proofErr w:type="spellEnd"/>
      <w:r w:rsidRPr="00345D86">
        <w:rPr>
          <w:lang w:eastAsia="zh-TW"/>
        </w:rPr>
        <w:t xml:space="preserve">, E.; </w:t>
      </w:r>
      <w:proofErr w:type="spellStart"/>
      <w:r w:rsidRPr="00345D86">
        <w:rPr>
          <w:lang w:eastAsia="zh-TW"/>
        </w:rPr>
        <w:t>Flener</w:t>
      </w:r>
      <w:proofErr w:type="spellEnd"/>
      <w:r w:rsidRPr="00345D86">
        <w:rPr>
          <w:lang w:eastAsia="zh-TW"/>
        </w:rPr>
        <w:t xml:space="preserve">, C.; </w:t>
      </w:r>
      <w:proofErr w:type="spellStart"/>
      <w:r w:rsidRPr="00345D86">
        <w:rPr>
          <w:lang w:eastAsia="zh-TW"/>
        </w:rPr>
        <w:t>Hyyppä</w:t>
      </w:r>
      <w:proofErr w:type="spellEnd"/>
      <w:r w:rsidRPr="00345D86">
        <w:rPr>
          <w:lang w:eastAsia="zh-TW"/>
        </w:rPr>
        <w:t xml:space="preserve">, H.; </w:t>
      </w:r>
      <w:proofErr w:type="spellStart"/>
      <w:r w:rsidRPr="00345D86">
        <w:rPr>
          <w:lang w:eastAsia="zh-TW"/>
        </w:rPr>
        <w:t>Hyyppä</w:t>
      </w:r>
      <w:proofErr w:type="spellEnd"/>
      <w:r w:rsidRPr="00345D86">
        <w:rPr>
          <w:lang w:eastAsia="zh-TW"/>
        </w:rPr>
        <w:t xml:space="preserve">, J.; </w:t>
      </w:r>
      <w:proofErr w:type="spellStart"/>
      <w:r w:rsidRPr="00345D86">
        <w:rPr>
          <w:lang w:eastAsia="zh-TW"/>
        </w:rPr>
        <w:t>Järvelä</w:t>
      </w:r>
      <w:proofErr w:type="spellEnd"/>
      <w:r w:rsidRPr="00345D86">
        <w:rPr>
          <w:lang w:eastAsia="zh-TW"/>
        </w:rPr>
        <w:t xml:space="preserve">, J.; </w:t>
      </w:r>
      <w:proofErr w:type="spellStart"/>
      <w:r w:rsidRPr="00345D86">
        <w:rPr>
          <w:lang w:eastAsia="zh-TW"/>
        </w:rPr>
        <w:t>Alho</w:t>
      </w:r>
      <w:proofErr w:type="spellEnd"/>
      <w:r w:rsidRPr="00345D86">
        <w:rPr>
          <w:lang w:eastAsia="zh-TW"/>
        </w:rPr>
        <w:t>, P.</w:t>
      </w:r>
      <w:r>
        <w:rPr>
          <w:lang w:eastAsia="zh-TW"/>
        </w:rPr>
        <w:t xml:space="preserve">, </w:t>
      </w:r>
      <w:r w:rsidRPr="00345D86">
        <w:rPr>
          <w:lang w:eastAsia="zh-TW"/>
        </w:rPr>
        <w:t>2013</w:t>
      </w:r>
      <w:r>
        <w:rPr>
          <w:lang w:eastAsia="zh-TW"/>
        </w:rPr>
        <w:t xml:space="preserve">. </w:t>
      </w:r>
      <w:proofErr w:type="gramStart"/>
      <w:r w:rsidRPr="00345D86">
        <w:rPr>
          <w:lang w:eastAsia="zh-TW"/>
        </w:rPr>
        <w:t>Data Processing and Quality Evaluation of a Boat-Based Mobile Laser Scanning System.</w:t>
      </w:r>
      <w:proofErr w:type="gramEnd"/>
      <w:r w:rsidRPr="00345D86">
        <w:rPr>
          <w:lang w:eastAsia="zh-TW"/>
        </w:rPr>
        <w:t xml:space="preserve"> Sensors, 13, 12497-12515.</w:t>
      </w:r>
      <w:r>
        <w:rPr>
          <w:lang w:eastAsia="zh-TW"/>
        </w:rPr>
        <w:t xml:space="preserve"> DOI:</w:t>
      </w:r>
      <w:r w:rsidRPr="00345D86">
        <w:t xml:space="preserve"> </w:t>
      </w:r>
      <w:r w:rsidRPr="00345D86">
        <w:rPr>
          <w:lang w:eastAsia="zh-TW"/>
        </w:rPr>
        <w:t>10.3390/s130912497</w:t>
      </w:r>
    </w:p>
    <w:p w14:paraId="11293BEE" w14:textId="22465F18" w:rsidR="00240A08" w:rsidRDefault="00240A08" w:rsidP="009726CC">
      <w:pPr>
        <w:spacing w:line="480" w:lineRule="auto"/>
        <w:ind w:left="567" w:hanging="567"/>
        <w:jc w:val="both"/>
        <w:rPr>
          <w:lang w:eastAsia="zh-TW"/>
        </w:rPr>
      </w:pPr>
      <w:proofErr w:type="gramStart"/>
      <w:r w:rsidRPr="00240A08">
        <w:rPr>
          <w:lang w:eastAsia="zh-TW"/>
        </w:rPr>
        <w:t>Williams, R. D., Brasington, J.</w:t>
      </w:r>
      <w:r>
        <w:rPr>
          <w:lang w:eastAsia="zh-TW"/>
        </w:rPr>
        <w:t>, Vericat, D. and Hicks, D. M.</w:t>
      </w:r>
      <w:r>
        <w:rPr>
          <w:rFonts w:hint="eastAsia"/>
          <w:lang w:eastAsia="zh-TW"/>
        </w:rPr>
        <w:t xml:space="preserve">, </w:t>
      </w:r>
      <w:r>
        <w:rPr>
          <w:lang w:eastAsia="zh-TW"/>
        </w:rPr>
        <w:t>2014</w:t>
      </w:r>
      <w:r>
        <w:rPr>
          <w:rFonts w:hint="eastAsia"/>
          <w:lang w:eastAsia="zh-TW"/>
        </w:rPr>
        <w:t>.</w:t>
      </w:r>
      <w:proofErr w:type="gramEnd"/>
      <w:r w:rsidRPr="00240A08">
        <w:rPr>
          <w:lang w:eastAsia="zh-TW"/>
        </w:rPr>
        <w:t xml:space="preserve"> </w:t>
      </w:r>
      <w:proofErr w:type="spellStart"/>
      <w:r w:rsidRPr="00240A08">
        <w:rPr>
          <w:lang w:eastAsia="zh-TW"/>
        </w:rPr>
        <w:t>Hyperscale</w:t>
      </w:r>
      <w:proofErr w:type="spellEnd"/>
      <w:r w:rsidRPr="00240A08">
        <w:rPr>
          <w:lang w:eastAsia="zh-TW"/>
        </w:rPr>
        <w:t xml:space="preserve"> terrain modelling of braided rivers: fusing mobile terrestrial laser scanning and optical bathymetric mapping. </w:t>
      </w:r>
      <w:proofErr w:type="gramStart"/>
      <w:r w:rsidRPr="00240A08">
        <w:rPr>
          <w:lang w:eastAsia="zh-TW"/>
        </w:rPr>
        <w:t>Earth</w:t>
      </w:r>
      <w:r w:rsidRPr="00112DDB">
        <w:rPr>
          <w:i/>
          <w:iCs/>
          <w:lang w:eastAsia="zh-TW"/>
        </w:rPr>
        <w:t xml:space="preserve"> </w:t>
      </w:r>
      <w:r w:rsidRPr="00A84729">
        <w:rPr>
          <w:lang w:eastAsia="zh-TW"/>
        </w:rPr>
        <w:t>Surf.</w:t>
      </w:r>
      <w:proofErr w:type="gramEnd"/>
      <w:r w:rsidRPr="00A84729">
        <w:rPr>
          <w:lang w:eastAsia="zh-TW"/>
        </w:rPr>
        <w:t xml:space="preserve"> </w:t>
      </w:r>
      <w:proofErr w:type="gramStart"/>
      <w:r w:rsidRPr="00A84729">
        <w:rPr>
          <w:lang w:eastAsia="zh-TW"/>
        </w:rPr>
        <w:t>Process.</w:t>
      </w:r>
      <w:proofErr w:type="gramEnd"/>
      <w:r w:rsidRPr="00A84729">
        <w:rPr>
          <w:lang w:eastAsia="zh-TW"/>
        </w:rPr>
        <w:t xml:space="preserve"> Landforms,</w:t>
      </w:r>
      <w:r w:rsidRPr="00240A08">
        <w:rPr>
          <w:lang w:eastAsia="zh-TW"/>
        </w:rPr>
        <w:t xml:space="preserve"> 39: 167–183. </w:t>
      </w:r>
      <w:r w:rsidR="009726CC">
        <w:rPr>
          <w:lang w:eastAsia="zh-TW"/>
        </w:rPr>
        <w:t>DOI</w:t>
      </w:r>
      <w:r w:rsidRPr="00240A08">
        <w:rPr>
          <w:lang w:eastAsia="zh-TW"/>
        </w:rPr>
        <w:t>: 10.1002/esp.3437</w:t>
      </w:r>
    </w:p>
    <w:p w14:paraId="2813FD60" w14:textId="56D9F8CB" w:rsidR="00CB4EC2" w:rsidRPr="00CB4EC2" w:rsidRDefault="00CB4EC2" w:rsidP="00CB4EC2">
      <w:pPr>
        <w:spacing w:line="480" w:lineRule="auto"/>
        <w:ind w:left="567" w:hanging="567"/>
        <w:jc w:val="both"/>
        <w:rPr>
          <w:lang w:eastAsia="zh-TW"/>
        </w:rPr>
      </w:pPr>
      <w:r>
        <w:rPr>
          <w:lang w:eastAsia="zh-TW"/>
        </w:rPr>
        <w:t xml:space="preserve">Wren, D.G., </w:t>
      </w:r>
      <w:proofErr w:type="spellStart"/>
      <w:r>
        <w:rPr>
          <w:lang w:eastAsia="zh-TW"/>
        </w:rPr>
        <w:t>Barkdoll</w:t>
      </w:r>
      <w:proofErr w:type="spellEnd"/>
      <w:r>
        <w:rPr>
          <w:lang w:eastAsia="zh-TW"/>
        </w:rPr>
        <w:t>, B.D.</w:t>
      </w:r>
      <w:proofErr w:type="gramStart"/>
      <w:r>
        <w:rPr>
          <w:lang w:eastAsia="zh-TW"/>
        </w:rPr>
        <w:t>,</w:t>
      </w:r>
      <w:proofErr w:type="spellStart"/>
      <w:r>
        <w:rPr>
          <w:lang w:eastAsia="zh-TW"/>
        </w:rPr>
        <w:t>Kuhnle</w:t>
      </w:r>
      <w:proofErr w:type="spellEnd"/>
      <w:proofErr w:type="gramEnd"/>
      <w:r>
        <w:rPr>
          <w:lang w:eastAsia="zh-TW"/>
        </w:rPr>
        <w:t xml:space="preserve">, R.A., </w:t>
      </w:r>
      <w:proofErr w:type="spellStart"/>
      <w:r>
        <w:rPr>
          <w:lang w:eastAsia="zh-TW"/>
        </w:rPr>
        <w:t>Derrow</w:t>
      </w:r>
      <w:proofErr w:type="spellEnd"/>
      <w:r>
        <w:rPr>
          <w:lang w:eastAsia="zh-TW"/>
        </w:rPr>
        <w:t xml:space="preserve">, R.W., 2000. Field techniques for suspended-sediment measurement, </w:t>
      </w:r>
      <w:r>
        <w:rPr>
          <w:i/>
          <w:iCs/>
          <w:lang w:eastAsia="zh-TW"/>
        </w:rPr>
        <w:t>Journal of Hydraulic Engineering,</w:t>
      </w:r>
      <w:r>
        <w:rPr>
          <w:lang w:eastAsia="zh-TW"/>
        </w:rPr>
        <w:t xml:space="preserve"> 126, 2, 97 – 104, DOI: 10.1061</w:t>
      </w:r>
      <w:proofErr w:type="gramStart"/>
      <w:r>
        <w:rPr>
          <w:lang w:eastAsia="zh-TW"/>
        </w:rPr>
        <w:t>/(</w:t>
      </w:r>
      <w:proofErr w:type="gramEnd"/>
      <w:r>
        <w:rPr>
          <w:lang w:eastAsia="zh-TW"/>
        </w:rPr>
        <w:t xml:space="preserve">ASCE)0733-9429(2000)126:2(97) </w:t>
      </w:r>
    </w:p>
    <w:p w14:paraId="1D87D3E9" w14:textId="6EDBEDC9" w:rsidR="00A84729" w:rsidRDefault="00A84729" w:rsidP="00A84729">
      <w:pPr>
        <w:spacing w:line="480" w:lineRule="auto"/>
        <w:ind w:left="567" w:hanging="567"/>
        <w:jc w:val="both"/>
        <w:rPr>
          <w:lang w:eastAsia="zh-TW"/>
        </w:rPr>
      </w:pPr>
      <w:r w:rsidRPr="00112DDB">
        <w:rPr>
          <w:lang w:val="pt-PT" w:eastAsia="zh-TW"/>
        </w:rPr>
        <w:t xml:space="preserve">Yao, Z., Ta, W., Jia, X., </w:t>
      </w:r>
      <w:proofErr w:type="spellStart"/>
      <w:r w:rsidRPr="00112DDB">
        <w:rPr>
          <w:lang w:val="pt-PT" w:eastAsia="zh-TW"/>
        </w:rPr>
        <w:t>Xiao</w:t>
      </w:r>
      <w:proofErr w:type="spellEnd"/>
      <w:r w:rsidRPr="00112DDB">
        <w:rPr>
          <w:lang w:val="pt-PT" w:eastAsia="zh-TW"/>
        </w:rPr>
        <w:t xml:space="preserve">, J., 2011. </w:t>
      </w:r>
      <w:r w:rsidRPr="00A84729">
        <w:rPr>
          <w:lang w:eastAsia="zh-TW"/>
        </w:rPr>
        <w:t xml:space="preserve">Bank erosion and accretion along the Ningxia–Inner Mongolia reaches of the Yellow River from 1958 to 2008. Geomorphology, 127(1–2), 99-106. </w:t>
      </w:r>
      <w:r>
        <w:rPr>
          <w:lang w:eastAsia="zh-TW"/>
        </w:rPr>
        <w:t xml:space="preserve">DOI: </w:t>
      </w:r>
      <w:r w:rsidRPr="00A84729">
        <w:rPr>
          <w:lang w:eastAsia="zh-TW"/>
        </w:rPr>
        <w:t>10.1016/j.geomorph.2010.12.010</w:t>
      </w:r>
      <w:r w:rsidR="005816A2">
        <w:rPr>
          <w:lang w:eastAsia="zh-TW"/>
        </w:rPr>
        <w:t>.</w:t>
      </w:r>
    </w:p>
    <w:p w14:paraId="2935962F" w14:textId="41F7B155" w:rsidR="00DC47A1" w:rsidRPr="00C46288" w:rsidRDefault="00DC47A1" w:rsidP="00515EB5">
      <w:pPr>
        <w:suppressLineNumbers/>
        <w:tabs>
          <w:tab w:val="left" w:pos="720"/>
        </w:tabs>
        <w:spacing w:line="480" w:lineRule="auto"/>
        <w:ind w:left="709" w:hanging="709"/>
      </w:pPr>
      <w:proofErr w:type="gramStart"/>
      <w:r w:rsidRPr="00C46288">
        <w:t xml:space="preserve">Zinger, J.A., Rhoads, B.L. and </w:t>
      </w:r>
      <w:r w:rsidRPr="00515EB5">
        <w:t>Best, J.L.</w:t>
      </w:r>
      <w:r w:rsidRPr="00C46288">
        <w:t xml:space="preserve"> 2011</w:t>
      </w:r>
      <w:r>
        <w:t>.</w:t>
      </w:r>
      <w:proofErr w:type="gramEnd"/>
      <w:r w:rsidRPr="00C46288">
        <w:t xml:space="preserve"> Extreme sediment pulses generated by bend </w:t>
      </w:r>
      <w:proofErr w:type="spellStart"/>
      <w:r w:rsidRPr="00C46288">
        <w:t>cutoffs</w:t>
      </w:r>
      <w:proofErr w:type="spellEnd"/>
      <w:r w:rsidRPr="00C46288">
        <w:t xml:space="preserve"> along a large meandering river, </w:t>
      </w:r>
      <w:r w:rsidRPr="00515EB5">
        <w:t>Nature Geoscience</w:t>
      </w:r>
      <w:r w:rsidRPr="00C46288">
        <w:t xml:space="preserve">, 4, </w:t>
      </w:r>
      <w:r w:rsidRPr="00C46288">
        <w:rPr>
          <w:rStyle w:val="databold"/>
        </w:rPr>
        <w:t>675-678</w:t>
      </w:r>
      <w:r w:rsidRPr="00C46288">
        <w:t xml:space="preserve">   </w:t>
      </w:r>
      <w:r w:rsidRPr="00C46288">
        <w:rPr>
          <w:rStyle w:val="label"/>
        </w:rPr>
        <w:t xml:space="preserve">DOI: </w:t>
      </w:r>
      <w:r w:rsidRPr="00C46288">
        <w:rPr>
          <w:rStyle w:val="databold"/>
        </w:rPr>
        <w:t>10.1038/NGEO1260</w:t>
      </w:r>
      <w:r w:rsidRPr="00C46288">
        <w:t>.</w:t>
      </w:r>
    </w:p>
    <w:p w14:paraId="3E49EC5F" w14:textId="77777777" w:rsidR="00A84729" w:rsidRDefault="00A84729" w:rsidP="00665289">
      <w:pPr>
        <w:spacing w:line="480" w:lineRule="auto"/>
        <w:jc w:val="both"/>
        <w:rPr>
          <w:b/>
        </w:rPr>
        <w:sectPr w:rsidR="00A84729" w:rsidSect="000B4BEE">
          <w:pgSz w:w="11906" w:h="16838"/>
          <w:pgMar w:top="1440" w:right="1440" w:bottom="1440" w:left="1440" w:header="708" w:footer="708" w:gutter="0"/>
          <w:lnNumType w:countBy="1" w:restart="continuous"/>
          <w:cols w:space="708"/>
          <w:docGrid w:linePitch="360"/>
        </w:sectPr>
      </w:pPr>
    </w:p>
    <w:p w14:paraId="21A1EA1B" w14:textId="605BD6BD" w:rsidR="00665289" w:rsidRDefault="00665289" w:rsidP="00665289">
      <w:pPr>
        <w:spacing w:line="480" w:lineRule="auto"/>
        <w:jc w:val="both"/>
        <w:rPr>
          <w:b/>
        </w:rPr>
      </w:pPr>
      <w:r w:rsidRPr="00665289">
        <w:rPr>
          <w:b/>
        </w:rPr>
        <w:lastRenderedPageBreak/>
        <w:t>List of Tables:</w:t>
      </w:r>
    </w:p>
    <w:p w14:paraId="14A746FB" w14:textId="1B12D2AC" w:rsidR="00C927C9" w:rsidRDefault="00C927C9" w:rsidP="00EF16BA">
      <w:pPr>
        <w:spacing w:line="480" w:lineRule="auto"/>
        <w:jc w:val="both"/>
        <w:rPr>
          <w:bCs/>
        </w:rPr>
      </w:pPr>
      <w:proofErr w:type="gramStart"/>
      <w:r w:rsidRPr="00D51256">
        <w:rPr>
          <w:bCs/>
        </w:rPr>
        <w:t>Table</w:t>
      </w:r>
      <w:r>
        <w:rPr>
          <w:bCs/>
        </w:rPr>
        <w:t xml:space="preserve"> 1: </w:t>
      </w:r>
      <w:r w:rsidR="00EF16BA">
        <w:rPr>
          <w:bCs/>
        </w:rPr>
        <w:t>Accuracy and resolution of</w:t>
      </w:r>
      <w:r>
        <w:rPr>
          <w:bCs/>
        </w:rPr>
        <w:t xml:space="preserve"> component</w:t>
      </w:r>
      <w:r w:rsidR="00EF16BA">
        <w:rPr>
          <w:bCs/>
        </w:rPr>
        <w:t xml:space="preserve"> survey</w:t>
      </w:r>
      <w:r>
        <w:rPr>
          <w:bCs/>
        </w:rPr>
        <w:t xml:space="preserve"> equipment</w:t>
      </w:r>
      <w:r w:rsidR="00EF16BA">
        <w:rPr>
          <w:bCs/>
        </w:rPr>
        <w:t xml:space="preserve"> used</w:t>
      </w:r>
      <w:r w:rsidR="007D0F61">
        <w:rPr>
          <w:bCs/>
        </w:rPr>
        <w:t xml:space="preserve"> in the present study.</w:t>
      </w:r>
      <w:proofErr w:type="gramEnd"/>
      <w:r w:rsidR="007D0F61">
        <w:rPr>
          <w:bCs/>
        </w:rPr>
        <w:t xml:space="preserve"> T</w:t>
      </w:r>
      <w:r w:rsidR="00EF16BA">
        <w:rPr>
          <w:bCs/>
        </w:rPr>
        <w:t xml:space="preserve">he combined maximum error used to compute </w:t>
      </w:r>
      <w:r w:rsidR="007D0F61">
        <w:rPr>
          <w:bCs/>
        </w:rPr>
        <w:t xml:space="preserve">the </w:t>
      </w:r>
      <w:r w:rsidR="00EF16BA">
        <w:rPr>
          <w:bCs/>
        </w:rPr>
        <w:t>significance of change by M3C2 is a simple additive function of all of the component errors</w:t>
      </w:r>
      <w:r w:rsidR="007D0F61">
        <w:rPr>
          <w:bCs/>
        </w:rPr>
        <w:t>.</w:t>
      </w:r>
    </w:p>
    <w:tbl>
      <w:tblPr>
        <w:tblStyle w:val="TableGrid"/>
        <w:tblW w:w="0" w:type="auto"/>
        <w:tblLook w:val="04A0" w:firstRow="1" w:lastRow="0" w:firstColumn="1" w:lastColumn="0" w:noHBand="0" w:noVBand="1"/>
      </w:tblPr>
      <w:tblGrid>
        <w:gridCol w:w="2093"/>
        <w:gridCol w:w="2410"/>
        <w:gridCol w:w="2268"/>
        <w:gridCol w:w="2471"/>
      </w:tblGrid>
      <w:tr w:rsidR="00C927C9" w:rsidRPr="000E1D9D" w14:paraId="2C26FE5C" w14:textId="77777777" w:rsidTr="00112DDB">
        <w:tc>
          <w:tcPr>
            <w:tcW w:w="2093" w:type="dxa"/>
          </w:tcPr>
          <w:p w14:paraId="2BF53070" w14:textId="3F05EFF2" w:rsidR="00C927C9" w:rsidRPr="009A13C6" w:rsidRDefault="00E838FC" w:rsidP="00112DDB">
            <w:pPr>
              <w:rPr>
                <w:b/>
              </w:rPr>
            </w:pPr>
            <w:r w:rsidRPr="009A13C6">
              <w:rPr>
                <w:b/>
              </w:rPr>
              <w:t>Equipment</w:t>
            </w:r>
          </w:p>
        </w:tc>
        <w:tc>
          <w:tcPr>
            <w:tcW w:w="2410" w:type="dxa"/>
          </w:tcPr>
          <w:p w14:paraId="78500017" w14:textId="4E049772" w:rsidR="00C927C9" w:rsidRPr="009A13C6" w:rsidRDefault="00D51256" w:rsidP="00112DDB">
            <w:pPr>
              <w:rPr>
                <w:b/>
              </w:rPr>
            </w:pPr>
            <w:r w:rsidRPr="009A13C6">
              <w:rPr>
                <w:b/>
              </w:rPr>
              <w:t>Manufacturer</w:t>
            </w:r>
            <w:r w:rsidR="000E1D9D" w:rsidRPr="009A13C6">
              <w:rPr>
                <w:b/>
              </w:rPr>
              <w:t xml:space="preserve"> reported resolution</w:t>
            </w:r>
            <w:r w:rsidR="00E11E13" w:rsidRPr="009A13C6">
              <w:rPr>
                <w:b/>
              </w:rPr>
              <w:t>/ update rate</w:t>
            </w:r>
          </w:p>
        </w:tc>
        <w:tc>
          <w:tcPr>
            <w:tcW w:w="2268" w:type="dxa"/>
          </w:tcPr>
          <w:p w14:paraId="30207688" w14:textId="5467B3A8" w:rsidR="00C927C9" w:rsidRPr="009A13C6" w:rsidRDefault="00D51256" w:rsidP="00112DDB">
            <w:pPr>
              <w:rPr>
                <w:b/>
              </w:rPr>
            </w:pPr>
            <w:r w:rsidRPr="009A13C6">
              <w:rPr>
                <w:b/>
              </w:rPr>
              <w:t>Manufacturer reported a</w:t>
            </w:r>
            <w:r w:rsidR="00E838FC" w:rsidRPr="009A13C6">
              <w:rPr>
                <w:b/>
              </w:rPr>
              <w:t>ccuracy</w:t>
            </w:r>
          </w:p>
        </w:tc>
        <w:tc>
          <w:tcPr>
            <w:tcW w:w="2471" w:type="dxa"/>
          </w:tcPr>
          <w:p w14:paraId="687002C4" w14:textId="1955C313" w:rsidR="00C927C9" w:rsidRPr="009A13C6" w:rsidRDefault="00E838FC" w:rsidP="00112DDB">
            <w:pPr>
              <w:rPr>
                <w:b/>
              </w:rPr>
            </w:pPr>
            <w:r w:rsidRPr="009A13C6">
              <w:rPr>
                <w:b/>
              </w:rPr>
              <w:t>Field settings</w:t>
            </w:r>
          </w:p>
        </w:tc>
      </w:tr>
      <w:tr w:rsidR="00C927C9" w:rsidRPr="000E1D9D" w14:paraId="08B28111" w14:textId="77777777" w:rsidTr="00112DDB">
        <w:tc>
          <w:tcPr>
            <w:tcW w:w="2093" w:type="dxa"/>
          </w:tcPr>
          <w:p w14:paraId="6EF8CB23" w14:textId="2F2552F8" w:rsidR="00C927C9" w:rsidRPr="009A13C6" w:rsidRDefault="00E715F4" w:rsidP="00112DDB">
            <w:pPr>
              <w:rPr>
                <w:b/>
              </w:rPr>
            </w:pPr>
            <w:r w:rsidRPr="009A13C6">
              <w:rPr>
                <w:b/>
              </w:rPr>
              <w:t xml:space="preserve">1. </w:t>
            </w:r>
            <w:r w:rsidR="000E1D9D" w:rsidRPr="009A13C6">
              <w:rPr>
                <w:b/>
              </w:rPr>
              <w:t>Leica P20 TLS</w:t>
            </w:r>
          </w:p>
        </w:tc>
        <w:tc>
          <w:tcPr>
            <w:tcW w:w="2410" w:type="dxa"/>
          </w:tcPr>
          <w:p w14:paraId="39AC198F" w14:textId="1BB42B38" w:rsidR="00C927C9" w:rsidRDefault="00D51256" w:rsidP="00112DDB">
            <w:pPr>
              <w:rPr>
                <w:bCs/>
              </w:rPr>
            </w:pPr>
            <w:r>
              <w:rPr>
                <w:bCs/>
              </w:rPr>
              <w:t>Angular resolution depends on spin speed:</w:t>
            </w:r>
          </w:p>
          <w:p w14:paraId="7D62AF0F" w14:textId="77777777" w:rsidR="00D51256" w:rsidRDefault="00D51256" w:rsidP="00112DDB">
            <w:pPr>
              <w:rPr>
                <w:bCs/>
              </w:rPr>
            </w:pPr>
            <w:r>
              <w:rPr>
                <w:bCs/>
              </w:rPr>
              <w:t>50 Hz – 0.018°</w:t>
            </w:r>
          </w:p>
          <w:p w14:paraId="5995F500" w14:textId="57E1A2A9" w:rsidR="00D51256" w:rsidRPr="000E1D9D" w:rsidRDefault="00D51256" w:rsidP="00112DDB">
            <w:pPr>
              <w:rPr>
                <w:bCs/>
              </w:rPr>
            </w:pPr>
            <w:r>
              <w:rPr>
                <w:bCs/>
              </w:rPr>
              <w:t>100 Hz – 0.036°</w:t>
            </w:r>
          </w:p>
        </w:tc>
        <w:tc>
          <w:tcPr>
            <w:tcW w:w="2268" w:type="dxa"/>
          </w:tcPr>
          <w:p w14:paraId="00C18CAE" w14:textId="77777777" w:rsidR="00013C84" w:rsidRDefault="00013C84" w:rsidP="00112DDB">
            <w:pPr>
              <w:rPr>
                <w:bCs/>
              </w:rPr>
            </w:pPr>
            <w:r>
              <w:rPr>
                <w:bCs/>
              </w:rPr>
              <w:t xml:space="preserve">Range: </w:t>
            </w:r>
          </w:p>
          <w:p w14:paraId="3E0C0910" w14:textId="1C3EAA7B" w:rsidR="00C927C9" w:rsidRDefault="00D51256" w:rsidP="00112DDB">
            <w:pPr>
              <w:rPr>
                <w:bCs/>
              </w:rPr>
            </w:pPr>
            <w:r>
              <w:rPr>
                <w:bCs/>
              </w:rPr>
              <w:t>3 mm at 50 m</w:t>
            </w:r>
          </w:p>
          <w:p w14:paraId="5ECEEF06" w14:textId="77777777" w:rsidR="00013C84" w:rsidRDefault="00013C84" w:rsidP="00112DDB">
            <w:pPr>
              <w:rPr>
                <w:bCs/>
              </w:rPr>
            </w:pPr>
            <w:r>
              <w:rPr>
                <w:bCs/>
              </w:rPr>
              <w:t>6 mm at 100m</w:t>
            </w:r>
          </w:p>
          <w:p w14:paraId="0B66652B" w14:textId="77777777" w:rsidR="00013C84" w:rsidRDefault="00013C84" w:rsidP="00112DDB">
            <w:pPr>
              <w:rPr>
                <w:bCs/>
              </w:rPr>
            </w:pPr>
            <w:r>
              <w:rPr>
                <w:bCs/>
              </w:rPr>
              <w:t>Angular accuracy:</w:t>
            </w:r>
          </w:p>
          <w:p w14:paraId="68E4E16E" w14:textId="5D85D4EE" w:rsidR="00013C84" w:rsidRPr="000E1D9D" w:rsidRDefault="00013C84" w:rsidP="00112DDB">
            <w:pPr>
              <w:rPr>
                <w:bCs/>
              </w:rPr>
            </w:pPr>
            <w:r>
              <w:rPr>
                <w:bCs/>
              </w:rPr>
              <w:t>8’’ (i.e. 0.36 mm at 100m)</w:t>
            </w:r>
          </w:p>
        </w:tc>
        <w:tc>
          <w:tcPr>
            <w:tcW w:w="2471" w:type="dxa"/>
          </w:tcPr>
          <w:p w14:paraId="2FA93066" w14:textId="1107F7C2" w:rsidR="00C927C9" w:rsidRPr="000E1D9D" w:rsidRDefault="00D51256" w:rsidP="00112DDB">
            <w:pPr>
              <w:rPr>
                <w:bCs/>
              </w:rPr>
            </w:pPr>
            <w:r>
              <w:rPr>
                <w:bCs/>
              </w:rPr>
              <w:t xml:space="preserve">Used in profiler mode, 0.018° at 50 Hz </w:t>
            </w:r>
          </w:p>
        </w:tc>
      </w:tr>
      <w:tr w:rsidR="00C927C9" w:rsidRPr="000E1D9D" w14:paraId="3C21EB47" w14:textId="77777777" w:rsidTr="00112DDB">
        <w:tc>
          <w:tcPr>
            <w:tcW w:w="2093" w:type="dxa"/>
          </w:tcPr>
          <w:p w14:paraId="430E0BA5" w14:textId="53BDE94F" w:rsidR="00C927C9" w:rsidRPr="009A13C6" w:rsidRDefault="00E715F4" w:rsidP="00112DDB">
            <w:pPr>
              <w:rPr>
                <w:b/>
              </w:rPr>
            </w:pPr>
            <w:r w:rsidRPr="009A13C6">
              <w:rPr>
                <w:b/>
              </w:rPr>
              <w:t xml:space="preserve">2. </w:t>
            </w:r>
            <w:proofErr w:type="spellStart"/>
            <w:r w:rsidR="000E1D9D" w:rsidRPr="009A13C6">
              <w:rPr>
                <w:b/>
              </w:rPr>
              <w:t>Reson</w:t>
            </w:r>
            <w:proofErr w:type="spellEnd"/>
            <w:r w:rsidR="000E1D9D" w:rsidRPr="009A13C6">
              <w:rPr>
                <w:b/>
                <w:vertAlign w:val="superscript"/>
              </w:rPr>
              <w:t xml:space="preserve"> </w:t>
            </w:r>
            <w:proofErr w:type="spellStart"/>
            <w:r w:rsidR="000E1D9D" w:rsidRPr="009A13C6">
              <w:rPr>
                <w:b/>
              </w:rPr>
              <w:t>SeaBat</w:t>
            </w:r>
            <w:proofErr w:type="spellEnd"/>
            <w:r w:rsidR="000E1D9D" w:rsidRPr="009A13C6">
              <w:rPr>
                <w:b/>
              </w:rPr>
              <w:t xml:space="preserve"> 7125SV MBES</w:t>
            </w:r>
          </w:p>
        </w:tc>
        <w:tc>
          <w:tcPr>
            <w:tcW w:w="2410" w:type="dxa"/>
          </w:tcPr>
          <w:p w14:paraId="0CE181B3" w14:textId="25496743" w:rsidR="00C927C9" w:rsidRPr="000E1D9D" w:rsidRDefault="0059198F" w:rsidP="00112DDB">
            <w:pPr>
              <w:rPr>
                <w:bCs/>
              </w:rPr>
            </w:pPr>
            <w:r>
              <w:rPr>
                <w:bCs/>
              </w:rPr>
              <w:t xml:space="preserve">0.5° </w:t>
            </w:r>
            <w:r w:rsidR="0031573E">
              <w:rPr>
                <w:bCs/>
              </w:rPr>
              <w:t xml:space="preserve">across track </w:t>
            </w:r>
            <w:r>
              <w:rPr>
                <w:bCs/>
              </w:rPr>
              <w:t>at 400 kHz</w:t>
            </w:r>
          </w:p>
        </w:tc>
        <w:tc>
          <w:tcPr>
            <w:tcW w:w="2268" w:type="dxa"/>
          </w:tcPr>
          <w:p w14:paraId="423971D1" w14:textId="0EE2FA3B" w:rsidR="00C927C9" w:rsidRPr="000E1D9D" w:rsidRDefault="0031573E" w:rsidP="00112DDB">
            <w:pPr>
              <w:rPr>
                <w:bCs/>
              </w:rPr>
            </w:pPr>
            <w:r>
              <w:rPr>
                <w:bCs/>
              </w:rPr>
              <w:t xml:space="preserve">None reported. Using the total propagated error approach of Calder and Mayer (2003) yields a </w:t>
            </w:r>
            <w:r w:rsidR="00E715F4">
              <w:rPr>
                <w:bCs/>
              </w:rPr>
              <w:t xml:space="preserve">max. </w:t>
            </w:r>
            <w:r>
              <w:rPr>
                <w:bCs/>
              </w:rPr>
              <w:t>9</w:t>
            </w:r>
            <w:r w:rsidR="00E715F4">
              <w:rPr>
                <w:bCs/>
              </w:rPr>
              <w:t>0</w:t>
            </w:r>
            <w:r>
              <w:rPr>
                <w:bCs/>
              </w:rPr>
              <w:t xml:space="preserve"> mm </w:t>
            </w:r>
            <w:r w:rsidR="00FD6645">
              <w:rPr>
                <w:bCs/>
              </w:rPr>
              <w:t xml:space="preserve">vertical </w:t>
            </w:r>
            <w:r>
              <w:rPr>
                <w:bCs/>
              </w:rPr>
              <w:t>error at 10 m depth</w:t>
            </w:r>
          </w:p>
        </w:tc>
        <w:tc>
          <w:tcPr>
            <w:tcW w:w="2471" w:type="dxa"/>
          </w:tcPr>
          <w:p w14:paraId="30D024D6" w14:textId="46973EA5" w:rsidR="00C927C9" w:rsidRPr="000E1D9D" w:rsidRDefault="0031573E" w:rsidP="00112DDB">
            <w:pPr>
              <w:rPr>
                <w:bCs/>
              </w:rPr>
            </w:pPr>
            <w:r>
              <w:t xml:space="preserve">400 kHz system, deployed in </w:t>
            </w:r>
            <w:proofErr w:type="spellStart"/>
            <w:r>
              <w:t>equi</w:t>
            </w:r>
            <w:proofErr w:type="spellEnd"/>
            <w:r>
              <w:t xml:space="preserve">-angle mode; </w:t>
            </w:r>
            <w:r w:rsidRPr="0031573E">
              <w:t>1 degree along track and 0.5 degree across track set of 512 electronically formed beams</w:t>
            </w:r>
          </w:p>
        </w:tc>
      </w:tr>
      <w:tr w:rsidR="00C927C9" w:rsidRPr="000E1D9D" w14:paraId="688C414D" w14:textId="77777777" w:rsidTr="00112DDB">
        <w:tc>
          <w:tcPr>
            <w:tcW w:w="2093" w:type="dxa"/>
          </w:tcPr>
          <w:p w14:paraId="7C4BCBD8" w14:textId="3C28D977" w:rsidR="00C927C9" w:rsidRPr="009A13C6" w:rsidRDefault="00E715F4" w:rsidP="00112DDB">
            <w:pPr>
              <w:rPr>
                <w:b/>
              </w:rPr>
            </w:pPr>
            <w:r w:rsidRPr="009A13C6">
              <w:rPr>
                <w:b/>
              </w:rPr>
              <w:t xml:space="preserve">3. </w:t>
            </w:r>
            <w:proofErr w:type="spellStart"/>
            <w:r w:rsidR="000E1D9D" w:rsidRPr="009A13C6">
              <w:rPr>
                <w:b/>
              </w:rPr>
              <w:t>Applanix</w:t>
            </w:r>
            <w:proofErr w:type="spellEnd"/>
            <w:r w:rsidR="000E1D9D" w:rsidRPr="009A13C6">
              <w:rPr>
                <w:b/>
              </w:rPr>
              <w:t xml:space="preserve"> POS-MV </w:t>
            </w:r>
            <w:proofErr w:type="spellStart"/>
            <w:r w:rsidR="002B1314" w:rsidRPr="009A13C6">
              <w:rPr>
                <w:b/>
              </w:rPr>
              <w:t>W</w:t>
            </w:r>
            <w:r w:rsidR="000E1D9D" w:rsidRPr="009A13C6">
              <w:rPr>
                <w:b/>
              </w:rPr>
              <w:t>avemaster</w:t>
            </w:r>
            <w:proofErr w:type="spellEnd"/>
            <w:r w:rsidR="000E1D9D" w:rsidRPr="009A13C6">
              <w:rPr>
                <w:b/>
              </w:rPr>
              <w:t xml:space="preserve"> IMU</w:t>
            </w:r>
          </w:p>
        </w:tc>
        <w:tc>
          <w:tcPr>
            <w:tcW w:w="2410" w:type="dxa"/>
          </w:tcPr>
          <w:p w14:paraId="02D8217F" w14:textId="4E7B4E7C" w:rsidR="00C927C9" w:rsidRPr="000E1D9D" w:rsidRDefault="00D51256" w:rsidP="00112DDB">
            <w:pPr>
              <w:rPr>
                <w:bCs/>
              </w:rPr>
            </w:pPr>
            <w:r>
              <w:rPr>
                <w:bCs/>
              </w:rPr>
              <w:t xml:space="preserve">200 Hz </w:t>
            </w:r>
          </w:p>
        </w:tc>
        <w:tc>
          <w:tcPr>
            <w:tcW w:w="2268" w:type="dxa"/>
          </w:tcPr>
          <w:p w14:paraId="516C69AF" w14:textId="77777777" w:rsidR="00C927C9" w:rsidRDefault="00D51256" w:rsidP="00112DDB">
            <w:pPr>
              <w:rPr>
                <w:bCs/>
              </w:rPr>
            </w:pPr>
            <w:r>
              <w:rPr>
                <w:bCs/>
              </w:rPr>
              <w:t>Roll and pitch: 0.02°</w:t>
            </w:r>
          </w:p>
          <w:p w14:paraId="550A4F29" w14:textId="77777777" w:rsidR="00D51256" w:rsidRDefault="00D51256" w:rsidP="00112DDB">
            <w:pPr>
              <w:rPr>
                <w:bCs/>
              </w:rPr>
            </w:pPr>
            <w:r>
              <w:rPr>
                <w:bCs/>
              </w:rPr>
              <w:t>Heading: 0.02°</w:t>
            </w:r>
          </w:p>
          <w:p w14:paraId="3889BA90" w14:textId="3EEBDE95" w:rsidR="00D51256" w:rsidRPr="000E1D9D" w:rsidRDefault="00D51256" w:rsidP="00112DDB">
            <w:pPr>
              <w:rPr>
                <w:bCs/>
              </w:rPr>
            </w:pPr>
            <w:r>
              <w:rPr>
                <w:bCs/>
              </w:rPr>
              <w:t>(i.e. ~ 5 mm at 10 m water depth)</w:t>
            </w:r>
          </w:p>
        </w:tc>
        <w:tc>
          <w:tcPr>
            <w:tcW w:w="2471" w:type="dxa"/>
          </w:tcPr>
          <w:p w14:paraId="16C6ED5A" w14:textId="378309C7" w:rsidR="00C927C9" w:rsidRPr="000E1D9D" w:rsidRDefault="00D51256" w:rsidP="00112DDB">
            <w:pPr>
              <w:rPr>
                <w:bCs/>
              </w:rPr>
            </w:pPr>
            <w:r>
              <w:rPr>
                <w:bCs/>
              </w:rPr>
              <w:t>Standard deployment with inert</w:t>
            </w:r>
            <w:r w:rsidR="00E715F4">
              <w:rPr>
                <w:bCs/>
              </w:rPr>
              <w:t xml:space="preserve">ial data streamed to </w:t>
            </w:r>
            <w:proofErr w:type="spellStart"/>
            <w:r w:rsidR="00E715F4">
              <w:rPr>
                <w:bCs/>
              </w:rPr>
              <w:t>QINSy</w:t>
            </w:r>
            <w:proofErr w:type="spellEnd"/>
            <w:r w:rsidR="00E715F4">
              <w:rPr>
                <w:bCs/>
              </w:rPr>
              <w:t xml:space="preserve"> via </w:t>
            </w:r>
            <w:proofErr w:type="spellStart"/>
            <w:r w:rsidR="00E715F4">
              <w:rPr>
                <w:bCs/>
              </w:rPr>
              <w:t>e</w:t>
            </w:r>
            <w:r>
              <w:rPr>
                <w:bCs/>
              </w:rPr>
              <w:t>thernet</w:t>
            </w:r>
            <w:proofErr w:type="spellEnd"/>
            <w:r>
              <w:rPr>
                <w:bCs/>
              </w:rPr>
              <w:t xml:space="preserve"> connection.</w:t>
            </w:r>
          </w:p>
        </w:tc>
      </w:tr>
      <w:tr w:rsidR="00C927C9" w:rsidRPr="000E1D9D" w14:paraId="62EE9190" w14:textId="77777777" w:rsidTr="00112DDB">
        <w:tc>
          <w:tcPr>
            <w:tcW w:w="2093" w:type="dxa"/>
          </w:tcPr>
          <w:p w14:paraId="67B21C3C" w14:textId="2628A0E0" w:rsidR="00C927C9" w:rsidRPr="009A13C6" w:rsidRDefault="00E715F4" w:rsidP="00EF16BA">
            <w:pPr>
              <w:rPr>
                <w:b/>
              </w:rPr>
            </w:pPr>
            <w:r w:rsidRPr="009A13C6">
              <w:rPr>
                <w:b/>
              </w:rPr>
              <w:t xml:space="preserve">4. </w:t>
            </w:r>
            <w:r w:rsidR="000E1D9D" w:rsidRPr="009A13C6">
              <w:rPr>
                <w:b/>
              </w:rPr>
              <w:t xml:space="preserve">Leica 1230 RTK </w:t>
            </w:r>
            <w:proofErr w:type="spellStart"/>
            <w:r w:rsidR="000E1D9D" w:rsidRPr="009A13C6">
              <w:rPr>
                <w:b/>
              </w:rPr>
              <w:t>dGPS</w:t>
            </w:r>
            <w:proofErr w:type="spellEnd"/>
          </w:p>
        </w:tc>
        <w:tc>
          <w:tcPr>
            <w:tcW w:w="2410" w:type="dxa"/>
          </w:tcPr>
          <w:p w14:paraId="36F20DE7" w14:textId="44F7253C" w:rsidR="00C927C9" w:rsidRPr="000E1D9D" w:rsidRDefault="00E11E13" w:rsidP="00EF16BA">
            <w:pPr>
              <w:rPr>
                <w:bCs/>
              </w:rPr>
            </w:pPr>
            <w:r>
              <w:rPr>
                <w:bCs/>
              </w:rPr>
              <w:t xml:space="preserve">1 Hz </w:t>
            </w:r>
          </w:p>
        </w:tc>
        <w:tc>
          <w:tcPr>
            <w:tcW w:w="2268" w:type="dxa"/>
          </w:tcPr>
          <w:p w14:paraId="7EAE8B7B" w14:textId="2D240A02" w:rsidR="00E11E13" w:rsidRPr="00E11E13" w:rsidRDefault="00E11E13" w:rsidP="00EF16BA">
            <w:pPr>
              <w:rPr>
                <w:bCs/>
              </w:rPr>
            </w:pPr>
            <w:r w:rsidRPr="00E11E13">
              <w:rPr>
                <w:bCs/>
              </w:rPr>
              <w:t xml:space="preserve">Horizontal: 10 mm </w:t>
            </w:r>
          </w:p>
          <w:p w14:paraId="7F0C242A" w14:textId="2E61E617" w:rsidR="00C927C9" w:rsidRPr="000E1D9D" w:rsidRDefault="00E11E13" w:rsidP="00EF16BA">
            <w:pPr>
              <w:rPr>
                <w:bCs/>
              </w:rPr>
            </w:pPr>
            <w:r>
              <w:rPr>
                <w:bCs/>
              </w:rPr>
              <w:t xml:space="preserve">Vertical: 20 mm </w:t>
            </w:r>
          </w:p>
        </w:tc>
        <w:tc>
          <w:tcPr>
            <w:tcW w:w="2471" w:type="dxa"/>
          </w:tcPr>
          <w:p w14:paraId="0FD469E1" w14:textId="7857F972" w:rsidR="00C927C9" w:rsidRPr="000E1D9D" w:rsidRDefault="00E715F4" w:rsidP="00EF16BA">
            <w:pPr>
              <w:rPr>
                <w:bCs/>
              </w:rPr>
            </w:pPr>
            <w:r>
              <w:rPr>
                <w:bCs/>
              </w:rPr>
              <w:t xml:space="preserve">Base </w:t>
            </w:r>
            <w:r w:rsidR="00E11E13">
              <w:rPr>
                <w:bCs/>
              </w:rPr>
              <w:t xml:space="preserve">with long range, high </w:t>
            </w:r>
            <w:proofErr w:type="gramStart"/>
            <w:r w:rsidR="00E11E13">
              <w:rPr>
                <w:bCs/>
              </w:rPr>
              <w:t>powered, radio for ~10km</w:t>
            </w:r>
            <w:proofErr w:type="gramEnd"/>
            <w:r w:rsidR="00E11E13">
              <w:rPr>
                <w:bCs/>
              </w:rPr>
              <w:t xml:space="preserve"> RTK range.</w:t>
            </w:r>
            <w:r w:rsidR="00013C84">
              <w:rPr>
                <w:bCs/>
              </w:rPr>
              <w:t xml:space="preserve"> Observed combined 3D accuracy sub- 30 mm</w:t>
            </w:r>
          </w:p>
        </w:tc>
      </w:tr>
      <w:tr w:rsidR="00013C84" w:rsidRPr="000E1D9D" w14:paraId="601F8840" w14:textId="77777777" w:rsidTr="00D51256">
        <w:tc>
          <w:tcPr>
            <w:tcW w:w="2093" w:type="dxa"/>
          </w:tcPr>
          <w:p w14:paraId="2D82378D" w14:textId="77777777" w:rsidR="00013C84" w:rsidRDefault="00013C84" w:rsidP="00EF16BA">
            <w:pPr>
              <w:rPr>
                <w:bCs/>
              </w:rPr>
            </w:pPr>
          </w:p>
        </w:tc>
        <w:tc>
          <w:tcPr>
            <w:tcW w:w="2410" w:type="dxa"/>
          </w:tcPr>
          <w:p w14:paraId="7799E99F" w14:textId="429B8A7C" w:rsidR="00013C84" w:rsidRPr="00ED23E4" w:rsidRDefault="00013C84" w:rsidP="00EF16BA">
            <w:pPr>
              <w:rPr>
                <w:bCs/>
                <w:i/>
                <w:iCs/>
              </w:rPr>
            </w:pPr>
            <w:r w:rsidRPr="00ED23E4">
              <w:rPr>
                <w:bCs/>
                <w:i/>
                <w:iCs/>
              </w:rPr>
              <w:t>Combined</w:t>
            </w:r>
            <w:r w:rsidR="00E715F4" w:rsidRPr="00ED23E4">
              <w:rPr>
                <w:bCs/>
                <w:i/>
                <w:iCs/>
              </w:rPr>
              <w:t>*</w:t>
            </w:r>
            <w:r w:rsidRPr="00ED23E4">
              <w:rPr>
                <w:bCs/>
                <w:i/>
                <w:iCs/>
              </w:rPr>
              <w:t xml:space="preserve"> max. error used for M3C2 significance  calculation:</w:t>
            </w:r>
          </w:p>
        </w:tc>
        <w:tc>
          <w:tcPr>
            <w:tcW w:w="2268" w:type="dxa"/>
          </w:tcPr>
          <w:p w14:paraId="66A46AF3" w14:textId="3E91DB29" w:rsidR="00013C84" w:rsidRPr="00ED23E4" w:rsidRDefault="00013C84" w:rsidP="00E715F4">
            <w:pPr>
              <w:rPr>
                <w:bCs/>
                <w:i/>
                <w:iCs/>
              </w:rPr>
            </w:pPr>
            <w:r w:rsidRPr="00ED23E4">
              <w:rPr>
                <w:bCs/>
                <w:i/>
                <w:iCs/>
              </w:rPr>
              <w:t>0.</w:t>
            </w:r>
            <w:r w:rsidR="00E715F4" w:rsidRPr="00ED23E4">
              <w:rPr>
                <w:bCs/>
                <w:i/>
                <w:iCs/>
              </w:rPr>
              <w:t>125</w:t>
            </w:r>
            <w:r w:rsidRPr="00ED23E4">
              <w:rPr>
                <w:bCs/>
                <w:i/>
                <w:iCs/>
              </w:rPr>
              <w:t xml:space="preserve"> m</w:t>
            </w:r>
          </w:p>
        </w:tc>
        <w:tc>
          <w:tcPr>
            <w:tcW w:w="2471" w:type="dxa"/>
          </w:tcPr>
          <w:p w14:paraId="4CA7E596" w14:textId="77777777" w:rsidR="00013C84" w:rsidRDefault="00013C84" w:rsidP="00EF16BA">
            <w:pPr>
              <w:rPr>
                <w:bCs/>
              </w:rPr>
            </w:pPr>
          </w:p>
        </w:tc>
      </w:tr>
    </w:tbl>
    <w:p w14:paraId="702DD171" w14:textId="6321C1E2" w:rsidR="00C927C9" w:rsidRPr="00C927C9" w:rsidRDefault="00E715F4" w:rsidP="00C927C9">
      <w:pPr>
        <w:spacing w:line="480" w:lineRule="auto"/>
        <w:jc w:val="both"/>
        <w:rPr>
          <w:bCs/>
        </w:rPr>
      </w:pPr>
      <w:r>
        <w:rPr>
          <w:bCs/>
        </w:rPr>
        <w:t>*Combination of equipment 2, 3 and 4</w:t>
      </w:r>
      <w:r w:rsidR="007D0F61">
        <w:rPr>
          <w:bCs/>
        </w:rPr>
        <w:t xml:space="preserve">;  </w:t>
      </w:r>
      <w:r w:rsidR="002B1314">
        <w:rPr>
          <w:bCs/>
        </w:rPr>
        <w:t>since the</w:t>
      </w:r>
      <w:r>
        <w:rPr>
          <w:bCs/>
        </w:rPr>
        <w:t xml:space="preserve"> TLS and the MBES </w:t>
      </w:r>
      <w:r w:rsidR="007D0F61">
        <w:rPr>
          <w:bCs/>
        </w:rPr>
        <w:t xml:space="preserve">did not collect </w:t>
      </w:r>
      <w:r>
        <w:rPr>
          <w:bCs/>
        </w:rPr>
        <w:t>overlapping data</w:t>
      </w:r>
      <w:r w:rsidR="007D0F61">
        <w:rPr>
          <w:bCs/>
        </w:rPr>
        <w:t xml:space="preserve">, </w:t>
      </w:r>
      <w:r w:rsidR="002B1314">
        <w:rPr>
          <w:bCs/>
        </w:rPr>
        <w:t>they should</w:t>
      </w:r>
      <w:r>
        <w:rPr>
          <w:bCs/>
        </w:rPr>
        <w:t xml:space="preserve"> not be double counted, </w:t>
      </w:r>
      <w:r w:rsidR="007D0F61">
        <w:rPr>
          <w:bCs/>
        </w:rPr>
        <w:t xml:space="preserve">and </w:t>
      </w:r>
      <w:r w:rsidR="002B1314">
        <w:rPr>
          <w:bCs/>
        </w:rPr>
        <w:t>thus</w:t>
      </w:r>
      <w:r w:rsidR="007D0F61">
        <w:rPr>
          <w:bCs/>
        </w:rPr>
        <w:t xml:space="preserve"> herein</w:t>
      </w:r>
      <w:r>
        <w:rPr>
          <w:bCs/>
        </w:rPr>
        <w:t xml:space="preserve"> we use only the largest error</w:t>
      </w:r>
      <w:r w:rsidR="00B909DA">
        <w:rPr>
          <w:bCs/>
        </w:rPr>
        <w:t xml:space="preserve"> </w:t>
      </w:r>
      <w:r w:rsidR="00ED23E4">
        <w:rPr>
          <w:rFonts w:hint="eastAsia"/>
          <w:bCs/>
          <w:lang w:eastAsia="zh-TW"/>
        </w:rPr>
        <w:t xml:space="preserve">associated with the equipment </w:t>
      </w:r>
      <w:r w:rsidR="00B909DA">
        <w:rPr>
          <w:bCs/>
        </w:rPr>
        <w:t>(MBES)</w:t>
      </w:r>
      <w:r>
        <w:rPr>
          <w:bCs/>
        </w:rPr>
        <w:t>.</w:t>
      </w:r>
    </w:p>
    <w:p w14:paraId="5FF75959" w14:textId="77777777" w:rsidR="00EF16BA" w:rsidRDefault="00EF16BA" w:rsidP="00665289">
      <w:pPr>
        <w:spacing w:line="480" w:lineRule="auto"/>
        <w:jc w:val="both"/>
        <w:rPr>
          <w:bCs/>
        </w:rPr>
      </w:pPr>
    </w:p>
    <w:p w14:paraId="1B710686" w14:textId="77777777" w:rsidR="00EF16BA" w:rsidRDefault="00EF16BA" w:rsidP="00665289">
      <w:pPr>
        <w:spacing w:line="480" w:lineRule="auto"/>
        <w:jc w:val="both"/>
        <w:rPr>
          <w:bCs/>
        </w:rPr>
      </w:pPr>
    </w:p>
    <w:p w14:paraId="2B1B74AB" w14:textId="77777777" w:rsidR="00EF16BA" w:rsidRDefault="00EF16BA" w:rsidP="00665289">
      <w:pPr>
        <w:spacing w:line="480" w:lineRule="auto"/>
        <w:jc w:val="both"/>
        <w:rPr>
          <w:bCs/>
        </w:rPr>
      </w:pPr>
    </w:p>
    <w:p w14:paraId="07D94DED" w14:textId="23BDEBB5" w:rsidR="00C927C9" w:rsidRDefault="00EF16BA" w:rsidP="0087259F">
      <w:pPr>
        <w:spacing w:line="480" w:lineRule="auto"/>
        <w:jc w:val="both"/>
        <w:rPr>
          <w:bCs/>
          <w:lang w:eastAsia="zh-TW"/>
        </w:rPr>
      </w:pPr>
      <w:r w:rsidRPr="00112DDB">
        <w:rPr>
          <w:bCs/>
        </w:rPr>
        <w:lastRenderedPageBreak/>
        <w:t>Table 2</w:t>
      </w:r>
      <w:r>
        <w:rPr>
          <w:bCs/>
        </w:rPr>
        <w:t>: Remotely sensed</w:t>
      </w:r>
      <w:r w:rsidR="004A5F7D">
        <w:rPr>
          <w:rFonts w:hint="eastAsia"/>
          <w:bCs/>
          <w:lang w:eastAsia="zh-TW"/>
        </w:rPr>
        <w:t xml:space="preserve"> (aerial images and Landsat)</w:t>
      </w:r>
      <w:r>
        <w:rPr>
          <w:bCs/>
        </w:rPr>
        <w:t xml:space="preserve"> bank top movement </w:t>
      </w:r>
      <w:r w:rsidR="00385802">
        <w:rPr>
          <w:bCs/>
        </w:rPr>
        <w:t xml:space="preserve">and annualised errors </w:t>
      </w:r>
      <w:r>
        <w:rPr>
          <w:bCs/>
        </w:rPr>
        <w:t xml:space="preserve">for the </w:t>
      </w:r>
      <w:r w:rsidR="00385802">
        <w:rPr>
          <w:bCs/>
        </w:rPr>
        <w:t xml:space="preserve">2.1 km </w:t>
      </w:r>
      <w:r>
        <w:rPr>
          <w:bCs/>
        </w:rPr>
        <w:t xml:space="preserve">study site and a longer </w:t>
      </w:r>
      <w:r w:rsidR="00385802">
        <w:rPr>
          <w:bCs/>
        </w:rPr>
        <w:t xml:space="preserve">250 km </w:t>
      </w:r>
      <w:r>
        <w:rPr>
          <w:bCs/>
        </w:rPr>
        <w:t xml:space="preserve">reach between </w:t>
      </w:r>
      <w:proofErr w:type="spellStart"/>
      <w:r>
        <w:rPr>
          <w:bCs/>
        </w:rPr>
        <w:t>Sambor</w:t>
      </w:r>
      <w:proofErr w:type="spellEnd"/>
      <w:r>
        <w:rPr>
          <w:bCs/>
        </w:rPr>
        <w:t xml:space="preserve"> and Phnom Penh</w:t>
      </w:r>
      <w:r w:rsidR="00385802">
        <w:rPr>
          <w:bCs/>
        </w:rPr>
        <w:t>.</w:t>
      </w:r>
      <w:r w:rsidR="00D73656">
        <w:rPr>
          <w:rFonts w:hint="eastAsia"/>
          <w:bCs/>
          <w:lang w:eastAsia="zh-TW"/>
        </w:rPr>
        <w:t xml:space="preserve"> Mean and maximum rates have been calculated by averaging sites </w:t>
      </w:r>
      <w:r w:rsidR="007D0F61">
        <w:rPr>
          <w:bCs/>
          <w:lang w:eastAsia="zh-TW"/>
        </w:rPr>
        <w:t>that</w:t>
      </w:r>
      <w:r w:rsidR="007D0F61">
        <w:rPr>
          <w:rFonts w:hint="eastAsia"/>
          <w:bCs/>
          <w:lang w:eastAsia="zh-TW"/>
        </w:rPr>
        <w:t xml:space="preserve"> </w:t>
      </w:r>
      <w:r w:rsidR="00D73656">
        <w:rPr>
          <w:rFonts w:hint="eastAsia"/>
          <w:bCs/>
          <w:lang w:eastAsia="zh-TW"/>
        </w:rPr>
        <w:t xml:space="preserve">are denoted as either eroding or accreting across the epoch. This </w:t>
      </w:r>
      <w:r w:rsidR="007D0F61">
        <w:rPr>
          <w:bCs/>
          <w:lang w:eastAsia="zh-TW"/>
        </w:rPr>
        <w:t xml:space="preserve">method </w:t>
      </w:r>
      <w:r w:rsidR="00D73656">
        <w:rPr>
          <w:rFonts w:hint="eastAsia"/>
          <w:bCs/>
          <w:lang w:eastAsia="zh-TW"/>
        </w:rPr>
        <w:t>avoids averaging out the trends where</w:t>
      </w:r>
      <w:r w:rsidR="007D0F61">
        <w:rPr>
          <w:bCs/>
          <w:lang w:eastAsia="zh-TW"/>
        </w:rPr>
        <w:t>,</w:t>
      </w:r>
      <w:r w:rsidR="00D73656">
        <w:rPr>
          <w:rFonts w:hint="eastAsia"/>
          <w:bCs/>
          <w:lang w:eastAsia="zh-TW"/>
        </w:rPr>
        <w:t xml:space="preserve"> for example</w:t>
      </w:r>
      <w:r w:rsidR="007D0F61">
        <w:rPr>
          <w:bCs/>
          <w:lang w:eastAsia="zh-TW"/>
        </w:rPr>
        <w:t>,</w:t>
      </w:r>
      <w:r w:rsidR="00D73656">
        <w:rPr>
          <w:rFonts w:hint="eastAsia"/>
          <w:bCs/>
          <w:lang w:eastAsia="zh-TW"/>
        </w:rPr>
        <w:t xml:space="preserve"> one bank is eroding but the other bank is accreting at the </w:t>
      </w:r>
      <w:r w:rsidR="00D73656">
        <w:rPr>
          <w:bCs/>
          <w:lang w:eastAsia="zh-TW"/>
        </w:rPr>
        <w:t>same</w:t>
      </w:r>
      <w:r w:rsidR="00D73656">
        <w:rPr>
          <w:rFonts w:hint="eastAsia"/>
          <w:bCs/>
          <w:lang w:eastAsia="zh-TW"/>
        </w:rPr>
        <w:t xml:space="preserve"> rate.</w:t>
      </w:r>
    </w:p>
    <w:tbl>
      <w:tblPr>
        <w:tblStyle w:val="TableGrid"/>
        <w:tblW w:w="0" w:type="auto"/>
        <w:tblLayout w:type="fixed"/>
        <w:tblLook w:val="04A0" w:firstRow="1" w:lastRow="0" w:firstColumn="1" w:lastColumn="0" w:noHBand="0" w:noVBand="1"/>
      </w:tblPr>
      <w:tblGrid>
        <w:gridCol w:w="1799"/>
        <w:gridCol w:w="1548"/>
        <w:gridCol w:w="1414"/>
        <w:gridCol w:w="1726"/>
        <w:gridCol w:w="1276"/>
        <w:gridCol w:w="1479"/>
      </w:tblGrid>
      <w:tr w:rsidR="00385802" w14:paraId="5645E06C" w14:textId="18D28CF3" w:rsidTr="00535CFA">
        <w:tc>
          <w:tcPr>
            <w:tcW w:w="1799" w:type="dxa"/>
          </w:tcPr>
          <w:p w14:paraId="11555F5A" w14:textId="7F6893AB" w:rsidR="00385802" w:rsidRPr="009A13C6" w:rsidRDefault="00385802" w:rsidP="00CB019B">
            <w:pPr>
              <w:rPr>
                <w:b/>
              </w:rPr>
            </w:pPr>
            <w:r w:rsidRPr="009A13C6">
              <w:rPr>
                <w:b/>
              </w:rPr>
              <w:t>Epoch</w:t>
            </w:r>
          </w:p>
        </w:tc>
        <w:tc>
          <w:tcPr>
            <w:tcW w:w="1548" w:type="dxa"/>
          </w:tcPr>
          <w:p w14:paraId="1337BBDE" w14:textId="37122C1A" w:rsidR="00385802" w:rsidRPr="009A13C6" w:rsidRDefault="00385802" w:rsidP="00CB019B">
            <w:pPr>
              <w:rPr>
                <w:b/>
              </w:rPr>
            </w:pPr>
            <w:r w:rsidRPr="009A13C6">
              <w:rPr>
                <w:b/>
              </w:rPr>
              <w:t>Mean rate of bank erosion (ma</w:t>
            </w:r>
            <w:r w:rsidRPr="009A13C6">
              <w:rPr>
                <w:b/>
                <w:vertAlign w:val="superscript"/>
              </w:rPr>
              <w:t>-1</w:t>
            </w:r>
            <w:r w:rsidR="00D44F9D" w:rsidRPr="009A13C6">
              <w:rPr>
                <w:b/>
              </w:rPr>
              <w:t xml:space="preserve"> ± 1σ)</w:t>
            </w:r>
          </w:p>
        </w:tc>
        <w:tc>
          <w:tcPr>
            <w:tcW w:w="1414" w:type="dxa"/>
          </w:tcPr>
          <w:p w14:paraId="5C2EE1A7" w14:textId="2E8DB532" w:rsidR="00385802" w:rsidRPr="009A13C6" w:rsidRDefault="00385802" w:rsidP="00CB019B">
            <w:pPr>
              <w:rPr>
                <w:b/>
              </w:rPr>
            </w:pPr>
            <w:r w:rsidRPr="009A13C6">
              <w:rPr>
                <w:b/>
              </w:rPr>
              <w:t xml:space="preserve">Mean rate of bank deposition </w:t>
            </w:r>
            <w:r w:rsidR="00D44F9D" w:rsidRPr="009A13C6">
              <w:rPr>
                <w:b/>
              </w:rPr>
              <w:t>(ma</w:t>
            </w:r>
            <w:r w:rsidR="00D44F9D" w:rsidRPr="009A13C6">
              <w:rPr>
                <w:b/>
                <w:vertAlign w:val="superscript"/>
              </w:rPr>
              <w:t>-1</w:t>
            </w:r>
            <w:r w:rsidR="00D44F9D" w:rsidRPr="009A13C6">
              <w:rPr>
                <w:b/>
              </w:rPr>
              <w:t xml:space="preserve"> ± 1σ)</w:t>
            </w:r>
          </w:p>
        </w:tc>
        <w:tc>
          <w:tcPr>
            <w:tcW w:w="1726" w:type="dxa"/>
          </w:tcPr>
          <w:p w14:paraId="0D93B1BE" w14:textId="4BB04218" w:rsidR="00385802" w:rsidRPr="009A13C6" w:rsidRDefault="00385802" w:rsidP="00CB019B">
            <w:pPr>
              <w:rPr>
                <w:b/>
              </w:rPr>
            </w:pPr>
            <w:r w:rsidRPr="009A13C6">
              <w:rPr>
                <w:b/>
              </w:rPr>
              <w:t>Max localised rate of erosion (ma</w:t>
            </w:r>
            <w:r w:rsidRPr="009A13C6">
              <w:rPr>
                <w:b/>
                <w:vertAlign w:val="superscript"/>
              </w:rPr>
              <w:t>-1</w:t>
            </w:r>
            <w:r w:rsidRPr="009A13C6">
              <w:rPr>
                <w:b/>
              </w:rPr>
              <w:t>)</w:t>
            </w:r>
          </w:p>
        </w:tc>
        <w:tc>
          <w:tcPr>
            <w:tcW w:w="1276" w:type="dxa"/>
          </w:tcPr>
          <w:p w14:paraId="761672FA" w14:textId="20148176" w:rsidR="00385802" w:rsidRPr="009A13C6" w:rsidRDefault="00385802" w:rsidP="00CB019B">
            <w:pPr>
              <w:rPr>
                <w:b/>
              </w:rPr>
            </w:pPr>
            <w:r w:rsidRPr="009A13C6">
              <w:rPr>
                <w:b/>
              </w:rPr>
              <w:t>Max localised rate of deposition (ma</w:t>
            </w:r>
            <w:r w:rsidRPr="009A13C6">
              <w:rPr>
                <w:b/>
                <w:vertAlign w:val="superscript"/>
              </w:rPr>
              <w:t>-1</w:t>
            </w:r>
            <w:r w:rsidRPr="009A13C6">
              <w:rPr>
                <w:b/>
              </w:rPr>
              <w:t>)</w:t>
            </w:r>
          </w:p>
        </w:tc>
        <w:tc>
          <w:tcPr>
            <w:tcW w:w="1479" w:type="dxa"/>
          </w:tcPr>
          <w:p w14:paraId="60760D15" w14:textId="05FB3D5A" w:rsidR="00385802" w:rsidRPr="009A13C6" w:rsidRDefault="00385802" w:rsidP="00CB019B">
            <w:pPr>
              <w:rPr>
                <w:b/>
              </w:rPr>
            </w:pPr>
            <w:r w:rsidRPr="009A13C6">
              <w:rPr>
                <w:b/>
              </w:rPr>
              <w:t>Annualised Error (m)</w:t>
            </w:r>
          </w:p>
        </w:tc>
      </w:tr>
      <w:tr w:rsidR="00385802" w14:paraId="7F592380" w14:textId="2BE0D16C" w:rsidTr="00535CFA">
        <w:tc>
          <w:tcPr>
            <w:tcW w:w="1799" w:type="dxa"/>
          </w:tcPr>
          <w:p w14:paraId="51BF75F6" w14:textId="28AC2B7D" w:rsidR="00385802" w:rsidRPr="009A13C6" w:rsidRDefault="00385802" w:rsidP="00CB019B">
            <w:pPr>
              <w:rPr>
                <w:b/>
              </w:rPr>
            </w:pPr>
            <w:r w:rsidRPr="009A13C6">
              <w:rPr>
                <w:b/>
              </w:rPr>
              <w:t>1959 – 2013</w:t>
            </w:r>
            <w:r w:rsidR="00CB019B" w:rsidRPr="009A13C6">
              <w:rPr>
                <w:b/>
              </w:rPr>
              <w:t xml:space="preserve"> (250 km reach)</w:t>
            </w:r>
          </w:p>
        </w:tc>
        <w:tc>
          <w:tcPr>
            <w:tcW w:w="1548" w:type="dxa"/>
          </w:tcPr>
          <w:p w14:paraId="391D3955" w14:textId="761D1BF7" w:rsidR="00385802" w:rsidRDefault="00385802" w:rsidP="00CB019B">
            <w:pPr>
              <w:rPr>
                <w:bCs/>
              </w:rPr>
            </w:pPr>
            <w:r>
              <w:rPr>
                <w:bCs/>
              </w:rPr>
              <w:t>4.1</w:t>
            </w:r>
            <w:r w:rsidR="00D44F9D">
              <w:rPr>
                <w:bCs/>
              </w:rPr>
              <w:t xml:space="preserve"> ± 8.1</w:t>
            </w:r>
          </w:p>
        </w:tc>
        <w:tc>
          <w:tcPr>
            <w:tcW w:w="1414" w:type="dxa"/>
          </w:tcPr>
          <w:p w14:paraId="312D38FD" w14:textId="207179DE" w:rsidR="00385802" w:rsidRDefault="00385802" w:rsidP="00CB019B">
            <w:pPr>
              <w:rPr>
                <w:bCs/>
              </w:rPr>
            </w:pPr>
            <w:r>
              <w:rPr>
                <w:bCs/>
              </w:rPr>
              <w:t>3.5</w:t>
            </w:r>
            <w:r w:rsidR="00D44F9D">
              <w:rPr>
                <w:bCs/>
              </w:rPr>
              <w:t xml:space="preserve"> ± 4.7</w:t>
            </w:r>
          </w:p>
        </w:tc>
        <w:tc>
          <w:tcPr>
            <w:tcW w:w="1726" w:type="dxa"/>
          </w:tcPr>
          <w:p w14:paraId="2EF003D9" w14:textId="748D931B" w:rsidR="00385802" w:rsidRDefault="00385802" w:rsidP="00CB019B">
            <w:pPr>
              <w:rPr>
                <w:bCs/>
              </w:rPr>
            </w:pPr>
            <w:r>
              <w:rPr>
                <w:bCs/>
              </w:rPr>
              <w:t>73.6</w:t>
            </w:r>
          </w:p>
        </w:tc>
        <w:tc>
          <w:tcPr>
            <w:tcW w:w="1276" w:type="dxa"/>
          </w:tcPr>
          <w:p w14:paraId="48D06FAD" w14:textId="363C44FC" w:rsidR="00385802" w:rsidRDefault="00385802" w:rsidP="00CB019B">
            <w:pPr>
              <w:rPr>
                <w:bCs/>
              </w:rPr>
            </w:pPr>
            <w:r>
              <w:rPr>
                <w:bCs/>
              </w:rPr>
              <w:t>32.2</w:t>
            </w:r>
          </w:p>
        </w:tc>
        <w:tc>
          <w:tcPr>
            <w:tcW w:w="1479" w:type="dxa"/>
          </w:tcPr>
          <w:p w14:paraId="6ACEDA33" w14:textId="27BCDA16" w:rsidR="00385802" w:rsidRDefault="00385802" w:rsidP="00CB019B">
            <w:pPr>
              <w:rPr>
                <w:bCs/>
              </w:rPr>
            </w:pPr>
            <w:r>
              <w:rPr>
                <w:bCs/>
              </w:rPr>
              <w:t>0.7</w:t>
            </w:r>
          </w:p>
        </w:tc>
      </w:tr>
      <w:tr w:rsidR="00385802" w14:paraId="1B14B60A" w14:textId="1C95B8B0" w:rsidTr="00535CFA">
        <w:tc>
          <w:tcPr>
            <w:tcW w:w="1799" w:type="dxa"/>
          </w:tcPr>
          <w:p w14:paraId="2383C7E9" w14:textId="77777777" w:rsidR="00385802" w:rsidRPr="009A13C6" w:rsidRDefault="00385802" w:rsidP="00CB019B">
            <w:pPr>
              <w:rPr>
                <w:b/>
              </w:rPr>
            </w:pPr>
            <w:r w:rsidRPr="009A13C6">
              <w:rPr>
                <w:b/>
              </w:rPr>
              <w:t>November 2013 – July 2014</w:t>
            </w:r>
          </w:p>
          <w:p w14:paraId="19B3D5AC" w14:textId="7399E738" w:rsidR="00CB019B" w:rsidRPr="009A13C6" w:rsidRDefault="00CB019B" w:rsidP="00CB019B">
            <w:pPr>
              <w:rPr>
                <w:b/>
              </w:rPr>
            </w:pPr>
            <w:r w:rsidRPr="009A13C6">
              <w:rPr>
                <w:b/>
              </w:rPr>
              <w:t>(2.1 km reach)</w:t>
            </w:r>
          </w:p>
        </w:tc>
        <w:tc>
          <w:tcPr>
            <w:tcW w:w="1548" w:type="dxa"/>
          </w:tcPr>
          <w:p w14:paraId="2318D7D1" w14:textId="34803398" w:rsidR="00385802" w:rsidRDefault="00385802" w:rsidP="00CB019B">
            <w:pPr>
              <w:rPr>
                <w:bCs/>
              </w:rPr>
            </w:pPr>
            <w:r>
              <w:rPr>
                <w:bCs/>
              </w:rPr>
              <w:t>30.3</w:t>
            </w:r>
            <w:r w:rsidR="00D44F9D">
              <w:rPr>
                <w:bCs/>
              </w:rPr>
              <w:t xml:space="preserve"> ± 11.2</w:t>
            </w:r>
          </w:p>
        </w:tc>
        <w:tc>
          <w:tcPr>
            <w:tcW w:w="1414" w:type="dxa"/>
          </w:tcPr>
          <w:p w14:paraId="0B1C2679" w14:textId="211B77D4" w:rsidR="00385802" w:rsidRDefault="00385802" w:rsidP="00CB019B">
            <w:pPr>
              <w:rPr>
                <w:bCs/>
              </w:rPr>
            </w:pPr>
            <w:r>
              <w:rPr>
                <w:bCs/>
              </w:rPr>
              <w:t>N/A*</w:t>
            </w:r>
          </w:p>
        </w:tc>
        <w:tc>
          <w:tcPr>
            <w:tcW w:w="1726" w:type="dxa"/>
          </w:tcPr>
          <w:p w14:paraId="51FCB69D" w14:textId="6DE1020C" w:rsidR="00385802" w:rsidRDefault="00385802" w:rsidP="00CB019B">
            <w:pPr>
              <w:rPr>
                <w:bCs/>
              </w:rPr>
            </w:pPr>
            <w:r>
              <w:rPr>
                <w:bCs/>
              </w:rPr>
              <w:t>52.2</w:t>
            </w:r>
          </w:p>
        </w:tc>
        <w:tc>
          <w:tcPr>
            <w:tcW w:w="1276" w:type="dxa"/>
          </w:tcPr>
          <w:p w14:paraId="66F689E3" w14:textId="3B6B7D88" w:rsidR="00385802" w:rsidRDefault="00385802" w:rsidP="00CB019B">
            <w:pPr>
              <w:rPr>
                <w:bCs/>
              </w:rPr>
            </w:pPr>
            <w:r>
              <w:rPr>
                <w:bCs/>
              </w:rPr>
              <w:t>N/A</w:t>
            </w:r>
          </w:p>
        </w:tc>
        <w:tc>
          <w:tcPr>
            <w:tcW w:w="1479" w:type="dxa"/>
          </w:tcPr>
          <w:p w14:paraId="36DAE977" w14:textId="13074CD2" w:rsidR="00385802" w:rsidRDefault="00385802" w:rsidP="00CB019B">
            <w:pPr>
              <w:rPr>
                <w:bCs/>
              </w:rPr>
            </w:pPr>
            <w:r>
              <w:rPr>
                <w:bCs/>
              </w:rPr>
              <w:t>21.2</w:t>
            </w:r>
          </w:p>
        </w:tc>
      </w:tr>
      <w:tr w:rsidR="00385802" w14:paraId="4752E159" w14:textId="073B568C" w:rsidTr="00535CFA">
        <w:tc>
          <w:tcPr>
            <w:tcW w:w="1799" w:type="dxa"/>
          </w:tcPr>
          <w:p w14:paraId="51D7B475" w14:textId="77777777" w:rsidR="00385802" w:rsidRPr="009A13C6" w:rsidRDefault="00385802" w:rsidP="00CB019B">
            <w:pPr>
              <w:rPr>
                <w:b/>
              </w:rPr>
            </w:pPr>
            <w:r w:rsidRPr="009A13C6">
              <w:rPr>
                <w:b/>
              </w:rPr>
              <w:t>July 2014 – November 2014</w:t>
            </w:r>
          </w:p>
          <w:p w14:paraId="049858AE" w14:textId="1CCC6335" w:rsidR="00CB019B" w:rsidRPr="009A13C6" w:rsidRDefault="00CB019B" w:rsidP="00CB019B">
            <w:pPr>
              <w:rPr>
                <w:b/>
              </w:rPr>
            </w:pPr>
            <w:r w:rsidRPr="009A13C6">
              <w:rPr>
                <w:b/>
              </w:rPr>
              <w:t>(2.1 km reach)</w:t>
            </w:r>
          </w:p>
        </w:tc>
        <w:tc>
          <w:tcPr>
            <w:tcW w:w="1548" w:type="dxa"/>
          </w:tcPr>
          <w:p w14:paraId="638EC3C8" w14:textId="63240225" w:rsidR="00385802" w:rsidRDefault="00385802" w:rsidP="00CB019B">
            <w:pPr>
              <w:rPr>
                <w:bCs/>
              </w:rPr>
            </w:pPr>
            <w:r>
              <w:rPr>
                <w:bCs/>
              </w:rPr>
              <w:t>50.8</w:t>
            </w:r>
            <w:r w:rsidR="00D44F9D">
              <w:rPr>
                <w:bCs/>
              </w:rPr>
              <w:t xml:space="preserve"> ± 5.9</w:t>
            </w:r>
          </w:p>
        </w:tc>
        <w:tc>
          <w:tcPr>
            <w:tcW w:w="1414" w:type="dxa"/>
          </w:tcPr>
          <w:p w14:paraId="76F9AED0" w14:textId="1196D7BA" w:rsidR="00385802" w:rsidRDefault="00385802" w:rsidP="00CB019B">
            <w:pPr>
              <w:rPr>
                <w:bCs/>
              </w:rPr>
            </w:pPr>
            <w:r>
              <w:rPr>
                <w:bCs/>
              </w:rPr>
              <w:t>11.7</w:t>
            </w:r>
            <w:r w:rsidR="00D44F9D">
              <w:rPr>
                <w:bCs/>
              </w:rPr>
              <w:t xml:space="preserve"> ± 14.2</w:t>
            </w:r>
          </w:p>
        </w:tc>
        <w:tc>
          <w:tcPr>
            <w:tcW w:w="1726" w:type="dxa"/>
          </w:tcPr>
          <w:p w14:paraId="63B455A0" w14:textId="6D023778" w:rsidR="00385802" w:rsidRDefault="00385802" w:rsidP="00CB019B">
            <w:pPr>
              <w:rPr>
                <w:bCs/>
              </w:rPr>
            </w:pPr>
            <w:r>
              <w:rPr>
                <w:bCs/>
              </w:rPr>
              <w:t>107</w:t>
            </w:r>
          </w:p>
        </w:tc>
        <w:tc>
          <w:tcPr>
            <w:tcW w:w="1276" w:type="dxa"/>
          </w:tcPr>
          <w:p w14:paraId="1845C2E7" w14:textId="0916F454" w:rsidR="00385802" w:rsidRDefault="00385802" w:rsidP="00CB019B">
            <w:pPr>
              <w:rPr>
                <w:bCs/>
              </w:rPr>
            </w:pPr>
            <w:r>
              <w:rPr>
                <w:bCs/>
              </w:rPr>
              <w:t>22.2</w:t>
            </w:r>
          </w:p>
        </w:tc>
        <w:tc>
          <w:tcPr>
            <w:tcW w:w="1479" w:type="dxa"/>
          </w:tcPr>
          <w:p w14:paraId="0A73E3F2" w14:textId="70045879" w:rsidR="00385802" w:rsidRDefault="00385802" w:rsidP="00CB019B">
            <w:pPr>
              <w:rPr>
                <w:bCs/>
              </w:rPr>
            </w:pPr>
            <w:r>
              <w:rPr>
                <w:bCs/>
              </w:rPr>
              <w:t>21.2</w:t>
            </w:r>
          </w:p>
        </w:tc>
      </w:tr>
    </w:tbl>
    <w:p w14:paraId="5AC603CE" w14:textId="2E788360" w:rsidR="00EF16BA" w:rsidRPr="00112DDB" w:rsidRDefault="0087259F" w:rsidP="007F1C4C">
      <w:pPr>
        <w:spacing w:line="480" w:lineRule="auto"/>
        <w:jc w:val="both"/>
        <w:rPr>
          <w:bCs/>
        </w:rPr>
      </w:pPr>
      <w:r>
        <w:rPr>
          <w:bCs/>
        </w:rPr>
        <w:t xml:space="preserve">*Note that no deposition </w:t>
      </w:r>
      <w:r w:rsidR="007D0F61">
        <w:rPr>
          <w:bCs/>
        </w:rPr>
        <w:t xml:space="preserve">was </w:t>
      </w:r>
      <w:r>
        <w:rPr>
          <w:bCs/>
        </w:rPr>
        <w:t xml:space="preserve">observed </w:t>
      </w:r>
      <w:r w:rsidR="007F1C4C">
        <w:rPr>
          <w:bCs/>
        </w:rPr>
        <w:t>from images in this epoch</w:t>
      </w:r>
    </w:p>
    <w:p w14:paraId="0AF9BC5E" w14:textId="77777777" w:rsidR="00EF16BA" w:rsidRPr="00665289" w:rsidRDefault="00EF16BA" w:rsidP="00665289">
      <w:pPr>
        <w:spacing w:line="480" w:lineRule="auto"/>
        <w:jc w:val="both"/>
        <w:rPr>
          <w:b/>
        </w:rPr>
      </w:pPr>
    </w:p>
    <w:p w14:paraId="1D5B4774" w14:textId="3DB42394" w:rsidR="00665289" w:rsidRDefault="00665289" w:rsidP="00990592">
      <w:pPr>
        <w:spacing w:line="480" w:lineRule="auto"/>
        <w:jc w:val="both"/>
        <w:rPr>
          <w:bCs/>
        </w:rPr>
      </w:pPr>
      <w:r w:rsidRPr="00665289">
        <w:rPr>
          <w:bCs/>
        </w:rPr>
        <w:t xml:space="preserve">Table </w:t>
      </w:r>
      <w:r w:rsidR="00EF16BA">
        <w:rPr>
          <w:bCs/>
        </w:rPr>
        <w:t>3</w:t>
      </w:r>
      <w:r w:rsidRPr="00665289">
        <w:rPr>
          <w:bCs/>
        </w:rPr>
        <w:t xml:space="preserve">: Discharge, depth-averaged </w:t>
      </w:r>
      <w:r w:rsidR="007D0F61">
        <w:rPr>
          <w:bCs/>
        </w:rPr>
        <w:t xml:space="preserve">flow </w:t>
      </w:r>
      <w:r w:rsidRPr="00665289">
        <w:rPr>
          <w:bCs/>
        </w:rPr>
        <w:t xml:space="preserve">velocity and suspended sediment transport metrics as calculated from </w:t>
      </w:r>
      <w:proofErr w:type="spellStart"/>
      <w:r w:rsidR="00045BC2">
        <w:rPr>
          <w:bCs/>
        </w:rPr>
        <w:t>aDcp</w:t>
      </w:r>
      <w:proofErr w:type="spellEnd"/>
      <w:r w:rsidRPr="00665289">
        <w:rPr>
          <w:bCs/>
        </w:rPr>
        <w:t xml:space="preserve"> data at the study site. </w:t>
      </w:r>
    </w:p>
    <w:p w14:paraId="140FE934" w14:textId="77777777" w:rsidR="00665289" w:rsidRPr="00665289" w:rsidRDefault="00665289" w:rsidP="00665289">
      <w:pPr>
        <w:spacing w:line="480" w:lineRule="auto"/>
        <w:jc w:val="both"/>
        <w:rPr>
          <w:bCs/>
        </w:rPr>
      </w:pPr>
    </w:p>
    <w:tbl>
      <w:tblPr>
        <w:tblW w:w="9223" w:type="dxa"/>
        <w:jc w:val="center"/>
        <w:tblInd w:w="-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2"/>
        <w:gridCol w:w="1559"/>
        <w:gridCol w:w="1417"/>
        <w:gridCol w:w="1843"/>
        <w:gridCol w:w="1701"/>
        <w:gridCol w:w="1611"/>
      </w:tblGrid>
      <w:tr w:rsidR="00665289" w:rsidRPr="003E4799" w14:paraId="6BE9B843" w14:textId="77777777" w:rsidTr="000F4A0E">
        <w:trPr>
          <w:trHeight w:val="288"/>
          <w:jc w:val="center"/>
        </w:trPr>
        <w:tc>
          <w:tcPr>
            <w:tcW w:w="1092" w:type="dxa"/>
            <w:shd w:val="clear" w:color="auto" w:fill="auto"/>
            <w:noWrap/>
            <w:vAlign w:val="bottom"/>
            <w:hideMark/>
          </w:tcPr>
          <w:p w14:paraId="51D0F06D" w14:textId="77777777" w:rsidR="00665289" w:rsidRPr="003E4799" w:rsidRDefault="00665289" w:rsidP="00FD343C">
            <w:pPr>
              <w:jc w:val="both"/>
              <w:rPr>
                <w:rFonts w:eastAsia="Times New Roman"/>
                <w:b/>
                <w:bCs/>
                <w:color w:val="000000"/>
              </w:rPr>
            </w:pPr>
            <w:r>
              <w:rPr>
                <w:rFonts w:eastAsia="Times New Roman"/>
                <w:b/>
                <w:bCs/>
                <w:color w:val="000000"/>
              </w:rPr>
              <w:t>Survey</w:t>
            </w:r>
          </w:p>
        </w:tc>
        <w:tc>
          <w:tcPr>
            <w:tcW w:w="1559" w:type="dxa"/>
            <w:shd w:val="clear" w:color="auto" w:fill="auto"/>
            <w:noWrap/>
            <w:vAlign w:val="bottom"/>
            <w:hideMark/>
          </w:tcPr>
          <w:p w14:paraId="57A463C8" w14:textId="68D92F13" w:rsidR="00665289" w:rsidRPr="003E4799" w:rsidRDefault="00045BC2" w:rsidP="00FD343C">
            <w:pPr>
              <w:jc w:val="both"/>
              <w:rPr>
                <w:rFonts w:eastAsia="Times New Roman"/>
                <w:b/>
                <w:bCs/>
                <w:color w:val="000000"/>
              </w:rPr>
            </w:pPr>
            <w:proofErr w:type="spellStart"/>
            <w:r>
              <w:rPr>
                <w:rFonts w:eastAsia="Times New Roman"/>
                <w:b/>
                <w:bCs/>
                <w:color w:val="000000"/>
              </w:rPr>
              <w:t>aDcp</w:t>
            </w:r>
            <w:proofErr w:type="spellEnd"/>
            <w:r w:rsidR="00665289">
              <w:rPr>
                <w:rFonts w:eastAsia="Times New Roman"/>
                <w:b/>
                <w:bCs/>
                <w:color w:val="000000"/>
              </w:rPr>
              <w:t xml:space="preserve"> </w:t>
            </w:r>
            <w:r w:rsidR="00665289" w:rsidRPr="003E4799">
              <w:rPr>
                <w:rFonts w:eastAsia="Times New Roman"/>
                <w:b/>
                <w:bCs/>
                <w:color w:val="000000"/>
              </w:rPr>
              <w:t>Unit</w:t>
            </w:r>
          </w:p>
        </w:tc>
        <w:tc>
          <w:tcPr>
            <w:tcW w:w="1417" w:type="dxa"/>
            <w:shd w:val="clear" w:color="auto" w:fill="auto"/>
            <w:noWrap/>
            <w:vAlign w:val="bottom"/>
            <w:hideMark/>
          </w:tcPr>
          <w:p w14:paraId="5894D5DB" w14:textId="6054B6A4" w:rsidR="00665289" w:rsidRPr="003E4799" w:rsidRDefault="00665289" w:rsidP="00FD343C">
            <w:pPr>
              <w:jc w:val="both"/>
              <w:rPr>
                <w:rFonts w:eastAsia="Times New Roman"/>
                <w:b/>
                <w:bCs/>
                <w:color w:val="000000"/>
              </w:rPr>
            </w:pPr>
            <w:r w:rsidRPr="003E4799">
              <w:rPr>
                <w:rFonts w:eastAsia="Times New Roman"/>
                <w:b/>
                <w:bCs/>
                <w:color w:val="000000"/>
              </w:rPr>
              <w:t>Q (m</w:t>
            </w:r>
            <w:r w:rsidRPr="003E4799">
              <w:rPr>
                <w:rFonts w:eastAsia="Times New Roman"/>
                <w:b/>
                <w:bCs/>
                <w:color w:val="000000"/>
                <w:vertAlign w:val="superscript"/>
              </w:rPr>
              <w:t>3</w:t>
            </w:r>
            <w:r w:rsidRPr="003E4799">
              <w:rPr>
                <w:rFonts w:eastAsia="Times New Roman"/>
                <w:b/>
                <w:bCs/>
                <w:color w:val="000000"/>
              </w:rPr>
              <w:t>s</w:t>
            </w:r>
            <w:r w:rsidR="002A4F08">
              <w:rPr>
                <w:rFonts w:eastAsia="Times New Roman"/>
                <w:b/>
                <w:bCs/>
                <w:color w:val="000000"/>
                <w:vertAlign w:val="superscript"/>
              </w:rPr>
              <w:t>-1</w:t>
            </w:r>
            <w:r w:rsidRPr="003E4799">
              <w:rPr>
                <w:rFonts w:eastAsia="Times New Roman"/>
                <w:b/>
                <w:bCs/>
                <w:color w:val="000000"/>
              </w:rPr>
              <w:t>)</w:t>
            </w:r>
          </w:p>
        </w:tc>
        <w:tc>
          <w:tcPr>
            <w:tcW w:w="1843" w:type="dxa"/>
            <w:vAlign w:val="bottom"/>
          </w:tcPr>
          <w:p w14:paraId="60DD2978" w14:textId="2CEF9755" w:rsidR="00665289" w:rsidRPr="003E4799" w:rsidRDefault="00665289" w:rsidP="00FD343C">
            <w:pPr>
              <w:jc w:val="both"/>
              <w:rPr>
                <w:rFonts w:eastAsia="Times New Roman"/>
                <w:b/>
                <w:bCs/>
                <w:color w:val="000000"/>
              </w:rPr>
            </w:pPr>
            <w:r w:rsidRPr="003E4799">
              <w:rPr>
                <w:rFonts w:eastAsia="Times New Roman"/>
                <w:b/>
                <w:bCs/>
                <w:color w:val="000000"/>
              </w:rPr>
              <w:t>Depth Average Velocity (ms</w:t>
            </w:r>
            <w:r w:rsidR="002A4F08">
              <w:rPr>
                <w:rFonts w:eastAsia="Times New Roman"/>
                <w:b/>
                <w:bCs/>
                <w:color w:val="000000"/>
                <w:vertAlign w:val="superscript"/>
              </w:rPr>
              <w:t>-1</w:t>
            </w:r>
            <w:r w:rsidRPr="003E4799">
              <w:rPr>
                <w:rFonts w:eastAsia="Times New Roman"/>
                <w:b/>
                <w:bCs/>
                <w:color w:val="000000"/>
              </w:rPr>
              <w:t>)</w:t>
            </w:r>
          </w:p>
        </w:tc>
        <w:tc>
          <w:tcPr>
            <w:tcW w:w="1701" w:type="dxa"/>
            <w:shd w:val="clear" w:color="auto" w:fill="auto"/>
            <w:noWrap/>
            <w:vAlign w:val="bottom"/>
            <w:hideMark/>
          </w:tcPr>
          <w:p w14:paraId="1F8CC48D" w14:textId="7E8D64FA" w:rsidR="00665289" w:rsidRPr="003E4799" w:rsidRDefault="00665289" w:rsidP="002A4F08">
            <w:pPr>
              <w:jc w:val="both"/>
              <w:rPr>
                <w:rFonts w:eastAsia="Times New Roman"/>
                <w:b/>
                <w:bCs/>
                <w:color w:val="000000"/>
              </w:rPr>
            </w:pPr>
            <w:r w:rsidRPr="003E4799">
              <w:rPr>
                <w:rFonts w:eastAsia="Times New Roman"/>
                <w:b/>
                <w:bCs/>
                <w:color w:val="000000"/>
              </w:rPr>
              <w:t>Mean XS SSC (mg</w:t>
            </w:r>
            <w:r w:rsidR="002A4F08">
              <w:rPr>
                <w:rFonts w:eastAsia="Times New Roman"/>
                <w:b/>
                <w:bCs/>
                <w:color w:val="000000"/>
              </w:rPr>
              <w:t>L</w:t>
            </w:r>
            <w:r w:rsidR="002A4F08">
              <w:rPr>
                <w:rFonts w:eastAsia="Times New Roman"/>
                <w:b/>
                <w:bCs/>
                <w:color w:val="000000"/>
                <w:vertAlign w:val="superscript"/>
              </w:rPr>
              <w:t>-1</w:t>
            </w:r>
            <w:r w:rsidRPr="003E4799">
              <w:rPr>
                <w:rFonts w:eastAsia="Times New Roman"/>
                <w:b/>
                <w:bCs/>
                <w:color w:val="000000"/>
              </w:rPr>
              <w:t>)</w:t>
            </w:r>
          </w:p>
        </w:tc>
        <w:tc>
          <w:tcPr>
            <w:tcW w:w="1611" w:type="dxa"/>
            <w:shd w:val="clear" w:color="auto" w:fill="auto"/>
            <w:noWrap/>
            <w:vAlign w:val="bottom"/>
            <w:hideMark/>
          </w:tcPr>
          <w:p w14:paraId="765D1489" w14:textId="1167C781" w:rsidR="00665289" w:rsidRPr="003E4799" w:rsidRDefault="00665289" w:rsidP="002A4F08">
            <w:pPr>
              <w:jc w:val="both"/>
              <w:rPr>
                <w:rFonts w:eastAsia="Times New Roman"/>
                <w:b/>
                <w:bCs/>
                <w:color w:val="000000"/>
              </w:rPr>
            </w:pPr>
            <w:r w:rsidRPr="003E4799">
              <w:rPr>
                <w:rFonts w:eastAsia="Times New Roman"/>
                <w:b/>
                <w:bCs/>
                <w:color w:val="000000"/>
              </w:rPr>
              <w:t xml:space="preserve">SS </w:t>
            </w:r>
            <w:r w:rsidR="002A4F08">
              <w:rPr>
                <w:rFonts w:eastAsia="Times New Roman"/>
                <w:b/>
                <w:bCs/>
                <w:color w:val="000000"/>
              </w:rPr>
              <w:t xml:space="preserve">transport </w:t>
            </w:r>
            <w:r>
              <w:rPr>
                <w:rFonts w:eastAsia="Times New Roman"/>
                <w:b/>
                <w:bCs/>
                <w:color w:val="000000"/>
              </w:rPr>
              <w:t>rate</w:t>
            </w:r>
            <w:r w:rsidRPr="003E4799">
              <w:rPr>
                <w:rFonts w:eastAsia="Times New Roman"/>
                <w:b/>
                <w:bCs/>
                <w:color w:val="000000"/>
              </w:rPr>
              <w:t xml:space="preserve"> (kgs</w:t>
            </w:r>
            <w:r w:rsidR="002A4F08">
              <w:rPr>
                <w:rFonts w:eastAsia="Times New Roman"/>
                <w:b/>
                <w:bCs/>
                <w:color w:val="000000"/>
                <w:vertAlign w:val="superscript"/>
              </w:rPr>
              <w:t>-1</w:t>
            </w:r>
            <w:r w:rsidRPr="003E4799">
              <w:rPr>
                <w:rFonts w:eastAsia="Times New Roman"/>
                <w:b/>
                <w:bCs/>
                <w:color w:val="000000"/>
              </w:rPr>
              <w:t>)</w:t>
            </w:r>
          </w:p>
        </w:tc>
      </w:tr>
      <w:tr w:rsidR="00665289" w:rsidRPr="003E4799" w14:paraId="4A5DECC9" w14:textId="77777777" w:rsidTr="000F4A0E">
        <w:trPr>
          <w:trHeight w:val="288"/>
          <w:jc w:val="center"/>
        </w:trPr>
        <w:tc>
          <w:tcPr>
            <w:tcW w:w="1092" w:type="dxa"/>
            <w:shd w:val="clear" w:color="auto" w:fill="auto"/>
            <w:noWrap/>
            <w:vAlign w:val="bottom"/>
          </w:tcPr>
          <w:p w14:paraId="004EE325" w14:textId="77777777" w:rsidR="00665289" w:rsidRPr="003E4799" w:rsidRDefault="00665289" w:rsidP="000F4A0E">
            <w:pPr>
              <w:rPr>
                <w:rFonts w:eastAsia="Times New Roman"/>
                <w:b/>
                <w:bCs/>
                <w:color w:val="000000"/>
              </w:rPr>
            </w:pPr>
            <w:r w:rsidRPr="003E4799">
              <w:rPr>
                <w:rFonts w:eastAsia="Times New Roman"/>
                <w:b/>
                <w:bCs/>
                <w:color w:val="000000"/>
              </w:rPr>
              <w:t>FS1</w:t>
            </w:r>
          </w:p>
        </w:tc>
        <w:tc>
          <w:tcPr>
            <w:tcW w:w="1559" w:type="dxa"/>
            <w:shd w:val="clear" w:color="auto" w:fill="auto"/>
            <w:noWrap/>
            <w:vAlign w:val="bottom"/>
          </w:tcPr>
          <w:p w14:paraId="6D6CBF35" w14:textId="77777777" w:rsidR="00665289" w:rsidRPr="003E4799" w:rsidRDefault="00665289" w:rsidP="000F4A0E">
            <w:pPr>
              <w:rPr>
                <w:rFonts w:eastAsia="Times New Roman"/>
                <w:color w:val="000000"/>
              </w:rPr>
            </w:pPr>
            <w:r>
              <w:rPr>
                <w:rFonts w:eastAsia="Times New Roman"/>
                <w:color w:val="000000"/>
              </w:rPr>
              <w:t>1200 kHz Corrected*</w:t>
            </w:r>
          </w:p>
        </w:tc>
        <w:tc>
          <w:tcPr>
            <w:tcW w:w="1417" w:type="dxa"/>
            <w:shd w:val="clear" w:color="auto" w:fill="auto"/>
            <w:noWrap/>
            <w:vAlign w:val="bottom"/>
          </w:tcPr>
          <w:p w14:paraId="7FF03A01" w14:textId="77777777" w:rsidR="00665289" w:rsidRPr="003E4799" w:rsidRDefault="00665289" w:rsidP="00FD343C">
            <w:pPr>
              <w:jc w:val="both"/>
              <w:rPr>
                <w:color w:val="000000"/>
              </w:rPr>
            </w:pPr>
            <w:r>
              <w:rPr>
                <w:color w:val="000000"/>
              </w:rPr>
              <w:t>47,580</w:t>
            </w:r>
          </w:p>
        </w:tc>
        <w:tc>
          <w:tcPr>
            <w:tcW w:w="1843" w:type="dxa"/>
            <w:vAlign w:val="bottom"/>
          </w:tcPr>
          <w:p w14:paraId="3DEE3A37" w14:textId="77777777" w:rsidR="00665289" w:rsidRPr="003E4799" w:rsidRDefault="00665289" w:rsidP="00FD343C">
            <w:pPr>
              <w:jc w:val="both"/>
              <w:rPr>
                <w:color w:val="000000"/>
              </w:rPr>
            </w:pPr>
            <w:bookmarkStart w:id="0" w:name="_GoBack"/>
            <w:bookmarkEnd w:id="0"/>
            <w:r w:rsidRPr="003E4799">
              <w:rPr>
                <w:color w:val="000000"/>
              </w:rPr>
              <w:t>1.8</w:t>
            </w:r>
          </w:p>
        </w:tc>
        <w:tc>
          <w:tcPr>
            <w:tcW w:w="1701" w:type="dxa"/>
            <w:shd w:val="clear" w:color="auto" w:fill="auto"/>
            <w:noWrap/>
            <w:vAlign w:val="bottom"/>
          </w:tcPr>
          <w:p w14:paraId="773C2193" w14:textId="77777777" w:rsidR="00665289" w:rsidRPr="003E4799" w:rsidRDefault="00665289" w:rsidP="00FD343C">
            <w:pPr>
              <w:jc w:val="both"/>
              <w:rPr>
                <w:color w:val="000000"/>
              </w:rPr>
            </w:pPr>
            <w:r>
              <w:rPr>
                <w:color w:val="000000"/>
              </w:rPr>
              <w:t>360</w:t>
            </w:r>
          </w:p>
        </w:tc>
        <w:tc>
          <w:tcPr>
            <w:tcW w:w="1611" w:type="dxa"/>
            <w:shd w:val="clear" w:color="auto" w:fill="auto"/>
            <w:noWrap/>
            <w:vAlign w:val="bottom"/>
          </w:tcPr>
          <w:p w14:paraId="58E0FD30" w14:textId="77777777" w:rsidR="00665289" w:rsidRPr="003E4799" w:rsidRDefault="00665289" w:rsidP="00FD343C">
            <w:pPr>
              <w:jc w:val="both"/>
              <w:rPr>
                <w:color w:val="000000"/>
              </w:rPr>
            </w:pPr>
            <w:r w:rsidRPr="003E4799">
              <w:rPr>
                <w:color w:val="000000"/>
              </w:rPr>
              <w:t>15</w:t>
            </w:r>
            <w:r>
              <w:rPr>
                <w:color w:val="000000"/>
              </w:rPr>
              <w:t>,440</w:t>
            </w:r>
          </w:p>
        </w:tc>
      </w:tr>
      <w:tr w:rsidR="00665289" w:rsidRPr="003E4799" w14:paraId="226793FF" w14:textId="77777777" w:rsidTr="000F4A0E">
        <w:trPr>
          <w:trHeight w:val="288"/>
          <w:jc w:val="center"/>
        </w:trPr>
        <w:tc>
          <w:tcPr>
            <w:tcW w:w="1092" w:type="dxa"/>
            <w:shd w:val="clear" w:color="auto" w:fill="auto"/>
            <w:noWrap/>
            <w:vAlign w:val="bottom"/>
            <w:hideMark/>
          </w:tcPr>
          <w:p w14:paraId="1051A667" w14:textId="77777777" w:rsidR="00665289" w:rsidRPr="003E4799" w:rsidRDefault="00665289" w:rsidP="00FD343C">
            <w:pPr>
              <w:jc w:val="both"/>
              <w:rPr>
                <w:rFonts w:eastAsia="Times New Roman"/>
                <w:b/>
                <w:bCs/>
                <w:color w:val="000000"/>
              </w:rPr>
            </w:pPr>
            <w:r w:rsidRPr="003E4799">
              <w:rPr>
                <w:rFonts w:eastAsia="Times New Roman"/>
                <w:b/>
                <w:bCs/>
                <w:color w:val="000000"/>
              </w:rPr>
              <w:t>FS2</w:t>
            </w:r>
          </w:p>
        </w:tc>
        <w:tc>
          <w:tcPr>
            <w:tcW w:w="1559" w:type="dxa"/>
            <w:shd w:val="clear" w:color="auto" w:fill="auto"/>
            <w:noWrap/>
            <w:vAlign w:val="bottom"/>
            <w:hideMark/>
          </w:tcPr>
          <w:p w14:paraId="2769668E" w14:textId="77777777" w:rsidR="00665289" w:rsidRPr="003E4799" w:rsidRDefault="00665289" w:rsidP="00FD343C">
            <w:pPr>
              <w:jc w:val="both"/>
              <w:rPr>
                <w:rFonts w:eastAsia="Times New Roman"/>
                <w:color w:val="000000"/>
              </w:rPr>
            </w:pPr>
            <w:r w:rsidRPr="003E4799">
              <w:rPr>
                <w:rFonts w:eastAsia="Times New Roman"/>
                <w:color w:val="000000"/>
              </w:rPr>
              <w:t xml:space="preserve">600 </w:t>
            </w:r>
            <w:r>
              <w:rPr>
                <w:rFonts w:eastAsia="Times New Roman"/>
                <w:color w:val="000000"/>
              </w:rPr>
              <w:t>kHz</w:t>
            </w:r>
          </w:p>
        </w:tc>
        <w:tc>
          <w:tcPr>
            <w:tcW w:w="1417" w:type="dxa"/>
            <w:shd w:val="clear" w:color="auto" w:fill="auto"/>
            <w:noWrap/>
            <w:vAlign w:val="bottom"/>
            <w:hideMark/>
          </w:tcPr>
          <w:p w14:paraId="119024B7" w14:textId="77777777" w:rsidR="00665289" w:rsidRPr="003E4799" w:rsidRDefault="00665289" w:rsidP="00FD343C">
            <w:pPr>
              <w:jc w:val="both"/>
              <w:rPr>
                <w:rFonts w:eastAsia="Times New Roman"/>
                <w:color w:val="000000"/>
              </w:rPr>
            </w:pPr>
            <w:r w:rsidRPr="003E4799">
              <w:rPr>
                <w:rFonts w:eastAsia="Times New Roman"/>
                <w:color w:val="000000"/>
              </w:rPr>
              <w:t>14</w:t>
            </w:r>
            <w:r>
              <w:rPr>
                <w:rFonts w:eastAsia="Times New Roman"/>
                <w:color w:val="000000"/>
              </w:rPr>
              <w:t>,</w:t>
            </w:r>
            <w:r w:rsidRPr="003E4799">
              <w:rPr>
                <w:rFonts w:eastAsia="Times New Roman"/>
                <w:color w:val="000000"/>
              </w:rPr>
              <w:t>12</w:t>
            </w:r>
            <w:r>
              <w:rPr>
                <w:rFonts w:eastAsia="Times New Roman"/>
                <w:color w:val="000000"/>
              </w:rPr>
              <w:t>0</w:t>
            </w:r>
          </w:p>
        </w:tc>
        <w:tc>
          <w:tcPr>
            <w:tcW w:w="1843" w:type="dxa"/>
            <w:vAlign w:val="bottom"/>
          </w:tcPr>
          <w:p w14:paraId="61DD2CC3" w14:textId="77777777" w:rsidR="00665289" w:rsidRPr="003E4799" w:rsidRDefault="00665289" w:rsidP="00FD343C">
            <w:pPr>
              <w:jc w:val="both"/>
              <w:rPr>
                <w:rFonts w:eastAsia="Times New Roman"/>
                <w:color w:val="000000"/>
              </w:rPr>
            </w:pPr>
            <w:r w:rsidRPr="003E4799">
              <w:rPr>
                <w:rFonts w:eastAsia="Times New Roman"/>
                <w:color w:val="000000"/>
              </w:rPr>
              <w:t>0.8</w:t>
            </w:r>
          </w:p>
        </w:tc>
        <w:tc>
          <w:tcPr>
            <w:tcW w:w="1701" w:type="dxa"/>
            <w:shd w:val="clear" w:color="auto" w:fill="auto"/>
            <w:noWrap/>
            <w:vAlign w:val="bottom"/>
            <w:hideMark/>
          </w:tcPr>
          <w:p w14:paraId="7D0B1C16" w14:textId="77777777" w:rsidR="00665289" w:rsidRPr="003E4799" w:rsidRDefault="00665289" w:rsidP="00FD343C">
            <w:pPr>
              <w:jc w:val="both"/>
              <w:rPr>
                <w:rFonts w:eastAsia="Times New Roman"/>
                <w:color w:val="000000"/>
              </w:rPr>
            </w:pPr>
            <w:r w:rsidRPr="003E4799">
              <w:rPr>
                <w:rFonts w:eastAsia="Times New Roman"/>
                <w:color w:val="000000"/>
              </w:rPr>
              <w:t>80</w:t>
            </w:r>
          </w:p>
        </w:tc>
        <w:tc>
          <w:tcPr>
            <w:tcW w:w="1611" w:type="dxa"/>
            <w:shd w:val="clear" w:color="auto" w:fill="auto"/>
            <w:noWrap/>
            <w:vAlign w:val="bottom"/>
            <w:hideMark/>
          </w:tcPr>
          <w:p w14:paraId="2E4183BC" w14:textId="77777777" w:rsidR="00665289" w:rsidRPr="003E4799" w:rsidRDefault="00665289" w:rsidP="00FD343C">
            <w:pPr>
              <w:jc w:val="both"/>
              <w:rPr>
                <w:rFonts w:eastAsia="Times New Roman"/>
                <w:color w:val="000000"/>
              </w:rPr>
            </w:pPr>
            <w:r w:rsidRPr="003E4799">
              <w:rPr>
                <w:rFonts w:eastAsia="Times New Roman"/>
                <w:color w:val="000000"/>
              </w:rPr>
              <w:t>1</w:t>
            </w:r>
            <w:r>
              <w:rPr>
                <w:rFonts w:eastAsia="Times New Roman"/>
                <w:color w:val="000000"/>
              </w:rPr>
              <w:t>,</w:t>
            </w:r>
            <w:r w:rsidRPr="003E4799">
              <w:rPr>
                <w:rFonts w:eastAsia="Times New Roman"/>
                <w:color w:val="000000"/>
              </w:rPr>
              <w:t>030</w:t>
            </w:r>
          </w:p>
        </w:tc>
      </w:tr>
      <w:tr w:rsidR="00665289" w:rsidRPr="003E4799" w14:paraId="13964D08" w14:textId="77777777" w:rsidTr="000F4A0E">
        <w:trPr>
          <w:trHeight w:val="288"/>
          <w:jc w:val="center"/>
        </w:trPr>
        <w:tc>
          <w:tcPr>
            <w:tcW w:w="1092" w:type="dxa"/>
            <w:shd w:val="clear" w:color="auto" w:fill="auto"/>
            <w:noWrap/>
            <w:vAlign w:val="bottom"/>
            <w:hideMark/>
          </w:tcPr>
          <w:p w14:paraId="7AA56929" w14:textId="77777777" w:rsidR="00665289" w:rsidRPr="003E4799" w:rsidRDefault="00665289" w:rsidP="00FD343C">
            <w:pPr>
              <w:jc w:val="both"/>
              <w:rPr>
                <w:rFonts w:eastAsia="Times New Roman"/>
                <w:b/>
                <w:bCs/>
                <w:color w:val="000000"/>
              </w:rPr>
            </w:pPr>
            <w:r w:rsidRPr="003E4799">
              <w:rPr>
                <w:rFonts w:eastAsia="Times New Roman"/>
                <w:b/>
                <w:bCs/>
                <w:color w:val="000000"/>
              </w:rPr>
              <w:t>FS3</w:t>
            </w:r>
          </w:p>
        </w:tc>
        <w:tc>
          <w:tcPr>
            <w:tcW w:w="1559" w:type="dxa"/>
            <w:shd w:val="clear" w:color="auto" w:fill="auto"/>
            <w:noWrap/>
            <w:vAlign w:val="bottom"/>
            <w:hideMark/>
          </w:tcPr>
          <w:p w14:paraId="36C04DB2" w14:textId="77777777" w:rsidR="00665289" w:rsidRPr="003E4799" w:rsidRDefault="00665289" w:rsidP="00FD343C">
            <w:pPr>
              <w:jc w:val="both"/>
              <w:rPr>
                <w:rFonts w:eastAsia="Times New Roman"/>
                <w:color w:val="000000"/>
              </w:rPr>
            </w:pPr>
            <w:r w:rsidRPr="003E4799">
              <w:rPr>
                <w:rFonts w:eastAsia="Times New Roman"/>
                <w:color w:val="000000"/>
              </w:rPr>
              <w:t>1200</w:t>
            </w:r>
            <w:r>
              <w:rPr>
                <w:rFonts w:eastAsia="Times New Roman"/>
                <w:color w:val="000000"/>
              </w:rPr>
              <w:t xml:space="preserve"> kHz</w:t>
            </w:r>
          </w:p>
        </w:tc>
        <w:tc>
          <w:tcPr>
            <w:tcW w:w="1417" w:type="dxa"/>
            <w:shd w:val="clear" w:color="auto" w:fill="auto"/>
            <w:noWrap/>
            <w:vAlign w:val="bottom"/>
            <w:hideMark/>
          </w:tcPr>
          <w:p w14:paraId="0A716CA0" w14:textId="77777777" w:rsidR="00665289" w:rsidRPr="003E4799" w:rsidRDefault="00665289" w:rsidP="00FD343C">
            <w:pPr>
              <w:jc w:val="both"/>
              <w:rPr>
                <w:rFonts w:eastAsia="Times New Roman"/>
                <w:color w:val="000000"/>
              </w:rPr>
            </w:pPr>
            <w:r w:rsidRPr="003E4799">
              <w:rPr>
                <w:rFonts w:eastAsia="Times New Roman"/>
                <w:color w:val="000000"/>
              </w:rPr>
              <w:t>24</w:t>
            </w:r>
            <w:r>
              <w:rPr>
                <w:rFonts w:eastAsia="Times New Roman"/>
                <w:color w:val="000000"/>
              </w:rPr>
              <w:t>,</w:t>
            </w:r>
            <w:r w:rsidRPr="003E4799">
              <w:rPr>
                <w:rFonts w:eastAsia="Times New Roman"/>
                <w:color w:val="000000"/>
              </w:rPr>
              <w:t>50</w:t>
            </w:r>
            <w:r>
              <w:rPr>
                <w:rFonts w:eastAsia="Times New Roman"/>
                <w:color w:val="000000"/>
              </w:rPr>
              <w:t>0</w:t>
            </w:r>
          </w:p>
        </w:tc>
        <w:tc>
          <w:tcPr>
            <w:tcW w:w="1843" w:type="dxa"/>
            <w:vAlign w:val="bottom"/>
          </w:tcPr>
          <w:p w14:paraId="3C60EA20" w14:textId="77777777" w:rsidR="00665289" w:rsidRPr="003E4799" w:rsidRDefault="00665289" w:rsidP="00FD343C">
            <w:pPr>
              <w:jc w:val="both"/>
              <w:rPr>
                <w:rFonts w:eastAsia="Times New Roman"/>
                <w:color w:val="000000"/>
              </w:rPr>
            </w:pPr>
            <w:r w:rsidRPr="003E4799">
              <w:rPr>
                <w:rFonts w:eastAsia="Times New Roman"/>
                <w:color w:val="000000"/>
              </w:rPr>
              <w:t>1.0</w:t>
            </w:r>
          </w:p>
        </w:tc>
        <w:tc>
          <w:tcPr>
            <w:tcW w:w="1701" w:type="dxa"/>
            <w:shd w:val="clear" w:color="auto" w:fill="auto"/>
            <w:noWrap/>
            <w:vAlign w:val="bottom"/>
            <w:hideMark/>
          </w:tcPr>
          <w:p w14:paraId="6D02A9B6" w14:textId="77777777" w:rsidR="00665289" w:rsidRPr="003E4799" w:rsidRDefault="00665289" w:rsidP="00FD343C">
            <w:pPr>
              <w:jc w:val="both"/>
              <w:rPr>
                <w:rFonts w:eastAsia="Times New Roman"/>
                <w:color w:val="000000"/>
              </w:rPr>
            </w:pPr>
            <w:r w:rsidRPr="003E4799">
              <w:rPr>
                <w:rFonts w:eastAsia="Times New Roman"/>
                <w:color w:val="000000"/>
              </w:rPr>
              <w:t>27</w:t>
            </w:r>
            <w:r>
              <w:rPr>
                <w:rFonts w:eastAsia="Times New Roman"/>
                <w:color w:val="000000"/>
              </w:rPr>
              <w:t>0</w:t>
            </w:r>
          </w:p>
        </w:tc>
        <w:tc>
          <w:tcPr>
            <w:tcW w:w="1611" w:type="dxa"/>
            <w:shd w:val="clear" w:color="auto" w:fill="auto"/>
            <w:noWrap/>
            <w:vAlign w:val="bottom"/>
            <w:hideMark/>
          </w:tcPr>
          <w:p w14:paraId="1A358E06" w14:textId="77777777" w:rsidR="00665289" w:rsidRPr="003E4799" w:rsidRDefault="00665289" w:rsidP="00FD343C">
            <w:pPr>
              <w:jc w:val="both"/>
              <w:rPr>
                <w:rFonts w:eastAsia="Times New Roman"/>
                <w:color w:val="000000"/>
              </w:rPr>
            </w:pPr>
            <w:r w:rsidRPr="003E4799">
              <w:rPr>
                <w:rFonts w:eastAsia="Times New Roman"/>
                <w:color w:val="000000"/>
              </w:rPr>
              <w:t>6</w:t>
            </w:r>
            <w:r>
              <w:rPr>
                <w:rFonts w:eastAsia="Times New Roman"/>
                <w:color w:val="000000"/>
              </w:rPr>
              <w:t>,</w:t>
            </w:r>
            <w:r w:rsidRPr="003E4799">
              <w:rPr>
                <w:rFonts w:eastAsia="Times New Roman"/>
                <w:color w:val="000000"/>
              </w:rPr>
              <w:t>7</w:t>
            </w:r>
            <w:r>
              <w:rPr>
                <w:rFonts w:eastAsia="Times New Roman"/>
                <w:color w:val="000000"/>
              </w:rPr>
              <w:t>20</w:t>
            </w:r>
          </w:p>
        </w:tc>
      </w:tr>
      <w:tr w:rsidR="00665289" w:rsidRPr="003E4799" w14:paraId="79F7B80A" w14:textId="77777777" w:rsidTr="000F4A0E">
        <w:trPr>
          <w:trHeight w:val="288"/>
          <w:jc w:val="center"/>
        </w:trPr>
        <w:tc>
          <w:tcPr>
            <w:tcW w:w="1092" w:type="dxa"/>
            <w:shd w:val="clear" w:color="auto" w:fill="auto"/>
            <w:noWrap/>
            <w:vAlign w:val="bottom"/>
            <w:hideMark/>
          </w:tcPr>
          <w:p w14:paraId="0815DF03" w14:textId="77777777" w:rsidR="00665289" w:rsidRPr="003E4799" w:rsidRDefault="00665289" w:rsidP="00FD343C">
            <w:pPr>
              <w:jc w:val="both"/>
              <w:rPr>
                <w:rFonts w:eastAsia="Times New Roman"/>
                <w:b/>
                <w:bCs/>
                <w:color w:val="000000"/>
              </w:rPr>
            </w:pPr>
            <w:r>
              <w:rPr>
                <w:rFonts w:eastAsia="Times New Roman"/>
                <w:b/>
                <w:bCs/>
                <w:color w:val="000000"/>
              </w:rPr>
              <w:t>FS4</w:t>
            </w:r>
          </w:p>
        </w:tc>
        <w:tc>
          <w:tcPr>
            <w:tcW w:w="1559" w:type="dxa"/>
            <w:shd w:val="clear" w:color="auto" w:fill="auto"/>
            <w:noWrap/>
            <w:vAlign w:val="bottom"/>
            <w:hideMark/>
          </w:tcPr>
          <w:p w14:paraId="4A1924EB" w14:textId="77777777" w:rsidR="00665289" w:rsidRPr="003E4799" w:rsidRDefault="00665289" w:rsidP="00FD343C">
            <w:pPr>
              <w:jc w:val="both"/>
              <w:rPr>
                <w:rFonts w:eastAsia="Times New Roman"/>
                <w:color w:val="000000"/>
              </w:rPr>
            </w:pPr>
            <w:r w:rsidRPr="003E4799">
              <w:rPr>
                <w:rFonts w:eastAsia="Times New Roman"/>
                <w:color w:val="000000"/>
              </w:rPr>
              <w:t>1200</w:t>
            </w:r>
            <w:r>
              <w:rPr>
                <w:rFonts w:eastAsia="Times New Roman"/>
                <w:color w:val="000000"/>
              </w:rPr>
              <w:t xml:space="preserve"> kHz</w:t>
            </w:r>
          </w:p>
        </w:tc>
        <w:tc>
          <w:tcPr>
            <w:tcW w:w="1417" w:type="dxa"/>
            <w:shd w:val="clear" w:color="auto" w:fill="auto"/>
            <w:noWrap/>
            <w:vAlign w:val="bottom"/>
            <w:hideMark/>
          </w:tcPr>
          <w:p w14:paraId="41AA395E" w14:textId="77777777" w:rsidR="00665289" w:rsidRPr="003E4799" w:rsidRDefault="00665289" w:rsidP="00FD343C">
            <w:pPr>
              <w:jc w:val="both"/>
              <w:rPr>
                <w:rFonts w:eastAsia="Times New Roman"/>
                <w:color w:val="000000"/>
              </w:rPr>
            </w:pPr>
            <w:r w:rsidRPr="003E4799">
              <w:rPr>
                <w:rFonts w:eastAsia="Times New Roman"/>
                <w:color w:val="000000"/>
              </w:rPr>
              <w:t>11</w:t>
            </w:r>
            <w:r>
              <w:rPr>
                <w:rFonts w:eastAsia="Times New Roman"/>
                <w:color w:val="000000"/>
              </w:rPr>
              <w:t>,</w:t>
            </w:r>
            <w:r w:rsidRPr="003E4799">
              <w:rPr>
                <w:rFonts w:eastAsia="Times New Roman"/>
                <w:color w:val="000000"/>
              </w:rPr>
              <w:t>08</w:t>
            </w:r>
            <w:r>
              <w:rPr>
                <w:rFonts w:eastAsia="Times New Roman"/>
                <w:color w:val="000000"/>
              </w:rPr>
              <w:t>0</w:t>
            </w:r>
          </w:p>
        </w:tc>
        <w:tc>
          <w:tcPr>
            <w:tcW w:w="1843" w:type="dxa"/>
            <w:vAlign w:val="bottom"/>
          </w:tcPr>
          <w:p w14:paraId="3A679780" w14:textId="77777777" w:rsidR="00665289" w:rsidRPr="003E4799" w:rsidRDefault="00665289" w:rsidP="00FD343C">
            <w:pPr>
              <w:jc w:val="both"/>
              <w:rPr>
                <w:rFonts w:eastAsia="Times New Roman"/>
                <w:color w:val="000000"/>
              </w:rPr>
            </w:pPr>
            <w:r w:rsidRPr="003E4799">
              <w:rPr>
                <w:rFonts w:eastAsia="Times New Roman"/>
                <w:color w:val="000000"/>
              </w:rPr>
              <w:t>0.7</w:t>
            </w:r>
          </w:p>
        </w:tc>
        <w:tc>
          <w:tcPr>
            <w:tcW w:w="1701" w:type="dxa"/>
            <w:shd w:val="clear" w:color="auto" w:fill="auto"/>
            <w:noWrap/>
            <w:vAlign w:val="bottom"/>
            <w:hideMark/>
          </w:tcPr>
          <w:p w14:paraId="332BE6DD" w14:textId="77777777" w:rsidR="00665289" w:rsidRPr="003E4799" w:rsidRDefault="00665289" w:rsidP="00FD343C">
            <w:pPr>
              <w:jc w:val="both"/>
              <w:rPr>
                <w:rFonts w:eastAsia="Times New Roman"/>
                <w:color w:val="000000"/>
              </w:rPr>
            </w:pPr>
            <w:r w:rsidRPr="003E4799">
              <w:rPr>
                <w:rFonts w:eastAsia="Times New Roman"/>
                <w:color w:val="000000"/>
              </w:rPr>
              <w:t>13</w:t>
            </w:r>
            <w:r>
              <w:rPr>
                <w:rFonts w:eastAsia="Times New Roman"/>
                <w:color w:val="000000"/>
              </w:rPr>
              <w:t>0</w:t>
            </w:r>
          </w:p>
        </w:tc>
        <w:tc>
          <w:tcPr>
            <w:tcW w:w="1611" w:type="dxa"/>
            <w:shd w:val="clear" w:color="auto" w:fill="auto"/>
            <w:noWrap/>
            <w:vAlign w:val="bottom"/>
            <w:hideMark/>
          </w:tcPr>
          <w:p w14:paraId="36446C33" w14:textId="77777777" w:rsidR="00665289" w:rsidRPr="003E4799" w:rsidRDefault="00665289" w:rsidP="00FD343C">
            <w:pPr>
              <w:jc w:val="both"/>
              <w:rPr>
                <w:rFonts w:eastAsia="Times New Roman"/>
                <w:color w:val="000000"/>
              </w:rPr>
            </w:pPr>
            <w:r w:rsidRPr="003E4799">
              <w:rPr>
                <w:rFonts w:eastAsia="Times New Roman"/>
                <w:color w:val="000000"/>
              </w:rPr>
              <w:t>1</w:t>
            </w:r>
            <w:r>
              <w:rPr>
                <w:rFonts w:eastAsia="Times New Roman"/>
                <w:color w:val="000000"/>
              </w:rPr>
              <w:t>,</w:t>
            </w:r>
            <w:r w:rsidRPr="003E4799">
              <w:rPr>
                <w:rFonts w:eastAsia="Times New Roman"/>
                <w:color w:val="000000"/>
              </w:rPr>
              <w:t>3</w:t>
            </w:r>
            <w:r>
              <w:rPr>
                <w:rFonts w:eastAsia="Times New Roman"/>
                <w:color w:val="000000"/>
              </w:rPr>
              <w:t>60</w:t>
            </w:r>
          </w:p>
        </w:tc>
      </w:tr>
    </w:tbl>
    <w:p w14:paraId="1B6581AE" w14:textId="555D5CEE" w:rsidR="00665289" w:rsidRDefault="00990592" w:rsidP="00990592">
      <w:pPr>
        <w:spacing w:line="480" w:lineRule="auto"/>
        <w:jc w:val="both"/>
        <w:rPr>
          <w:b/>
          <w:bCs/>
          <w:lang w:eastAsia="zh-TW"/>
        </w:rPr>
      </w:pPr>
      <w:r w:rsidRPr="00665289">
        <w:rPr>
          <w:bCs/>
        </w:rPr>
        <w:t xml:space="preserve">*Data at the study site was not collected during FS1 due to </w:t>
      </w:r>
      <w:r>
        <w:rPr>
          <w:bCs/>
        </w:rPr>
        <w:t>safety concerns</w:t>
      </w:r>
      <w:r w:rsidR="007D0F61">
        <w:rPr>
          <w:bCs/>
        </w:rPr>
        <w:t>,</w:t>
      </w:r>
      <w:r>
        <w:rPr>
          <w:bCs/>
        </w:rPr>
        <w:t xml:space="preserve"> and </w:t>
      </w:r>
      <w:r w:rsidR="007D0F61">
        <w:rPr>
          <w:bCs/>
        </w:rPr>
        <w:t>thus</w:t>
      </w:r>
      <w:r>
        <w:rPr>
          <w:bCs/>
        </w:rPr>
        <w:t xml:space="preserve"> was </w:t>
      </w:r>
      <w:r w:rsidRPr="00665289">
        <w:rPr>
          <w:bCs/>
        </w:rPr>
        <w:t xml:space="preserve">estimated using an adjustment of data collected from a site 15 km upstream by comparing discharge and SS rates for FS2, FS3 and FS4. The site upstream consistently has 12% lower </w:t>
      </w:r>
      <w:r>
        <w:rPr>
          <w:bCs/>
        </w:rPr>
        <w:lastRenderedPageBreak/>
        <w:t xml:space="preserve">discharge </w:t>
      </w:r>
      <w:r w:rsidRPr="00665289">
        <w:rPr>
          <w:bCs/>
        </w:rPr>
        <w:t>rates across the data and so the data for FS1 was estimated by adding 12% to the upstream values.</w:t>
      </w:r>
    </w:p>
    <w:p w14:paraId="154643F5" w14:textId="77777777" w:rsidR="00665289" w:rsidRDefault="00665289" w:rsidP="00C175B2">
      <w:pPr>
        <w:spacing w:line="480" w:lineRule="auto"/>
        <w:ind w:left="567" w:hanging="567"/>
        <w:jc w:val="both"/>
        <w:rPr>
          <w:b/>
          <w:bCs/>
          <w:lang w:eastAsia="zh-TW"/>
        </w:rPr>
      </w:pPr>
    </w:p>
    <w:p w14:paraId="7D84062B" w14:textId="646A53C5" w:rsidR="00C175B2" w:rsidRDefault="00C175B2" w:rsidP="00C175B2">
      <w:pPr>
        <w:spacing w:line="480" w:lineRule="auto"/>
        <w:ind w:left="567" w:hanging="567"/>
        <w:jc w:val="both"/>
        <w:rPr>
          <w:b/>
          <w:bCs/>
          <w:lang w:eastAsia="zh-TW"/>
        </w:rPr>
      </w:pPr>
      <w:r w:rsidRPr="00C175B2">
        <w:rPr>
          <w:b/>
          <w:bCs/>
          <w:lang w:eastAsia="zh-TW"/>
        </w:rPr>
        <w:t>List of Figures</w:t>
      </w:r>
    </w:p>
    <w:p w14:paraId="47D740CA" w14:textId="77777777" w:rsidR="00C175B2" w:rsidRDefault="00C175B2" w:rsidP="00C175B2">
      <w:pPr>
        <w:spacing w:line="480" w:lineRule="auto"/>
        <w:ind w:left="567" w:hanging="567"/>
        <w:jc w:val="both"/>
        <w:rPr>
          <w:b/>
          <w:bCs/>
          <w:lang w:eastAsia="zh-TW"/>
        </w:rPr>
      </w:pPr>
    </w:p>
    <w:p w14:paraId="3354AFF4" w14:textId="353EE19F" w:rsidR="00C175B2" w:rsidRDefault="00C175B2" w:rsidP="004B1103">
      <w:pPr>
        <w:pStyle w:val="BodyText"/>
        <w:spacing w:line="480" w:lineRule="auto"/>
        <w:ind w:right="71"/>
        <w:jc w:val="both"/>
        <w:rPr>
          <w:lang w:val="en-GB"/>
        </w:rPr>
      </w:pPr>
      <w:r w:rsidRPr="00C175B2">
        <w:rPr>
          <w:lang w:val="en-GB"/>
        </w:rPr>
        <w:t xml:space="preserve">Figure 1: The Mekong River catchment, with the location of the ~2 km study site reach shown in the inset. This study site is typical of the unconfined Mekong River from </w:t>
      </w:r>
      <w:proofErr w:type="spellStart"/>
      <w:r w:rsidRPr="00C175B2">
        <w:rPr>
          <w:lang w:val="en-GB"/>
        </w:rPr>
        <w:t>Sambor</w:t>
      </w:r>
      <w:proofErr w:type="spellEnd"/>
      <w:r w:rsidRPr="00C175B2">
        <w:rPr>
          <w:lang w:val="en-GB"/>
        </w:rPr>
        <w:t xml:space="preserve"> to the apex of the Mekong delta</w:t>
      </w:r>
      <w:r w:rsidR="004B1103">
        <w:rPr>
          <w:lang w:val="en-GB"/>
        </w:rPr>
        <w:t>, ~60 km south of Phnom Penh</w:t>
      </w:r>
      <w:r w:rsidRPr="00C175B2">
        <w:rPr>
          <w:lang w:val="en-GB"/>
        </w:rPr>
        <w:t>.</w:t>
      </w:r>
    </w:p>
    <w:p w14:paraId="4B57BB21" w14:textId="77777777" w:rsidR="00FC620D" w:rsidRPr="00C175B2" w:rsidRDefault="00FC620D" w:rsidP="004B1103">
      <w:pPr>
        <w:pStyle w:val="BodyText"/>
        <w:spacing w:line="480" w:lineRule="auto"/>
        <w:ind w:right="71"/>
        <w:jc w:val="both"/>
        <w:rPr>
          <w:lang w:val="en-GB"/>
        </w:rPr>
      </w:pPr>
    </w:p>
    <w:p w14:paraId="59A2E9F0" w14:textId="4B7FDE76" w:rsidR="00FC620D" w:rsidRDefault="00FC620D" w:rsidP="00FC620D">
      <w:pPr>
        <w:pStyle w:val="BodyText"/>
        <w:spacing w:line="480" w:lineRule="auto"/>
        <w:ind w:right="71"/>
        <w:jc w:val="both"/>
        <w:rPr>
          <w:lang w:val="en-GB"/>
        </w:rPr>
      </w:pPr>
      <w:r w:rsidRPr="00FC620D">
        <w:rPr>
          <w:lang w:val="en-GB"/>
        </w:rPr>
        <w:t xml:space="preserve">Figure 2: [A] </w:t>
      </w:r>
      <w:r w:rsidR="00131E07">
        <w:rPr>
          <w:lang w:val="en-GB"/>
        </w:rPr>
        <w:t>P</w:t>
      </w:r>
      <w:r w:rsidRPr="00FC620D">
        <w:rPr>
          <w:lang w:val="en-GB"/>
        </w:rPr>
        <w:t>recipitation anomaly raster show</w:t>
      </w:r>
      <w:r w:rsidR="00131E07">
        <w:rPr>
          <w:lang w:val="en-GB"/>
        </w:rPr>
        <w:t>ing</w:t>
      </w:r>
      <w:r w:rsidRPr="00FC620D">
        <w:rPr>
          <w:lang w:val="en-GB"/>
        </w:rPr>
        <w:t xml:space="preserve"> the spatial distribution of cyclone attributed precipitation within a 500 km radius (see text) as a percentage of the mean monsoon season (May – October) precipitation, revealing that the cyclones (numbered grey tracks) deliver significantly higher precipitation. [B] MODIS image of cyclone </w:t>
      </w:r>
      <w:proofErr w:type="spellStart"/>
      <w:r w:rsidRPr="00FC620D">
        <w:rPr>
          <w:lang w:val="en-GB"/>
        </w:rPr>
        <w:t>Wutip</w:t>
      </w:r>
      <w:proofErr w:type="spellEnd"/>
      <w:r w:rsidRPr="00FC620D">
        <w:rPr>
          <w:lang w:val="en-GB"/>
        </w:rPr>
        <w:t xml:space="preserve"> </w:t>
      </w:r>
      <w:r w:rsidR="00131E07">
        <w:rPr>
          <w:lang w:val="en-GB"/>
        </w:rPr>
        <w:t>that</w:t>
      </w:r>
      <w:r w:rsidR="00131E07" w:rsidRPr="00FC620D">
        <w:rPr>
          <w:lang w:val="en-GB"/>
        </w:rPr>
        <w:t xml:space="preserve"> </w:t>
      </w:r>
      <w:r w:rsidRPr="00FC620D">
        <w:rPr>
          <w:lang w:val="en-GB"/>
        </w:rPr>
        <w:t xml:space="preserve">tracked over the Mekong </w:t>
      </w:r>
      <w:r w:rsidR="00131E07">
        <w:rPr>
          <w:lang w:val="en-GB"/>
        </w:rPr>
        <w:t xml:space="preserve">River </w:t>
      </w:r>
      <w:r w:rsidRPr="00FC620D">
        <w:rPr>
          <w:lang w:val="en-GB"/>
        </w:rPr>
        <w:t xml:space="preserve">basin in October 2013 </w:t>
      </w:r>
      <w:r w:rsidR="00131E07">
        <w:rPr>
          <w:lang w:val="en-GB"/>
        </w:rPr>
        <w:t>during FS5</w:t>
      </w:r>
      <w:r w:rsidRPr="00FC620D">
        <w:rPr>
          <w:lang w:val="en-GB"/>
        </w:rPr>
        <w:t xml:space="preserve">. [C] Hydrograph at </w:t>
      </w:r>
      <w:proofErr w:type="spellStart"/>
      <w:r w:rsidRPr="00FC620D">
        <w:rPr>
          <w:lang w:val="en-GB"/>
        </w:rPr>
        <w:t>Kratie</w:t>
      </w:r>
      <w:proofErr w:type="spellEnd"/>
      <w:r w:rsidRPr="00FC620D">
        <w:rPr>
          <w:lang w:val="en-GB"/>
        </w:rPr>
        <w:t xml:space="preserve"> (120 km upstream of field site) for the period of interest denoting the field surveys (FS1 – FS4) </w:t>
      </w:r>
      <w:r>
        <w:rPr>
          <w:lang w:val="en-GB"/>
        </w:rPr>
        <w:t xml:space="preserve">at this site </w:t>
      </w:r>
      <w:r w:rsidRPr="00FC620D">
        <w:rPr>
          <w:lang w:val="en-GB"/>
        </w:rPr>
        <w:t>and showing the mean annual hydrograph at Kratie as a dashed line. The onset and duration of the numbered cyclones shown in panel [A] are shaded on the hydrograph as grey bars. Cyclones 5-12 fall within the time when surveys were being conducted at the site.</w:t>
      </w:r>
    </w:p>
    <w:p w14:paraId="266548C7" w14:textId="77777777" w:rsidR="001A3C7A" w:rsidRPr="00FC620D" w:rsidRDefault="001A3C7A" w:rsidP="00FC620D">
      <w:pPr>
        <w:pStyle w:val="BodyText"/>
        <w:spacing w:line="480" w:lineRule="auto"/>
        <w:ind w:right="71"/>
        <w:jc w:val="both"/>
        <w:rPr>
          <w:lang w:val="en-GB"/>
        </w:rPr>
      </w:pPr>
    </w:p>
    <w:p w14:paraId="7B40358F" w14:textId="504A09F0" w:rsidR="001A3C7A" w:rsidRPr="001A3C7A" w:rsidRDefault="001A3C7A" w:rsidP="00D72FB3">
      <w:pPr>
        <w:spacing w:line="480" w:lineRule="auto"/>
        <w:jc w:val="both"/>
      </w:pPr>
      <w:r w:rsidRPr="001A3C7A">
        <w:t xml:space="preserve">Figure 3: [A] Overview of collection techniques on the Mekong </w:t>
      </w:r>
      <w:r w:rsidR="006075EA">
        <w:t xml:space="preserve">River </w:t>
      </w:r>
      <w:r w:rsidRPr="001A3C7A">
        <w:t xml:space="preserve">showing how coincident MBES, MLS and </w:t>
      </w:r>
      <w:r w:rsidR="00045BC2">
        <w:t>aDcp</w:t>
      </w:r>
      <w:r w:rsidRPr="001A3C7A">
        <w:t xml:space="preserve"> data were collected. [B] Overview of data collection and processing steps </w:t>
      </w:r>
      <w:r w:rsidR="006075EA">
        <w:t>that</w:t>
      </w:r>
      <w:r w:rsidR="006075EA" w:rsidRPr="001A3C7A">
        <w:t xml:space="preserve"> </w:t>
      </w:r>
      <w:r w:rsidRPr="001A3C7A">
        <w:t xml:space="preserve">result in estimates of: i) volumetric erosion, ii) flow and iii) suspended sediment transport rates. [C] </w:t>
      </w:r>
      <w:r w:rsidR="006075EA">
        <w:t>Principal</w:t>
      </w:r>
      <w:r w:rsidR="006075EA" w:rsidRPr="001A3C7A">
        <w:t xml:space="preserve"> </w:t>
      </w:r>
      <w:r w:rsidRPr="001A3C7A">
        <w:t xml:space="preserve">point cloud processing steps required to interpolate </w:t>
      </w:r>
      <w:r w:rsidR="00D72FB3">
        <w:t xml:space="preserve">the </w:t>
      </w:r>
      <w:r w:rsidR="00D72FB3">
        <w:lastRenderedPageBreak/>
        <w:t xml:space="preserve">missing swath of </w:t>
      </w:r>
      <w:r w:rsidRPr="001A3C7A">
        <w:t xml:space="preserve">bank </w:t>
      </w:r>
      <w:r w:rsidR="00D72FB3">
        <w:t xml:space="preserve">between the MBES and MLS data for subsequent </w:t>
      </w:r>
      <w:r w:rsidRPr="001A3C7A">
        <w:t>calculat</w:t>
      </w:r>
      <w:r w:rsidR="00D72FB3">
        <w:t>ion of</w:t>
      </w:r>
      <w:r w:rsidRPr="001A3C7A">
        <w:t xml:space="preserve"> </w:t>
      </w:r>
      <w:r w:rsidR="00D72FB3">
        <w:t>M3C2</w:t>
      </w:r>
      <w:r w:rsidRPr="001A3C7A">
        <w:t xml:space="preserve"> differences between epochs.</w:t>
      </w:r>
    </w:p>
    <w:p w14:paraId="7C2BCBFE" w14:textId="77777777" w:rsidR="00C175B2" w:rsidRDefault="00C175B2" w:rsidP="00C175B2">
      <w:pPr>
        <w:spacing w:line="480" w:lineRule="auto"/>
        <w:ind w:left="567" w:hanging="567"/>
        <w:jc w:val="both"/>
        <w:rPr>
          <w:lang w:eastAsia="zh-TW"/>
        </w:rPr>
      </w:pPr>
    </w:p>
    <w:p w14:paraId="65A96555" w14:textId="276FFB5E" w:rsidR="001A3C7A" w:rsidRDefault="001A3C7A" w:rsidP="001A3C7A">
      <w:pPr>
        <w:spacing w:line="480" w:lineRule="auto"/>
        <w:jc w:val="both"/>
      </w:pPr>
      <w:r>
        <w:t xml:space="preserve">Figure 4: Acoustic backscatter (dB) </w:t>
      </w:r>
      <w:r w:rsidR="006075EA">
        <w:t xml:space="preserve">from the </w:t>
      </w:r>
      <w:r w:rsidR="008214F5">
        <w:t>aDcp</w:t>
      </w:r>
      <w:r w:rsidR="006075EA">
        <w:t xml:space="preserve"> </w:t>
      </w:r>
      <w:r>
        <w:t>vs suspended sediment concentration (mg</w:t>
      </w:r>
      <w:r w:rsidR="006075EA">
        <w:t>L</w:t>
      </w:r>
      <w:r w:rsidR="006075EA" w:rsidRPr="00515EB5">
        <w:rPr>
          <w:vertAlign w:val="superscript"/>
        </w:rPr>
        <w:t>-1</w:t>
      </w:r>
      <w:r>
        <w:t xml:space="preserve">) calibration curves for the 600 kHz and 1200 kHz </w:t>
      </w:r>
      <w:r w:rsidR="00045BC2">
        <w:t>aDcp</w:t>
      </w:r>
      <w:r>
        <w:t xml:space="preserve"> units. Grey lines depict 95% prediction bounds.</w:t>
      </w:r>
    </w:p>
    <w:p w14:paraId="26E2A695" w14:textId="77777777" w:rsidR="00A82BA1" w:rsidRDefault="00A82BA1" w:rsidP="001A3C7A">
      <w:pPr>
        <w:spacing w:line="480" w:lineRule="auto"/>
        <w:jc w:val="both"/>
      </w:pPr>
    </w:p>
    <w:p w14:paraId="310A0029" w14:textId="3DD1DFB9" w:rsidR="00A82BA1" w:rsidRPr="00A82BA1" w:rsidRDefault="00A82BA1" w:rsidP="006F1383">
      <w:pPr>
        <w:spacing w:line="480" w:lineRule="auto"/>
        <w:jc w:val="both"/>
        <w:rPr>
          <w:bCs/>
          <w:lang w:eastAsia="zh-TW"/>
        </w:rPr>
      </w:pPr>
      <w:r w:rsidRPr="00A82BA1">
        <w:rPr>
          <w:bCs/>
        </w:rPr>
        <w:t xml:space="preserve">Figure 5: [A] </w:t>
      </w:r>
      <w:r w:rsidR="006F1383">
        <w:rPr>
          <w:bCs/>
        </w:rPr>
        <w:t xml:space="preserve">Spatial distribution of volumetric erosion from November 2013 to July 2014 and from July 2014 to November 2014. M3C2 </w:t>
      </w:r>
      <w:r w:rsidR="006F1383" w:rsidRPr="00A82BA1">
        <w:rPr>
          <w:bCs/>
        </w:rPr>
        <w:t>cloud-cloud distances are exported, converted to volumes and then binned into 10 m x 2 m (horizontal x vertical) cells for the purposes of displ</w:t>
      </w:r>
      <w:r w:rsidR="006F1383">
        <w:rPr>
          <w:bCs/>
        </w:rPr>
        <w:t>ay and analysing bank change.</w:t>
      </w:r>
      <w:r w:rsidR="00ED23E4">
        <w:rPr>
          <w:rFonts w:hint="eastAsia"/>
          <w:bCs/>
          <w:lang w:eastAsia="zh-TW"/>
        </w:rPr>
        <w:t xml:space="preserve"> Approximate water surface elevations are marked for each survey, highlighting the large proportion of the bank which remains submerged, even at low flows.</w:t>
      </w:r>
      <w:r w:rsidR="006F1383">
        <w:rPr>
          <w:bCs/>
        </w:rPr>
        <w:t xml:space="preserve"> [B] Vertically aggregated </w:t>
      </w:r>
      <w:r w:rsidR="002B1314">
        <w:rPr>
          <w:bCs/>
        </w:rPr>
        <w:t>MLS-</w:t>
      </w:r>
      <w:r w:rsidR="006F1383">
        <w:rPr>
          <w:bCs/>
        </w:rPr>
        <w:t xml:space="preserve"> and </w:t>
      </w:r>
      <w:r w:rsidR="002B1314">
        <w:rPr>
          <w:bCs/>
        </w:rPr>
        <w:t>MBES-</w:t>
      </w:r>
      <w:r w:rsidR="006F1383">
        <w:rPr>
          <w:bCs/>
        </w:rPr>
        <w:t xml:space="preserve"> derived volumetric erosion (black line) versus Landsat</w:t>
      </w:r>
      <w:r w:rsidR="002B1314">
        <w:rPr>
          <w:bCs/>
        </w:rPr>
        <w:t>-</w:t>
      </w:r>
      <w:r w:rsidR="006F1383">
        <w:rPr>
          <w:bCs/>
        </w:rPr>
        <w:t xml:space="preserve">derived volumetric erosion for the same period (images all within three days of observed data) using uniform bank heights. The </w:t>
      </w:r>
      <w:r w:rsidR="00EE1EC6">
        <w:rPr>
          <w:bCs/>
        </w:rPr>
        <w:t xml:space="preserve">darker </w:t>
      </w:r>
      <w:r w:rsidR="006F1383">
        <w:rPr>
          <w:bCs/>
        </w:rPr>
        <w:t>shaded area represents the range of estimates spanning bank heights from 15 m to 30 m (the minimum and maximum observed heights in the study reach).</w:t>
      </w:r>
      <w:r w:rsidR="00EE1EC6">
        <w:rPr>
          <w:bCs/>
        </w:rPr>
        <w:t xml:space="preserve"> The light shaded area represents the upper and lower error bounds constructed using the maximum annualised error as reported in Table</w:t>
      </w:r>
      <w:r w:rsidR="00C93B82">
        <w:rPr>
          <w:bCs/>
        </w:rPr>
        <w:t xml:space="preserve"> 2</w:t>
      </w:r>
      <w:r w:rsidR="00C93B82">
        <w:rPr>
          <w:rFonts w:hint="eastAsia"/>
          <w:bCs/>
          <w:lang w:eastAsia="zh-TW"/>
        </w:rPr>
        <w:t>. The dashed line at zero allows easy identification of areas flagged as eroding (above the line) and accreting (below the line).</w:t>
      </w:r>
    </w:p>
    <w:p w14:paraId="6BD2DC1A" w14:textId="77777777" w:rsidR="00A82BA1" w:rsidRDefault="00A82BA1" w:rsidP="001A3C7A">
      <w:pPr>
        <w:spacing w:line="480" w:lineRule="auto"/>
        <w:jc w:val="both"/>
        <w:rPr>
          <w:lang w:eastAsia="zh-TW"/>
        </w:rPr>
      </w:pPr>
    </w:p>
    <w:p w14:paraId="31BC6C19" w14:textId="47827A57" w:rsidR="00665289" w:rsidRPr="00C175B2" w:rsidRDefault="00665289" w:rsidP="00770686">
      <w:pPr>
        <w:spacing w:line="480" w:lineRule="auto"/>
        <w:jc w:val="both"/>
        <w:rPr>
          <w:lang w:eastAsia="zh-TW"/>
        </w:rPr>
      </w:pPr>
      <w:r>
        <w:t xml:space="preserve">Figure 6: [A] </w:t>
      </w:r>
      <w:r>
        <w:rPr>
          <w:rFonts w:hint="eastAsia"/>
          <w:lang w:eastAsia="zh-TW"/>
        </w:rPr>
        <w:t xml:space="preserve">Primary flow velocity component extracted from the </w:t>
      </w:r>
      <w:r w:rsidR="00045BC2">
        <w:rPr>
          <w:rFonts w:hint="eastAsia"/>
          <w:lang w:eastAsia="zh-TW"/>
        </w:rPr>
        <w:t>aDcp</w:t>
      </w:r>
      <w:r>
        <w:rPr>
          <w:rFonts w:hint="eastAsia"/>
          <w:lang w:eastAsia="zh-TW"/>
        </w:rPr>
        <w:t xml:space="preserve"> data for the survey </w:t>
      </w:r>
      <w:r>
        <w:rPr>
          <w:lang w:eastAsia="zh-TW"/>
        </w:rPr>
        <w:t>undertaken</w:t>
      </w:r>
      <w:r>
        <w:rPr>
          <w:rFonts w:hint="eastAsia"/>
          <w:lang w:eastAsia="zh-TW"/>
        </w:rPr>
        <w:t xml:space="preserve"> on</w:t>
      </w:r>
      <w:r>
        <w:rPr>
          <w:lang w:eastAsia="zh-TW"/>
        </w:rPr>
        <w:t xml:space="preserve"> 18/07/2014</w:t>
      </w:r>
      <w:r w:rsidR="00916715">
        <w:t xml:space="preserve"> at the study reach (see location on Figure 1).</w:t>
      </w:r>
      <w:r w:rsidR="0014508D">
        <w:t xml:space="preserve"> The location</w:t>
      </w:r>
      <w:r w:rsidR="002B1314">
        <w:t>s</w:t>
      </w:r>
      <w:r w:rsidR="0014508D">
        <w:t xml:space="preserve"> of the nine suspended sediment point samples are </w:t>
      </w:r>
      <w:r w:rsidR="002B1314">
        <w:t xml:space="preserve">shown </w:t>
      </w:r>
      <w:r w:rsidR="0014508D">
        <w:t xml:space="preserve">by the </w:t>
      </w:r>
      <w:r w:rsidR="00143793">
        <w:t xml:space="preserve">white </w:t>
      </w:r>
      <w:r w:rsidR="0014508D">
        <w:t xml:space="preserve">circles. </w:t>
      </w:r>
      <w:r>
        <w:t>[</w:t>
      </w:r>
      <w:r>
        <w:rPr>
          <w:lang w:eastAsia="zh-TW"/>
        </w:rPr>
        <w:t>B</w:t>
      </w:r>
      <w:r>
        <w:t>]</w:t>
      </w:r>
      <w:r>
        <w:rPr>
          <w:rFonts w:hint="eastAsia"/>
          <w:lang w:eastAsia="zh-TW"/>
        </w:rPr>
        <w:t xml:space="preserve"> Suspended </w:t>
      </w:r>
      <w:r>
        <w:rPr>
          <w:rFonts w:hint="eastAsia"/>
          <w:lang w:eastAsia="zh-TW"/>
        </w:rPr>
        <w:lastRenderedPageBreak/>
        <w:t xml:space="preserve">sediment load </w:t>
      </w:r>
      <w:r w:rsidR="00770686">
        <w:rPr>
          <w:lang w:eastAsia="zh-TW"/>
        </w:rPr>
        <w:t xml:space="preserve">within each </w:t>
      </w:r>
      <w:proofErr w:type="spellStart"/>
      <w:r w:rsidR="00770686">
        <w:rPr>
          <w:lang w:eastAsia="zh-TW"/>
        </w:rPr>
        <w:t>aDcp</w:t>
      </w:r>
      <w:proofErr w:type="spellEnd"/>
      <w:r w:rsidR="00770686">
        <w:rPr>
          <w:lang w:eastAsia="zh-TW"/>
        </w:rPr>
        <w:t xml:space="preserve"> cell calculated using the</w:t>
      </w:r>
      <w:r>
        <w:rPr>
          <w:rFonts w:hint="eastAsia"/>
          <w:lang w:eastAsia="zh-TW"/>
        </w:rPr>
        <w:t xml:space="preserve"> calibration curve (</w:t>
      </w:r>
      <w:r>
        <w:rPr>
          <w:lang w:eastAsia="zh-TW"/>
        </w:rPr>
        <w:t>1200 kHz unit</w:t>
      </w:r>
      <w:r w:rsidR="002B1314">
        <w:rPr>
          <w:lang w:eastAsia="zh-TW"/>
        </w:rPr>
        <w:t xml:space="preserve">; </w:t>
      </w:r>
      <w:r>
        <w:rPr>
          <w:lang w:eastAsia="zh-TW"/>
        </w:rPr>
        <w:t>Figure 4</w:t>
      </w:r>
      <w:r w:rsidR="002B1314">
        <w:rPr>
          <w:lang w:eastAsia="zh-TW"/>
        </w:rPr>
        <w:t>)</w:t>
      </w:r>
      <w:r w:rsidR="00770686">
        <w:t xml:space="preserve"> and derived discharges (velocity x cell area).</w:t>
      </w:r>
    </w:p>
    <w:sectPr w:rsidR="00665289" w:rsidRPr="00C175B2" w:rsidSect="000B4BEE">
      <w:pgSz w:w="11906" w:h="16838"/>
      <w:pgMar w:top="1440" w:right="1440" w:bottom="1440" w:left="1440" w:header="708" w:footer="708" w:gutter="0"/>
      <w:lnNumType w:countBy="1" w:restart="continuous"/>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8448E67" w15:done="0"/>
  <w15:commentEx w15:paraId="7A67A54D" w15:done="0"/>
  <w15:commentEx w15:paraId="2ABD90F4" w15:done="0"/>
  <w15:commentEx w15:paraId="08D95493" w15:done="0"/>
  <w15:commentEx w15:paraId="18FB0F0E" w15:done="0"/>
  <w15:commentEx w15:paraId="1B303E36" w15:done="0"/>
  <w15:commentEx w15:paraId="4ABC4D6C" w15:done="0"/>
  <w15:commentEx w15:paraId="5FAA43E7" w15:paraIdParent="4ABC4D6C" w15:done="0"/>
  <w15:commentEx w15:paraId="26DD6FF4" w15:done="0"/>
  <w15:commentEx w15:paraId="40EAD430" w15:done="0"/>
  <w15:commentEx w15:paraId="5CAE803A" w15:done="0"/>
  <w15:commentEx w15:paraId="5E42DC48" w15:done="0"/>
  <w15:commentEx w15:paraId="7A4B80F3" w15:done="0"/>
  <w15:commentEx w15:paraId="4E915B0D" w15:done="0"/>
  <w15:commentEx w15:paraId="018B194B" w15:done="0"/>
  <w15:commentEx w15:paraId="55985F38" w15:done="0"/>
  <w15:commentEx w15:paraId="7C4A4F17" w15:done="0"/>
  <w15:commentEx w15:paraId="7287DB02" w15:done="0"/>
  <w15:commentEx w15:paraId="0CA4A01D" w15:done="0"/>
  <w15:commentEx w15:paraId="101E68B8" w15:done="0"/>
  <w15:commentEx w15:paraId="27206CA7" w15:done="0"/>
  <w15:commentEx w15:paraId="66DDC866"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3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9141C"/>
    <w:multiLevelType w:val="hybridMultilevel"/>
    <w:tmpl w:val="90E663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62D5233"/>
    <w:multiLevelType w:val="hybridMultilevel"/>
    <w:tmpl w:val="5F408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7743914"/>
    <w:multiLevelType w:val="hybridMultilevel"/>
    <w:tmpl w:val="B8C4AE2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39D31904"/>
    <w:multiLevelType w:val="hybridMultilevel"/>
    <w:tmpl w:val="0330AC08"/>
    <w:lvl w:ilvl="0" w:tplc="49F80798">
      <w:start w:val="1"/>
      <w:numFmt w:val="lowerRoman"/>
      <w:lvlText w:val="(%1)"/>
      <w:lvlJc w:val="left"/>
      <w:pPr>
        <w:tabs>
          <w:tab w:val="num" w:pos="1080"/>
        </w:tabs>
        <w:ind w:left="1080" w:hanging="72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4">
    <w:nsid w:val="67EA3CDC"/>
    <w:multiLevelType w:val="hybridMultilevel"/>
    <w:tmpl w:val="42F4ED88"/>
    <w:lvl w:ilvl="0" w:tplc="08090001">
      <w:start w:val="1"/>
      <w:numFmt w:val="bullet"/>
      <w:lvlText w:val=""/>
      <w:lvlJc w:val="left"/>
      <w:pPr>
        <w:ind w:left="720" w:hanging="360"/>
      </w:pPr>
      <w:rPr>
        <w:rFonts w:ascii="Symbol" w:hAnsi="Symbol" w:hint="default"/>
      </w:rPr>
    </w:lvl>
    <w:lvl w:ilvl="1" w:tplc="08090017">
      <w:start w:val="1"/>
      <w:numFmt w:val="lowerLetter"/>
      <w:lvlText w:val="%2)"/>
      <w:lvlJc w:val="left"/>
      <w:pPr>
        <w:ind w:left="1440" w:hanging="360"/>
      </w:pPr>
      <w:rPr>
        <w:rFont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78E82F75"/>
    <w:multiLevelType w:val="hybridMultilevel"/>
    <w:tmpl w:val="C4520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7AEA3601"/>
    <w:multiLevelType w:val="hybridMultilevel"/>
    <w:tmpl w:val="223A8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7BD57D5B"/>
    <w:multiLevelType w:val="hybridMultilevel"/>
    <w:tmpl w:val="AA0065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5"/>
  </w:num>
  <w:num w:numId="4">
    <w:abstractNumId w:val="6"/>
  </w:num>
  <w:num w:numId="5">
    <w:abstractNumId w:val="0"/>
  </w:num>
  <w:num w:numId="6">
    <w:abstractNumId w:val="3"/>
  </w:num>
  <w:num w:numId="7">
    <w:abstractNumId w:val="4"/>
  </w:num>
  <w:num w:numId="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im Best">
    <w15:presenceInfo w15:providerId="Windows Live" w15:userId="397f7019ca3e3b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0C0D"/>
    <w:rsid w:val="00007EA8"/>
    <w:rsid w:val="00013C84"/>
    <w:rsid w:val="000166AC"/>
    <w:rsid w:val="00017900"/>
    <w:rsid w:val="00022635"/>
    <w:rsid w:val="000226E3"/>
    <w:rsid w:val="00032742"/>
    <w:rsid w:val="00032D12"/>
    <w:rsid w:val="000357E4"/>
    <w:rsid w:val="00037FF2"/>
    <w:rsid w:val="0004212E"/>
    <w:rsid w:val="00043A4E"/>
    <w:rsid w:val="00045BC2"/>
    <w:rsid w:val="00052819"/>
    <w:rsid w:val="00052F4A"/>
    <w:rsid w:val="00060361"/>
    <w:rsid w:val="0006037E"/>
    <w:rsid w:val="0008725A"/>
    <w:rsid w:val="000957A1"/>
    <w:rsid w:val="00096D34"/>
    <w:rsid w:val="0009701E"/>
    <w:rsid w:val="000B4BEE"/>
    <w:rsid w:val="000B4FB4"/>
    <w:rsid w:val="000B57E0"/>
    <w:rsid w:val="000B5AF6"/>
    <w:rsid w:val="000B6246"/>
    <w:rsid w:val="000B63C0"/>
    <w:rsid w:val="000C1431"/>
    <w:rsid w:val="000C7C9A"/>
    <w:rsid w:val="000D3D9C"/>
    <w:rsid w:val="000D6632"/>
    <w:rsid w:val="000E1D9D"/>
    <w:rsid w:val="000E4845"/>
    <w:rsid w:val="000F4A0E"/>
    <w:rsid w:val="000F7F2D"/>
    <w:rsid w:val="00112DDB"/>
    <w:rsid w:val="001146D9"/>
    <w:rsid w:val="00114C53"/>
    <w:rsid w:val="00114D15"/>
    <w:rsid w:val="001156A0"/>
    <w:rsid w:val="00120DB3"/>
    <w:rsid w:val="00131DBE"/>
    <w:rsid w:val="00131E07"/>
    <w:rsid w:val="0013216F"/>
    <w:rsid w:val="00133B9C"/>
    <w:rsid w:val="00137B5E"/>
    <w:rsid w:val="00143793"/>
    <w:rsid w:val="0014508D"/>
    <w:rsid w:val="00145D94"/>
    <w:rsid w:val="00147B44"/>
    <w:rsid w:val="00151745"/>
    <w:rsid w:val="00153E05"/>
    <w:rsid w:val="00160335"/>
    <w:rsid w:val="001609C4"/>
    <w:rsid w:val="001627BF"/>
    <w:rsid w:val="001679EA"/>
    <w:rsid w:val="00173895"/>
    <w:rsid w:val="00174F68"/>
    <w:rsid w:val="00176BF9"/>
    <w:rsid w:val="00180B3F"/>
    <w:rsid w:val="00184D59"/>
    <w:rsid w:val="00185E73"/>
    <w:rsid w:val="00187076"/>
    <w:rsid w:val="00192851"/>
    <w:rsid w:val="00194ECB"/>
    <w:rsid w:val="00196653"/>
    <w:rsid w:val="00197AA1"/>
    <w:rsid w:val="001A1CFF"/>
    <w:rsid w:val="001A2E36"/>
    <w:rsid w:val="001A3C7A"/>
    <w:rsid w:val="001A3D01"/>
    <w:rsid w:val="001A4EF4"/>
    <w:rsid w:val="001A4F5C"/>
    <w:rsid w:val="001A5E4A"/>
    <w:rsid w:val="001A679B"/>
    <w:rsid w:val="001B65FC"/>
    <w:rsid w:val="001D2C5D"/>
    <w:rsid w:val="001E1A3E"/>
    <w:rsid w:val="001F29C3"/>
    <w:rsid w:val="001F719B"/>
    <w:rsid w:val="00203D21"/>
    <w:rsid w:val="00203F8B"/>
    <w:rsid w:val="00204686"/>
    <w:rsid w:val="00207482"/>
    <w:rsid w:val="00210E59"/>
    <w:rsid w:val="00216E95"/>
    <w:rsid w:val="00216EC6"/>
    <w:rsid w:val="002214D8"/>
    <w:rsid w:val="00223A13"/>
    <w:rsid w:val="00235192"/>
    <w:rsid w:val="00240A08"/>
    <w:rsid w:val="00254047"/>
    <w:rsid w:val="002552AE"/>
    <w:rsid w:val="00257C1A"/>
    <w:rsid w:val="0026073C"/>
    <w:rsid w:val="002633EC"/>
    <w:rsid w:val="002668BC"/>
    <w:rsid w:val="00272A0E"/>
    <w:rsid w:val="00281DD0"/>
    <w:rsid w:val="002829EA"/>
    <w:rsid w:val="002832D0"/>
    <w:rsid w:val="0028661E"/>
    <w:rsid w:val="00295206"/>
    <w:rsid w:val="002A3810"/>
    <w:rsid w:val="002A4F08"/>
    <w:rsid w:val="002B0278"/>
    <w:rsid w:val="002B05B8"/>
    <w:rsid w:val="002B1314"/>
    <w:rsid w:val="002B2215"/>
    <w:rsid w:val="002B2267"/>
    <w:rsid w:val="002B75C0"/>
    <w:rsid w:val="002C3C39"/>
    <w:rsid w:val="002C3FA3"/>
    <w:rsid w:val="002C532F"/>
    <w:rsid w:val="002D2414"/>
    <w:rsid w:val="002D3F9C"/>
    <w:rsid w:val="002D77AB"/>
    <w:rsid w:val="002E0AED"/>
    <w:rsid w:val="002E15CD"/>
    <w:rsid w:val="002F2AB2"/>
    <w:rsid w:val="002F3874"/>
    <w:rsid w:val="002F396A"/>
    <w:rsid w:val="002F42B4"/>
    <w:rsid w:val="002F5AFF"/>
    <w:rsid w:val="003020AB"/>
    <w:rsid w:val="0030287D"/>
    <w:rsid w:val="003061EB"/>
    <w:rsid w:val="00307ED5"/>
    <w:rsid w:val="00310AFF"/>
    <w:rsid w:val="00313532"/>
    <w:rsid w:val="0031573E"/>
    <w:rsid w:val="0031664A"/>
    <w:rsid w:val="0032233D"/>
    <w:rsid w:val="0032566E"/>
    <w:rsid w:val="003323A8"/>
    <w:rsid w:val="00332C23"/>
    <w:rsid w:val="00340C0D"/>
    <w:rsid w:val="00345D86"/>
    <w:rsid w:val="0035024D"/>
    <w:rsid w:val="00351470"/>
    <w:rsid w:val="00353775"/>
    <w:rsid w:val="003566FF"/>
    <w:rsid w:val="00366822"/>
    <w:rsid w:val="00376AB2"/>
    <w:rsid w:val="00377715"/>
    <w:rsid w:val="003829C3"/>
    <w:rsid w:val="00385802"/>
    <w:rsid w:val="003924FC"/>
    <w:rsid w:val="00393DD4"/>
    <w:rsid w:val="003A1B2E"/>
    <w:rsid w:val="003A50E4"/>
    <w:rsid w:val="003A6BC4"/>
    <w:rsid w:val="003B2CC4"/>
    <w:rsid w:val="003B3076"/>
    <w:rsid w:val="003B7474"/>
    <w:rsid w:val="003D5305"/>
    <w:rsid w:val="003D659C"/>
    <w:rsid w:val="003D6A06"/>
    <w:rsid w:val="003E08BE"/>
    <w:rsid w:val="003E4799"/>
    <w:rsid w:val="003F2B0D"/>
    <w:rsid w:val="00403C06"/>
    <w:rsid w:val="00405F7F"/>
    <w:rsid w:val="00407882"/>
    <w:rsid w:val="00431A6D"/>
    <w:rsid w:val="0043295A"/>
    <w:rsid w:val="00455E80"/>
    <w:rsid w:val="004676F3"/>
    <w:rsid w:val="004700EA"/>
    <w:rsid w:val="00484444"/>
    <w:rsid w:val="004A4E8D"/>
    <w:rsid w:val="004A5F7D"/>
    <w:rsid w:val="004B060C"/>
    <w:rsid w:val="004B1103"/>
    <w:rsid w:val="004B145C"/>
    <w:rsid w:val="004B1C76"/>
    <w:rsid w:val="004B2016"/>
    <w:rsid w:val="004C7145"/>
    <w:rsid w:val="004D1AB7"/>
    <w:rsid w:val="004E191B"/>
    <w:rsid w:val="004E2DBA"/>
    <w:rsid w:val="004F36FA"/>
    <w:rsid w:val="004F3D71"/>
    <w:rsid w:val="00503636"/>
    <w:rsid w:val="00515EB5"/>
    <w:rsid w:val="005236B7"/>
    <w:rsid w:val="00523939"/>
    <w:rsid w:val="00523D36"/>
    <w:rsid w:val="00532EF2"/>
    <w:rsid w:val="0053538C"/>
    <w:rsid w:val="00535943"/>
    <w:rsid w:val="00535CFA"/>
    <w:rsid w:val="00547448"/>
    <w:rsid w:val="00550999"/>
    <w:rsid w:val="00553163"/>
    <w:rsid w:val="005638D5"/>
    <w:rsid w:val="00571D28"/>
    <w:rsid w:val="0057432E"/>
    <w:rsid w:val="00575434"/>
    <w:rsid w:val="005814AB"/>
    <w:rsid w:val="005816A2"/>
    <w:rsid w:val="00582CA5"/>
    <w:rsid w:val="0059198F"/>
    <w:rsid w:val="00593052"/>
    <w:rsid w:val="005B492E"/>
    <w:rsid w:val="005C565F"/>
    <w:rsid w:val="005D25D0"/>
    <w:rsid w:val="005D2E04"/>
    <w:rsid w:val="005D78DD"/>
    <w:rsid w:val="005E1114"/>
    <w:rsid w:val="005E18DA"/>
    <w:rsid w:val="005E72B4"/>
    <w:rsid w:val="005F0053"/>
    <w:rsid w:val="005F77B8"/>
    <w:rsid w:val="0060202F"/>
    <w:rsid w:val="006021A9"/>
    <w:rsid w:val="006075EA"/>
    <w:rsid w:val="006152A5"/>
    <w:rsid w:val="00617E17"/>
    <w:rsid w:val="00626C1D"/>
    <w:rsid w:val="0063085E"/>
    <w:rsid w:val="006315C8"/>
    <w:rsid w:val="00632E1E"/>
    <w:rsid w:val="00647116"/>
    <w:rsid w:val="006526BA"/>
    <w:rsid w:val="0065350C"/>
    <w:rsid w:val="0065597B"/>
    <w:rsid w:val="00665289"/>
    <w:rsid w:val="0068407C"/>
    <w:rsid w:val="0069314C"/>
    <w:rsid w:val="006A2765"/>
    <w:rsid w:val="006A3A42"/>
    <w:rsid w:val="006B400D"/>
    <w:rsid w:val="006C32ED"/>
    <w:rsid w:val="006C5D57"/>
    <w:rsid w:val="006D263C"/>
    <w:rsid w:val="006E4491"/>
    <w:rsid w:val="006E453D"/>
    <w:rsid w:val="006E5402"/>
    <w:rsid w:val="006E58C7"/>
    <w:rsid w:val="006F1383"/>
    <w:rsid w:val="006F4382"/>
    <w:rsid w:val="006F61EA"/>
    <w:rsid w:val="007027F9"/>
    <w:rsid w:val="00702CF3"/>
    <w:rsid w:val="00702FCF"/>
    <w:rsid w:val="00707A09"/>
    <w:rsid w:val="00710424"/>
    <w:rsid w:val="0071310D"/>
    <w:rsid w:val="00714103"/>
    <w:rsid w:val="00715C45"/>
    <w:rsid w:val="007206E7"/>
    <w:rsid w:val="00737C08"/>
    <w:rsid w:val="0074058D"/>
    <w:rsid w:val="007447F1"/>
    <w:rsid w:val="00751A7E"/>
    <w:rsid w:val="00766D81"/>
    <w:rsid w:val="00770686"/>
    <w:rsid w:val="007846F4"/>
    <w:rsid w:val="00796160"/>
    <w:rsid w:val="007A221E"/>
    <w:rsid w:val="007B2602"/>
    <w:rsid w:val="007D0F61"/>
    <w:rsid w:val="007E00F7"/>
    <w:rsid w:val="007E449B"/>
    <w:rsid w:val="007E5704"/>
    <w:rsid w:val="007E6B2C"/>
    <w:rsid w:val="007F1C4C"/>
    <w:rsid w:val="007F2042"/>
    <w:rsid w:val="007F2203"/>
    <w:rsid w:val="007F4256"/>
    <w:rsid w:val="008013D7"/>
    <w:rsid w:val="008060BC"/>
    <w:rsid w:val="008214F5"/>
    <w:rsid w:val="00823206"/>
    <w:rsid w:val="0082485C"/>
    <w:rsid w:val="008254FC"/>
    <w:rsid w:val="00832F00"/>
    <w:rsid w:val="00840B18"/>
    <w:rsid w:val="0084360A"/>
    <w:rsid w:val="008472DB"/>
    <w:rsid w:val="008640E2"/>
    <w:rsid w:val="00866AD1"/>
    <w:rsid w:val="00870024"/>
    <w:rsid w:val="0087259F"/>
    <w:rsid w:val="00874F25"/>
    <w:rsid w:val="008806B1"/>
    <w:rsid w:val="00887F32"/>
    <w:rsid w:val="00891CAB"/>
    <w:rsid w:val="00897E01"/>
    <w:rsid w:val="008A492C"/>
    <w:rsid w:val="008A4C26"/>
    <w:rsid w:val="008A63EB"/>
    <w:rsid w:val="008B3933"/>
    <w:rsid w:val="008C44CA"/>
    <w:rsid w:val="008D0FAD"/>
    <w:rsid w:val="008D3174"/>
    <w:rsid w:val="00902AD7"/>
    <w:rsid w:val="009033A8"/>
    <w:rsid w:val="0091125D"/>
    <w:rsid w:val="00916715"/>
    <w:rsid w:val="00922BBB"/>
    <w:rsid w:val="00922D66"/>
    <w:rsid w:val="00924425"/>
    <w:rsid w:val="00925E49"/>
    <w:rsid w:val="0092731A"/>
    <w:rsid w:val="00930C6B"/>
    <w:rsid w:val="00934216"/>
    <w:rsid w:val="00942956"/>
    <w:rsid w:val="009449C5"/>
    <w:rsid w:val="00951B54"/>
    <w:rsid w:val="00957976"/>
    <w:rsid w:val="009718EE"/>
    <w:rsid w:val="009726CC"/>
    <w:rsid w:val="009741AE"/>
    <w:rsid w:val="0097604E"/>
    <w:rsid w:val="00980778"/>
    <w:rsid w:val="0098167C"/>
    <w:rsid w:val="00986D6B"/>
    <w:rsid w:val="00990592"/>
    <w:rsid w:val="00992189"/>
    <w:rsid w:val="00992406"/>
    <w:rsid w:val="009A13C6"/>
    <w:rsid w:val="009A3262"/>
    <w:rsid w:val="009A407C"/>
    <w:rsid w:val="009A6347"/>
    <w:rsid w:val="009B2324"/>
    <w:rsid w:val="009B65D4"/>
    <w:rsid w:val="009B743B"/>
    <w:rsid w:val="009C03A9"/>
    <w:rsid w:val="009C247F"/>
    <w:rsid w:val="009C3C34"/>
    <w:rsid w:val="009D0AA5"/>
    <w:rsid w:val="009D2632"/>
    <w:rsid w:val="009D69DB"/>
    <w:rsid w:val="009D76B5"/>
    <w:rsid w:val="009E50A2"/>
    <w:rsid w:val="009E62FB"/>
    <w:rsid w:val="00A03BA0"/>
    <w:rsid w:val="00A0641B"/>
    <w:rsid w:val="00A167FB"/>
    <w:rsid w:val="00A242F6"/>
    <w:rsid w:val="00A26EFA"/>
    <w:rsid w:val="00A314DC"/>
    <w:rsid w:val="00A358EC"/>
    <w:rsid w:val="00A373A5"/>
    <w:rsid w:val="00A400A8"/>
    <w:rsid w:val="00A45C1F"/>
    <w:rsid w:val="00A46DE3"/>
    <w:rsid w:val="00A5306B"/>
    <w:rsid w:val="00A56200"/>
    <w:rsid w:val="00A6266F"/>
    <w:rsid w:val="00A74186"/>
    <w:rsid w:val="00A82BA1"/>
    <w:rsid w:val="00A838D6"/>
    <w:rsid w:val="00A84729"/>
    <w:rsid w:val="00A8509B"/>
    <w:rsid w:val="00A850DE"/>
    <w:rsid w:val="00A861A6"/>
    <w:rsid w:val="00A9273C"/>
    <w:rsid w:val="00A93AEE"/>
    <w:rsid w:val="00AA0A5F"/>
    <w:rsid w:val="00AB0479"/>
    <w:rsid w:val="00AB5B6C"/>
    <w:rsid w:val="00AB627B"/>
    <w:rsid w:val="00AB718E"/>
    <w:rsid w:val="00AC6B0F"/>
    <w:rsid w:val="00AE5B18"/>
    <w:rsid w:val="00B02E57"/>
    <w:rsid w:val="00B05932"/>
    <w:rsid w:val="00B14F34"/>
    <w:rsid w:val="00B156B6"/>
    <w:rsid w:val="00B24BAE"/>
    <w:rsid w:val="00B27BE7"/>
    <w:rsid w:val="00B40041"/>
    <w:rsid w:val="00B403AF"/>
    <w:rsid w:val="00B41C7A"/>
    <w:rsid w:val="00B47A2D"/>
    <w:rsid w:val="00B5191E"/>
    <w:rsid w:val="00B53BAD"/>
    <w:rsid w:val="00B61139"/>
    <w:rsid w:val="00B71261"/>
    <w:rsid w:val="00B77B03"/>
    <w:rsid w:val="00B873B4"/>
    <w:rsid w:val="00B8751C"/>
    <w:rsid w:val="00B909DA"/>
    <w:rsid w:val="00B941BC"/>
    <w:rsid w:val="00BA04BE"/>
    <w:rsid w:val="00BA16B1"/>
    <w:rsid w:val="00BA28AC"/>
    <w:rsid w:val="00BA7767"/>
    <w:rsid w:val="00BB331E"/>
    <w:rsid w:val="00BB3D77"/>
    <w:rsid w:val="00BB4E47"/>
    <w:rsid w:val="00BB5554"/>
    <w:rsid w:val="00BC326B"/>
    <w:rsid w:val="00BD73E1"/>
    <w:rsid w:val="00C01383"/>
    <w:rsid w:val="00C13A64"/>
    <w:rsid w:val="00C175B2"/>
    <w:rsid w:val="00C250BD"/>
    <w:rsid w:val="00C30A56"/>
    <w:rsid w:val="00C324FB"/>
    <w:rsid w:val="00C32AF0"/>
    <w:rsid w:val="00C450FD"/>
    <w:rsid w:val="00C54979"/>
    <w:rsid w:val="00C60A7B"/>
    <w:rsid w:val="00C669B0"/>
    <w:rsid w:val="00C7099F"/>
    <w:rsid w:val="00C717CB"/>
    <w:rsid w:val="00C728AE"/>
    <w:rsid w:val="00C76917"/>
    <w:rsid w:val="00C815FB"/>
    <w:rsid w:val="00C85D48"/>
    <w:rsid w:val="00C8626E"/>
    <w:rsid w:val="00C90086"/>
    <w:rsid w:val="00C9028E"/>
    <w:rsid w:val="00C90761"/>
    <w:rsid w:val="00C927C9"/>
    <w:rsid w:val="00C93B82"/>
    <w:rsid w:val="00CA0B90"/>
    <w:rsid w:val="00CA6BEA"/>
    <w:rsid w:val="00CB019B"/>
    <w:rsid w:val="00CB2018"/>
    <w:rsid w:val="00CB4EC2"/>
    <w:rsid w:val="00CC29C3"/>
    <w:rsid w:val="00CC4FE3"/>
    <w:rsid w:val="00CC7FD4"/>
    <w:rsid w:val="00CD2797"/>
    <w:rsid w:val="00CE2835"/>
    <w:rsid w:val="00CE542E"/>
    <w:rsid w:val="00CF3BF5"/>
    <w:rsid w:val="00D00F69"/>
    <w:rsid w:val="00D04BCE"/>
    <w:rsid w:val="00D06EB4"/>
    <w:rsid w:val="00D2488D"/>
    <w:rsid w:val="00D258E1"/>
    <w:rsid w:val="00D276E4"/>
    <w:rsid w:val="00D31A77"/>
    <w:rsid w:val="00D437B6"/>
    <w:rsid w:val="00D44F9D"/>
    <w:rsid w:val="00D51256"/>
    <w:rsid w:val="00D51929"/>
    <w:rsid w:val="00D53DDE"/>
    <w:rsid w:val="00D613FE"/>
    <w:rsid w:val="00D70086"/>
    <w:rsid w:val="00D71ED5"/>
    <w:rsid w:val="00D72FB3"/>
    <w:rsid w:val="00D73656"/>
    <w:rsid w:val="00D76E43"/>
    <w:rsid w:val="00D806BC"/>
    <w:rsid w:val="00D919E8"/>
    <w:rsid w:val="00D9366B"/>
    <w:rsid w:val="00DB31EF"/>
    <w:rsid w:val="00DC3999"/>
    <w:rsid w:val="00DC47A1"/>
    <w:rsid w:val="00DD53C2"/>
    <w:rsid w:val="00DF7565"/>
    <w:rsid w:val="00E07257"/>
    <w:rsid w:val="00E073B1"/>
    <w:rsid w:val="00E11E13"/>
    <w:rsid w:val="00E15BCB"/>
    <w:rsid w:val="00E266A7"/>
    <w:rsid w:val="00E32C9A"/>
    <w:rsid w:val="00E42850"/>
    <w:rsid w:val="00E46263"/>
    <w:rsid w:val="00E5444A"/>
    <w:rsid w:val="00E6387C"/>
    <w:rsid w:val="00E70776"/>
    <w:rsid w:val="00E715F4"/>
    <w:rsid w:val="00E73037"/>
    <w:rsid w:val="00E73AE1"/>
    <w:rsid w:val="00E820AA"/>
    <w:rsid w:val="00E838FC"/>
    <w:rsid w:val="00E84566"/>
    <w:rsid w:val="00E871DE"/>
    <w:rsid w:val="00EB4D31"/>
    <w:rsid w:val="00EB58B8"/>
    <w:rsid w:val="00EC078F"/>
    <w:rsid w:val="00EC08DC"/>
    <w:rsid w:val="00EC308E"/>
    <w:rsid w:val="00EC6AD4"/>
    <w:rsid w:val="00ED00C8"/>
    <w:rsid w:val="00ED203A"/>
    <w:rsid w:val="00ED23E4"/>
    <w:rsid w:val="00EE02E0"/>
    <w:rsid w:val="00EE1EC6"/>
    <w:rsid w:val="00EE69B9"/>
    <w:rsid w:val="00EE6B5E"/>
    <w:rsid w:val="00EE73F9"/>
    <w:rsid w:val="00EF16BA"/>
    <w:rsid w:val="00EF62BC"/>
    <w:rsid w:val="00EF71EB"/>
    <w:rsid w:val="00F0652C"/>
    <w:rsid w:val="00F06558"/>
    <w:rsid w:val="00F1089A"/>
    <w:rsid w:val="00F24DEF"/>
    <w:rsid w:val="00F24F09"/>
    <w:rsid w:val="00F30A21"/>
    <w:rsid w:val="00F32431"/>
    <w:rsid w:val="00F338AC"/>
    <w:rsid w:val="00F36E11"/>
    <w:rsid w:val="00F414CF"/>
    <w:rsid w:val="00F41FC8"/>
    <w:rsid w:val="00F507D7"/>
    <w:rsid w:val="00F560E0"/>
    <w:rsid w:val="00F638C5"/>
    <w:rsid w:val="00F63CA2"/>
    <w:rsid w:val="00F65929"/>
    <w:rsid w:val="00F77094"/>
    <w:rsid w:val="00F81E59"/>
    <w:rsid w:val="00F8327F"/>
    <w:rsid w:val="00F85A0B"/>
    <w:rsid w:val="00F87977"/>
    <w:rsid w:val="00F90346"/>
    <w:rsid w:val="00F965D1"/>
    <w:rsid w:val="00FA525D"/>
    <w:rsid w:val="00FC210B"/>
    <w:rsid w:val="00FC620D"/>
    <w:rsid w:val="00FD2D21"/>
    <w:rsid w:val="00FD343C"/>
    <w:rsid w:val="00FD6645"/>
    <w:rsid w:val="00FE54C0"/>
    <w:rsid w:val="00FE6323"/>
    <w:rsid w:val="00FE7D7C"/>
    <w:rsid w:val="00FF38DF"/>
    <w:rsid w:val="00FF3F37"/>
    <w:rsid w:val="00FF55A1"/>
    <w:rsid w:val="00FF572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CC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0C0D"/>
    <w:pPr>
      <w:spacing w:after="0" w:line="240" w:lineRule="auto"/>
    </w:pPr>
    <w:rPr>
      <w:rFonts w:ascii="Times New Roman" w:eastAsia="PMingLiU"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6632"/>
    <w:pPr>
      <w:ind w:left="720"/>
      <w:contextualSpacing/>
    </w:pPr>
  </w:style>
  <w:style w:type="character" w:styleId="CommentReference">
    <w:name w:val="annotation reference"/>
    <w:basedOn w:val="DefaultParagraphFont"/>
    <w:uiPriority w:val="99"/>
    <w:semiHidden/>
    <w:unhideWhenUsed/>
    <w:rsid w:val="00310AFF"/>
    <w:rPr>
      <w:sz w:val="16"/>
      <w:szCs w:val="16"/>
    </w:rPr>
  </w:style>
  <w:style w:type="paragraph" w:styleId="CommentText">
    <w:name w:val="annotation text"/>
    <w:basedOn w:val="Normal"/>
    <w:link w:val="CommentTextChar"/>
    <w:uiPriority w:val="99"/>
    <w:semiHidden/>
    <w:unhideWhenUsed/>
    <w:rsid w:val="00310AFF"/>
    <w:rPr>
      <w:sz w:val="20"/>
      <w:szCs w:val="20"/>
    </w:rPr>
  </w:style>
  <w:style w:type="character" w:customStyle="1" w:styleId="CommentTextChar">
    <w:name w:val="Comment Text Char"/>
    <w:basedOn w:val="DefaultParagraphFont"/>
    <w:link w:val="CommentText"/>
    <w:uiPriority w:val="99"/>
    <w:semiHidden/>
    <w:rsid w:val="00310AFF"/>
    <w:rPr>
      <w:rFonts w:ascii="Times New Roman" w:eastAsia="PMingLiU"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310AFF"/>
    <w:rPr>
      <w:b/>
      <w:bCs/>
    </w:rPr>
  </w:style>
  <w:style w:type="character" w:customStyle="1" w:styleId="CommentSubjectChar">
    <w:name w:val="Comment Subject Char"/>
    <w:basedOn w:val="CommentTextChar"/>
    <w:link w:val="CommentSubject"/>
    <w:uiPriority w:val="99"/>
    <w:semiHidden/>
    <w:rsid w:val="00310AFF"/>
    <w:rPr>
      <w:rFonts w:ascii="Times New Roman" w:eastAsia="PMingLiU" w:hAnsi="Times New Roman" w:cs="Times New Roman"/>
      <w:b/>
      <w:bCs/>
      <w:sz w:val="20"/>
      <w:szCs w:val="20"/>
      <w:lang w:eastAsia="en-GB"/>
    </w:rPr>
  </w:style>
  <w:style w:type="paragraph" w:styleId="BalloonText">
    <w:name w:val="Balloon Text"/>
    <w:basedOn w:val="Normal"/>
    <w:link w:val="BalloonTextChar"/>
    <w:uiPriority w:val="99"/>
    <w:semiHidden/>
    <w:unhideWhenUsed/>
    <w:rsid w:val="00310AFF"/>
    <w:rPr>
      <w:rFonts w:ascii="Tahoma" w:hAnsi="Tahoma" w:cs="Tahoma"/>
      <w:sz w:val="16"/>
      <w:szCs w:val="16"/>
    </w:rPr>
  </w:style>
  <w:style w:type="character" w:customStyle="1" w:styleId="BalloonTextChar">
    <w:name w:val="Balloon Text Char"/>
    <w:basedOn w:val="DefaultParagraphFont"/>
    <w:link w:val="BalloonText"/>
    <w:uiPriority w:val="99"/>
    <w:semiHidden/>
    <w:rsid w:val="00310AFF"/>
    <w:rPr>
      <w:rFonts w:ascii="Tahoma" w:eastAsia="PMingLiU" w:hAnsi="Tahoma" w:cs="Tahoma"/>
      <w:sz w:val="16"/>
      <w:szCs w:val="16"/>
      <w:lang w:eastAsia="en-GB"/>
    </w:rPr>
  </w:style>
  <w:style w:type="table" w:styleId="TableGrid">
    <w:name w:val="Table Grid"/>
    <w:basedOn w:val="TableNormal"/>
    <w:uiPriority w:val="59"/>
    <w:rsid w:val="00C862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060361"/>
    <w:pPr>
      <w:spacing w:after="120"/>
    </w:pPr>
    <w:rPr>
      <w:rFonts w:eastAsia="SimSun"/>
      <w:lang w:val="en-US" w:eastAsia="en-US"/>
    </w:rPr>
  </w:style>
  <w:style w:type="character" w:customStyle="1" w:styleId="BodyTextChar">
    <w:name w:val="Body Text Char"/>
    <w:basedOn w:val="DefaultParagraphFont"/>
    <w:link w:val="BodyText"/>
    <w:uiPriority w:val="99"/>
    <w:rsid w:val="00060361"/>
    <w:rPr>
      <w:rFonts w:ascii="Times New Roman" w:eastAsia="SimSun" w:hAnsi="Times New Roman" w:cs="Times New Roman"/>
      <w:sz w:val="24"/>
      <w:szCs w:val="24"/>
      <w:lang w:val="en-US" w:eastAsia="en-US"/>
    </w:rPr>
  </w:style>
  <w:style w:type="paragraph" w:customStyle="1" w:styleId="Referencetext">
    <w:name w:val="Reference text"/>
    <w:basedOn w:val="Normal"/>
    <w:uiPriority w:val="99"/>
    <w:rsid w:val="00EF62BC"/>
    <w:pPr>
      <w:overflowPunct w:val="0"/>
      <w:autoSpaceDE w:val="0"/>
      <w:autoSpaceDN w:val="0"/>
      <w:adjustRightInd w:val="0"/>
      <w:spacing w:line="220" w:lineRule="exact"/>
      <w:ind w:left="284" w:hanging="284"/>
      <w:jc w:val="both"/>
      <w:textAlignment w:val="baseline"/>
    </w:pPr>
    <w:rPr>
      <w:rFonts w:eastAsia="SimSun"/>
      <w:sz w:val="20"/>
      <w:szCs w:val="20"/>
      <w:lang w:val="en-US" w:eastAsia="en-US"/>
    </w:rPr>
  </w:style>
  <w:style w:type="character" w:styleId="LineNumber">
    <w:name w:val="line number"/>
    <w:basedOn w:val="DefaultParagraphFont"/>
    <w:uiPriority w:val="99"/>
    <w:semiHidden/>
    <w:unhideWhenUsed/>
    <w:rsid w:val="000B4BEE"/>
  </w:style>
  <w:style w:type="character" w:styleId="Hyperlink">
    <w:name w:val="Hyperlink"/>
    <w:basedOn w:val="DefaultParagraphFont"/>
    <w:uiPriority w:val="99"/>
    <w:unhideWhenUsed/>
    <w:rsid w:val="00A838D6"/>
    <w:rPr>
      <w:color w:val="0000FF" w:themeColor="hyperlink"/>
      <w:u w:val="single"/>
    </w:rPr>
  </w:style>
  <w:style w:type="paragraph" w:styleId="Revision">
    <w:name w:val="Revision"/>
    <w:hidden/>
    <w:uiPriority w:val="99"/>
    <w:semiHidden/>
    <w:rsid w:val="004F36FA"/>
    <w:pPr>
      <w:spacing w:after="0" w:line="240" w:lineRule="auto"/>
    </w:pPr>
    <w:rPr>
      <w:rFonts w:ascii="Times New Roman" w:eastAsia="PMingLiU" w:hAnsi="Times New Roman" w:cs="Times New Roman"/>
      <w:sz w:val="24"/>
      <w:szCs w:val="24"/>
      <w:lang w:eastAsia="en-GB"/>
    </w:rPr>
  </w:style>
  <w:style w:type="character" w:styleId="PlaceholderText">
    <w:name w:val="Placeholder Text"/>
    <w:basedOn w:val="DefaultParagraphFont"/>
    <w:uiPriority w:val="99"/>
    <w:semiHidden/>
    <w:rsid w:val="006D263C"/>
    <w:rPr>
      <w:color w:val="808080"/>
    </w:rPr>
  </w:style>
  <w:style w:type="paragraph" w:styleId="PlainText">
    <w:name w:val="Plain Text"/>
    <w:basedOn w:val="Normal"/>
    <w:link w:val="PlainTextChar"/>
    <w:uiPriority w:val="99"/>
    <w:semiHidden/>
    <w:unhideWhenUsed/>
    <w:rsid w:val="005E18DA"/>
    <w:rPr>
      <w:rFonts w:ascii="Calibri" w:eastAsiaTheme="minorEastAsia" w:hAnsi="Calibri" w:cstheme="minorBidi"/>
      <w:sz w:val="22"/>
      <w:szCs w:val="21"/>
      <w:lang w:eastAsia="zh-CN"/>
    </w:rPr>
  </w:style>
  <w:style w:type="character" w:customStyle="1" w:styleId="PlainTextChar">
    <w:name w:val="Plain Text Char"/>
    <w:basedOn w:val="DefaultParagraphFont"/>
    <w:link w:val="PlainText"/>
    <w:uiPriority w:val="99"/>
    <w:semiHidden/>
    <w:rsid w:val="005E18DA"/>
    <w:rPr>
      <w:rFonts w:ascii="Calibri" w:hAnsi="Calibri"/>
      <w:szCs w:val="21"/>
    </w:rPr>
  </w:style>
  <w:style w:type="character" w:customStyle="1" w:styleId="label">
    <w:name w:val="label"/>
    <w:basedOn w:val="DefaultParagraphFont"/>
    <w:rsid w:val="00DC47A1"/>
  </w:style>
  <w:style w:type="character" w:customStyle="1" w:styleId="databold">
    <w:name w:val="data_bold"/>
    <w:basedOn w:val="DefaultParagraphFont"/>
    <w:rsid w:val="00DC47A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0C0D"/>
    <w:pPr>
      <w:spacing w:after="0" w:line="240" w:lineRule="auto"/>
    </w:pPr>
    <w:rPr>
      <w:rFonts w:ascii="Times New Roman" w:eastAsia="PMingLiU"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6632"/>
    <w:pPr>
      <w:ind w:left="720"/>
      <w:contextualSpacing/>
    </w:pPr>
  </w:style>
  <w:style w:type="character" w:styleId="CommentReference">
    <w:name w:val="annotation reference"/>
    <w:basedOn w:val="DefaultParagraphFont"/>
    <w:uiPriority w:val="99"/>
    <w:semiHidden/>
    <w:unhideWhenUsed/>
    <w:rsid w:val="00310AFF"/>
    <w:rPr>
      <w:sz w:val="16"/>
      <w:szCs w:val="16"/>
    </w:rPr>
  </w:style>
  <w:style w:type="paragraph" w:styleId="CommentText">
    <w:name w:val="annotation text"/>
    <w:basedOn w:val="Normal"/>
    <w:link w:val="CommentTextChar"/>
    <w:uiPriority w:val="99"/>
    <w:semiHidden/>
    <w:unhideWhenUsed/>
    <w:rsid w:val="00310AFF"/>
    <w:rPr>
      <w:sz w:val="20"/>
      <w:szCs w:val="20"/>
    </w:rPr>
  </w:style>
  <w:style w:type="character" w:customStyle="1" w:styleId="CommentTextChar">
    <w:name w:val="Comment Text Char"/>
    <w:basedOn w:val="DefaultParagraphFont"/>
    <w:link w:val="CommentText"/>
    <w:uiPriority w:val="99"/>
    <w:semiHidden/>
    <w:rsid w:val="00310AFF"/>
    <w:rPr>
      <w:rFonts w:ascii="Times New Roman" w:eastAsia="PMingLiU"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310AFF"/>
    <w:rPr>
      <w:b/>
      <w:bCs/>
    </w:rPr>
  </w:style>
  <w:style w:type="character" w:customStyle="1" w:styleId="CommentSubjectChar">
    <w:name w:val="Comment Subject Char"/>
    <w:basedOn w:val="CommentTextChar"/>
    <w:link w:val="CommentSubject"/>
    <w:uiPriority w:val="99"/>
    <w:semiHidden/>
    <w:rsid w:val="00310AFF"/>
    <w:rPr>
      <w:rFonts w:ascii="Times New Roman" w:eastAsia="PMingLiU" w:hAnsi="Times New Roman" w:cs="Times New Roman"/>
      <w:b/>
      <w:bCs/>
      <w:sz w:val="20"/>
      <w:szCs w:val="20"/>
      <w:lang w:eastAsia="en-GB"/>
    </w:rPr>
  </w:style>
  <w:style w:type="paragraph" w:styleId="BalloonText">
    <w:name w:val="Balloon Text"/>
    <w:basedOn w:val="Normal"/>
    <w:link w:val="BalloonTextChar"/>
    <w:uiPriority w:val="99"/>
    <w:semiHidden/>
    <w:unhideWhenUsed/>
    <w:rsid w:val="00310AFF"/>
    <w:rPr>
      <w:rFonts w:ascii="Tahoma" w:hAnsi="Tahoma" w:cs="Tahoma"/>
      <w:sz w:val="16"/>
      <w:szCs w:val="16"/>
    </w:rPr>
  </w:style>
  <w:style w:type="character" w:customStyle="1" w:styleId="BalloonTextChar">
    <w:name w:val="Balloon Text Char"/>
    <w:basedOn w:val="DefaultParagraphFont"/>
    <w:link w:val="BalloonText"/>
    <w:uiPriority w:val="99"/>
    <w:semiHidden/>
    <w:rsid w:val="00310AFF"/>
    <w:rPr>
      <w:rFonts w:ascii="Tahoma" w:eastAsia="PMingLiU" w:hAnsi="Tahoma" w:cs="Tahoma"/>
      <w:sz w:val="16"/>
      <w:szCs w:val="16"/>
      <w:lang w:eastAsia="en-GB"/>
    </w:rPr>
  </w:style>
  <w:style w:type="table" w:styleId="TableGrid">
    <w:name w:val="Table Grid"/>
    <w:basedOn w:val="TableNormal"/>
    <w:uiPriority w:val="59"/>
    <w:rsid w:val="00C862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060361"/>
    <w:pPr>
      <w:spacing w:after="120"/>
    </w:pPr>
    <w:rPr>
      <w:rFonts w:eastAsia="SimSun"/>
      <w:lang w:val="en-US" w:eastAsia="en-US"/>
    </w:rPr>
  </w:style>
  <w:style w:type="character" w:customStyle="1" w:styleId="BodyTextChar">
    <w:name w:val="Body Text Char"/>
    <w:basedOn w:val="DefaultParagraphFont"/>
    <w:link w:val="BodyText"/>
    <w:uiPriority w:val="99"/>
    <w:rsid w:val="00060361"/>
    <w:rPr>
      <w:rFonts w:ascii="Times New Roman" w:eastAsia="SimSun" w:hAnsi="Times New Roman" w:cs="Times New Roman"/>
      <w:sz w:val="24"/>
      <w:szCs w:val="24"/>
      <w:lang w:val="en-US" w:eastAsia="en-US"/>
    </w:rPr>
  </w:style>
  <w:style w:type="paragraph" w:customStyle="1" w:styleId="Referencetext">
    <w:name w:val="Reference text"/>
    <w:basedOn w:val="Normal"/>
    <w:uiPriority w:val="99"/>
    <w:rsid w:val="00EF62BC"/>
    <w:pPr>
      <w:overflowPunct w:val="0"/>
      <w:autoSpaceDE w:val="0"/>
      <w:autoSpaceDN w:val="0"/>
      <w:adjustRightInd w:val="0"/>
      <w:spacing w:line="220" w:lineRule="exact"/>
      <w:ind w:left="284" w:hanging="284"/>
      <w:jc w:val="both"/>
      <w:textAlignment w:val="baseline"/>
    </w:pPr>
    <w:rPr>
      <w:rFonts w:eastAsia="SimSun"/>
      <w:sz w:val="20"/>
      <w:szCs w:val="20"/>
      <w:lang w:val="en-US" w:eastAsia="en-US"/>
    </w:rPr>
  </w:style>
  <w:style w:type="character" w:styleId="LineNumber">
    <w:name w:val="line number"/>
    <w:basedOn w:val="DefaultParagraphFont"/>
    <w:uiPriority w:val="99"/>
    <w:semiHidden/>
    <w:unhideWhenUsed/>
    <w:rsid w:val="000B4BEE"/>
  </w:style>
  <w:style w:type="character" w:styleId="Hyperlink">
    <w:name w:val="Hyperlink"/>
    <w:basedOn w:val="DefaultParagraphFont"/>
    <w:uiPriority w:val="99"/>
    <w:unhideWhenUsed/>
    <w:rsid w:val="00A838D6"/>
    <w:rPr>
      <w:color w:val="0000FF" w:themeColor="hyperlink"/>
      <w:u w:val="single"/>
    </w:rPr>
  </w:style>
  <w:style w:type="paragraph" w:styleId="Revision">
    <w:name w:val="Revision"/>
    <w:hidden/>
    <w:uiPriority w:val="99"/>
    <w:semiHidden/>
    <w:rsid w:val="004F36FA"/>
    <w:pPr>
      <w:spacing w:after="0" w:line="240" w:lineRule="auto"/>
    </w:pPr>
    <w:rPr>
      <w:rFonts w:ascii="Times New Roman" w:eastAsia="PMingLiU" w:hAnsi="Times New Roman" w:cs="Times New Roman"/>
      <w:sz w:val="24"/>
      <w:szCs w:val="24"/>
      <w:lang w:eastAsia="en-GB"/>
    </w:rPr>
  </w:style>
  <w:style w:type="character" w:styleId="PlaceholderText">
    <w:name w:val="Placeholder Text"/>
    <w:basedOn w:val="DefaultParagraphFont"/>
    <w:uiPriority w:val="99"/>
    <w:semiHidden/>
    <w:rsid w:val="006D263C"/>
    <w:rPr>
      <w:color w:val="808080"/>
    </w:rPr>
  </w:style>
  <w:style w:type="paragraph" w:styleId="PlainText">
    <w:name w:val="Plain Text"/>
    <w:basedOn w:val="Normal"/>
    <w:link w:val="PlainTextChar"/>
    <w:uiPriority w:val="99"/>
    <w:semiHidden/>
    <w:unhideWhenUsed/>
    <w:rsid w:val="005E18DA"/>
    <w:rPr>
      <w:rFonts w:ascii="Calibri" w:eastAsiaTheme="minorEastAsia" w:hAnsi="Calibri" w:cstheme="minorBidi"/>
      <w:sz w:val="22"/>
      <w:szCs w:val="21"/>
      <w:lang w:eastAsia="zh-CN"/>
    </w:rPr>
  </w:style>
  <w:style w:type="character" w:customStyle="1" w:styleId="PlainTextChar">
    <w:name w:val="Plain Text Char"/>
    <w:basedOn w:val="DefaultParagraphFont"/>
    <w:link w:val="PlainText"/>
    <w:uiPriority w:val="99"/>
    <w:semiHidden/>
    <w:rsid w:val="005E18DA"/>
    <w:rPr>
      <w:rFonts w:ascii="Calibri" w:hAnsi="Calibri"/>
      <w:szCs w:val="21"/>
    </w:rPr>
  </w:style>
  <w:style w:type="character" w:customStyle="1" w:styleId="label">
    <w:name w:val="label"/>
    <w:basedOn w:val="DefaultParagraphFont"/>
    <w:rsid w:val="00DC47A1"/>
  </w:style>
  <w:style w:type="character" w:customStyle="1" w:styleId="databold">
    <w:name w:val="data_bold"/>
    <w:basedOn w:val="DefaultParagraphFont"/>
    <w:rsid w:val="00DC47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789326">
      <w:bodyDiv w:val="1"/>
      <w:marLeft w:val="0"/>
      <w:marRight w:val="0"/>
      <w:marTop w:val="0"/>
      <w:marBottom w:val="0"/>
      <w:divBdr>
        <w:top w:val="none" w:sz="0" w:space="0" w:color="auto"/>
        <w:left w:val="none" w:sz="0" w:space="0" w:color="auto"/>
        <w:bottom w:val="none" w:sz="0" w:space="0" w:color="auto"/>
        <w:right w:val="none" w:sz="0" w:space="0" w:color="auto"/>
      </w:divBdr>
    </w:div>
    <w:div w:id="112528876">
      <w:bodyDiv w:val="1"/>
      <w:marLeft w:val="0"/>
      <w:marRight w:val="0"/>
      <w:marTop w:val="0"/>
      <w:marBottom w:val="0"/>
      <w:divBdr>
        <w:top w:val="none" w:sz="0" w:space="0" w:color="auto"/>
        <w:left w:val="none" w:sz="0" w:space="0" w:color="auto"/>
        <w:bottom w:val="none" w:sz="0" w:space="0" w:color="auto"/>
        <w:right w:val="none" w:sz="0" w:space="0" w:color="auto"/>
      </w:divBdr>
    </w:div>
    <w:div w:id="554202807">
      <w:bodyDiv w:val="1"/>
      <w:marLeft w:val="0"/>
      <w:marRight w:val="0"/>
      <w:marTop w:val="0"/>
      <w:marBottom w:val="0"/>
      <w:divBdr>
        <w:top w:val="none" w:sz="0" w:space="0" w:color="auto"/>
        <w:left w:val="none" w:sz="0" w:space="0" w:color="auto"/>
        <w:bottom w:val="none" w:sz="0" w:space="0" w:color="auto"/>
        <w:right w:val="none" w:sz="0" w:space="0" w:color="auto"/>
      </w:divBdr>
    </w:div>
    <w:div w:id="1343777604">
      <w:bodyDiv w:val="1"/>
      <w:marLeft w:val="0"/>
      <w:marRight w:val="0"/>
      <w:marTop w:val="0"/>
      <w:marBottom w:val="0"/>
      <w:divBdr>
        <w:top w:val="none" w:sz="0" w:space="0" w:color="auto"/>
        <w:left w:val="none" w:sz="0" w:space="0" w:color="auto"/>
        <w:bottom w:val="none" w:sz="0" w:space="0" w:color="auto"/>
        <w:right w:val="none" w:sz="0" w:space="0" w:color="auto"/>
      </w:divBdr>
    </w:div>
    <w:div w:id="1935279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anielgm.net/cc/"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hyperlink" Target="http://glovis.usgs.gov" TargetMode="External"/><Relationship Id="rId12"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BD0590-B9EA-46D1-8D0A-939212E97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353</TotalTime>
  <Pages>40</Pages>
  <Words>12120</Words>
  <Characters>70783</Characters>
  <Application>Microsoft Office Word</Application>
  <DocSecurity>0</DocSecurity>
  <Lines>1726</Lines>
  <Paragraphs>1023</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81880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Leyland</dc:creator>
  <cp:lastModifiedBy>JL</cp:lastModifiedBy>
  <cp:revision>14</cp:revision>
  <dcterms:created xsi:type="dcterms:W3CDTF">2016-09-14T10:49:00Z</dcterms:created>
  <dcterms:modified xsi:type="dcterms:W3CDTF">2016-10-24T13:47:00Z</dcterms:modified>
</cp:coreProperties>
</file>