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34638" w14:textId="77777777" w:rsidR="000D35C0" w:rsidRDefault="000D35C0" w:rsidP="000D35C0">
      <w:pPr>
        <w:spacing w:line="360" w:lineRule="auto"/>
        <w:jc w:val="center"/>
        <w:rPr>
          <w:rFonts w:asciiTheme="majorHAnsi" w:hAnsiTheme="majorHAnsi" w:cs="Arial"/>
          <w:b/>
          <w:bCs/>
          <w:sz w:val="28"/>
          <w:szCs w:val="28"/>
        </w:rPr>
      </w:pPr>
      <w:r w:rsidRPr="002B6FE8">
        <w:rPr>
          <w:rFonts w:asciiTheme="majorHAnsi" w:hAnsiTheme="majorHAnsi" w:cs="Arial"/>
          <w:b/>
          <w:bCs/>
          <w:sz w:val="28"/>
          <w:szCs w:val="28"/>
        </w:rPr>
        <w:t xml:space="preserve">Women’s engagement in pubic hair removal: </w:t>
      </w:r>
      <w:r>
        <w:rPr>
          <w:rFonts w:asciiTheme="majorHAnsi" w:hAnsiTheme="majorHAnsi" w:cs="Arial"/>
          <w:b/>
          <w:bCs/>
          <w:sz w:val="28"/>
          <w:szCs w:val="28"/>
        </w:rPr>
        <w:t>Motivations and associated factors</w:t>
      </w:r>
    </w:p>
    <w:p w14:paraId="77899EFE" w14:textId="77777777" w:rsidR="000D35C0" w:rsidRPr="002B6FE8" w:rsidRDefault="000D35C0" w:rsidP="000D35C0">
      <w:pPr>
        <w:spacing w:line="360" w:lineRule="auto"/>
        <w:jc w:val="center"/>
        <w:rPr>
          <w:b/>
          <w:bCs/>
          <w:noProof/>
          <w:sz w:val="28"/>
          <w:szCs w:val="28"/>
        </w:rPr>
      </w:pPr>
    </w:p>
    <w:p w14:paraId="75A56F81" w14:textId="77777777" w:rsidR="000D35C0" w:rsidRPr="00824F29" w:rsidRDefault="000D35C0" w:rsidP="000D35C0">
      <w:pPr>
        <w:spacing w:line="360" w:lineRule="auto"/>
        <w:rPr>
          <w:rFonts w:asciiTheme="majorHAnsi" w:hAnsiTheme="majorHAnsi" w:cs="Arial"/>
          <w:b/>
          <w:bCs/>
        </w:rPr>
      </w:pPr>
    </w:p>
    <w:p w14:paraId="66B3A42B" w14:textId="77777777" w:rsidR="000D35C0" w:rsidRPr="00824F29" w:rsidRDefault="000D35C0" w:rsidP="000D35C0">
      <w:pPr>
        <w:spacing w:after="0" w:line="360" w:lineRule="auto"/>
        <w:rPr>
          <w:rFonts w:asciiTheme="majorHAnsi" w:hAnsiTheme="majorHAnsi" w:cs="Arial"/>
          <w:b/>
          <w:bCs/>
        </w:rPr>
      </w:pPr>
      <w:r w:rsidRPr="00824F29">
        <w:rPr>
          <w:rFonts w:asciiTheme="majorHAnsi" w:hAnsiTheme="majorHAnsi" w:cs="Arial"/>
          <w:b/>
          <w:bCs/>
        </w:rPr>
        <w:t>Nicole Stone</w:t>
      </w:r>
      <w:r w:rsidRPr="00824F29">
        <w:rPr>
          <w:rFonts w:asciiTheme="majorHAnsi" w:hAnsiTheme="majorHAnsi" w:cs="Arial"/>
          <w:b/>
          <w:bCs/>
          <w:vertAlign w:val="superscript"/>
        </w:rPr>
        <w:t>1</w:t>
      </w:r>
      <w:r w:rsidRPr="00824F29">
        <w:rPr>
          <w:rFonts w:asciiTheme="majorHAnsi" w:hAnsiTheme="majorHAnsi" w:cs="Arial"/>
          <w:b/>
          <w:bCs/>
        </w:rPr>
        <w:t>, Cynthia Graham</w:t>
      </w:r>
      <w:r w:rsidRPr="00824F29">
        <w:rPr>
          <w:rFonts w:asciiTheme="majorHAnsi" w:hAnsiTheme="majorHAnsi" w:cs="Arial"/>
          <w:b/>
          <w:bCs/>
          <w:vertAlign w:val="superscript"/>
        </w:rPr>
        <w:t>1</w:t>
      </w:r>
      <w:r w:rsidRPr="00824F29">
        <w:rPr>
          <w:rFonts w:asciiTheme="majorHAnsi" w:hAnsiTheme="majorHAnsi" w:cs="Arial"/>
          <w:b/>
          <w:bCs/>
        </w:rPr>
        <w:t>, Inci Baysal</w:t>
      </w:r>
      <w:r w:rsidRPr="00824F29">
        <w:rPr>
          <w:rFonts w:asciiTheme="majorHAnsi" w:hAnsiTheme="majorHAnsi" w:cs="Arial"/>
          <w:b/>
          <w:bCs/>
          <w:vertAlign w:val="superscript"/>
        </w:rPr>
        <w:t>1</w:t>
      </w:r>
    </w:p>
    <w:p w14:paraId="14ADECA7"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cs="Arial"/>
          <w:b/>
          <w:bCs/>
          <w:vertAlign w:val="superscript"/>
        </w:rPr>
        <w:t>1</w:t>
      </w:r>
      <w:r w:rsidRPr="00824F29">
        <w:rPr>
          <w:rFonts w:asciiTheme="majorHAnsi" w:hAnsiTheme="majorHAnsi"/>
        </w:rPr>
        <w:t>Centre for Sexual Health Research, Psychology, University of Southampton, UK</w:t>
      </w:r>
    </w:p>
    <w:p w14:paraId="6F5C6CC6" w14:textId="77777777" w:rsidR="000D35C0" w:rsidRPr="00824F29" w:rsidRDefault="000D35C0" w:rsidP="000D35C0">
      <w:pPr>
        <w:spacing w:after="0" w:line="240" w:lineRule="atLeast"/>
        <w:rPr>
          <w:rFonts w:asciiTheme="majorHAnsi" w:hAnsiTheme="majorHAnsi"/>
        </w:rPr>
      </w:pPr>
    </w:p>
    <w:p w14:paraId="47C5EB47" w14:textId="77777777" w:rsidR="000D35C0" w:rsidRPr="00824F29" w:rsidRDefault="000D35C0" w:rsidP="000D35C0">
      <w:pPr>
        <w:spacing w:after="0" w:line="240" w:lineRule="atLeast"/>
        <w:rPr>
          <w:rFonts w:asciiTheme="majorHAnsi" w:hAnsiTheme="majorHAnsi"/>
        </w:rPr>
      </w:pPr>
    </w:p>
    <w:p w14:paraId="0EDFECAC" w14:textId="77777777" w:rsidR="000D35C0" w:rsidRPr="00824F29" w:rsidRDefault="000D35C0" w:rsidP="000D35C0">
      <w:pPr>
        <w:spacing w:after="0" w:line="240" w:lineRule="atLeast"/>
        <w:rPr>
          <w:rFonts w:asciiTheme="majorHAnsi" w:hAnsiTheme="majorHAnsi"/>
          <w:b/>
          <w:bCs/>
        </w:rPr>
      </w:pPr>
      <w:r w:rsidRPr="00824F29">
        <w:rPr>
          <w:rFonts w:asciiTheme="majorHAnsi" w:hAnsiTheme="majorHAnsi"/>
          <w:b/>
          <w:bCs/>
        </w:rPr>
        <w:t>Address for correspondence:</w:t>
      </w:r>
    </w:p>
    <w:p w14:paraId="3F8728D9" w14:textId="77777777" w:rsidR="000D35C0" w:rsidRPr="00824F29" w:rsidRDefault="000D35C0" w:rsidP="000D35C0">
      <w:pPr>
        <w:spacing w:after="0" w:line="240" w:lineRule="atLeast"/>
        <w:rPr>
          <w:rFonts w:asciiTheme="majorHAnsi" w:hAnsiTheme="majorHAnsi"/>
        </w:rPr>
      </w:pPr>
    </w:p>
    <w:p w14:paraId="3F36E6AC" w14:textId="77777777" w:rsidR="000D35C0" w:rsidRDefault="000D35C0" w:rsidP="000D35C0">
      <w:pPr>
        <w:spacing w:after="0" w:line="240" w:lineRule="atLeast"/>
        <w:rPr>
          <w:rFonts w:asciiTheme="majorHAnsi" w:hAnsiTheme="majorHAnsi"/>
        </w:rPr>
      </w:pPr>
      <w:r>
        <w:rPr>
          <w:rFonts w:asciiTheme="majorHAnsi" w:hAnsiTheme="majorHAnsi"/>
        </w:rPr>
        <w:t>Dr Nicole Stone</w:t>
      </w:r>
    </w:p>
    <w:p w14:paraId="383C2628" w14:textId="77777777" w:rsidR="000D35C0" w:rsidRPr="00824F29" w:rsidRDefault="000D35C0" w:rsidP="000D35C0">
      <w:pPr>
        <w:spacing w:after="0" w:line="240" w:lineRule="atLeast"/>
        <w:rPr>
          <w:rFonts w:asciiTheme="majorHAnsi" w:hAnsiTheme="majorHAnsi"/>
        </w:rPr>
      </w:pPr>
      <w:r>
        <w:rPr>
          <w:rFonts w:asciiTheme="majorHAnsi" w:hAnsiTheme="majorHAnsi"/>
        </w:rPr>
        <w:t>Centre for Sexual Health Research</w:t>
      </w:r>
    </w:p>
    <w:p w14:paraId="7690A5EB"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University of Southampton</w:t>
      </w:r>
    </w:p>
    <w:p w14:paraId="263A1CF6"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Highfield</w:t>
      </w:r>
    </w:p>
    <w:p w14:paraId="1E75D51F"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Southampton</w:t>
      </w:r>
    </w:p>
    <w:p w14:paraId="297DD23E"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SO17 1BJ</w:t>
      </w:r>
    </w:p>
    <w:p w14:paraId="5AF74F0B"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 xml:space="preserve">UK </w:t>
      </w:r>
    </w:p>
    <w:p w14:paraId="5CA02D84" w14:textId="77777777" w:rsidR="000D35C0" w:rsidRPr="00824F29" w:rsidRDefault="000D35C0" w:rsidP="000D35C0">
      <w:pPr>
        <w:spacing w:after="0" w:line="240" w:lineRule="atLeast"/>
        <w:rPr>
          <w:rFonts w:asciiTheme="majorHAnsi" w:hAnsiTheme="majorHAnsi"/>
        </w:rPr>
      </w:pPr>
    </w:p>
    <w:p w14:paraId="07FEF69A"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Tel: 02380 59</w:t>
      </w:r>
      <w:r>
        <w:rPr>
          <w:rFonts w:asciiTheme="majorHAnsi" w:hAnsiTheme="majorHAnsi"/>
        </w:rPr>
        <w:t>7770</w:t>
      </w:r>
    </w:p>
    <w:p w14:paraId="5B4716A9" w14:textId="77777777" w:rsidR="000D35C0" w:rsidRPr="00824F29" w:rsidRDefault="000D35C0" w:rsidP="000D35C0">
      <w:pPr>
        <w:spacing w:after="0" w:line="240" w:lineRule="atLeast"/>
        <w:rPr>
          <w:rFonts w:asciiTheme="majorHAnsi" w:hAnsiTheme="majorHAnsi"/>
        </w:rPr>
      </w:pPr>
      <w:r w:rsidRPr="00824F29">
        <w:rPr>
          <w:rFonts w:asciiTheme="majorHAnsi" w:hAnsiTheme="majorHAnsi"/>
        </w:rPr>
        <w:t xml:space="preserve">E-mail: </w:t>
      </w:r>
      <w:r>
        <w:rPr>
          <w:rFonts w:asciiTheme="majorHAnsi" w:hAnsiTheme="majorHAnsi"/>
          <w:shd w:val="clear" w:color="auto" w:fill="F5F5F5"/>
        </w:rPr>
        <w:t>n.c.stone</w:t>
      </w:r>
      <w:r w:rsidRPr="00824F29">
        <w:rPr>
          <w:rFonts w:asciiTheme="majorHAnsi" w:hAnsiTheme="majorHAnsi"/>
          <w:shd w:val="clear" w:color="auto" w:fill="F5F5F5"/>
        </w:rPr>
        <w:t>@soton.ac.uk</w:t>
      </w:r>
    </w:p>
    <w:p w14:paraId="513D2B62" w14:textId="77777777" w:rsidR="000D35C0" w:rsidRDefault="000D35C0" w:rsidP="000D35C0">
      <w:pPr>
        <w:spacing w:line="240" w:lineRule="atLeast"/>
        <w:rPr>
          <w:rFonts w:ascii="Verdana" w:hAnsi="Verdana"/>
          <w:color w:val="000000"/>
          <w:sz w:val="15"/>
          <w:szCs w:val="15"/>
        </w:rPr>
      </w:pPr>
    </w:p>
    <w:p w14:paraId="32B62E36" w14:textId="77777777" w:rsidR="000D35C0" w:rsidRDefault="000D35C0" w:rsidP="000D35C0">
      <w:pPr>
        <w:spacing w:after="0" w:line="480" w:lineRule="auto"/>
        <w:rPr>
          <w:rFonts w:asciiTheme="majorHAnsi" w:eastAsia="Times New Roman" w:hAnsiTheme="majorHAnsi" w:cs="Arial"/>
          <w:b/>
          <w:bCs/>
        </w:rPr>
      </w:pPr>
    </w:p>
    <w:p w14:paraId="12179EC5" w14:textId="77777777" w:rsidR="000D35C0" w:rsidRPr="005E17E4" w:rsidRDefault="000D35C0" w:rsidP="000D35C0">
      <w:pPr>
        <w:spacing w:after="0" w:line="480" w:lineRule="auto"/>
        <w:rPr>
          <w:rFonts w:asciiTheme="majorHAnsi" w:eastAsia="Times New Roman" w:hAnsiTheme="majorHAnsi" w:cs="Arial"/>
          <w:b/>
          <w:bCs/>
        </w:rPr>
      </w:pPr>
      <w:r w:rsidRPr="005E17E4">
        <w:rPr>
          <w:rFonts w:asciiTheme="majorHAnsi" w:eastAsia="Times New Roman" w:hAnsiTheme="majorHAnsi" w:cs="Arial"/>
          <w:b/>
          <w:bCs/>
        </w:rPr>
        <w:t>KEYWORDS</w:t>
      </w:r>
    </w:p>
    <w:p w14:paraId="2F32942E" w14:textId="77777777" w:rsidR="000D35C0" w:rsidRDefault="000D35C0" w:rsidP="000D35C0">
      <w:pPr>
        <w:rPr>
          <w:rFonts w:asciiTheme="majorHAnsi" w:hAnsiTheme="majorHAnsi" w:cs="Arial"/>
        </w:rPr>
      </w:pPr>
      <w:r>
        <w:rPr>
          <w:rFonts w:asciiTheme="majorHAnsi" w:hAnsiTheme="majorHAnsi" w:cs="Arial"/>
        </w:rPr>
        <w:t>Genital image, Pubic hair removal, Pornography, Vulva satisfaction</w:t>
      </w:r>
    </w:p>
    <w:p w14:paraId="426B6D6C" w14:textId="1CCAAC76" w:rsidR="000D35C0" w:rsidRDefault="000D35C0">
      <w:pPr>
        <w:rPr>
          <w:rFonts w:ascii="Verdana" w:hAnsi="Verdana"/>
          <w:color w:val="000000"/>
          <w:sz w:val="15"/>
          <w:szCs w:val="15"/>
        </w:rPr>
      </w:pPr>
      <w:r>
        <w:rPr>
          <w:rFonts w:ascii="Verdana" w:hAnsi="Verdana"/>
          <w:color w:val="000000"/>
          <w:sz w:val="15"/>
          <w:szCs w:val="15"/>
        </w:rPr>
        <w:br w:type="page"/>
      </w:r>
    </w:p>
    <w:p w14:paraId="2646E9A9" w14:textId="77777777" w:rsidR="000D35C0" w:rsidRDefault="000D35C0" w:rsidP="000D35C0">
      <w:pPr>
        <w:spacing w:line="240" w:lineRule="atLeast"/>
        <w:rPr>
          <w:rFonts w:ascii="Verdana" w:hAnsi="Verdana"/>
          <w:color w:val="000000"/>
          <w:sz w:val="15"/>
          <w:szCs w:val="15"/>
        </w:rPr>
      </w:pPr>
    </w:p>
    <w:p w14:paraId="20D2E95E" w14:textId="37181FE5" w:rsidR="00C05319" w:rsidRPr="00EB7573" w:rsidRDefault="00C05319" w:rsidP="009821F6">
      <w:pPr>
        <w:spacing w:line="480" w:lineRule="auto"/>
        <w:rPr>
          <w:rFonts w:asciiTheme="majorBidi" w:hAnsiTheme="majorBidi" w:cstheme="majorBidi"/>
          <w:b/>
          <w:bCs/>
          <w:lang w:val="en"/>
        </w:rPr>
      </w:pPr>
      <w:r w:rsidRPr="00EB7573">
        <w:rPr>
          <w:rFonts w:asciiTheme="majorBidi" w:hAnsiTheme="majorBidi" w:cstheme="majorBidi"/>
          <w:b/>
          <w:bCs/>
          <w:lang w:val="en"/>
        </w:rPr>
        <w:t xml:space="preserve">ABSTRACT </w:t>
      </w:r>
    </w:p>
    <w:p w14:paraId="564F7BE3" w14:textId="314D10E8" w:rsidR="00C05319" w:rsidRPr="00EB7573" w:rsidRDefault="00C05319" w:rsidP="007B0903">
      <w:pPr>
        <w:spacing w:after="0" w:line="480" w:lineRule="auto"/>
        <w:rPr>
          <w:rFonts w:asciiTheme="majorBidi" w:hAnsiTheme="majorBidi" w:cstheme="majorBidi"/>
          <w:lang w:val="en"/>
        </w:rPr>
      </w:pPr>
      <w:r w:rsidRPr="00EB7573">
        <w:rPr>
          <w:rFonts w:asciiTheme="majorBidi" w:hAnsiTheme="majorBidi" w:cstheme="majorBidi"/>
          <w:b/>
          <w:bCs/>
          <w:lang w:val="en"/>
        </w:rPr>
        <w:t>Objectives:</w:t>
      </w:r>
      <w:r w:rsidRPr="00EB7573">
        <w:rPr>
          <w:rFonts w:asciiTheme="majorBidi" w:hAnsiTheme="majorBidi" w:cstheme="majorBidi"/>
          <w:lang w:val="en"/>
        </w:rPr>
        <w:t xml:space="preserve"> To examine the relationship between women’s pubic hair removal </w:t>
      </w:r>
      <w:r>
        <w:rPr>
          <w:rFonts w:asciiTheme="majorBidi" w:hAnsiTheme="majorBidi" w:cstheme="majorBidi"/>
          <w:lang w:val="en"/>
        </w:rPr>
        <w:t xml:space="preserve">(PHR) </w:t>
      </w:r>
      <w:r w:rsidRPr="00EB7573">
        <w:rPr>
          <w:rFonts w:asciiTheme="majorBidi" w:hAnsiTheme="majorBidi" w:cstheme="majorBidi"/>
          <w:lang w:val="en"/>
        </w:rPr>
        <w:t xml:space="preserve">and genital satisfaction and explore whether attitudes toward, and personal consumption of, pornography are associated with women’s engagement in </w:t>
      </w:r>
      <w:r w:rsidR="00602CD3">
        <w:rPr>
          <w:rFonts w:asciiTheme="majorBidi" w:hAnsiTheme="majorBidi" w:cstheme="majorBidi"/>
          <w:lang w:val="en"/>
        </w:rPr>
        <w:t>PHR</w:t>
      </w:r>
      <w:r w:rsidRPr="00EB7573">
        <w:rPr>
          <w:rFonts w:asciiTheme="majorBidi" w:hAnsiTheme="majorBidi" w:cstheme="majorBidi"/>
          <w:lang w:val="en"/>
        </w:rPr>
        <w:t xml:space="preserve">. </w:t>
      </w:r>
      <w:r w:rsidRPr="00EB7573">
        <w:rPr>
          <w:rFonts w:asciiTheme="majorBidi" w:hAnsiTheme="majorBidi" w:cstheme="majorBidi"/>
          <w:b/>
          <w:bCs/>
          <w:lang w:val="en"/>
        </w:rPr>
        <w:t>Methods:</w:t>
      </w:r>
      <w:r w:rsidRPr="00EB7573">
        <w:rPr>
          <w:rFonts w:asciiTheme="majorBidi" w:hAnsiTheme="majorBidi" w:cstheme="majorBidi"/>
          <w:lang w:val="en"/>
        </w:rPr>
        <w:t xml:space="preserve"> Data were collected by online survey from women (</w:t>
      </w:r>
      <w:r w:rsidRPr="00EB7573">
        <w:rPr>
          <w:rFonts w:asciiTheme="majorBidi" w:hAnsiTheme="majorBidi" w:cstheme="majorBidi"/>
          <w:i/>
          <w:iCs/>
          <w:lang w:val="en"/>
        </w:rPr>
        <w:t>N</w:t>
      </w:r>
      <w:r w:rsidRPr="00EB7573">
        <w:rPr>
          <w:rFonts w:asciiTheme="majorBidi" w:hAnsiTheme="majorBidi" w:cstheme="majorBidi"/>
          <w:lang w:val="en"/>
        </w:rPr>
        <w:t xml:space="preserve"> = 152) who were </w:t>
      </w:r>
      <w:r w:rsidR="00602CD3">
        <w:rPr>
          <w:rFonts w:asciiTheme="majorBidi" w:hAnsiTheme="majorBidi" w:cstheme="majorBidi"/>
          <w:lang w:val="en"/>
        </w:rPr>
        <w:t xml:space="preserve">then </w:t>
      </w:r>
      <w:r w:rsidRPr="00EB7573">
        <w:rPr>
          <w:rFonts w:asciiTheme="majorBidi" w:hAnsiTheme="majorBidi" w:cstheme="majorBidi"/>
          <w:lang w:val="en"/>
        </w:rPr>
        <w:t xml:space="preserve">categorised into groups based on the prevalence and extent of PHR during the </w:t>
      </w:r>
      <w:r w:rsidR="00602CD3">
        <w:rPr>
          <w:rFonts w:asciiTheme="majorBidi" w:hAnsiTheme="majorBidi" w:cstheme="majorBidi"/>
          <w:lang w:val="en"/>
        </w:rPr>
        <w:t>previous</w:t>
      </w:r>
      <w:r w:rsidR="00602CD3" w:rsidRPr="00EB7573">
        <w:rPr>
          <w:rFonts w:asciiTheme="majorBidi" w:hAnsiTheme="majorBidi" w:cstheme="majorBidi"/>
          <w:lang w:val="en"/>
        </w:rPr>
        <w:t xml:space="preserve"> </w:t>
      </w:r>
      <w:r w:rsidRPr="00EB7573">
        <w:rPr>
          <w:rFonts w:asciiTheme="majorBidi" w:hAnsiTheme="majorBidi" w:cstheme="majorBidi"/>
          <w:lang w:val="en"/>
        </w:rPr>
        <w:t xml:space="preserve">four weeks. Groups were compared on demographic, background and behavioural variables. </w:t>
      </w:r>
      <w:r w:rsidRPr="00EB7573">
        <w:rPr>
          <w:rFonts w:asciiTheme="majorBidi" w:hAnsiTheme="majorBidi" w:cstheme="majorBidi"/>
          <w:b/>
          <w:bCs/>
          <w:lang w:val="en"/>
        </w:rPr>
        <w:t>Results:</w:t>
      </w:r>
      <w:r w:rsidRPr="00EB7573">
        <w:rPr>
          <w:rFonts w:asciiTheme="majorBidi" w:hAnsiTheme="majorBidi" w:cstheme="majorBidi"/>
          <w:lang w:val="en"/>
        </w:rPr>
        <w:t xml:space="preserve"> </w:t>
      </w:r>
      <w:r>
        <w:rPr>
          <w:rFonts w:asciiTheme="majorBidi" w:hAnsiTheme="majorBidi" w:cstheme="majorBidi"/>
          <w:lang w:val="en"/>
        </w:rPr>
        <w:t>Eighty-three percent</w:t>
      </w:r>
      <w:r w:rsidRPr="00EB7573">
        <w:rPr>
          <w:rFonts w:asciiTheme="majorBidi" w:hAnsiTheme="majorBidi" w:cstheme="majorBidi"/>
          <w:lang w:val="en"/>
        </w:rPr>
        <w:t xml:space="preserve"> of </w:t>
      </w:r>
      <w:r>
        <w:rPr>
          <w:rFonts w:asciiTheme="majorBidi" w:hAnsiTheme="majorBidi" w:cstheme="majorBidi"/>
          <w:lang w:val="en"/>
        </w:rPr>
        <w:t xml:space="preserve">respondents </w:t>
      </w:r>
      <w:r w:rsidRPr="00EB7573">
        <w:rPr>
          <w:rFonts w:asciiTheme="majorBidi" w:hAnsiTheme="majorBidi" w:cstheme="majorBidi"/>
          <w:lang w:val="en"/>
        </w:rPr>
        <w:t xml:space="preserve">reported PHR in the </w:t>
      </w:r>
      <w:r w:rsidR="00602CD3">
        <w:rPr>
          <w:rFonts w:asciiTheme="majorBidi" w:hAnsiTheme="majorBidi" w:cstheme="majorBidi"/>
          <w:lang w:val="en"/>
        </w:rPr>
        <w:t>previous</w:t>
      </w:r>
      <w:r w:rsidR="00602CD3" w:rsidRPr="00EB7573">
        <w:rPr>
          <w:rFonts w:asciiTheme="majorBidi" w:hAnsiTheme="majorBidi" w:cstheme="majorBidi"/>
          <w:lang w:val="en"/>
        </w:rPr>
        <w:t xml:space="preserve"> </w:t>
      </w:r>
      <w:r>
        <w:rPr>
          <w:rFonts w:asciiTheme="majorBidi" w:hAnsiTheme="majorBidi" w:cstheme="majorBidi"/>
          <w:lang w:val="en"/>
        </w:rPr>
        <w:t>four</w:t>
      </w:r>
      <w:r w:rsidRPr="00EB7573">
        <w:rPr>
          <w:rFonts w:asciiTheme="majorBidi" w:hAnsiTheme="majorBidi" w:cstheme="majorBidi"/>
          <w:lang w:val="en"/>
        </w:rPr>
        <w:t xml:space="preserve"> weeks</w:t>
      </w:r>
      <w:r>
        <w:rPr>
          <w:rFonts w:asciiTheme="majorBidi" w:hAnsiTheme="majorBidi" w:cstheme="majorBidi"/>
          <w:lang w:val="en"/>
        </w:rPr>
        <w:t xml:space="preserve"> and 40%</w:t>
      </w:r>
      <w:r w:rsidR="00E95DC0">
        <w:rPr>
          <w:rFonts w:asciiTheme="majorBidi" w:hAnsiTheme="majorBidi" w:cstheme="majorBidi"/>
          <w:lang w:val="en"/>
        </w:rPr>
        <w:t xml:space="preserve"> of respondents</w:t>
      </w:r>
      <w:r>
        <w:rPr>
          <w:rFonts w:asciiTheme="majorBidi" w:hAnsiTheme="majorBidi" w:cstheme="majorBidi"/>
          <w:lang w:val="en"/>
        </w:rPr>
        <w:t xml:space="preserve"> removed all their pubic hair</w:t>
      </w:r>
      <w:r w:rsidRPr="00EB7573">
        <w:rPr>
          <w:rFonts w:asciiTheme="majorBidi" w:hAnsiTheme="majorBidi" w:cstheme="majorBidi"/>
          <w:lang w:val="en"/>
        </w:rPr>
        <w:t xml:space="preserve">. </w:t>
      </w:r>
      <w:r>
        <w:rPr>
          <w:rFonts w:asciiTheme="majorBidi" w:hAnsiTheme="majorBidi" w:cstheme="majorBidi"/>
          <w:lang w:val="en"/>
        </w:rPr>
        <w:t xml:space="preserve">Women who were younger, White, and more satisfied with their genitals were more likely to engage in PHR. </w:t>
      </w:r>
      <w:r w:rsidR="00602CD3">
        <w:rPr>
          <w:rFonts w:asciiTheme="majorBidi" w:hAnsiTheme="majorBidi" w:cstheme="majorBidi"/>
          <w:lang w:val="en"/>
        </w:rPr>
        <w:t>Of these, b</w:t>
      </w:r>
      <w:r>
        <w:rPr>
          <w:rFonts w:asciiTheme="majorBidi" w:hAnsiTheme="majorBidi" w:cstheme="majorBidi"/>
          <w:lang w:val="en"/>
        </w:rPr>
        <w:t>eing younger</w:t>
      </w:r>
      <w:r w:rsidRPr="00EB7573">
        <w:rPr>
          <w:rFonts w:asciiTheme="majorBidi" w:hAnsiTheme="majorBidi" w:cstheme="majorBidi"/>
          <w:lang w:val="en"/>
        </w:rPr>
        <w:t xml:space="preserve">, </w:t>
      </w:r>
      <w:r>
        <w:rPr>
          <w:rFonts w:asciiTheme="majorBidi" w:hAnsiTheme="majorBidi" w:cstheme="majorBidi"/>
          <w:lang w:val="en"/>
        </w:rPr>
        <w:t xml:space="preserve">not </w:t>
      </w:r>
      <w:r w:rsidR="00602CD3">
        <w:rPr>
          <w:rFonts w:asciiTheme="majorBidi" w:hAnsiTheme="majorBidi" w:cstheme="majorBidi"/>
          <w:lang w:val="en"/>
        </w:rPr>
        <w:t xml:space="preserve">having </w:t>
      </w:r>
      <w:r>
        <w:rPr>
          <w:rFonts w:asciiTheme="majorBidi" w:hAnsiTheme="majorBidi" w:cstheme="majorBidi"/>
          <w:lang w:val="en"/>
        </w:rPr>
        <w:t>a degree</w:t>
      </w:r>
      <w:r w:rsidRPr="00EB7573">
        <w:rPr>
          <w:rFonts w:asciiTheme="majorBidi" w:hAnsiTheme="majorBidi" w:cstheme="majorBidi"/>
          <w:lang w:val="en"/>
        </w:rPr>
        <w:t xml:space="preserve">, </w:t>
      </w:r>
      <w:r>
        <w:rPr>
          <w:rFonts w:asciiTheme="majorBidi" w:hAnsiTheme="majorBidi" w:cstheme="majorBidi"/>
          <w:lang w:val="en"/>
        </w:rPr>
        <w:t xml:space="preserve">reporting less positive </w:t>
      </w:r>
      <w:r w:rsidRPr="00EB7573">
        <w:rPr>
          <w:rFonts w:asciiTheme="majorBidi" w:hAnsiTheme="majorBidi" w:cstheme="majorBidi"/>
          <w:lang w:val="en"/>
        </w:rPr>
        <w:t>attitudes towards erotica</w:t>
      </w:r>
      <w:r>
        <w:rPr>
          <w:rFonts w:asciiTheme="majorBidi" w:hAnsiTheme="majorBidi" w:cstheme="majorBidi"/>
          <w:lang w:val="en"/>
        </w:rPr>
        <w:t>,</w:t>
      </w:r>
      <w:r w:rsidRPr="00EB7573">
        <w:rPr>
          <w:rFonts w:asciiTheme="majorBidi" w:hAnsiTheme="majorBidi" w:cstheme="majorBidi"/>
          <w:lang w:val="en"/>
        </w:rPr>
        <w:t xml:space="preserve"> and three reasons for PHR predicted extensive pubic hair removal over limited removal. </w:t>
      </w:r>
      <w:r w:rsidRPr="00EB7573">
        <w:rPr>
          <w:rFonts w:asciiTheme="majorBidi" w:hAnsiTheme="majorBidi" w:cstheme="majorBidi"/>
          <w:b/>
          <w:bCs/>
          <w:lang w:val="en"/>
        </w:rPr>
        <w:t>Conclusions:</w:t>
      </w:r>
      <w:r w:rsidRPr="00EB7573">
        <w:rPr>
          <w:rFonts w:asciiTheme="majorBidi" w:hAnsiTheme="majorBidi" w:cstheme="majorBidi"/>
          <w:lang w:val="en"/>
        </w:rPr>
        <w:t xml:space="preserve"> Findings provide insights into the reasons for, and extent of</w:t>
      </w:r>
      <w:r>
        <w:rPr>
          <w:rFonts w:asciiTheme="majorBidi" w:hAnsiTheme="majorBidi" w:cstheme="majorBidi"/>
          <w:lang w:val="en"/>
        </w:rPr>
        <w:t>,</w:t>
      </w:r>
      <w:r w:rsidRPr="00EB7573">
        <w:rPr>
          <w:rFonts w:asciiTheme="majorBidi" w:hAnsiTheme="majorBidi" w:cstheme="majorBidi"/>
          <w:lang w:val="en"/>
        </w:rPr>
        <w:t xml:space="preserve"> PHR among women and factors associated with the practice. The possible influences of partner</w:t>
      </w:r>
      <w:r>
        <w:rPr>
          <w:rFonts w:asciiTheme="majorBidi" w:hAnsiTheme="majorBidi" w:cstheme="majorBidi"/>
          <w:lang w:val="en"/>
        </w:rPr>
        <w:t>s’</w:t>
      </w:r>
      <w:r w:rsidRPr="00EB7573">
        <w:rPr>
          <w:rFonts w:asciiTheme="majorBidi" w:hAnsiTheme="majorBidi" w:cstheme="majorBidi"/>
          <w:lang w:val="en"/>
        </w:rPr>
        <w:t xml:space="preserve"> preferences</w:t>
      </w:r>
      <w:r>
        <w:rPr>
          <w:rFonts w:asciiTheme="majorBidi" w:hAnsiTheme="majorBidi" w:cstheme="majorBidi"/>
          <w:lang w:val="en"/>
        </w:rPr>
        <w:t xml:space="preserve"> for genital hair removal by women</w:t>
      </w:r>
      <w:r w:rsidRPr="00EB7573">
        <w:rPr>
          <w:rFonts w:asciiTheme="majorBidi" w:hAnsiTheme="majorBidi" w:cstheme="majorBidi"/>
          <w:lang w:val="en"/>
        </w:rPr>
        <w:t xml:space="preserve"> and </w:t>
      </w:r>
      <w:r>
        <w:rPr>
          <w:rFonts w:asciiTheme="majorBidi" w:hAnsiTheme="majorBidi" w:cstheme="majorBidi"/>
          <w:lang w:val="en"/>
        </w:rPr>
        <w:t>partners’</w:t>
      </w:r>
      <w:r w:rsidRPr="00EB7573">
        <w:rPr>
          <w:rFonts w:asciiTheme="majorBidi" w:hAnsiTheme="majorBidi" w:cstheme="majorBidi"/>
          <w:lang w:val="en"/>
        </w:rPr>
        <w:t xml:space="preserve"> consumption of pornography </w:t>
      </w:r>
      <w:r w:rsidR="005B4EE9">
        <w:rPr>
          <w:rFonts w:asciiTheme="majorBidi" w:hAnsiTheme="majorBidi" w:cstheme="majorBidi"/>
          <w:lang w:val="en"/>
        </w:rPr>
        <w:t>are</w:t>
      </w:r>
      <w:r w:rsidRPr="00EB7573">
        <w:rPr>
          <w:rFonts w:asciiTheme="majorBidi" w:hAnsiTheme="majorBidi" w:cstheme="majorBidi"/>
          <w:lang w:val="en"/>
        </w:rPr>
        <w:t xml:space="preserve"> important areas for future research.</w:t>
      </w:r>
    </w:p>
    <w:p w14:paraId="42508AE8" w14:textId="77777777" w:rsidR="00C05319" w:rsidRPr="00EB7573" w:rsidRDefault="00C05319" w:rsidP="009821F6">
      <w:pPr>
        <w:spacing w:after="0" w:line="480" w:lineRule="auto"/>
        <w:rPr>
          <w:rFonts w:asciiTheme="majorBidi" w:hAnsiTheme="majorBidi" w:cstheme="majorBidi"/>
          <w:lang w:val="en"/>
        </w:rPr>
      </w:pPr>
    </w:p>
    <w:p w14:paraId="26EDBF26" w14:textId="77777777" w:rsidR="00C05319" w:rsidRPr="00EB7573" w:rsidRDefault="00C05319">
      <w:pPr>
        <w:rPr>
          <w:rFonts w:asciiTheme="majorBidi" w:hAnsiTheme="majorBidi" w:cstheme="majorBidi"/>
        </w:rPr>
      </w:pPr>
    </w:p>
    <w:p w14:paraId="09CAD89E" w14:textId="77777777" w:rsidR="00C05319" w:rsidRPr="00EB7573" w:rsidRDefault="00C05319">
      <w:pPr>
        <w:rPr>
          <w:rFonts w:asciiTheme="majorBidi" w:hAnsiTheme="majorBidi" w:cstheme="majorBidi"/>
        </w:rPr>
      </w:pPr>
      <w:r w:rsidRPr="00EB7573">
        <w:rPr>
          <w:rFonts w:asciiTheme="majorBidi" w:hAnsiTheme="majorBidi" w:cstheme="majorBidi"/>
        </w:rPr>
        <w:br w:type="page"/>
      </w:r>
    </w:p>
    <w:p w14:paraId="45E4E7A3" w14:textId="77777777" w:rsidR="00C05319" w:rsidRPr="00EB7573" w:rsidRDefault="00C05319" w:rsidP="009821F6">
      <w:pPr>
        <w:spacing w:after="0" w:line="480" w:lineRule="auto"/>
        <w:rPr>
          <w:rFonts w:asciiTheme="majorBidi" w:hAnsiTheme="majorBidi" w:cstheme="majorBidi"/>
          <w:b/>
          <w:bCs/>
        </w:rPr>
      </w:pPr>
      <w:r w:rsidRPr="00EB7573">
        <w:rPr>
          <w:rFonts w:asciiTheme="majorBidi" w:hAnsiTheme="majorBidi" w:cstheme="majorBidi"/>
          <w:b/>
          <w:bCs/>
        </w:rPr>
        <w:lastRenderedPageBreak/>
        <w:t>INTRODUCTION</w:t>
      </w:r>
    </w:p>
    <w:p w14:paraId="79972191" w14:textId="77777777" w:rsidR="00C05319" w:rsidRPr="00EB7573" w:rsidRDefault="00C05319" w:rsidP="00293F29">
      <w:pPr>
        <w:spacing w:after="0" w:line="480" w:lineRule="auto"/>
        <w:ind w:firstLine="709"/>
        <w:rPr>
          <w:rFonts w:asciiTheme="majorBidi" w:eastAsia="Times New Roman" w:hAnsiTheme="majorBidi" w:cstheme="majorBidi"/>
        </w:rPr>
      </w:pPr>
      <w:r w:rsidRPr="00EB7573">
        <w:rPr>
          <w:rFonts w:asciiTheme="majorBidi" w:hAnsiTheme="majorBidi" w:cstheme="majorBidi"/>
        </w:rPr>
        <w:t xml:space="preserve">In Western societies the practice of pubic hair removal </w:t>
      </w:r>
      <w:r>
        <w:rPr>
          <w:rFonts w:asciiTheme="majorBidi" w:hAnsiTheme="majorBidi" w:cstheme="majorBidi"/>
        </w:rPr>
        <w:t xml:space="preserve">(PHR) </w:t>
      </w:r>
      <w:r w:rsidRPr="00EB7573">
        <w:rPr>
          <w:rFonts w:asciiTheme="majorBidi" w:hAnsiTheme="majorBidi" w:cstheme="majorBidi"/>
        </w:rPr>
        <w:t xml:space="preserve">by women has become normative and part of the body ideal for young Western women </w:t>
      </w:r>
      <w:r>
        <w:rPr>
          <w:rFonts w:asciiTheme="majorBidi" w:hAnsiTheme="majorBidi" w:cstheme="majorBidi"/>
          <w:noProof/>
        </w:rPr>
        <w:t>(Ramsey, Sweeney, Fraser, &amp; Oades, 2009; Smolak &amp; Murnen, 2011; Tiggemann &amp; Hodgson, 2008; Toerien, Wilkinson, &amp; Choi, 2005)</w:t>
      </w:r>
      <w:r w:rsidRPr="00EB7573">
        <w:rPr>
          <w:rFonts w:asciiTheme="majorBidi" w:hAnsiTheme="majorBidi" w:cstheme="majorBidi"/>
        </w:rPr>
        <w:t>. Although pubic hair does n</w:t>
      </w:r>
      <w:r>
        <w:rPr>
          <w:rFonts w:asciiTheme="majorBidi" w:hAnsiTheme="majorBidi" w:cstheme="majorBidi"/>
        </w:rPr>
        <w:t xml:space="preserve">ot in itself have any </w:t>
      </w:r>
      <w:r w:rsidRPr="00EB7573">
        <w:rPr>
          <w:rFonts w:asciiTheme="majorBidi" w:hAnsiTheme="majorBidi" w:cstheme="majorBidi"/>
        </w:rPr>
        <w:t xml:space="preserve">sexual </w:t>
      </w:r>
      <w:r>
        <w:rPr>
          <w:rFonts w:asciiTheme="majorBidi" w:hAnsiTheme="majorBidi" w:cstheme="majorBidi"/>
        </w:rPr>
        <w:t>function other than those</w:t>
      </w:r>
      <w:r w:rsidRPr="00EB7573">
        <w:rPr>
          <w:rFonts w:asciiTheme="majorBidi" w:hAnsiTheme="majorBidi" w:cstheme="majorBidi"/>
        </w:rPr>
        <w:t xml:space="preserve"> attributes given to </w:t>
      </w:r>
      <w:r>
        <w:rPr>
          <w:rFonts w:asciiTheme="majorBidi" w:hAnsiTheme="majorBidi" w:cstheme="majorBidi"/>
        </w:rPr>
        <w:t xml:space="preserve">it by individuals or within </w:t>
      </w:r>
      <w:r w:rsidRPr="00EB7573">
        <w:rPr>
          <w:rFonts w:asciiTheme="majorBidi" w:hAnsiTheme="majorBidi" w:cstheme="majorBidi"/>
        </w:rPr>
        <w:t>a cult</w:t>
      </w:r>
      <w:r>
        <w:rPr>
          <w:rFonts w:asciiTheme="majorBidi" w:hAnsiTheme="majorBidi" w:cstheme="majorBidi"/>
        </w:rPr>
        <w:t xml:space="preserve">ural context, it does </w:t>
      </w:r>
      <w:r w:rsidRPr="00EB7573">
        <w:rPr>
          <w:rFonts w:asciiTheme="majorBidi" w:hAnsiTheme="majorBidi" w:cstheme="majorBidi"/>
        </w:rPr>
        <w:t xml:space="preserve">have a </w:t>
      </w:r>
      <w:r>
        <w:rPr>
          <w:rFonts w:asciiTheme="majorBidi" w:hAnsiTheme="majorBidi" w:cstheme="majorBidi"/>
        </w:rPr>
        <w:t>clear</w:t>
      </w:r>
      <w:r w:rsidRPr="00EB7573">
        <w:rPr>
          <w:rFonts w:asciiTheme="majorBidi" w:hAnsiTheme="majorBidi" w:cstheme="majorBidi"/>
        </w:rPr>
        <w:t xml:space="preserve"> biological purpose. Pubic hair serves as a barrier to irritants and friction and</w:t>
      </w:r>
      <w:r>
        <w:rPr>
          <w:rFonts w:asciiTheme="majorBidi" w:hAnsiTheme="majorBidi" w:cstheme="majorBidi"/>
        </w:rPr>
        <w:t>,</w:t>
      </w:r>
      <w:r w:rsidRPr="00EB7573">
        <w:rPr>
          <w:rFonts w:asciiTheme="majorBidi" w:hAnsiTheme="majorBidi" w:cstheme="majorBidi"/>
        </w:rPr>
        <w:t xml:space="preserve"> in women specifically, it serves to protect the vulva and vagina</w:t>
      </w:r>
      <w:r>
        <w:rPr>
          <w:rFonts w:asciiTheme="majorBidi" w:hAnsiTheme="majorBidi" w:cstheme="majorBidi"/>
        </w:rPr>
        <w:t>l opening</w:t>
      </w:r>
      <w:r w:rsidRPr="00EB7573">
        <w:rPr>
          <w:rFonts w:asciiTheme="majorBidi" w:hAnsiTheme="majorBidi" w:cstheme="majorBidi"/>
        </w:rPr>
        <w:t xml:space="preserve"> from bacterial infection</w:t>
      </w:r>
      <w:r>
        <w:rPr>
          <w:rFonts w:asciiTheme="majorBidi" w:hAnsiTheme="majorBidi" w:cstheme="majorBidi"/>
        </w:rPr>
        <w:t>;</w:t>
      </w:r>
      <w:r w:rsidRPr="00EB7573">
        <w:rPr>
          <w:rFonts w:asciiTheme="majorBidi" w:hAnsiTheme="majorBidi" w:cstheme="majorBidi"/>
        </w:rPr>
        <w:t xml:space="preserve"> it is the first line of physical defence against pathogens </w:t>
      </w:r>
      <w:r>
        <w:rPr>
          <w:rFonts w:asciiTheme="majorBidi" w:hAnsiTheme="majorBidi" w:cstheme="majorBidi"/>
          <w:noProof/>
        </w:rPr>
        <w:t>(Trager, 2006)</w:t>
      </w:r>
      <w:r w:rsidRPr="00EB7573">
        <w:rPr>
          <w:rFonts w:asciiTheme="majorBidi" w:hAnsiTheme="majorBidi" w:cstheme="majorBidi"/>
        </w:rPr>
        <w:t xml:space="preserve">. Some also believe pubic hair functions to catch and trap pheromones which signal readiness to mate and which can increase sexual arousal in potential partners </w:t>
      </w:r>
      <w:r>
        <w:rPr>
          <w:rFonts w:asciiTheme="majorBidi" w:hAnsiTheme="majorBidi" w:cstheme="majorBidi"/>
          <w:noProof/>
        </w:rPr>
        <w:t>(Morris, 2004)</w:t>
      </w:r>
      <w:r w:rsidRPr="00EB7573">
        <w:rPr>
          <w:rFonts w:asciiTheme="majorBidi" w:hAnsiTheme="majorBidi" w:cstheme="majorBidi"/>
        </w:rPr>
        <w:t>.</w:t>
      </w:r>
    </w:p>
    <w:p w14:paraId="35EFB136" w14:textId="77777777" w:rsidR="00C05319" w:rsidRPr="00EB7573" w:rsidRDefault="00C05319" w:rsidP="00293F29">
      <w:pPr>
        <w:spacing w:after="0" w:line="480" w:lineRule="auto"/>
        <w:ind w:firstLine="709"/>
        <w:rPr>
          <w:rFonts w:asciiTheme="majorBidi" w:hAnsiTheme="majorBidi" w:cstheme="majorBidi"/>
        </w:rPr>
      </w:pPr>
      <w:r w:rsidRPr="00EB7573">
        <w:rPr>
          <w:rFonts w:asciiTheme="majorBidi" w:hAnsiTheme="majorBidi" w:cstheme="majorBidi"/>
        </w:rPr>
        <w:t xml:space="preserve">In recent years, there has been a shift in the prevalence and extent of PHR being undertaken by women </w:t>
      </w:r>
      <w:r>
        <w:rPr>
          <w:rFonts w:asciiTheme="majorBidi" w:hAnsiTheme="majorBidi" w:cstheme="majorBidi"/>
          <w:noProof/>
        </w:rPr>
        <w:t>(Braun, Tricklebank, &amp; Clarke, 2013; Labre, 2002; Ramsey et al., 2009)</w:t>
      </w:r>
      <w:r w:rsidRPr="00EB7573">
        <w:rPr>
          <w:rFonts w:asciiTheme="majorBidi" w:hAnsiTheme="majorBidi" w:cstheme="majorBidi"/>
        </w:rPr>
        <w:t xml:space="preserve">. A U.K. study found 86% of women aged 16+ years had undertaken PHR at some time in their lives </w:t>
      </w:r>
      <w:r>
        <w:rPr>
          <w:rFonts w:asciiTheme="majorBidi" w:hAnsiTheme="majorBidi" w:cstheme="majorBidi"/>
          <w:noProof/>
        </w:rPr>
        <w:t>(Toerien et al., 2005)</w:t>
      </w:r>
      <w:r w:rsidRPr="00EB7573">
        <w:rPr>
          <w:rFonts w:asciiTheme="majorBidi" w:hAnsiTheme="majorBidi" w:cstheme="majorBidi"/>
          <w:noProof/>
        </w:rPr>
        <w:t>.</w:t>
      </w:r>
      <w:r w:rsidRPr="00EB7573">
        <w:rPr>
          <w:rFonts w:asciiTheme="majorBidi" w:hAnsiTheme="majorBidi" w:cstheme="majorBidi"/>
        </w:rPr>
        <w:t xml:space="preserve"> In a U.S. sample of over 2,000 women aged 18-68 years, 80% had performed some degree of PHR during the previous month </w:t>
      </w:r>
      <w:r>
        <w:rPr>
          <w:rFonts w:asciiTheme="majorBidi" w:hAnsiTheme="majorBidi" w:cstheme="majorBidi"/>
          <w:noProof/>
        </w:rPr>
        <w:t>(Herbenick, Schick, Reece, Sanders, &amp; Fortenberry, 2010)</w:t>
      </w:r>
      <w:r w:rsidRPr="00EB7573">
        <w:rPr>
          <w:rFonts w:asciiTheme="majorBidi" w:hAnsiTheme="majorBidi" w:cstheme="majorBidi"/>
        </w:rPr>
        <w:t xml:space="preserve"> and half of U.S. female university students in a recent study described their pubic hair status as </w:t>
      </w:r>
      <w:r>
        <w:rPr>
          <w:rFonts w:asciiTheme="majorBidi" w:hAnsiTheme="majorBidi" w:cstheme="majorBidi"/>
        </w:rPr>
        <w:t>“</w:t>
      </w:r>
      <w:r w:rsidRPr="00EB7573">
        <w:rPr>
          <w:rFonts w:asciiTheme="majorBidi" w:hAnsiTheme="majorBidi" w:cstheme="majorBidi"/>
        </w:rPr>
        <w:t>typically hair free</w:t>
      </w:r>
      <w:r>
        <w:rPr>
          <w:rFonts w:asciiTheme="majorBidi" w:hAnsiTheme="majorBidi" w:cstheme="majorBidi"/>
        </w:rPr>
        <w:t>”</w:t>
      </w:r>
      <w:r w:rsidRPr="00EB7573">
        <w:rPr>
          <w:rFonts w:asciiTheme="majorBidi" w:hAnsiTheme="majorBidi" w:cstheme="majorBidi"/>
        </w:rPr>
        <w:t xml:space="preserve"> </w:t>
      </w:r>
      <w:r>
        <w:rPr>
          <w:rFonts w:asciiTheme="majorBidi" w:hAnsiTheme="majorBidi" w:cstheme="majorBidi"/>
          <w:noProof/>
        </w:rPr>
        <w:t>(Butler, Smith, Collazo, Caltabiano, &amp; Herbenick, 2015)</w:t>
      </w:r>
      <w:r w:rsidRPr="00EB7573">
        <w:rPr>
          <w:rFonts w:asciiTheme="majorBidi" w:hAnsiTheme="majorBidi" w:cstheme="majorBidi"/>
        </w:rPr>
        <w:t xml:space="preserve">. In a Canadian study, 30% of women aged 16-50 years reported usually removing all their pubic hair </w:t>
      </w:r>
      <w:r>
        <w:rPr>
          <w:rFonts w:asciiTheme="majorBidi" w:hAnsiTheme="majorBidi" w:cstheme="majorBidi"/>
          <w:noProof/>
        </w:rPr>
        <w:t>(Riddell, Varto, &amp; Hodgson, 2010)</w:t>
      </w:r>
      <w:r w:rsidRPr="00EB7573">
        <w:rPr>
          <w:rFonts w:asciiTheme="majorBidi" w:hAnsiTheme="majorBidi" w:cstheme="majorBidi"/>
        </w:rPr>
        <w:t xml:space="preserve">, whilst in New Zealand, 26% of women aged 18-35 years removed </w:t>
      </w:r>
      <w:r>
        <w:rPr>
          <w:rFonts w:asciiTheme="majorBidi" w:hAnsiTheme="majorBidi" w:cstheme="majorBidi"/>
        </w:rPr>
        <w:t>“</w:t>
      </w:r>
      <w:r w:rsidRPr="00EB7573">
        <w:rPr>
          <w:rFonts w:asciiTheme="majorBidi" w:hAnsiTheme="majorBidi" w:cstheme="majorBidi"/>
        </w:rPr>
        <w:t>all,</w:t>
      </w:r>
      <w:r>
        <w:rPr>
          <w:rFonts w:asciiTheme="majorBidi" w:hAnsiTheme="majorBidi" w:cstheme="majorBidi"/>
        </w:rPr>
        <w:t>”</w:t>
      </w:r>
      <w:r w:rsidRPr="00EB7573">
        <w:rPr>
          <w:rFonts w:asciiTheme="majorBidi" w:hAnsiTheme="majorBidi" w:cstheme="majorBidi"/>
        </w:rPr>
        <w:t xml:space="preserve"> and a further 25% removed </w:t>
      </w:r>
      <w:r>
        <w:rPr>
          <w:rFonts w:asciiTheme="majorBidi" w:hAnsiTheme="majorBidi" w:cstheme="majorBidi"/>
        </w:rPr>
        <w:t>“</w:t>
      </w:r>
      <w:r w:rsidRPr="00EB7573">
        <w:rPr>
          <w:rFonts w:asciiTheme="majorBidi" w:hAnsiTheme="majorBidi" w:cstheme="majorBidi"/>
        </w:rPr>
        <w:t>most,</w:t>
      </w:r>
      <w:r>
        <w:rPr>
          <w:rFonts w:asciiTheme="majorBidi" w:hAnsiTheme="majorBidi" w:cstheme="majorBidi"/>
        </w:rPr>
        <w:t>”</w:t>
      </w:r>
      <w:r w:rsidRPr="00EB7573">
        <w:rPr>
          <w:rFonts w:asciiTheme="majorBidi" w:hAnsiTheme="majorBidi" w:cstheme="majorBidi"/>
        </w:rPr>
        <w:t xml:space="preserve"> of their pubic hair </w:t>
      </w:r>
      <w:r>
        <w:rPr>
          <w:rFonts w:asciiTheme="majorBidi" w:hAnsiTheme="majorBidi" w:cstheme="majorBidi"/>
          <w:noProof/>
        </w:rPr>
        <w:t>(Terry &amp; Braun, 2013)</w:t>
      </w:r>
      <w:r w:rsidRPr="00EB7573">
        <w:rPr>
          <w:rFonts w:asciiTheme="majorBidi" w:hAnsiTheme="majorBidi" w:cstheme="majorBidi"/>
        </w:rPr>
        <w:t xml:space="preserve">. Along with the documented changes in PHR practices, </w:t>
      </w:r>
      <w:r w:rsidRPr="00EB7573">
        <w:rPr>
          <w:rFonts w:asciiTheme="majorBidi" w:eastAsia="Times New Roman" w:hAnsiTheme="majorBidi" w:cstheme="majorBidi"/>
        </w:rPr>
        <w:t xml:space="preserve">research has established that there is a recognised morbidity to removing pubic hair, including skin </w:t>
      </w:r>
      <w:r w:rsidRPr="00EB7573">
        <w:rPr>
          <w:rFonts w:asciiTheme="majorBidi" w:hAnsiTheme="majorBidi" w:cstheme="majorBidi"/>
        </w:rPr>
        <w:t xml:space="preserve">irritation and an increase in bacterial and viral infections </w:t>
      </w:r>
      <w:r>
        <w:rPr>
          <w:rFonts w:asciiTheme="majorBidi" w:hAnsiTheme="majorBidi" w:cstheme="majorBidi"/>
          <w:noProof/>
        </w:rPr>
        <w:t>(DeMaria, Flores, Hirth, &amp; Berenson, 2014; Desruelles, Cunningham, &amp; Dubois, 2013; Ramsey et al., 2009; Schmidtberger, Ladizinski, &amp; Ramirez-Fort, 2014)</w:t>
      </w:r>
      <w:r w:rsidRPr="00EB7573">
        <w:rPr>
          <w:rFonts w:asciiTheme="majorBidi" w:hAnsiTheme="majorBidi" w:cstheme="majorBidi"/>
        </w:rPr>
        <w:t xml:space="preserve">. In one U.S. study, 60% of women who engaged in PHR reported at least one minor complication due to removal, the most common being epidermal abrasion and ingrown hairs </w:t>
      </w:r>
      <w:r>
        <w:rPr>
          <w:rFonts w:asciiTheme="majorBidi" w:hAnsiTheme="majorBidi" w:cstheme="majorBidi"/>
          <w:noProof/>
        </w:rPr>
        <w:t>(DeMaria et al., 2014)</w:t>
      </w:r>
      <w:r w:rsidRPr="00EB7573">
        <w:rPr>
          <w:rFonts w:asciiTheme="majorBidi" w:hAnsiTheme="majorBidi" w:cstheme="majorBidi"/>
        </w:rPr>
        <w:t>.</w:t>
      </w:r>
    </w:p>
    <w:p w14:paraId="476E3012" w14:textId="778677A9" w:rsidR="00C05319" w:rsidRDefault="005B4EE9" w:rsidP="00533736">
      <w:pPr>
        <w:spacing w:after="0" w:line="480" w:lineRule="auto"/>
        <w:ind w:firstLine="706"/>
        <w:rPr>
          <w:rFonts w:asciiTheme="majorBidi" w:hAnsiTheme="majorBidi" w:cstheme="majorBidi"/>
        </w:rPr>
      </w:pPr>
      <w:r>
        <w:rPr>
          <w:rFonts w:asciiTheme="majorBidi" w:hAnsiTheme="majorBidi" w:cstheme="majorBidi"/>
        </w:rPr>
        <w:t>Both the</w:t>
      </w:r>
      <w:r w:rsidR="00C05319" w:rsidRPr="00EB7573">
        <w:rPr>
          <w:rFonts w:asciiTheme="majorBidi" w:hAnsiTheme="majorBidi" w:cstheme="majorBidi"/>
        </w:rPr>
        <w:t xml:space="preserve"> media and researchers</w:t>
      </w:r>
      <w:r>
        <w:rPr>
          <w:rFonts w:asciiTheme="majorBidi" w:hAnsiTheme="majorBidi" w:cstheme="majorBidi"/>
        </w:rPr>
        <w:t xml:space="preserve"> have suggested</w:t>
      </w:r>
      <w:r w:rsidRPr="00EB7573">
        <w:rPr>
          <w:rFonts w:asciiTheme="majorBidi" w:hAnsiTheme="majorBidi" w:cstheme="majorBidi"/>
        </w:rPr>
        <w:t xml:space="preserve"> </w:t>
      </w:r>
      <w:r w:rsidR="00C05319" w:rsidRPr="00EB7573">
        <w:rPr>
          <w:rFonts w:asciiTheme="majorBidi" w:hAnsiTheme="majorBidi" w:cstheme="majorBidi"/>
        </w:rPr>
        <w:t xml:space="preserve">that the trend toward more extensive PHR </w:t>
      </w:r>
      <w:r w:rsidR="00C05319" w:rsidRPr="00EB7573">
        <w:rPr>
          <w:rFonts w:asciiTheme="majorBidi" w:eastAsia="Times New Roman" w:hAnsiTheme="majorBidi" w:cstheme="majorBidi"/>
        </w:rPr>
        <w:t xml:space="preserve">may be related to media representation of women’s bodies and accessibility of </w:t>
      </w:r>
      <w:r w:rsidR="00C05319">
        <w:rPr>
          <w:rFonts w:asciiTheme="majorBidi" w:eastAsia="Times New Roman" w:hAnsiTheme="majorBidi" w:cstheme="majorBidi"/>
        </w:rPr>
        <w:t>I</w:t>
      </w:r>
      <w:r w:rsidR="00C05319" w:rsidRPr="00EB7573">
        <w:rPr>
          <w:rFonts w:asciiTheme="majorBidi" w:eastAsia="Times New Roman" w:hAnsiTheme="majorBidi" w:cstheme="majorBidi"/>
        </w:rPr>
        <w:t xml:space="preserve">nternet-based </w:t>
      </w:r>
      <w:r w:rsidR="00C05319" w:rsidRPr="00EB7573">
        <w:rPr>
          <w:rFonts w:asciiTheme="majorBidi" w:eastAsia="Times New Roman" w:hAnsiTheme="majorBidi" w:cstheme="majorBidi"/>
        </w:rPr>
        <w:lastRenderedPageBreak/>
        <w:t xml:space="preserve">pornography </w:t>
      </w:r>
      <w:r w:rsidR="00C05319">
        <w:rPr>
          <w:rFonts w:asciiTheme="majorBidi" w:eastAsia="Times New Roman" w:hAnsiTheme="majorBidi" w:cstheme="majorBidi"/>
          <w:noProof/>
        </w:rPr>
        <w:t>(Fahs, 2014; Ramsey et al., 2009; Schick, Rima, &amp; Calabrese, 2011; Simmons, 2016)</w:t>
      </w:r>
      <w:r w:rsidR="00C05319" w:rsidRPr="00EB7573">
        <w:rPr>
          <w:rFonts w:asciiTheme="majorBidi" w:eastAsia="Times New Roman" w:hAnsiTheme="majorBidi" w:cstheme="majorBidi"/>
        </w:rPr>
        <w:t xml:space="preserve">. An analysis of </w:t>
      </w:r>
      <w:r w:rsidR="00C05319" w:rsidRPr="00EB7573">
        <w:rPr>
          <w:rFonts w:asciiTheme="majorBidi" w:eastAsia="Times New Roman" w:hAnsiTheme="majorBidi" w:cstheme="majorBidi"/>
          <w:i/>
          <w:iCs/>
        </w:rPr>
        <w:t xml:space="preserve">Playboy </w:t>
      </w:r>
      <w:r w:rsidR="00C05319" w:rsidRPr="00EB7573">
        <w:rPr>
          <w:rFonts w:asciiTheme="majorBidi" w:hAnsiTheme="majorBidi" w:cstheme="majorBidi"/>
        </w:rPr>
        <w:t xml:space="preserve">centrefolds from 1953-2007, for example, found that hairless genitalia appeared more frequently across time </w:t>
      </w:r>
      <w:r w:rsidR="00C05319">
        <w:rPr>
          <w:rFonts w:asciiTheme="majorBidi" w:hAnsiTheme="majorBidi" w:cstheme="majorBidi"/>
          <w:noProof/>
        </w:rPr>
        <w:t>(Schick et al., 2011)</w:t>
      </w:r>
      <w:r w:rsidR="00C05319" w:rsidRPr="00EB7573">
        <w:rPr>
          <w:rFonts w:asciiTheme="majorBidi" w:hAnsiTheme="majorBidi" w:cstheme="majorBidi"/>
        </w:rPr>
        <w:t xml:space="preserve">. Furthermore, </w:t>
      </w:r>
      <w:r w:rsidR="00C05319" w:rsidRPr="00EB7573">
        <w:rPr>
          <w:rFonts w:asciiTheme="majorBidi" w:eastAsia="Times New Roman" w:hAnsiTheme="majorBidi" w:cstheme="majorBidi"/>
        </w:rPr>
        <w:t>the Internet has enabled women greater opportunity to view images of other women’s genitals. Such media do not typically present female genitalia in their natural state and can therefore distort women’s (and men’s) perception of what is considered “typical” or “expected,” possibly increasing genital concern</w:t>
      </w:r>
      <w:r>
        <w:rPr>
          <w:rFonts w:asciiTheme="majorBidi" w:eastAsia="Times New Roman" w:hAnsiTheme="majorBidi" w:cstheme="majorBidi"/>
        </w:rPr>
        <w:t>s</w:t>
      </w:r>
      <w:r w:rsidR="00C05319" w:rsidRPr="00EB7573">
        <w:rPr>
          <w:rFonts w:asciiTheme="majorBidi" w:eastAsia="Times New Roman" w:hAnsiTheme="majorBidi" w:cstheme="majorBidi"/>
        </w:rPr>
        <w:t xml:space="preserve"> and </w:t>
      </w:r>
      <w:r w:rsidR="00C05319" w:rsidRPr="00310CA6">
        <w:rPr>
          <w:rFonts w:asciiTheme="majorBidi" w:eastAsia="Times New Roman" w:hAnsiTheme="majorBidi" w:cstheme="majorBidi"/>
        </w:rPr>
        <w:t xml:space="preserve">dissatisfaction </w:t>
      </w:r>
      <w:r w:rsidR="00C05319">
        <w:rPr>
          <w:rFonts w:asciiTheme="majorBidi" w:eastAsia="Times New Roman" w:hAnsiTheme="majorBidi" w:cstheme="majorBidi"/>
          <w:noProof/>
        </w:rPr>
        <w:t>(Braun, 2005; Mowat, McDonald, Dobson, Fisher, &amp; Kirkman, 2015; Schick et al., 2011)</w:t>
      </w:r>
      <w:r w:rsidR="00C05319" w:rsidRPr="00310CA6">
        <w:rPr>
          <w:rFonts w:asciiTheme="majorBidi" w:eastAsia="Times New Roman" w:hAnsiTheme="majorBidi" w:cstheme="majorBidi"/>
        </w:rPr>
        <w:t xml:space="preserve">. </w:t>
      </w:r>
      <w:r w:rsidR="00C05319">
        <w:rPr>
          <w:rFonts w:asciiTheme="majorBidi" w:eastAsia="Times New Roman" w:hAnsiTheme="majorBidi" w:cstheme="majorBidi"/>
        </w:rPr>
        <w:t xml:space="preserve">Indeed, </w:t>
      </w:r>
      <w:r w:rsidR="00C05319">
        <w:rPr>
          <w:rFonts w:asciiTheme="majorBidi" w:hAnsiTheme="majorBidi" w:cstheme="majorBidi"/>
        </w:rPr>
        <w:t>p</w:t>
      </w:r>
      <w:r w:rsidR="00C05319" w:rsidRPr="00310CA6">
        <w:rPr>
          <w:rFonts w:asciiTheme="majorBidi" w:hAnsiTheme="majorBidi" w:cstheme="majorBidi"/>
        </w:rPr>
        <w:t xml:space="preserve">revious literature has </w:t>
      </w:r>
      <w:r w:rsidR="00C05319">
        <w:rPr>
          <w:rFonts w:asciiTheme="majorBidi" w:hAnsiTheme="majorBidi" w:cstheme="majorBidi"/>
        </w:rPr>
        <w:t xml:space="preserve">provided consistent evidence of </w:t>
      </w:r>
      <w:r w:rsidR="00C05319" w:rsidRPr="00310CA6">
        <w:rPr>
          <w:rFonts w:asciiTheme="majorBidi" w:hAnsiTheme="majorBidi" w:cstheme="majorBidi"/>
        </w:rPr>
        <w:t xml:space="preserve">the negative impact that exposure to media images can have on women’s </w:t>
      </w:r>
      <w:r w:rsidR="00C05319">
        <w:rPr>
          <w:rFonts w:asciiTheme="majorBidi" w:hAnsiTheme="majorBidi" w:cstheme="majorBidi"/>
        </w:rPr>
        <w:t xml:space="preserve">general wellbeing, </w:t>
      </w:r>
      <w:r w:rsidR="00C05319" w:rsidRPr="00310CA6">
        <w:rPr>
          <w:rFonts w:asciiTheme="majorBidi" w:hAnsiTheme="majorBidi" w:cstheme="majorBidi"/>
        </w:rPr>
        <w:t>satisfaction with their bodies</w:t>
      </w:r>
      <w:r w:rsidR="00C05319">
        <w:rPr>
          <w:rFonts w:asciiTheme="majorBidi" w:hAnsiTheme="majorBidi" w:cstheme="majorBidi"/>
        </w:rPr>
        <w:t xml:space="preserve"> and self-objectification</w:t>
      </w:r>
      <w:r w:rsidR="00C05319" w:rsidRPr="00310CA6">
        <w:rPr>
          <w:rFonts w:asciiTheme="majorBidi" w:hAnsiTheme="majorBidi" w:cstheme="majorBidi"/>
        </w:rPr>
        <w:t xml:space="preserve">, and how women use such images as a social comparison standard and a benchmark for approval and acceptance </w:t>
      </w:r>
      <w:r w:rsidR="00C05319">
        <w:rPr>
          <w:rFonts w:asciiTheme="majorBidi" w:hAnsiTheme="majorBidi" w:cstheme="majorBidi"/>
          <w:noProof/>
        </w:rPr>
        <w:t>(Groesz, Levine, &amp; Murnen, 2002; Ward, 2016)</w:t>
      </w:r>
      <w:r w:rsidR="00C05319" w:rsidRPr="00310CA6">
        <w:rPr>
          <w:rFonts w:asciiTheme="majorBidi" w:hAnsiTheme="majorBidi" w:cstheme="majorBidi"/>
        </w:rPr>
        <w:t xml:space="preserve">. </w:t>
      </w:r>
    </w:p>
    <w:p w14:paraId="6936F901" w14:textId="0C387EB7" w:rsidR="00C05319" w:rsidRPr="00EB7573" w:rsidRDefault="00C05319" w:rsidP="009B002D">
      <w:pPr>
        <w:spacing w:after="0" w:line="480" w:lineRule="auto"/>
        <w:ind w:firstLine="706"/>
        <w:rPr>
          <w:rFonts w:asciiTheme="majorBidi" w:eastAsia="Times New Roman" w:hAnsiTheme="majorBidi" w:cstheme="majorBidi"/>
        </w:rPr>
      </w:pPr>
      <w:r w:rsidRPr="00310CA6">
        <w:rPr>
          <w:rFonts w:asciiTheme="majorBidi" w:eastAsia="Times New Roman" w:hAnsiTheme="majorBidi" w:cstheme="majorBidi"/>
        </w:rPr>
        <w:t>There is a well-established link between genital satisfaction and sexual functioning</w:t>
      </w:r>
      <w:r w:rsidRPr="00EB7573">
        <w:rPr>
          <w:rFonts w:asciiTheme="majorBidi" w:eastAsia="Times New Roman" w:hAnsiTheme="majorBidi" w:cstheme="majorBidi"/>
        </w:rPr>
        <w:t xml:space="preserve"> </w:t>
      </w:r>
      <w:r>
        <w:rPr>
          <w:rFonts w:asciiTheme="majorBidi" w:eastAsia="Times New Roman" w:hAnsiTheme="majorBidi" w:cstheme="majorBidi"/>
          <w:noProof/>
        </w:rPr>
        <w:t>(Herbenick et al., 2011; Schick, Calabrese, Rima, &amp; Zucker, 2010)</w:t>
      </w:r>
      <w:r w:rsidR="009B002D">
        <w:rPr>
          <w:rFonts w:asciiTheme="majorBidi" w:eastAsia="Times New Roman" w:hAnsiTheme="majorBidi" w:cstheme="majorBidi"/>
          <w:noProof/>
        </w:rPr>
        <w:t xml:space="preserve"> </w:t>
      </w:r>
      <w:r>
        <w:rPr>
          <w:rFonts w:asciiTheme="majorBidi" w:eastAsia="Times New Roman" w:hAnsiTheme="majorBidi" w:cstheme="majorBidi"/>
        </w:rPr>
        <w:t xml:space="preserve">and </w:t>
      </w:r>
      <w:r>
        <w:rPr>
          <w:rFonts w:asciiTheme="majorBidi" w:eastAsia="Times New Roman" w:hAnsiTheme="majorBidi" w:cstheme="majorBidi"/>
          <w:noProof/>
        </w:rPr>
        <w:t>t</w:t>
      </w:r>
      <w:r w:rsidRPr="00EB7573">
        <w:rPr>
          <w:rFonts w:asciiTheme="majorBidi" w:eastAsia="Times New Roman" w:hAnsiTheme="majorBidi" w:cstheme="majorBidi"/>
          <w:noProof/>
        </w:rPr>
        <w:t xml:space="preserve">here is also emerging evidence </w:t>
      </w:r>
      <w:r w:rsidRPr="00EB7573">
        <w:rPr>
          <w:rFonts w:asciiTheme="majorBidi" w:hAnsiTheme="majorBidi" w:cstheme="majorBidi"/>
        </w:rPr>
        <w:t xml:space="preserve">that pubic hair grooming may carry benefits such as </w:t>
      </w:r>
      <w:r w:rsidRPr="00EB7573">
        <w:rPr>
          <w:rFonts w:asciiTheme="majorBidi" w:eastAsia="Times New Roman" w:hAnsiTheme="majorBidi" w:cstheme="majorBidi"/>
        </w:rPr>
        <w:t xml:space="preserve">increased sexual sensation and satisfaction </w:t>
      </w:r>
      <w:r>
        <w:rPr>
          <w:rFonts w:asciiTheme="majorBidi" w:eastAsia="Times New Roman" w:hAnsiTheme="majorBidi" w:cstheme="majorBidi"/>
          <w:noProof/>
        </w:rPr>
        <w:t>(Herbenick et al., 201</w:t>
      </w:r>
      <w:r w:rsidR="002F49F7">
        <w:rPr>
          <w:rFonts w:asciiTheme="majorBidi" w:eastAsia="Times New Roman" w:hAnsiTheme="majorBidi" w:cstheme="majorBidi"/>
          <w:noProof/>
        </w:rPr>
        <w:t>0</w:t>
      </w:r>
      <w:r>
        <w:rPr>
          <w:rFonts w:asciiTheme="majorBidi" w:eastAsia="Times New Roman" w:hAnsiTheme="majorBidi" w:cstheme="majorBidi"/>
          <w:noProof/>
        </w:rPr>
        <w:t>; Herbenick et al., 201</w:t>
      </w:r>
      <w:r w:rsidR="002F49F7">
        <w:rPr>
          <w:rFonts w:asciiTheme="majorBidi" w:eastAsia="Times New Roman" w:hAnsiTheme="majorBidi" w:cstheme="majorBidi"/>
          <w:noProof/>
        </w:rPr>
        <w:t>1</w:t>
      </w:r>
      <w:r>
        <w:rPr>
          <w:rFonts w:asciiTheme="majorBidi" w:eastAsia="Times New Roman" w:hAnsiTheme="majorBidi" w:cstheme="majorBidi"/>
          <w:noProof/>
        </w:rPr>
        <w:t>; Ramsey et al., 2009)</w:t>
      </w:r>
      <w:r w:rsidRPr="00EB7573">
        <w:rPr>
          <w:rFonts w:asciiTheme="majorBidi" w:eastAsia="Times New Roman" w:hAnsiTheme="majorBidi" w:cstheme="majorBidi"/>
        </w:rPr>
        <w:t xml:space="preserve">. </w:t>
      </w:r>
    </w:p>
    <w:p w14:paraId="7CFB8CBA" w14:textId="3F46CCA0" w:rsidR="00C05319" w:rsidRPr="00EB7573" w:rsidRDefault="00C05319" w:rsidP="00E95DC0">
      <w:pPr>
        <w:spacing w:after="0" w:line="480" w:lineRule="auto"/>
        <w:ind w:firstLine="706"/>
        <w:rPr>
          <w:rFonts w:asciiTheme="majorBidi" w:eastAsia="Times New Roman" w:hAnsiTheme="majorBidi" w:cstheme="majorBidi"/>
        </w:rPr>
      </w:pPr>
      <w:r w:rsidRPr="00EB7573">
        <w:rPr>
          <w:rFonts w:asciiTheme="majorBidi" w:eastAsia="Times New Roman" w:hAnsiTheme="majorBidi" w:cstheme="majorBidi"/>
        </w:rPr>
        <w:t xml:space="preserve">In </w:t>
      </w:r>
      <w:r>
        <w:rPr>
          <w:rFonts w:asciiTheme="majorBidi" w:eastAsia="Times New Roman" w:hAnsiTheme="majorBidi" w:cstheme="majorBidi"/>
        </w:rPr>
        <w:t xml:space="preserve">the </w:t>
      </w:r>
      <w:r w:rsidRPr="00EB7573">
        <w:rPr>
          <w:rFonts w:asciiTheme="majorBidi" w:eastAsia="Times New Roman" w:hAnsiTheme="majorBidi" w:cstheme="majorBidi"/>
        </w:rPr>
        <w:t xml:space="preserve">Riddell </w:t>
      </w:r>
      <w:r w:rsidRPr="00EB7573">
        <w:rPr>
          <w:rFonts w:asciiTheme="majorBidi" w:eastAsia="Times New Roman" w:hAnsiTheme="majorBidi" w:cstheme="majorBidi"/>
          <w:i/>
          <w:iCs/>
        </w:rPr>
        <w:t>et al</w:t>
      </w:r>
      <w:r>
        <w:rPr>
          <w:rFonts w:asciiTheme="majorBidi" w:eastAsia="Times New Roman" w:hAnsiTheme="majorBidi" w:cstheme="majorBidi"/>
          <w:i/>
          <w:iCs/>
        </w:rPr>
        <w:t>.</w:t>
      </w:r>
      <w:r w:rsidRPr="00EB7573">
        <w:rPr>
          <w:rFonts w:asciiTheme="majorBidi" w:eastAsia="Times New Roman" w:hAnsiTheme="majorBidi" w:cstheme="majorBidi"/>
        </w:rPr>
        <w:t xml:space="preserve"> (2010) study of Canadian women, the authors explo</w:t>
      </w:r>
      <w:r>
        <w:rPr>
          <w:rFonts w:asciiTheme="majorBidi" w:eastAsia="Times New Roman" w:hAnsiTheme="majorBidi" w:cstheme="majorBidi"/>
        </w:rPr>
        <w:t xml:space="preserve">red women’s motivations for PHR and found that </w:t>
      </w:r>
      <w:r w:rsidRPr="00EB7573">
        <w:rPr>
          <w:rFonts w:asciiTheme="majorBidi" w:eastAsia="Times New Roman" w:hAnsiTheme="majorBidi" w:cstheme="majorBidi"/>
        </w:rPr>
        <w:t>swimwear aesthetics, attractiveness, femininity, cleanliness</w:t>
      </w:r>
      <w:r>
        <w:rPr>
          <w:rFonts w:asciiTheme="majorBidi" w:eastAsia="Times New Roman" w:hAnsiTheme="majorBidi" w:cstheme="majorBidi"/>
        </w:rPr>
        <w:t>,</w:t>
      </w:r>
      <w:r w:rsidRPr="00EB7573">
        <w:rPr>
          <w:rFonts w:asciiTheme="majorBidi" w:eastAsia="Times New Roman" w:hAnsiTheme="majorBidi" w:cstheme="majorBidi"/>
        </w:rPr>
        <w:t xml:space="preserve"> and comfort</w:t>
      </w:r>
      <w:r>
        <w:rPr>
          <w:rFonts w:asciiTheme="majorBidi" w:eastAsia="Times New Roman" w:hAnsiTheme="majorBidi" w:cstheme="majorBidi"/>
        </w:rPr>
        <w:t xml:space="preserve"> were most common</w:t>
      </w:r>
      <w:r w:rsidR="009B002D">
        <w:rPr>
          <w:rFonts w:asciiTheme="majorBidi" w:eastAsia="Times New Roman" w:hAnsiTheme="majorBidi" w:cstheme="majorBidi"/>
        </w:rPr>
        <w:t>ly reported</w:t>
      </w:r>
      <w:r w:rsidRPr="00EB7573">
        <w:rPr>
          <w:rFonts w:asciiTheme="majorBidi" w:eastAsia="Times New Roman" w:hAnsiTheme="majorBidi" w:cstheme="majorBidi"/>
        </w:rPr>
        <w:t>. Few participants indicated that the</w:t>
      </w:r>
      <w:r>
        <w:rPr>
          <w:rFonts w:asciiTheme="majorBidi" w:eastAsia="Times New Roman" w:hAnsiTheme="majorBidi" w:cstheme="majorBidi"/>
        </w:rPr>
        <w:t>y</w:t>
      </w:r>
      <w:r w:rsidRPr="00EB7573">
        <w:rPr>
          <w:rFonts w:asciiTheme="majorBidi" w:eastAsia="Times New Roman" w:hAnsiTheme="majorBidi" w:cstheme="majorBidi"/>
        </w:rPr>
        <w:t xml:space="preserve"> engage</w:t>
      </w:r>
      <w:r>
        <w:rPr>
          <w:rFonts w:asciiTheme="majorBidi" w:eastAsia="Times New Roman" w:hAnsiTheme="majorBidi" w:cstheme="majorBidi"/>
        </w:rPr>
        <w:t>d</w:t>
      </w:r>
      <w:r w:rsidRPr="00EB7573">
        <w:rPr>
          <w:rFonts w:asciiTheme="majorBidi" w:eastAsia="Times New Roman" w:hAnsiTheme="majorBidi" w:cstheme="majorBidi"/>
        </w:rPr>
        <w:t xml:space="preserve"> in PHR based on societal expectations (i.e.</w:t>
      </w:r>
      <w:r>
        <w:rPr>
          <w:rFonts w:asciiTheme="majorBidi" w:eastAsia="Times New Roman" w:hAnsiTheme="majorBidi" w:cstheme="majorBidi"/>
        </w:rPr>
        <w:t>, “</w:t>
      </w:r>
      <w:r w:rsidRPr="00EB7573">
        <w:rPr>
          <w:rFonts w:asciiTheme="majorBidi" w:eastAsia="Times New Roman" w:hAnsiTheme="majorBidi" w:cstheme="majorBidi"/>
        </w:rPr>
        <w:t>the thing to do</w:t>
      </w:r>
      <w:r>
        <w:rPr>
          <w:rFonts w:asciiTheme="majorBidi" w:eastAsia="Times New Roman" w:hAnsiTheme="majorBidi" w:cstheme="majorBidi"/>
        </w:rPr>
        <w:t>”</w:t>
      </w:r>
      <w:r w:rsidRPr="00EB7573">
        <w:rPr>
          <w:rFonts w:asciiTheme="majorBidi" w:eastAsia="Times New Roman" w:hAnsiTheme="majorBidi" w:cstheme="majorBidi"/>
        </w:rPr>
        <w:t>). Other researcher</w:t>
      </w:r>
      <w:r>
        <w:rPr>
          <w:rFonts w:asciiTheme="majorBidi" w:eastAsia="Times New Roman" w:hAnsiTheme="majorBidi" w:cstheme="majorBidi"/>
        </w:rPr>
        <w:t>s</w:t>
      </w:r>
      <w:r w:rsidR="005B4EE9">
        <w:rPr>
          <w:rFonts w:asciiTheme="majorBidi" w:eastAsia="Times New Roman" w:hAnsiTheme="majorBidi" w:cstheme="majorBidi"/>
        </w:rPr>
        <w:t>,</w:t>
      </w:r>
      <w:r w:rsidRPr="00EB7573">
        <w:rPr>
          <w:rFonts w:asciiTheme="majorBidi" w:eastAsia="Times New Roman" w:hAnsiTheme="majorBidi" w:cstheme="majorBidi"/>
        </w:rPr>
        <w:t xml:space="preserve"> however, </w:t>
      </w:r>
      <w:r w:rsidR="005B4EE9">
        <w:rPr>
          <w:rFonts w:asciiTheme="majorBidi" w:eastAsia="Times New Roman" w:hAnsiTheme="majorBidi" w:cstheme="majorBidi"/>
        </w:rPr>
        <w:t xml:space="preserve">have </w:t>
      </w:r>
      <w:r w:rsidRPr="00EB7573">
        <w:rPr>
          <w:rFonts w:asciiTheme="majorBidi" w:eastAsia="Times New Roman" w:hAnsiTheme="majorBidi" w:cstheme="majorBidi"/>
        </w:rPr>
        <w:t>noted that</w:t>
      </w:r>
      <w:r>
        <w:rPr>
          <w:rFonts w:asciiTheme="majorBidi" w:eastAsia="Times New Roman" w:hAnsiTheme="majorBidi" w:cstheme="majorBidi"/>
        </w:rPr>
        <w:t>,</w:t>
      </w:r>
      <w:r w:rsidRPr="00EB7573">
        <w:rPr>
          <w:rFonts w:asciiTheme="majorBidi" w:eastAsia="Times New Roman" w:hAnsiTheme="majorBidi" w:cstheme="majorBidi"/>
        </w:rPr>
        <w:t xml:space="preserve"> although women do not </w:t>
      </w:r>
      <w:r w:rsidR="00E95DC0">
        <w:rPr>
          <w:rFonts w:asciiTheme="majorBidi" w:eastAsia="Times New Roman" w:hAnsiTheme="majorBidi" w:cstheme="majorBidi"/>
        </w:rPr>
        <w:t xml:space="preserve">explicitly </w:t>
      </w:r>
      <w:r w:rsidRPr="00EB7573">
        <w:rPr>
          <w:rFonts w:asciiTheme="majorBidi" w:eastAsia="Times New Roman" w:hAnsiTheme="majorBidi" w:cstheme="majorBidi"/>
        </w:rPr>
        <w:t xml:space="preserve">acknowledge the social pressures to remove pubic hair, certain body standards are so entrenched in popular culture that they are accepted unquestioningly by many women </w:t>
      </w:r>
      <w:r>
        <w:rPr>
          <w:rFonts w:asciiTheme="majorBidi" w:eastAsia="Times New Roman" w:hAnsiTheme="majorBidi" w:cstheme="majorBidi"/>
          <w:noProof/>
        </w:rPr>
        <w:t>(Tiggemann &amp; Hodgson, 2008)</w:t>
      </w:r>
      <w:r w:rsidRPr="00EB7573">
        <w:rPr>
          <w:rFonts w:asciiTheme="majorBidi" w:eastAsia="Times New Roman" w:hAnsiTheme="majorBidi" w:cstheme="majorBidi"/>
        </w:rPr>
        <w:t>.</w:t>
      </w:r>
      <w:r>
        <w:rPr>
          <w:rFonts w:asciiTheme="majorBidi" w:eastAsia="Times New Roman" w:hAnsiTheme="majorBidi" w:cstheme="majorBidi"/>
        </w:rPr>
        <w:t xml:space="preserve"> Indeed, attempts have been made at theorising mass media influences on sexually related behaviour </w:t>
      </w:r>
      <w:r>
        <w:rPr>
          <w:rFonts w:asciiTheme="majorBidi" w:eastAsia="Times New Roman" w:hAnsiTheme="majorBidi" w:cstheme="majorBidi"/>
          <w:noProof/>
        </w:rPr>
        <w:t>(Brown, 2002; Ward, 2016)</w:t>
      </w:r>
      <w:r>
        <w:rPr>
          <w:rFonts w:asciiTheme="majorBidi" w:eastAsia="Times New Roman" w:hAnsiTheme="majorBidi" w:cstheme="majorBidi"/>
        </w:rPr>
        <w:t xml:space="preserve"> and more specifically on the socialising impact of pornography </w:t>
      </w:r>
      <w:r>
        <w:rPr>
          <w:rFonts w:asciiTheme="majorBidi" w:eastAsia="Times New Roman" w:hAnsiTheme="majorBidi" w:cstheme="majorBidi"/>
          <w:noProof/>
        </w:rPr>
        <w:t>(Wright, Bae, &amp; Funk, 2013)</w:t>
      </w:r>
      <w:r>
        <w:rPr>
          <w:rFonts w:asciiTheme="majorBidi" w:eastAsia="Times New Roman" w:hAnsiTheme="majorBidi" w:cstheme="majorBidi"/>
        </w:rPr>
        <w:t>.</w:t>
      </w:r>
    </w:p>
    <w:p w14:paraId="5952B4F4" w14:textId="77777777" w:rsidR="00C05319" w:rsidRPr="00EB7573" w:rsidRDefault="00C05319" w:rsidP="00A13BD9">
      <w:pPr>
        <w:spacing w:after="0" w:line="480" w:lineRule="auto"/>
        <w:ind w:firstLine="706"/>
        <w:rPr>
          <w:rFonts w:asciiTheme="majorBidi" w:hAnsiTheme="majorBidi" w:cstheme="majorBidi"/>
        </w:rPr>
      </w:pPr>
      <w:r>
        <w:rPr>
          <w:rFonts w:asciiTheme="majorBidi" w:eastAsia="Times New Roman" w:hAnsiTheme="majorBidi" w:cstheme="majorBidi"/>
        </w:rPr>
        <w:t>L</w:t>
      </w:r>
      <w:r w:rsidRPr="00EB7573">
        <w:rPr>
          <w:rFonts w:asciiTheme="majorBidi" w:eastAsia="Times New Roman" w:hAnsiTheme="majorBidi" w:cstheme="majorBidi"/>
        </w:rPr>
        <w:t xml:space="preserve">ittle </w:t>
      </w:r>
      <w:r>
        <w:rPr>
          <w:rFonts w:asciiTheme="majorBidi" w:eastAsia="Times New Roman" w:hAnsiTheme="majorBidi" w:cstheme="majorBidi"/>
        </w:rPr>
        <w:t xml:space="preserve">is still known </w:t>
      </w:r>
      <w:r w:rsidRPr="00EB7573">
        <w:rPr>
          <w:rFonts w:asciiTheme="majorBidi" w:eastAsia="Times New Roman" w:hAnsiTheme="majorBidi" w:cstheme="majorBidi"/>
        </w:rPr>
        <w:t>about whether the practice and extent of PHR is associated with genital satisfaction, or about other factors which influence the practice among different segments of the female population. The aims</w:t>
      </w:r>
      <w:r>
        <w:rPr>
          <w:rFonts w:asciiTheme="majorBidi" w:eastAsia="Times New Roman" w:hAnsiTheme="majorBidi" w:cstheme="majorBidi"/>
        </w:rPr>
        <w:t xml:space="preserve"> </w:t>
      </w:r>
      <w:r w:rsidRPr="00EB7573">
        <w:rPr>
          <w:rFonts w:asciiTheme="majorBidi" w:eastAsia="Times New Roman" w:hAnsiTheme="majorBidi" w:cstheme="majorBidi"/>
        </w:rPr>
        <w:t xml:space="preserve">of this study were to explore women’s motivation for PHR, whether engagement in PHR is associated with genital satisfaction and to determine whether women’s </w:t>
      </w:r>
      <w:r w:rsidRPr="00EB7573">
        <w:rPr>
          <w:rFonts w:asciiTheme="majorBidi" w:eastAsia="Times New Roman" w:hAnsiTheme="majorBidi" w:cstheme="majorBidi"/>
        </w:rPr>
        <w:lastRenderedPageBreak/>
        <w:t>attitudes towards, and consumption</w:t>
      </w:r>
      <w:r w:rsidRPr="00EB7573">
        <w:rPr>
          <w:rFonts w:asciiTheme="majorBidi" w:hAnsiTheme="majorBidi" w:cstheme="majorBidi"/>
        </w:rPr>
        <w:t xml:space="preserve"> of, pornography </w:t>
      </w:r>
      <w:r>
        <w:rPr>
          <w:rFonts w:asciiTheme="majorBidi" w:hAnsiTheme="majorBidi" w:cstheme="majorBidi"/>
        </w:rPr>
        <w:t>are associated with</w:t>
      </w:r>
      <w:r w:rsidRPr="00EB7573">
        <w:rPr>
          <w:rFonts w:asciiTheme="majorBidi" w:hAnsiTheme="majorBidi" w:cstheme="majorBidi"/>
        </w:rPr>
        <w:t xml:space="preserve"> the likelihood and extent of </w:t>
      </w:r>
      <w:r>
        <w:rPr>
          <w:rFonts w:asciiTheme="majorBidi" w:hAnsiTheme="majorBidi" w:cstheme="majorBidi"/>
        </w:rPr>
        <w:t>PHR</w:t>
      </w:r>
      <w:r w:rsidRPr="00EB7573">
        <w:rPr>
          <w:rFonts w:asciiTheme="majorBidi" w:hAnsiTheme="majorBidi" w:cstheme="majorBidi"/>
        </w:rPr>
        <w:t xml:space="preserve">. </w:t>
      </w:r>
    </w:p>
    <w:p w14:paraId="54F4D85F" w14:textId="77777777" w:rsidR="00C05319" w:rsidRPr="00EB7573" w:rsidRDefault="00C05319" w:rsidP="00E27507">
      <w:pPr>
        <w:spacing w:after="0" w:line="480" w:lineRule="auto"/>
        <w:jc w:val="center"/>
        <w:rPr>
          <w:rFonts w:asciiTheme="majorBidi" w:hAnsiTheme="majorBidi" w:cstheme="majorBidi"/>
          <w:b/>
          <w:bCs/>
        </w:rPr>
      </w:pPr>
      <w:r w:rsidRPr="00EB7573">
        <w:rPr>
          <w:rFonts w:asciiTheme="majorBidi" w:hAnsiTheme="majorBidi" w:cstheme="majorBidi"/>
          <w:b/>
          <w:bCs/>
        </w:rPr>
        <w:t>METHOD</w:t>
      </w:r>
    </w:p>
    <w:p w14:paraId="501D8549" w14:textId="77777777" w:rsidR="00C05319" w:rsidRPr="00EB7573" w:rsidRDefault="00C05319" w:rsidP="00E2078F">
      <w:pPr>
        <w:spacing w:after="0" w:line="480" w:lineRule="auto"/>
        <w:rPr>
          <w:rFonts w:asciiTheme="majorBidi" w:hAnsiTheme="majorBidi" w:cstheme="majorBidi"/>
          <w:b/>
          <w:bCs/>
        </w:rPr>
      </w:pPr>
      <w:r w:rsidRPr="00EB7573">
        <w:rPr>
          <w:rFonts w:asciiTheme="majorBidi" w:hAnsiTheme="majorBidi" w:cstheme="majorBidi"/>
          <w:b/>
          <w:bCs/>
        </w:rPr>
        <w:t xml:space="preserve">Participants and Procedure </w:t>
      </w:r>
    </w:p>
    <w:p w14:paraId="178F1405" w14:textId="46A4CBAF" w:rsidR="00C05319" w:rsidRPr="00EB7573" w:rsidRDefault="00C05319" w:rsidP="00AB3586">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One hundred and fifty-two participants completed a survey examining vulva satisfaction administered using iSurvey (a university web-based survey tool)</w:t>
      </w:r>
      <w:r>
        <w:rPr>
          <w:rFonts w:asciiTheme="majorBidi" w:hAnsiTheme="majorBidi" w:cstheme="majorBidi"/>
        </w:rPr>
        <w:t xml:space="preserve"> over a four week period in March-April 2015</w:t>
      </w:r>
      <w:r w:rsidRPr="00EB7573">
        <w:rPr>
          <w:rFonts w:asciiTheme="majorBidi" w:hAnsiTheme="majorBidi" w:cstheme="majorBidi"/>
        </w:rPr>
        <w:t>. Women</w:t>
      </w:r>
      <w:r w:rsidRPr="00EB7573">
        <w:rPr>
          <w:rStyle w:val="FootnoteReference"/>
          <w:rFonts w:asciiTheme="majorBidi" w:hAnsiTheme="majorBidi" w:cstheme="majorBidi"/>
        </w:rPr>
        <w:footnoteReference w:id="1"/>
      </w:r>
      <w:r w:rsidRPr="00EB7573">
        <w:rPr>
          <w:rFonts w:asciiTheme="majorBidi" w:hAnsiTheme="majorBidi" w:cstheme="majorBidi"/>
        </w:rPr>
        <w:t xml:space="preserve"> </w:t>
      </w:r>
      <w:r>
        <w:rPr>
          <w:rFonts w:asciiTheme="majorBidi" w:hAnsiTheme="majorBidi" w:cstheme="majorBidi"/>
        </w:rPr>
        <w:t>at least 18 years of age</w:t>
      </w:r>
      <w:r w:rsidRPr="00EB7573">
        <w:rPr>
          <w:rFonts w:asciiTheme="majorBidi" w:hAnsiTheme="majorBidi" w:cstheme="majorBidi"/>
        </w:rPr>
        <w:t xml:space="preserve"> were recruited via advertisements placed on social media sites</w:t>
      </w:r>
      <w:r>
        <w:rPr>
          <w:rFonts w:asciiTheme="majorBidi" w:hAnsiTheme="majorBidi" w:cstheme="majorBidi"/>
        </w:rPr>
        <w:t xml:space="preserve"> (including Facebook and Twitter)</w:t>
      </w:r>
      <w:r w:rsidRPr="00EB7573">
        <w:rPr>
          <w:rFonts w:asciiTheme="majorBidi" w:hAnsiTheme="majorBidi" w:cstheme="majorBidi"/>
        </w:rPr>
        <w:t xml:space="preserve">, relevant listservs, and a university psychology </w:t>
      </w:r>
      <w:r>
        <w:rPr>
          <w:rFonts w:asciiTheme="majorBidi" w:hAnsiTheme="majorBidi" w:cstheme="majorBidi"/>
        </w:rPr>
        <w:t xml:space="preserve">research </w:t>
      </w:r>
      <w:r w:rsidRPr="00EB7573">
        <w:rPr>
          <w:rFonts w:asciiTheme="majorBidi" w:hAnsiTheme="majorBidi" w:cstheme="majorBidi"/>
        </w:rPr>
        <w:t>website. After reading a study information sheet and confirming eligibility and consent to participate, respondents completed the survey online in a location of their choosing</w:t>
      </w:r>
      <w:r>
        <w:rPr>
          <w:rFonts w:asciiTheme="majorBidi" w:hAnsiTheme="majorBidi" w:cstheme="majorBidi"/>
        </w:rPr>
        <w:t>;</w:t>
      </w:r>
      <w:r w:rsidRPr="00EB7573">
        <w:rPr>
          <w:rFonts w:asciiTheme="majorBidi" w:hAnsiTheme="majorBidi" w:cstheme="majorBidi"/>
        </w:rPr>
        <w:t xml:space="preserve"> no identifying information was collected. Participation took approximately 20 minutes. Approval for the study was obtained from </w:t>
      </w:r>
      <w:r w:rsidR="002F49F7">
        <w:rPr>
          <w:rFonts w:asciiTheme="majorBidi" w:hAnsiTheme="majorBidi" w:cstheme="majorBidi"/>
        </w:rPr>
        <w:t>the University of XXX et</w:t>
      </w:r>
      <w:r w:rsidRPr="00EB7573">
        <w:rPr>
          <w:rFonts w:asciiTheme="majorBidi" w:hAnsiTheme="majorBidi" w:cstheme="majorBidi"/>
        </w:rPr>
        <w:t xml:space="preserve">hics committee. </w:t>
      </w:r>
    </w:p>
    <w:p w14:paraId="66FFB6C4" w14:textId="77777777" w:rsidR="00C05319" w:rsidRPr="00EB7573" w:rsidRDefault="00C05319" w:rsidP="00127939">
      <w:pPr>
        <w:spacing w:after="0" w:line="480" w:lineRule="auto"/>
        <w:rPr>
          <w:rFonts w:asciiTheme="majorBidi" w:hAnsiTheme="majorBidi" w:cstheme="majorBidi"/>
          <w:b/>
          <w:bCs/>
        </w:rPr>
      </w:pPr>
      <w:r w:rsidRPr="00EB7573">
        <w:rPr>
          <w:rFonts w:asciiTheme="majorBidi" w:hAnsiTheme="majorBidi" w:cstheme="majorBidi"/>
          <w:b/>
          <w:bCs/>
        </w:rPr>
        <w:t>Measures</w:t>
      </w:r>
    </w:p>
    <w:p w14:paraId="7B136AD2" w14:textId="77777777" w:rsidR="00C05319" w:rsidRPr="00EB7573" w:rsidRDefault="00C05319" w:rsidP="00127939">
      <w:pPr>
        <w:spacing w:after="0" w:line="480" w:lineRule="auto"/>
        <w:rPr>
          <w:rFonts w:asciiTheme="majorBidi" w:hAnsiTheme="majorBidi" w:cstheme="majorBidi"/>
          <w:i/>
          <w:iCs/>
        </w:rPr>
      </w:pPr>
      <w:r w:rsidRPr="00EB7573">
        <w:rPr>
          <w:rFonts w:asciiTheme="majorBidi" w:hAnsiTheme="majorBidi" w:cstheme="majorBidi"/>
          <w:i/>
          <w:iCs/>
        </w:rPr>
        <w:t>Demographics</w:t>
      </w:r>
    </w:p>
    <w:p w14:paraId="32F5F087" w14:textId="77777777" w:rsidR="00C05319" w:rsidRPr="00EB7573" w:rsidRDefault="00C05319" w:rsidP="009B002D">
      <w:pPr>
        <w:autoSpaceDE w:val="0"/>
        <w:autoSpaceDN w:val="0"/>
        <w:adjustRightInd w:val="0"/>
        <w:spacing w:after="0" w:line="480" w:lineRule="auto"/>
        <w:ind w:firstLine="567"/>
        <w:rPr>
          <w:rFonts w:asciiTheme="majorBidi" w:eastAsia="Times New Roman" w:hAnsiTheme="majorBidi" w:cstheme="majorBidi"/>
        </w:rPr>
      </w:pPr>
      <w:r w:rsidRPr="00EB7573">
        <w:rPr>
          <w:rFonts w:asciiTheme="majorBidi" w:hAnsiTheme="majorBidi" w:cstheme="majorBidi"/>
        </w:rPr>
        <w:t>Information was obtained on age (using age-group categories 18-24, 25-34, 35-44, 45-54 and 55+), race/ethnicity, sexual orientation (heterosexual, homosexual, bisexual, other), current relationship status (single, casually dating/not in a relationship, in an established relationship), duration of established relationship, and highest educational level achieved. Women were also asked: “</w:t>
      </w:r>
      <w:r w:rsidRPr="00EB7573">
        <w:rPr>
          <w:rFonts w:asciiTheme="majorBidi" w:eastAsia="Times New Roman" w:hAnsiTheme="majorBidi" w:cstheme="majorBidi"/>
        </w:rPr>
        <w:t>In your lifetime, how many sexual partners have you had (a sexual partner is defined as anyone you have experienced ge</w:t>
      </w:r>
      <w:r w:rsidR="009B002D">
        <w:rPr>
          <w:rFonts w:asciiTheme="majorBidi" w:eastAsia="Times New Roman" w:hAnsiTheme="majorBidi" w:cstheme="majorBidi"/>
        </w:rPr>
        <w:t>nital contact with)?” (response categories</w:t>
      </w:r>
      <w:r w:rsidRPr="00EB7573">
        <w:rPr>
          <w:rFonts w:asciiTheme="majorBidi" w:eastAsia="Times New Roman" w:hAnsiTheme="majorBidi" w:cstheme="majorBidi"/>
        </w:rPr>
        <w:t xml:space="preserve"> </w:t>
      </w:r>
      <w:r w:rsidR="009B002D">
        <w:rPr>
          <w:rFonts w:asciiTheme="majorBidi" w:eastAsia="Times New Roman" w:hAnsiTheme="majorBidi" w:cstheme="majorBidi"/>
        </w:rPr>
        <w:t>included</w:t>
      </w:r>
      <w:r w:rsidRPr="00EB7573">
        <w:rPr>
          <w:rFonts w:asciiTheme="majorBidi" w:eastAsia="Times New Roman" w:hAnsiTheme="majorBidi" w:cstheme="majorBidi"/>
        </w:rPr>
        <w:t xml:space="preserve">: none, 1-2, 3-5, 6-9, 10+). </w:t>
      </w:r>
    </w:p>
    <w:p w14:paraId="201936CC" w14:textId="77777777" w:rsidR="00C05319" w:rsidRPr="00533736" w:rsidRDefault="00C05319" w:rsidP="00293F29">
      <w:pPr>
        <w:autoSpaceDE w:val="0"/>
        <w:autoSpaceDN w:val="0"/>
        <w:adjustRightInd w:val="0"/>
        <w:spacing w:after="0" w:line="480" w:lineRule="auto"/>
        <w:contextualSpacing/>
        <w:rPr>
          <w:rFonts w:asciiTheme="majorBidi" w:hAnsiTheme="majorBidi" w:cstheme="majorBidi"/>
          <w:iCs/>
        </w:rPr>
      </w:pPr>
      <w:r w:rsidRPr="00EB7573">
        <w:rPr>
          <w:rFonts w:asciiTheme="majorBidi" w:hAnsiTheme="majorBidi" w:cstheme="majorBidi"/>
          <w:i/>
        </w:rPr>
        <w:t>Female Genital Self-Image Scale</w:t>
      </w:r>
      <w:r>
        <w:rPr>
          <w:rFonts w:asciiTheme="majorBidi" w:hAnsiTheme="majorBidi" w:cstheme="majorBidi"/>
          <w:i/>
        </w:rPr>
        <w:t xml:space="preserve"> </w:t>
      </w:r>
      <w:r w:rsidRPr="00533736">
        <w:rPr>
          <w:rFonts w:asciiTheme="majorBidi" w:hAnsiTheme="majorBidi" w:cstheme="majorBidi"/>
          <w:iCs/>
          <w:noProof/>
        </w:rPr>
        <w:t>(Herbenick et al., 2011)</w:t>
      </w:r>
    </w:p>
    <w:p w14:paraId="0257FC17" w14:textId="7EDE8FC3" w:rsidR="00C05319" w:rsidRPr="00EB7573" w:rsidRDefault="00C05319" w:rsidP="00311865">
      <w:pPr>
        <w:autoSpaceDE w:val="0"/>
        <w:autoSpaceDN w:val="0"/>
        <w:adjustRightInd w:val="0"/>
        <w:spacing w:after="0" w:line="480" w:lineRule="auto"/>
        <w:ind w:firstLine="567"/>
        <w:contextualSpacing/>
        <w:rPr>
          <w:rFonts w:asciiTheme="majorBidi" w:hAnsiTheme="majorBidi" w:cstheme="majorBidi"/>
        </w:rPr>
      </w:pPr>
      <w:r w:rsidRPr="00EB7573">
        <w:rPr>
          <w:rFonts w:asciiTheme="majorBidi" w:hAnsiTheme="majorBidi" w:cstheme="majorBidi"/>
        </w:rPr>
        <w:t xml:space="preserve">The Female Genital Self-Image Scale (FGSIS) is a validated scale assessing women’s feelings and beliefs about their own genitals. Sample items include “I like how my genitals look” and “I am not embarrassed about my genitals.” </w:t>
      </w:r>
      <w:r>
        <w:rPr>
          <w:rFonts w:asciiTheme="majorBidi" w:hAnsiTheme="majorBidi" w:cstheme="majorBidi"/>
        </w:rPr>
        <w:t>T</w:t>
      </w:r>
      <w:r w:rsidRPr="00EB7573">
        <w:rPr>
          <w:rFonts w:asciiTheme="majorBidi" w:hAnsiTheme="majorBidi" w:cstheme="majorBidi"/>
        </w:rPr>
        <w:t>he 4</w:t>
      </w:r>
      <w:r>
        <w:rPr>
          <w:rFonts w:asciiTheme="majorBidi" w:hAnsiTheme="majorBidi" w:cstheme="majorBidi"/>
        </w:rPr>
        <w:t>-item</w:t>
      </w:r>
      <w:r w:rsidRPr="00EB7573">
        <w:rPr>
          <w:rFonts w:asciiTheme="majorBidi" w:hAnsiTheme="majorBidi" w:cstheme="majorBidi"/>
        </w:rPr>
        <w:t xml:space="preserve"> version w</w:t>
      </w:r>
      <w:r>
        <w:rPr>
          <w:rFonts w:asciiTheme="majorBidi" w:hAnsiTheme="majorBidi" w:cstheme="majorBidi"/>
        </w:rPr>
        <w:t>as</w:t>
      </w:r>
      <w:r w:rsidRPr="00EB7573">
        <w:rPr>
          <w:rFonts w:asciiTheme="majorBidi" w:hAnsiTheme="majorBidi" w:cstheme="majorBidi"/>
        </w:rPr>
        <w:t xml:space="preserve"> used and rated on a 4-</w:t>
      </w:r>
      <w:r>
        <w:rPr>
          <w:rFonts w:asciiTheme="majorBidi" w:hAnsiTheme="majorBidi" w:cstheme="majorBidi"/>
        </w:rPr>
        <w:t>point</w:t>
      </w:r>
      <w:r w:rsidRPr="00EB7573">
        <w:rPr>
          <w:rFonts w:asciiTheme="majorBidi" w:hAnsiTheme="majorBidi" w:cstheme="majorBidi"/>
        </w:rPr>
        <w:t xml:space="preserve"> Likert scale (1</w:t>
      </w:r>
      <w:r>
        <w:rPr>
          <w:rFonts w:asciiTheme="majorBidi" w:hAnsiTheme="majorBidi" w:cstheme="majorBidi"/>
        </w:rPr>
        <w:t xml:space="preserve"> </w:t>
      </w:r>
      <w:r w:rsidRPr="00EB7573">
        <w:rPr>
          <w:rFonts w:asciiTheme="majorBidi" w:hAnsiTheme="majorBidi" w:cstheme="majorBidi"/>
        </w:rPr>
        <w:t xml:space="preserve">= strongly disagree to 4 = strongly agree). Higher FGSIS scores indicate a more positive genital self-image. Cronbach alpha for the </w:t>
      </w:r>
      <w:r w:rsidR="005F6A69">
        <w:rPr>
          <w:rFonts w:asciiTheme="majorBidi" w:hAnsiTheme="majorBidi" w:cstheme="majorBidi"/>
        </w:rPr>
        <w:t>sample FGSIS was</w:t>
      </w:r>
      <w:r>
        <w:rPr>
          <w:rFonts w:asciiTheme="majorBidi" w:hAnsiTheme="majorBidi" w:cstheme="majorBidi"/>
        </w:rPr>
        <w:t xml:space="preserve"> .87</w:t>
      </w:r>
      <w:r w:rsidR="00311865">
        <w:rPr>
          <w:rFonts w:asciiTheme="majorBidi" w:hAnsiTheme="majorBidi" w:cstheme="majorBidi"/>
        </w:rPr>
        <w:t>.</w:t>
      </w:r>
    </w:p>
    <w:p w14:paraId="3B3E20BB" w14:textId="77777777" w:rsidR="005F6A69" w:rsidRDefault="005F6A69" w:rsidP="00221EE8">
      <w:pPr>
        <w:spacing w:after="0" w:line="480" w:lineRule="auto"/>
        <w:contextualSpacing/>
        <w:rPr>
          <w:rFonts w:asciiTheme="majorBidi" w:hAnsiTheme="majorBidi" w:cstheme="majorBidi"/>
          <w:i/>
        </w:rPr>
      </w:pPr>
    </w:p>
    <w:p w14:paraId="046EB8E1" w14:textId="77777777" w:rsidR="00C05319" w:rsidRPr="00EB7573" w:rsidRDefault="00C05319" w:rsidP="00221EE8">
      <w:pPr>
        <w:spacing w:after="0" w:line="480" w:lineRule="auto"/>
        <w:contextualSpacing/>
        <w:rPr>
          <w:rFonts w:asciiTheme="majorBidi" w:hAnsiTheme="majorBidi" w:cstheme="majorBidi"/>
          <w:i/>
        </w:rPr>
      </w:pPr>
      <w:r w:rsidRPr="00EB7573">
        <w:rPr>
          <w:rFonts w:asciiTheme="majorBidi" w:hAnsiTheme="majorBidi" w:cstheme="majorBidi"/>
          <w:i/>
        </w:rPr>
        <w:lastRenderedPageBreak/>
        <w:t xml:space="preserve">Consumption of Pornography </w:t>
      </w:r>
    </w:p>
    <w:p w14:paraId="26B73DE6" w14:textId="5026D0DB" w:rsidR="00C05319" w:rsidRPr="00EB7573" w:rsidRDefault="00C05319" w:rsidP="00221EE8">
      <w:pPr>
        <w:spacing w:after="0" w:line="480" w:lineRule="auto"/>
        <w:ind w:firstLine="567"/>
        <w:contextualSpacing/>
        <w:rPr>
          <w:rFonts w:asciiTheme="majorBidi" w:hAnsiTheme="majorBidi" w:cstheme="majorBidi"/>
        </w:rPr>
      </w:pPr>
      <w:r w:rsidRPr="00EB7573">
        <w:rPr>
          <w:rFonts w:asciiTheme="majorBidi" w:hAnsiTheme="majorBidi" w:cstheme="majorBidi"/>
        </w:rPr>
        <w:t xml:space="preserve">Four questions regarding </w:t>
      </w:r>
      <w:r>
        <w:rPr>
          <w:rFonts w:asciiTheme="majorBidi" w:hAnsiTheme="majorBidi" w:cstheme="majorBidi"/>
        </w:rPr>
        <w:t>consumption of pornography</w:t>
      </w:r>
      <w:r w:rsidRPr="00EB7573">
        <w:rPr>
          <w:rFonts w:asciiTheme="majorBidi" w:hAnsiTheme="majorBidi" w:cstheme="majorBidi"/>
        </w:rPr>
        <w:t xml:space="preserve"> were developed for this study: “Do you use pornography?” (yes/no); “If yes, how often do you use pornography?” (5-point scale from rarely to </w:t>
      </w:r>
      <w:r>
        <w:rPr>
          <w:rFonts w:asciiTheme="majorBidi" w:hAnsiTheme="majorBidi" w:cstheme="majorBidi"/>
        </w:rPr>
        <w:t>very often</w:t>
      </w:r>
      <w:r w:rsidRPr="00EB7573">
        <w:rPr>
          <w:rFonts w:asciiTheme="majorBidi" w:hAnsiTheme="majorBidi" w:cstheme="majorBidi"/>
        </w:rPr>
        <w:t xml:space="preserve">); “Of the times that you have consumed pornography in the past 3 months, what proportion of the times were you alone?”; and “…what proportion of the times were you with a partner?” (measured using 5-point scales from never to all the time). </w:t>
      </w:r>
    </w:p>
    <w:p w14:paraId="5ECE66D4" w14:textId="77777777" w:rsidR="00C05319" w:rsidRPr="00293F29" w:rsidRDefault="00C05319" w:rsidP="00293F29">
      <w:pPr>
        <w:spacing w:after="0" w:line="480" w:lineRule="auto"/>
        <w:contextualSpacing/>
        <w:rPr>
          <w:rFonts w:asciiTheme="majorBidi" w:hAnsiTheme="majorBidi" w:cstheme="majorBidi"/>
          <w:i/>
        </w:rPr>
      </w:pPr>
      <w:r w:rsidRPr="00293F29">
        <w:rPr>
          <w:rFonts w:asciiTheme="majorBidi" w:hAnsiTheme="majorBidi" w:cstheme="majorBidi"/>
          <w:i/>
        </w:rPr>
        <w:t xml:space="preserve">Attitudes Toward Erotica Questionnaire </w:t>
      </w:r>
      <w:r w:rsidRPr="00293F29">
        <w:rPr>
          <w:rFonts w:asciiTheme="majorBidi" w:hAnsiTheme="majorBidi" w:cstheme="majorBidi"/>
          <w:noProof/>
        </w:rPr>
        <w:t>(Lottes, Weinberg, &amp; Weller, 1993)</w:t>
      </w:r>
    </w:p>
    <w:p w14:paraId="2F4BAC25" w14:textId="671B7275" w:rsidR="00C05319" w:rsidRPr="00EB7573" w:rsidRDefault="00C05319" w:rsidP="00311865">
      <w:pPr>
        <w:spacing w:after="0" w:line="480" w:lineRule="auto"/>
        <w:ind w:firstLine="709"/>
        <w:contextualSpacing/>
        <w:rPr>
          <w:rFonts w:asciiTheme="majorBidi" w:hAnsiTheme="majorBidi" w:cstheme="majorBidi"/>
        </w:rPr>
      </w:pPr>
      <w:r w:rsidRPr="00EB7573">
        <w:rPr>
          <w:rFonts w:asciiTheme="majorBidi" w:hAnsiTheme="majorBidi" w:cstheme="majorBidi"/>
        </w:rPr>
        <w:t>The 21-item Attitudes Toward Erotica Questionnaire assessed participants</w:t>
      </w:r>
      <w:r>
        <w:rPr>
          <w:rFonts w:asciiTheme="majorBidi" w:hAnsiTheme="majorBidi" w:cstheme="majorBidi"/>
        </w:rPr>
        <w:t>’</w:t>
      </w:r>
      <w:r w:rsidRPr="00EB7573">
        <w:rPr>
          <w:rFonts w:asciiTheme="majorBidi" w:hAnsiTheme="majorBidi" w:cstheme="majorBidi"/>
        </w:rPr>
        <w:t xml:space="preserve"> views regarding</w:t>
      </w:r>
      <w:r>
        <w:rPr>
          <w:rFonts w:asciiTheme="majorBidi" w:hAnsiTheme="majorBidi" w:cstheme="majorBidi"/>
        </w:rPr>
        <w:t xml:space="preserve"> the</w:t>
      </w:r>
      <w:r w:rsidRPr="00EB7573">
        <w:rPr>
          <w:rFonts w:asciiTheme="majorBidi" w:hAnsiTheme="majorBidi" w:cstheme="majorBidi"/>
        </w:rPr>
        <w:t xml:space="preserve"> </w:t>
      </w:r>
      <w:r>
        <w:rPr>
          <w:rFonts w:asciiTheme="majorBidi" w:hAnsiTheme="majorBidi" w:cstheme="majorBidi"/>
        </w:rPr>
        <w:t xml:space="preserve">i) </w:t>
      </w:r>
      <w:r w:rsidRPr="00EB7573">
        <w:rPr>
          <w:rFonts w:asciiTheme="majorBidi" w:hAnsiTheme="majorBidi" w:cstheme="majorBidi"/>
        </w:rPr>
        <w:t>harmful</w:t>
      </w:r>
      <w:r>
        <w:rPr>
          <w:rFonts w:asciiTheme="majorBidi" w:hAnsiTheme="majorBidi" w:cstheme="majorBidi"/>
        </w:rPr>
        <w:t xml:space="preserve"> effects of erotica,</w:t>
      </w:r>
      <w:r w:rsidRPr="00EB7573">
        <w:rPr>
          <w:rFonts w:asciiTheme="majorBidi" w:hAnsiTheme="majorBidi" w:cstheme="majorBidi"/>
        </w:rPr>
        <w:t xml:space="preserve"> </w:t>
      </w:r>
      <w:r w:rsidR="009B002D">
        <w:rPr>
          <w:rFonts w:asciiTheme="majorBidi" w:hAnsiTheme="majorBidi" w:cstheme="majorBidi"/>
        </w:rPr>
        <w:t>ii)</w:t>
      </w:r>
      <w:r w:rsidRPr="00EB7573">
        <w:rPr>
          <w:rFonts w:asciiTheme="majorBidi" w:hAnsiTheme="majorBidi" w:cstheme="majorBidi"/>
        </w:rPr>
        <w:t xml:space="preserve"> positive effects of erotica, </w:t>
      </w:r>
      <w:r>
        <w:rPr>
          <w:rFonts w:asciiTheme="majorBidi" w:hAnsiTheme="majorBidi" w:cstheme="majorBidi"/>
        </w:rPr>
        <w:t>and iii)</w:t>
      </w:r>
      <w:r w:rsidRPr="00EB7573">
        <w:rPr>
          <w:rFonts w:asciiTheme="majorBidi" w:hAnsiTheme="majorBidi" w:cstheme="majorBidi"/>
        </w:rPr>
        <w:t xml:space="preserve"> attitudes toward </w:t>
      </w:r>
      <w:r>
        <w:rPr>
          <w:rFonts w:asciiTheme="majorBidi" w:hAnsiTheme="majorBidi" w:cstheme="majorBidi"/>
        </w:rPr>
        <w:t>erotica</w:t>
      </w:r>
      <w:r w:rsidRPr="00EB7573">
        <w:rPr>
          <w:rFonts w:asciiTheme="majorBidi" w:hAnsiTheme="majorBidi" w:cstheme="majorBidi"/>
        </w:rPr>
        <w:t xml:space="preserve"> restriction and regulation</w:t>
      </w:r>
      <w:r w:rsidR="009B002D">
        <w:rPr>
          <w:rFonts w:asciiTheme="majorBidi" w:hAnsiTheme="majorBidi" w:cstheme="majorBidi"/>
        </w:rPr>
        <w:t>.</w:t>
      </w:r>
      <w:r w:rsidRPr="00EB7573">
        <w:rPr>
          <w:rFonts w:asciiTheme="majorBidi" w:hAnsiTheme="majorBidi" w:cstheme="majorBidi"/>
        </w:rPr>
        <w:t xml:space="preserve"> Sample items </w:t>
      </w:r>
      <w:r>
        <w:rPr>
          <w:rFonts w:asciiTheme="majorBidi" w:hAnsiTheme="majorBidi" w:cstheme="majorBidi"/>
        </w:rPr>
        <w:t>include</w:t>
      </w:r>
      <w:r w:rsidRPr="00EB7573">
        <w:rPr>
          <w:rFonts w:asciiTheme="majorBidi" w:hAnsiTheme="majorBidi" w:cstheme="majorBidi"/>
        </w:rPr>
        <w:t xml:space="preserve"> “The material may teach people sexual techniques”; and “In this material, the positioning and treatment of women is degrading to women” (measured using a 5-point scale from strongly agree to strongly disagree). Higher scores on each of three sub-scales indicated </w:t>
      </w:r>
      <w:r>
        <w:rPr>
          <w:rFonts w:asciiTheme="majorBidi" w:hAnsiTheme="majorBidi" w:cstheme="majorBidi"/>
        </w:rPr>
        <w:t>greater support</w:t>
      </w:r>
      <w:r w:rsidR="005B4EE9">
        <w:rPr>
          <w:rFonts w:asciiTheme="majorBidi" w:hAnsiTheme="majorBidi" w:cstheme="majorBidi"/>
        </w:rPr>
        <w:t xml:space="preserve"> for the relevant statements</w:t>
      </w:r>
      <w:r w:rsidRPr="00EB7573">
        <w:rPr>
          <w:rFonts w:asciiTheme="majorBidi" w:hAnsiTheme="majorBidi" w:cstheme="majorBidi"/>
        </w:rPr>
        <w:t xml:space="preserve">. </w:t>
      </w:r>
      <w:r>
        <w:rPr>
          <w:rFonts w:asciiTheme="majorBidi" w:hAnsiTheme="majorBidi" w:cstheme="majorBidi"/>
        </w:rPr>
        <w:t xml:space="preserve">Sample </w:t>
      </w:r>
      <w:r w:rsidRPr="00EB7573">
        <w:rPr>
          <w:rFonts w:asciiTheme="majorBidi" w:hAnsiTheme="majorBidi" w:cstheme="majorBidi"/>
        </w:rPr>
        <w:t>Cronbach alpha</w:t>
      </w:r>
      <w:r>
        <w:rPr>
          <w:rFonts w:asciiTheme="majorBidi" w:hAnsiTheme="majorBidi" w:cstheme="majorBidi"/>
        </w:rPr>
        <w:t>s for the H</w:t>
      </w:r>
      <w:r w:rsidRPr="00EB7573">
        <w:rPr>
          <w:rFonts w:asciiTheme="majorBidi" w:hAnsiTheme="majorBidi" w:cstheme="majorBidi"/>
        </w:rPr>
        <w:t xml:space="preserve">arm and </w:t>
      </w:r>
      <w:r>
        <w:rPr>
          <w:rFonts w:asciiTheme="majorBidi" w:hAnsiTheme="majorBidi" w:cstheme="majorBidi"/>
        </w:rPr>
        <w:t>Positive e</w:t>
      </w:r>
      <w:r w:rsidRPr="00EB7573">
        <w:rPr>
          <w:rFonts w:asciiTheme="majorBidi" w:hAnsiTheme="majorBidi" w:cstheme="majorBidi"/>
        </w:rPr>
        <w:t>ffects subscales</w:t>
      </w:r>
      <w:r>
        <w:rPr>
          <w:rFonts w:asciiTheme="majorBidi" w:hAnsiTheme="majorBidi" w:cstheme="majorBidi"/>
        </w:rPr>
        <w:t xml:space="preserve"> </w:t>
      </w:r>
      <w:r w:rsidRPr="00EB7573">
        <w:rPr>
          <w:rFonts w:asciiTheme="majorBidi" w:hAnsiTheme="majorBidi" w:cstheme="majorBidi"/>
        </w:rPr>
        <w:t xml:space="preserve">were .72 </w:t>
      </w:r>
      <w:r w:rsidR="00E95DC0">
        <w:rPr>
          <w:rFonts w:asciiTheme="majorBidi" w:hAnsiTheme="majorBidi" w:cstheme="majorBidi"/>
        </w:rPr>
        <w:t>and .70 respectively</w:t>
      </w:r>
      <w:r>
        <w:rPr>
          <w:rFonts w:asciiTheme="majorBidi" w:hAnsiTheme="majorBidi" w:cstheme="majorBidi"/>
        </w:rPr>
        <w:t>;</w:t>
      </w:r>
      <w:r w:rsidRPr="00EB7573">
        <w:rPr>
          <w:rFonts w:asciiTheme="majorBidi" w:hAnsiTheme="majorBidi" w:cstheme="majorBidi"/>
        </w:rPr>
        <w:t xml:space="preserve"> the </w:t>
      </w:r>
      <w:r>
        <w:rPr>
          <w:rFonts w:asciiTheme="majorBidi" w:hAnsiTheme="majorBidi" w:cstheme="majorBidi"/>
        </w:rPr>
        <w:t>R</w:t>
      </w:r>
      <w:r w:rsidRPr="00EB7573">
        <w:rPr>
          <w:rFonts w:asciiTheme="majorBidi" w:hAnsiTheme="majorBidi" w:cstheme="majorBidi"/>
        </w:rPr>
        <w:t>estrict</w:t>
      </w:r>
      <w:r>
        <w:rPr>
          <w:rFonts w:asciiTheme="majorBidi" w:hAnsiTheme="majorBidi" w:cstheme="majorBidi"/>
        </w:rPr>
        <w:t>ion</w:t>
      </w:r>
      <w:r w:rsidRPr="00EB7573">
        <w:rPr>
          <w:rFonts w:asciiTheme="majorBidi" w:hAnsiTheme="majorBidi" w:cstheme="majorBidi"/>
        </w:rPr>
        <w:t xml:space="preserve"> subscale, however, had poor </w:t>
      </w:r>
      <w:r w:rsidR="00311865">
        <w:rPr>
          <w:rFonts w:asciiTheme="majorBidi" w:hAnsiTheme="majorBidi" w:cstheme="majorBidi"/>
        </w:rPr>
        <w:t>internal consistency</w:t>
      </w:r>
      <w:r w:rsidRPr="00EB7573">
        <w:rPr>
          <w:rFonts w:asciiTheme="majorBidi" w:hAnsiTheme="majorBidi" w:cstheme="majorBidi"/>
        </w:rPr>
        <w:t xml:space="preserve"> </w:t>
      </w:r>
      <w:r>
        <w:rPr>
          <w:rFonts w:asciiTheme="majorBidi" w:hAnsiTheme="majorBidi" w:cstheme="majorBidi"/>
        </w:rPr>
        <w:t xml:space="preserve">(.44) </w:t>
      </w:r>
      <w:r w:rsidRPr="00EB7573">
        <w:rPr>
          <w:rFonts w:asciiTheme="majorBidi" w:hAnsiTheme="majorBidi" w:cstheme="majorBidi"/>
        </w:rPr>
        <w:t xml:space="preserve">and </w:t>
      </w:r>
      <w:r>
        <w:rPr>
          <w:rFonts w:asciiTheme="majorBidi" w:hAnsiTheme="majorBidi" w:cstheme="majorBidi"/>
        </w:rPr>
        <w:t xml:space="preserve">was </w:t>
      </w:r>
      <w:r w:rsidRPr="00EB7573">
        <w:rPr>
          <w:rFonts w:asciiTheme="majorBidi" w:hAnsiTheme="majorBidi" w:cstheme="majorBidi"/>
        </w:rPr>
        <w:t>deemed unsuitable</w:t>
      </w:r>
      <w:r>
        <w:rPr>
          <w:rFonts w:asciiTheme="majorBidi" w:hAnsiTheme="majorBidi" w:cstheme="majorBidi"/>
        </w:rPr>
        <w:t xml:space="preserve"> for further analysis </w:t>
      </w:r>
      <w:r>
        <w:rPr>
          <w:rFonts w:asciiTheme="majorBidi" w:hAnsiTheme="majorBidi" w:cstheme="majorBidi"/>
          <w:noProof/>
        </w:rPr>
        <w:t>(Bland &amp; Altman, 1997)</w:t>
      </w:r>
      <w:r w:rsidRPr="00EB7573">
        <w:rPr>
          <w:rFonts w:asciiTheme="majorBidi" w:hAnsiTheme="majorBidi" w:cstheme="majorBidi"/>
        </w:rPr>
        <w:t xml:space="preserve">. </w:t>
      </w:r>
    </w:p>
    <w:p w14:paraId="0517D06D" w14:textId="77777777" w:rsidR="00C05319" w:rsidRPr="00EB7573" w:rsidRDefault="00C05319" w:rsidP="009821F6">
      <w:pPr>
        <w:spacing w:after="0" w:line="480" w:lineRule="auto"/>
        <w:contextualSpacing/>
        <w:rPr>
          <w:rFonts w:asciiTheme="majorBidi" w:hAnsiTheme="majorBidi" w:cstheme="majorBidi"/>
          <w:i/>
        </w:rPr>
      </w:pPr>
      <w:r w:rsidRPr="00EB7573">
        <w:rPr>
          <w:rFonts w:asciiTheme="majorBidi" w:hAnsiTheme="majorBidi" w:cstheme="majorBidi"/>
          <w:i/>
        </w:rPr>
        <w:t xml:space="preserve">Vulva Satisfaction </w:t>
      </w:r>
    </w:p>
    <w:p w14:paraId="7DA395EC" w14:textId="77777777" w:rsidR="00C05319" w:rsidRPr="00EB7573" w:rsidRDefault="00C05319" w:rsidP="00293F29">
      <w:pPr>
        <w:spacing w:after="0" w:line="480" w:lineRule="auto"/>
        <w:ind w:firstLine="567"/>
        <w:contextualSpacing/>
        <w:rPr>
          <w:rFonts w:asciiTheme="majorBidi" w:hAnsiTheme="majorBidi" w:cstheme="majorBidi"/>
        </w:rPr>
      </w:pPr>
      <w:r w:rsidRPr="00EB7573">
        <w:rPr>
          <w:rFonts w:asciiTheme="majorBidi" w:hAnsiTheme="majorBidi" w:cstheme="majorBidi"/>
        </w:rPr>
        <w:t xml:space="preserve">Questions </w:t>
      </w:r>
      <w:r>
        <w:rPr>
          <w:rFonts w:asciiTheme="majorBidi" w:hAnsiTheme="majorBidi" w:cstheme="majorBidi"/>
        </w:rPr>
        <w:t>used in</w:t>
      </w:r>
      <w:r w:rsidRPr="00EB7573">
        <w:rPr>
          <w:rFonts w:asciiTheme="majorBidi" w:hAnsiTheme="majorBidi" w:cstheme="majorBidi"/>
        </w:rPr>
        <w:t xml:space="preserve"> two previous studies </w:t>
      </w:r>
      <w:r>
        <w:rPr>
          <w:rFonts w:asciiTheme="majorBidi" w:hAnsiTheme="majorBidi" w:cstheme="majorBidi"/>
          <w:noProof/>
        </w:rPr>
        <w:t>(Braun, 2005; Goodman et al., 2010)</w:t>
      </w:r>
      <w:r w:rsidRPr="00EB7573">
        <w:rPr>
          <w:rFonts w:asciiTheme="majorBidi" w:hAnsiTheme="majorBidi" w:cstheme="majorBidi"/>
        </w:rPr>
        <w:t xml:space="preserve"> were adapted for use: “Are you happy with the appearance of your vulva?” (yes/no/unsure), “If no, would you consider undergoing surgery to change it?” (yes/no/unsure) and “If yes, what is the reason(s) for consideration of surgery?” (list of options provided, including “to relieve discomfort” and “to satisfy my partner”).</w:t>
      </w:r>
    </w:p>
    <w:p w14:paraId="07BB8502" w14:textId="77777777" w:rsidR="00C05319" w:rsidRPr="00EB7573" w:rsidRDefault="00C05319" w:rsidP="009821F6">
      <w:pPr>
        <w:spacing w:after="0" w:line="480" w:lineRule="auto"/>
        <w:contextualSpacing/>
        <w:rPr>
          <w:rFonts w:asciiTheme="majorBidi" w:hAnsiTheme="majorBidi" w:cstheme="majorBidi"/>
          <w:i/>
        </w:rPr>
      </w:pPr>
      <w:r w:rsidRPr="00EB7573">
        <w:rPr>
          <w:rFonts w:asciiTheme="majorBidi" w:hAnsiTheme="majorBidi" w:cstheme="majorBidi"/>
          <w:i/>
        </w:rPr>
        <w:t xml:space="preserve">Pubic Hair Removal (PHR) </w:t>
      </w:r>
    </w:p>
    <w:p w14:paraId="3FEA6462" w14:textId="5ADFDEC6" w:rsidR="00C05319" w:rsidRPr="00EB7573" w:rsidRDefault="00C05319" w:rsidP="00E27507">
      <w:pPr>
        <w:spacing w:after="0" w:line="480" w:lineRule="auto"/>
        <w:ind w:firstLine="567"/>
        <w:contextualSpacing/>
        <w:rPr>
          <w:rFonts w:asciiTheme="majorBidi" w:hAnsiTheme="majorBidi" w:cstheme="majorBidi"/>
          <w:i/>
        </w:rPr>
      </w:pPr>
      <w:r w:rsidRPr="00EB7573">
        <w:rPr>
          <w:rFonts w:asciiTheme="majorBidi" w:hAnsiTheme="majorBidi" w:cstheme="majorBidi"/>
        </w:rPr>
        <w:t xml:space="preserve">Three questions were asked: “In the last four weeks, have you trimmed/removed your pubic hair?” (yes/no); “Which of the following best describes your pubic hair status in the last four weeks?,”  (Au-naturel, </w:t>
      </w:r>
      <w:r w:rsidR="00311865">
        <w:rPr>
          <w:rFonts w:asciiTheme="majorBidi" w:hAnsiTheme="majorBidi" w:cstheme="majorBidi"/>
        </w:rPr>
        <w:t xml:space="preserve">Basic </w:t>
      </w:r>
      <w:r w:rsidRPr="00EB7573">
        <w:rPr>
          <w:rFonts w:asciiTheme="majorBidi" w:hAnsiTheme="majorBidi" w:cstheme="majorBidi"/>
        </w:rPr>
        <w:t xml:space="preserve">Bikini, </w:t>
      </w:r>
      <w:r w:rsidR="00311865">
        <w:rPr>
          <w:rFonts w:asciiTheme="majorBidi" w:hAnsiTheme="majorBidi" w:cstheme="majorBidi"/>
        </w:rPr>
        <w:t>French/</w:t>
      </w:r>
      <w:r w:rsidRPr="00EB7573">
        <w:rPr>
          <w:rFonts w:asciiTheme="majorBidi" w:hAnsiTheme="majorBidi" w:cstheme="majorBidi"/>
        </w:rPr>
        <w:t xml:space="preserve">Playboy or </w:t>
      </w:r>
      <w:r w:rsidR="00311865">
        <w:rPr>
          <w:rFonts w:asciiTheme="majorBidi" w:hAnsiTheme="majorBidi" w:cstheme="majorBidi"/>
        </w:rPr>
        <w:t>Full Brazilian/</w:t>
      </w:r>
      <w:r w:rsidRPr="00EB7573">
        <w:rPr>
          <w:rFonts w:asciiTheme="majorBidi" w:hAnsiTheme="majorBidi" w:cstheme="majorBidi"/>
        </w:rPr>
        <w:t>Hollywood</w:t>
      </w:r>
      <w:r w:rsidRPr="00EB7573">
        <w:rPr>
          <w:rStyle w:val="FootnoteReference"/>
          <w:rFonts w:asciiTheme="majorBidi" w:hAnsiTheme="majorBidi" w:cstheme="majorBidi"/>
        </w:rPr>
        <w:footnoteReference w:id="2"/>
      </w:r>
      <w:r w:rsidRPr="00EB7573">
        <w:rPr>
          <w:rFonts w:asciiTheme="majorBidi" w:hAnsiTheme="majorBidi" w:cstheme="majorBidi"/>
        </w:rPr>
        <w:t>), and “What are the reason(s) for removing your pubic hair?” (respondents were asked to select all that applied from a list provided; see Figure 1).</w:t>
      </w:r>
    </w:p>
    <w:p w14:paraId="62F796B6" w14:textId="77777777" w:rsidR="00C05319" w:rsidRPr="00EB7573" w:rsidRDefault="00C05319" w:rsidP="009821F6">
      <w:pPr>
        <w:autoSpaceDE w:val="0"/>
        <w:autoSpaceDN w:val="0"/>
        <w:adjustRightInd w:val="0"/>
        <w:spacing w:after="0" w:line="480" w:lineRule="auto"/>
        <w:rPr>
          <w:rFonts w:asciiTheme="majorBidi" w:hAnsiTheme="majorBidi" w:cstheme="majorBidi"/>
          <w:b/>
          <w:bCs/>
        </w:rPr>
      </w:pPr>
      <w:r w:rsidRPr="00EB7573">
        <w:rPr>
          <w:rFonts w:asciiTheme="majorBidi" w:hAnsiTheme="majorBidi" w:cstheme="majorBidi"/>
          <w:b/>
          <w:bCs/>
        </w:rPr>
        <w:lastRenderedPageBreak/>
        <w:t>Data Analyses</w:t>
      </w:r>
    </w:p>
    <w:p w14:paraId="4F5DA586" w14:textId="77777777" w:rsidR="00C05319" w:rsidRPr="00EB7573" w:rsidRDefault="00C05319" w:rsidP="00FE3184">
      <w:pPr>
        <w:spacing w:after="0" w:line="480" w:lineRule="auto"/>
        <w:ind w:firstLine="709"/>
        <w:rPr>
          <w:rFonts w:asciiTheme="majorBidi" w:hAnsiTheme="majorBidi" w:cstheme="majorBidi"/>
        </w:rPr>
      </w:pPr>
      <w:r w:rsidRPr="00EB7573">
        <w:rPr>
          <w:rFonts w:asciiTheme="majorBidi" w:hAnsiTheme="majorBidi" w:cstheme="majorBidi"/>
        </w:rPr>
        <w:t xml:space="preserve">All univariate, bivariate and regression analyses were conducted using the IBM Statistical Package for the Social Sciences v20. Descriptive statistics were calculated to describe the characteristics of the sample. For bivariate analyses, independent t-tests and chi-square tests were used to identify differences between groups. Logistic regression modelling was employed to investigate the factors associated with women’s PHR in the previous four weeks, using the binary response of (1) </w:t>
      </w:r>
      <w:r w:rsidRPr="00EB7573">
        <w:rPr>
          <w:rFonts w:asciiTheme="majorBidi" w:hAnsiTheme="majorBidi" w:cstheme="majorBidi"/>
          <w:i/>
          <w:iCs/>
        </w:rPr>
        <w:t>pubic hair removal</w:t>
      </w:r>
      <w:r w:rsidRPr="00EB7573">
        <w:rPr>
          <w:rFonts w:asciiTheme="majorBidi" w:hAnsiTheme="majorBidi" w:cstheme="majorBidi"/>
        </w:rPr>
        <w:t xml:space="preserve"> or (0) </w:t>
      </w:r>
      <w:r w:rsidRPr="00EB7573">
        <w:rPr>
          <w:rFonts w:asciiTheme="majorBidi" w:hAnsiTheme="majorBidi" w:cstheme="majorBidi"/>
          <w:i/>
          <w:iCs/>
        </w:rPr>
        <w:t>no pubic hair removal</w:t>
      </w:r>
      <w:r w:rsidRPr="00EB7573">
        <w:rPr>
          <w:rFonts w:asciiTheme="majorBidi" w:hAnsiTheme="majorBidi" w:cstheme="majorBidi"/>
          <w:iCs/>
        </w:rPr>
        <w:t>.</w:t>
      </w:r>
      <w:r w:rsidRPr="00EB7573">
        <w:rPr>
          <w:rFonts w:asciiTheme="majorBidi" w:hAnsiTheme="majorBidi" w:cstheme="majorBidi"/>
        </w:rPr>
        <w:t xml:space="preserve"> Among women who reported recent pubic hair grooming, extent of removal was recoded into a binary response of (0) </w:t>
      </w:r>
      <w:r w:rsidRPr="00EB7573">
        <w:rPr>
          <w:rFonts w:asciiTheme="majorBidi" w:hAnsiTheme="majorBidi" w:cstheme="majorBidi"/>
          <w:i/>
          <w:iCs/>
        </w:rPr>
        <w:t xml:space="preserve">limited removal </w:t>
      </w:r>
      <w:r w:rsidRPr="00EB7573">
        <w:rPr>
          <w:rFonts w:asciiTheme="majorBidi" w:hAnsiTheme="majorBidi" w:cstheme="majorBidi"/>
          <w:iCs/>
        </w:rPr>
        <w:t>(</w:t>
      </w:r>
      <w:r w:rsidRPr="00EB7573">
        <w:rPr>
          <w:rFonts w:asciiTheme="majorBidi" w:hAnsiTheme="majorBidi" w:cstheme="majorBidi"/>
        </w:rPr>
        <w:t>just bikini waxing), or (1)</w:t>
      </w:r>
      <w:r w:rsidRPr="00EB7573">
        <w:rPr>
          <w:rFonts w:asciiTheme="majorBidi" w:hAnsiTheme="majorBidi" w:cstheme="majorBidi"/>
          <w:i/>
          <w:iCs/>
        </w:rPr>
        <w:t xml:space="preserve"> extensive removal</w:t>
      </w:r>
      <w:r w:rsidRPr="00EB7573">
        <w:rPr>
          <w:rFonts w:asciiTheme="majorBidi" w:hAnsiTheme="majorBidi" w:cstheme="majorBidi"/>
          <w:iCs/>
        </w:rPr>
        <w:t>,</w:t>
      </w:r>
      <w:r w:rsidRPr="00EB7573">
        <w:rPr>
          <w:rFonts w:asciiTheme="majorBidi" w:hAnsiTheme="majorBidi" w:cstheme="majorBidi"/>
          <w:i/>
          <w:iCs/>
        </w:rPr>
        <w:t xml:space="preserve"> </w:t>
      </w:r>
      <w:r w:rsidRPr="00EB7573">
        <w:rPr>
          <w:rFonts w:asciiTheme="majorBidi" w:hAnsiTheme="majorBidi" w:cstheme="majorBidi"/>
        </w:rPr>
        <w:t>combining Playboy and Hollywood waxing. Logistic regression modelling was used to explore differences between these two groups of women.</w:t>
      </w:r>
    </w:p>
    <w:p w14:paraId="56A3E49D" w14:textId="77777777" w:rsidR="00C05319" w:rsidRPr="00EB7573" w:rsidRDefault="00C05319" w:rsidP="00E27507">
      <w:pPr>
        <w:spacing w:after="0" w:line="480" w:lineRule="auto"/>
        <w:jc w:val="center"/>
        <w:rPr>
          <w:rFonts w:asciiTheme="majorBidi" w:hAnsiTheme="majorBidi" w:cstheme="majorBidi"/>
          <w:b/>
          <w:bCs/>
        </w:rPr>
      </w:pPr>
      <w:r w:rsidRPr="00EB7573">
        <w:rPr>
          <w:rFonts w:asciiTheme="majorBidi" w:hAnsiTheme="majorBidi" w:cstheme="majorBidi"/>
          <w:b/>
          <w:bCs/>
        </w:rPr>
        <w:t>RESULTS</w:t>
      </w:r>
    </w:p>
    <w:p w14:paraId="68863A31" w14:textId="77777777" w:rsidR="00C05319" w:rsidRPr="00EB7573" w:rsidRDefault="00C05319" w:rsidP="00BA6415">
      <w:pPr>
        <w:spacing w:after="0" w:line="480" w:lineRule="auto"/>
        <w:rPr>
          <w:rFonts w:asciiTheme="majorBidi" w:hAnsiTheme="majorBidi" w:cstheme="majorBidi"/>
          <w:b/>
          <w:bCs/>
        </w:rPr>
      </w:pPr>
      <w:r w:rsidRPr="00EB7573">
        <w:rPr>
          <w:rFonts w:asciiTheme="majorBidi" w:hAnsiTheme="majorBidi" w:cstheme="majorBidi"/>
          <w:b/>
          <w:bCs/>
        </w:rPr>
        <w:t>Sample Characteristics</w:t>
      </w:r>
    </w:p>
    <w:p w14:paraId="00735DDE" w14:textId="3ECD6D7A" w:rsidR="00C05319" w:rsidRPr="00EB7573" w:rsidRDefault="00C05319" w:rsidP="006F6FB9">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 xml:space="preserve">Descriptive statistics and sample characteristics are presented in Table 1. Fifty-eight percent of the participants were aged between 18 and 24 years, 74% identified as White, and 87% as heterosexual. Sixty percent of women were in an established relationship and seven percent had yet to experience genital contact with a partner. Half of the women reported accessing pornography, of whom 46% accessed it rarely or not often; </w:t>
      </w:r>
      <w:r>
        <w:rPr>
          <w:rFonts w:asciiTheme="majorBidi" w:hAnsiTheme="majorBidi" w:cstheme="majorBidi"/>
        </w:rPr>
        <w:t xml:space="preserve">of those reporting access, </w:t>
      </w:r>
      <w:r w:rsidRPr="00EB7573">
        <w:rPr>
          <w:rFonts w:asciiTheme="majorBidi" w:hAnsiTheme="majorBidi" w:cstheme="majorBidi"/>
        </w:rPr>
        <w:t xml:space="preserve">74% reported always using pornography alone during the </w:t>
      </w:r>
      <w:r w:rsidR="006B14AA">
        <w:rPr>
          <w:rFonts w:asciiTheme="majorBidi" w:hAnsiTheme="majorBidi" w:cstheme="majorBidi"/>
        </w:rPr>
        <w:t>previous</w:t>
      </w:r>
      <w:r w:rsidR="006B14AA" w:rsidRPr="00EB7573">
        <w:rPr>
          <w:rFonts w:asciiTheme="majorBidi" w:hAnsiTheme="majorBidi" w:cstheme="majorBidi"/>
        </w:rPr>
        <w:t xml:space="preserve"> </w:t>
      </w:r>
      <w:r w:rsidRPr="00EB7573">
        <w:rPr>
          <w:rFonts w:asciiTheme="majorBidi" w:hAnsiTheme="majorBidi" w:cstheme="majorBidi"/>
        </w:rPr>
        <w:t xml:space="preserve">three months. </w:t>
      </w:r>
    </w:p>
    <w:p w14:paraId="64E4CEFC" w14:textId="69EDAA4C" w:rsidR="00C05319" w:rsidRPr="00EB7573" w:rsidRDefault="00C05319" w:rsidP="001260BE">
      <w:pPr>
        <w:spacing w:after="0" w:line="480" w:lineRule="auto"/>
        <w:ind w:firstLine="720"/>
        <w:rPr>
          <w:rFonts w:asciiTheme="majorBidi" w:hAnsiTheme="majorBidi" w:cstheme="majorBidi"/>
        </w:rPr>
      </w:pPr>
      <w:r w:rsidRPr="00EB7573">
        <w:rPr>
          <w:rFonts w:asciiTheme="majorBidi" w:hAnsiTheme="majorBidi" w:cstheme="majorBidi"/>
        </w:rPr>
        <w:t xml:space="preserve">Sixty-one percent of women reported that they were satisfied with the appearance of their vulva. Of those who reported dissatisfaction, 21% stated that they would consider undergoing surgery to change it. </w:t>
      </w:r>
      <w:r>
        <w:rPr>
          <w:rFonts w:asciiTheme="majorBidi" w:hAnsiTheme="majorBidi" w:cstheme="majorBidi"/>
        </w:rPr>
        <w:t>Participants’</w:t>
      </w:r>
      <w:r w:rsidRPr="00EB7573">
        <w:rPr>
          <w:rFonts w:asciiTheme="majorBidi" w:hAnsiTheme="majorBidi" w:cstheme="majorBidi"/>
        </w:rPr>
        <w:t xml:space="preserve"> mean score on the </w:t>
      </w:r>
      <w:r>
        <w:rPr>
          <w:rFonts w:asciiTheme="majorBidi" w:hAnsiTheme="majorBidi" w:cstheme="majorBidi"/>
        </w:rPr>
        <w:t>FGSIS</w:t>
      </w:r>
      <w:r w:rsidRPr="00EB7573">
        <w:rPr>
          <w:rFonts w:asciiTheme="majorBidi" w:hAnsiTheme="majorBidi" w:cstheme="majorBidi"/>
        </w:rPr>
        <w:t xml:space="preserve"> w</w:t>
      </w:r>
      <w:r>
        <w:rPr>
          <w:rFonts w:asciiTheme="majorBidi" w:hAnsiTheme="majorBidi" w:cstheme="majorBidi"/>
        </w:rPr>
        <w:t>as</w:t>
      </w:r>
      <w:r w:rsidRPr="00EB7573">
        <w:rPr>
          <w:rFonts w:asciiTheme="majorBidi" w:hAnsiTheme="majorBidi" w:cstheme="majorBidi"/>
        </w:rPr>
        <w:t xml:space="preserve"> 12.01 (</w:t>
      </w:r>
      <w:r w:rsidRPr="00EB7573">
        <w:rPr>
          <w:rFonts w:asciiTheme="majorBidi" w:hAnsiTheme="majorBidi" w:cstheme="majorBidi"/>
          <w:i/>
          <w:iCs/>
        </w:rPr>
        <w:t>SD</w:t>
      </w:r>
      <w:r w:rsidRPr="00EB7573">
        <w:rPr>
          <w:rFonts w:asciiTheme="majorBidi" w:hAnsiTheme="majorBidi" w:cstheme="majorBidi"/>
        </w:rPr>
        <w:t xml:space="preserve"> 1.91</w:t>
      </w:r>
      <w:r w:rsidR="006B14AA">
        <w:rPr>
          <w:rFonts w:asciiTheme="majorBidi" w:hAnsiTheme="majorBidi" w:cstheme="majorBidi"/>
        </w:rPr>
        <w:t>, maximum possible = 16)</w:t>
      </w:r>
      <w:r w:rsidRPr="00EB7573">
        <w:rPr>
          <w:rFonts w:asciiTheme="majorBidi" w:hAnsiTheme="majorBidi" w:cstheme="majorBidi"/>
        </w:rPr>
        <w:t xml:space="preserve">.  </w:t>
      </w:r>
      <w:r>
        <w:rPr>
          <w:rFonts w:asciiTheme="majorBidi" w:hAnsiTheme="majorBidi" w:cstheme="majorBidi"/>
        </w:rPr>
        <w:t>M</w:t>
      </w:r>
      <w:r w:rsidRPr="00EB7573">
        <w:rPr>
          <w:rFonts w:asciiTheme="majorBidi" w:hAnsiTheme="majorBidi" w:cstheme="majorBidi"/>
        </w:rPr>
        <w:t xml:space="preserve">ean scores on the Harm and Positive </w:t>
      </w:r>
      <w:r>
        <w:rPr>
          <w:rFonts w:asciiTheme="majorBidi" w:hAnsiTheme="majorBidi" w:cstheme="majorBidi"/>
        </w:rPr>
        <w:t>A</w:t>
      </w:r>
      <w:r w:rsidRPr="00EB7573">
        <w:rPr>
          <w:rFonts w:asciiTheme="majorBidi" w:hAnsiTheme="majorBidi" w:cstheme="majorBidi"/>
        </w:rPr>
        <w:t xml:space="preserve">ttitudes </w:t>
      </w:r>
      <w:r>
        <w:rPr>
          <w:rFonts w:asciiTheme="majorBidi" w:hAnsiTheme="majorBidi" w:cstheme="majorBidi"/>
        </w:rPr>
        <w:t>Toward</w:t>
      </w:r>
      <w:r w:rsidRPr="00EB7573">
        <w:rPr>
          <w:rFonts w:asciiTheme="majorBidi" w:hAnsiTheme="majorBidi" w:cstheme="majorBidi"/>
        </w:rPr>
        <w:t xml:space="preserve"> </w:t>
      </w:r>
      <w:r>
        <w:rPr>
          <w:rFonts w:asciiTheme="majorBidi" w:hAnsiTheme="majorBidi" w:cstheme="majorBidi"/>
        </w:rPr>
        <w:t>E</w:t>
      </w:r>
      <w:r w:rsidRPr="00EB7573">
        <w:rPr>
          <w:rFonts w:asciiTheme="majorBidi" w:hAnsiTheme="majorBidi" w:cstheme="majorBidi"/>
        </w:rPr>
        <w:t>rotica subscales</w:t>
      </w:r>
      <w:r>
        <w:rPr>
          <w:rFonts w:asciiTheme="majorBidi" w:hAnsiTheme="majorBidi" w:cstheme="majorBidi"/>
        </w:rPr>
        <w:t xml:space="preserve"> were</w:t>
      </w:r>
      <w:r w:rsidRPr="00EB7573">
        <w:rPr>
          <w:rFonts w:asciiTheme="majorBidi" w:hAnsiTheme="majorBidi" w:cstheme="majorBidi"/>
        </w:rPr>
        <w:t xml:space="preserve"> 27.99 (</w:t>
      </w:r>
      <w:r w:rsidRPr="00EB7573">
        <w:rPr>
          <w:rFonts w:asciiTheme="majorBidi" w:hAnsiTheme="majorBidi" w:cstheme="majorBidi"/>
          <w:i/>
          <w:iCs/>
        </w:rPr>
        <w:t>SD</w:t>
      </w:r>
      <w:r w:rsidRPr="00EB7573">
        <w:rPr>
          <w:rFonts w:asciiTheme="majorBidi" w:hAnsiTheme="majorBidi" w:cstheme="majorBidi"/>
        </w:rPr>
        <w:t xml:space="preserve"> 6.27</w:t>
      </w:r>
      <w:r w:rsidR="00E14A39">
        <w:rPr>
          <w:rFonts w:asciiTheme="majorBidi" w:hAnsiTheme="majorBidi" w:cstheme="majorBidi"/>
        </w:rPr>
        <w:t xml:space="preserve">, max = </w:t>
      </w:r>
      <w:r w:rsidR="00AF1783">
        <w:rPr>
          <w:rFonts w:asciiTheme="majorBidi" w:hAnsiTheme="majorBidi" w:cstheme="majorBidi"/>
        </w:rPr>
        <w:t>45</w:t>
      </w:r>
      <w:r w:rsidRPr="00EB7573">
        <w:rPr>
          <w:rFonts w:asciiTheme="majorBidi" w:hAnsiTheme="majorBidi" w:cstheme="majorBidi"/>
        </w:rPr>
        <w:t>) and 24.38 (</w:t>
      </w:r>
      <w:r w:rsidRPr="00EB7573">
        <w:rPr>
          <w:rFonts w:asciiTheme="majorBidi" w:hAnsiTheme="majorBidi" w:cstheme="majorBidi"/>
          <w:i/>
          <w:iCs/>
        </w:rPr>
        <w:t>SD</w:t>
      </w:r>
      <w:r w:rsidRPr="00EB7573">
        <w:rPr>
          <w:rFonts w:asciiTheme="majorBidi" w:hAnsiTheme="majorBidi" w:cstheme="majorBidi"/>
        </w:rPr>
        <w:t xml:space="preserve"> 4.21</w:t>
      </w:r>
      <w:r w:rsidR="00AF1783">
        <w:rPr>
          <w:rFonts w:asciiTheme="majorBidi" w:hAnsiTheme="majorBidi" w:cstheme="majorBidi"/>
        </w:rPr>
        <w:t>, max = 35</w:t>
      </w:r>
      <w:r w:rsidRPr="00EB7573">
        <w:rPr>
          <w:rFonts w:asciiTheme="majorBidi" w:hAnsiTheme="majorBidi" w:cstheme="majorBidi"/>
        </w:rPr>
        <w:t>)</w:t>
      </w:r>
      <w:r>
        <w:rPr>
          <w:rFonts w:asciiTheme="majorBidi" w:hAnsiTheme="majorBidi" w:cstheme="majorBidi"/>
        </w:rPr>
        <w:t>,</w:t>
      </w:r>
      <w:r w:rsidRPr="00EB7573">
        <w:rPr>
          <w:rFonts w:asciiTheme="majorBidi" w:hAnsiTheme="majorBidi" w:cstheme="majorBidi"/>
        </w:rPr>
        <w:t xml:space="preserve"> respectively.</w:t>
      </w:r>
    </w:p>
    <w:p w14:paraId="38E58260" w14:textId="2F6F7FD9" w:rsidR="00C05319" w:rsidRPr="00EB7573" w:rsidRDefault="00C05319" w:rsidP="00AF1783">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A large majority of participants (</w:t>
      </w:r>
      <w:r w:rsidR="004F61C2" w:rsidRPr="00EB7573">
        <w:rPr>
          <w:rFonts w:asciiTheme="majorBidi" w:hAnsiTheme="majorBidi" w:cstheme="majorBidi"/>
          <w:i/>
          <w:iCs/>
        </w:rPr>
        <w:t>n</w:t>
      </w:r>
      <w:r w:rsidR="004F61C2" w:rsidRPr="00EB7573">
        <w:rPr>
          <w:rFonts w:asciiTheme="majorBidi" w:hAnsiTheme="majorBidi" w:cstheme="majorBidi"/>
        </w:rPr>
        <w:t xml:space="preserve"> = 126</w:t>
      </w:r>
      <w:r w:rsidR="004F61C2">
        <w:rPr>
          <w:rFonts w:asciiTheme="majorBidi" w:hAnsiTheme="majorBidi" w:cstheme="majorBidi"/>
        </w:rPr>
        <w:t xml:space="preserve">, </w:t>
      </w:r>
      <w:r w:rsidRPr="00EB7573">
        <w:rPr>
          <w:rFonts w:asciiTheme="majorBidi" w:hAnsiTheme="majorBidi" w:cstheme="majorBidi"/>
        </w:rPr>
        <w:t>83%) reported removing or trimming their pubic hair in the previous four weeks</w:t>
      </w:r>
      <w:r w:rsidR="009B002D">
        <w:rPr>
          <w:rFonts w:asciiTheme="majorBidi" w:hAnsiTheme="majorBidi" w:cstheme="majorBidi"/>
        </w:rPr>
        <w:t>.</w:t>
      </w:r>
      <w:r w:rsidRPr="00EB7573">
        <w:rPr>
          <w:rFonts w:asciiTheme="majorBidi" w:hAnsiTheme="majorBidi" w:cstheme="majorBidi"/>
        </w:rPr>
        <w:t xml:space="preserve"> All but two women who had recently engaged in PHR reported reasons for doing so (see Figure 1). The most commonly cited reasons for PHR included to </w:t>
      </w:r>
      <w:r w:rsidR="002A33E2">
        <w:rPr>
          <w:rFonts w:asciiTheme="majorBidi" w:hAnsiTheme="majorBidi" w:cstheme="majorBidi"/>
        </w:rPr>
        <w:t>“</w:t>
      </w:r>
      <w:r w:rsidRPr="00EB7573">
        <w:rPr>
          <w:rFonts w:asciiTheme="majorBidi" w:hAnsiTheme="majorBidi" w:cstheme="majorBidi"/>
        </w:rPr>
        <w:t>feel</w:t>
      </w:r>
      <w:r w:rsidR="00AF1783">
        <w:rPr>
          <w:rFonts w:asciiTheme="majorBidi" w:hAnsiTheme="majorBidi" w:cstheme="majorBidi"/>
        </w:rPr>
        <w:t xml:space="preserve"> </w:t>
      </w:r>
      <w:r w:rsidRPr="00EB7573">
        <w:rPr>
          <w:rFonts w:asciiTheme="majorBidi" w:hAnsiTheme="majorBidi" w:cstheme="majorBidi"/>
        </w:rPr>
        <w:t>groomed</w:t>
      </w:r>
      <w:r w:rsidR="002A33E2">
        <w:rPr>
          <w:rFonts w:asciiTheme="majorBidi" w:hAnsiTheme="majorBidi" w:cstheme="majorBidi"/>
        </w:rPr>
        <w:t>”</w:t>
      </w:r>
      <w:r w:rsidRPr="00EB7573">
        <w:rPr>
          <w:rFonts w:asciiTheme="majorBidi" w:hAnsiTheme="majorBidi" w:cstheme="majorBidi"/>
        </w:rPr>
        <w:t xml:space="preserve"> (80%), </w:t>
      </w:r>
      <w:r w:rsidR="002A33E2">
        <w:rPr>
          <w:rFonts w:asciiTheme="majorBidi" w:hAnsiTheme="majorBidi" w:cstheme="majorBidi"/>
        </w:rPr>
        <w:t>“</w:t>
      </w:r>
      <w:r w:rsidRPr="00EB7573">
        <w:rPr>
          <w:rFonts w:asciiTheme="majorBidi" w:hAnsiTheme="majorBidi" w:cstheme="majorBidi"/>
        </w:rPr>
        <w:t>cleanliness</w:t>
      </w:r>
      <w:r w:rsidR="002A33E2">
        <w:rPr>
          <w:rFonts w:asciiTheme="majorBidi" w:hAnsiTheme="majorBidi" w:cstheme="majorBidi"/>
        </w:rPr>
        <w:t>”</w:t>
      </w:r>
      <w:r w:rsidRPr="00EB7573">
        <w:rPr>
          <w:rFonts w:asciiTheme="majorBidi" w:hAnsiTheme="majorBidi" w:cstheme="majorBidi"/>
        </w:rPr>
        <w:t xml:space="preserve"> (79%), </w:t>
      </w:r>
      <w:r w:rsidR="002A33E2">
        <w:rPr>
          <w:rFonts w:asciiTheme="majorBidi" w:hAnsiTheme="majorBidi" w:cstheme="majorBidi"/>
        </w:rPr>
        <w:t>“</w:t>
      </w:r>
      <w:r w:rsidRPr="00EB7573">
        <w:rPr>
          <w:rFonts w:asciiTheme="majorBidi" w:hAnsiTheme="majorBidi" w:cstheme="majorBidi"/>
        </w:rPr>
        <w:t>attractiveness</w:t>
      </w:r>
      <w:r w:rsidR="002A33E2">
        <w:rPr>
          <w:rFonts w:asciiTheme="majorBidi" w:hAnsiTheme="majorBidi" w:cstheme="majorBidi"/>
        </w:rPr>
        <w:t>”</w:t>
      </w:r>
      <w:r w:rsidRPr="00EB7573">
        <w:rPr>
          <w:rFonts w:asciiTheme="majorBidi" w:hAnsiTheme="majorBidi" w:cstheme="majorBidi"/>
        </w:rPr>
        <w:t xml:space="preserve"> (61%) and to </w:t>
      </w:r>
      <w:r w:rsidR="002A33E2">
        <w:rPr>
          <w:rFonts w:asciiTheme="majorBidi" w:hAnsiTheme="majorBidi" w:cstheme="majorBidi"/>
        </w:rPr>
        <w:t>“</w:t>
      </w:r>
      <w:r w:rsidRPr="00EB7573">
        <w:rPr>
          <w:rFonts w:asciiTheme="majorBidi" w:hAnsiTheme="majorBidi" w:cstheme="majorBidi"/>
        </w:rPr>
        <w:t>enhance self-confidence</w:t>
      </w:r>
      <w:r w:rsidR="002A33E2">
        <w:rPr>
          <w:rFonts w:asciiTheme="majorBidi" w:hAnsiTheme="majorBidi" w:cstheme="majorBidi"/>
        </w:rPr>
        <w:t>”</w:t>
      </w:r>
      <w:r w:rsidRPr="00EB7573">
        <w:rPr>
          <w:rFonts w:asciiTheme="majorBidi" w:hAnsiTheme="majorBidi" w:cstheme="majorBidi"/>
        </w:rPr>
        <w:t xml:space="preserve"> (53%). No participants reported that they performed PHR because of cultural or religious reasons, but 39% (</w:t>
      </w:r>
      <w:r w:rsidRPr="00EB7573">
        <w:rPr>
          <w:rFonts w:asciiTheme="majorBidi" w:hAnsiTheme="majorBidi" w:cstheme="majorBidi"/>
          <w:i/>
          <w:iCs/>
        </w:rPr>
        <w:t>n</w:t>
      </w:r>
      <w:r w:rsidRPr="00EB7573">
        <w:rPr>
          <w:rFonts w:asciiTheme="majorBidi" w:hAnsiTheme="majorBidi" w:cstheme="majorBidi"/>
        </w:rPr>
        <w:t xml:space="preserve"> = </w:t>
      </w:r>
      <w:r w:rsidRPr="00EB7573">
        <w:rPr>
          <w:rFonts w:asciiTheme="majorBidi" w:hAnsiTheme="majorBidi" w:cstheme="majorBidi"/>
        </w:rPr>
        <w:lastRenderedPageBreak/>
        <w:t>48) said they engaged in PHR because of societal expectations (</w:t>
      </w:r>
      <w:r w:rsidR="004F61C2">
        <w:rPr>
          <w:rFonts w:asciiTheme="majorBidi" w:hAnsiTheme="majorBidi" w:cstheme="majorBidi"/>
        </w:rPr>
        <w:t>“</w:t>
      </w:r>
      <w:r w:rsidRPr="00EB7573">
        <w:rPr>
          <w:rFonts w:asciiTheme="majorBidi" w:hAnsiTheme="majorBidi" w:cstheme="majorBidi"/>
        </w:rPr>
        <w:t>it’s what people do</w:t>
      </w:r>
      <w:r>
        <w:rPr>
          <w:rFonts w:asciiTheme="majorBidi" w:hAnsiTheme="majorBidi" w:cstheme="majorBidi"/>
        </w:rPr>
        <w:t>”</w:t>
      </w:r>
      <w:r w:rsidRPr="00EB7573">
        <w:rPr>
          <w:rFonts w:asciiTheme="majorBidi" w:hAnsiTheme="majorBidi" w:cstheme="majorBidi"/>
        </w:rPr>
        <w:t>), 32% reported that sexual partners expect</w:t>
      </w:r>
      <w:r>
        <w:rPr>
          <w:rFonts w:asciiTheme="majorBidi" w:hAnsiTheme="majorBidi" w:cstheme="majorBidi"/>
        </w:rPr>
        <w:t>ed</w:t>
      </w:r>
      <w:r w:rsidRPr="00EB7573">
        <w:rPr>
          <w:rFonts w:asciiTheme="majorBidi" w:hAnsiTheme="majorBidi" w:cstheme="majorBidi"/>
        </w:rPr>
        <w:t xml:space="preserve"> it and eight women (7%) said they performed PHR because their partners urged them to. Significant variation in the reported reasons for PHR was evident when comparisons were made by age. Just over half of women aged 18-24 years (53%) reported PHR because of societal norms compared to 39% of 25-34 years olds and </w:t>
      </w:r>
      <w:r w:rsidR="004F61C2">
        <w:rPr>
          <w:rFonts w:asciiTheme="majorBidi" w:hAnsiTheme="majorBidi" w:cstheme="majorBidi"/>
        </w:rPr>
        <w:t>no</w:t>
      </w:r>
      <w:r w:rsidRPr="00EB7573">
        <w:rPr>
          <w:rFonts w:asciiTheme="majorBidi" w:hAnsiTheme="majorBidi" w:cstheme="majorBidi"/>
        </w:rPr>
        <w:t xml:space="preserve"> women </w:t>
      </w:r>
      <w:r w:rsidR="004F61C2">
        <w:rPr>
          <w:rFonts w:asciiTheme="majorBidi" w:hAnsiTheme="majorBidi" w:cstheme="majorBidi"/>
        </w:rPr>
        <w:t>in the older two groups</w:t>
      </w:r>
      <w:r w:rsidRPr="00EB7573">
        <w:rPr>
          <w:rFonts w:asciiTheme="majorBidi" w:hAnsiTheme="majorBidi" w:cstheme="majorBidi"/>
        </w:rPr>
        <w:t xml:space="preserve"> (</w:t>
      </w:r>
      <w:r w:rsidRPr="00EB7573">
        <w:rPr>
          <w:rFonts w:asciiTheme="majorBidi" w:hAnsiTheme="majorBidi" w:cstheme="majorBidi"/>
          <w:i/>
          <w:iCs/>
        </w:rPr>
        <w:sym w:font="Symbol" w:char="F063"/>
      </w:r>
      <w:r w:rsidRPr="00EB7573">
        <w:rPr>
          <w:rFonts w:asciiTheme="majorBidi" w:hAnsiTheme="majorBidi" w:cstheme="majorBidi"/>
          <w:i/>
          <w:iCs/>
          <w:vertAlign w:val="superscript"/>
        </w:rPr>
        <w:t>2</w:t>
      </w:r>
      <w:r w:rsidRPr="00EB7573">
        <w:rPr>
          <w:rFonts w:asciiTheme="majorBidi" w:hAnsiTheme="majorBidi" w:cstheme="majorBidi"/>
        </w:rPr>
        <w:t xml:space="preserve"> = 24.46, </w:t>
      </w:r>
      <w:r w:rsidRPr="00EB7573">
        <w:rPr>
          <w:rFonts w:asciiTheme="majorBidi" w:hAnsiTheme="majorBidi" w:cstheme="majorBidi"/>
          <w:i/>
          <w:iCs/>
        </w:rPr>
        <w:t>df</w:t>
      </w:r>
      <w:r w:rsidRPr="00EB7573">
        <w:rPr>
          <w:rFonts w:asciiTheme="majorBidi" w:hAnsiTheme="majorBidi" w:cstheme="majorBidi"/>
        </w:rPr>
        <w:t xml:space="preserve"> = 3, </w:t>
      </w:r>
      <w:r w:rsidRPr="00EB7573">
        <w:rPr>
          <w:rFonts w:asciiTheme="majorBidi" w:hAnsiTheme="majorBidi" w:cstheme="majorBidi"/>
          <w:i/>
          <w:iCs/>
        </w:rPr>
        <w:t>p</w:t>
      </w:r>
      <w:r>
        <w:rPr>
          <w:rFonts w:asciiTheme="majorBidi" w:hAnsiTheme="majorBidi" w:cstheme="majorBidi"/>
          <w:i/>
          <w:iCs/>
        </w:rPr>
        <w:t xml:space="preserve"> </w:t>
      </w:r>
      <w:r>
        <w:rPr>
          <w:rFonts w:asciiTheme="majorBidi" w:hAnsiTheme="majorBidi" w:cstheme="majorBidi"/>
        </w:rPr>
        <w:t>&lt; 0.001</w:t>
      </w:r>
      <w:r w:rsidRPr="00EB7573">
        <w:rPr>
          <w:rFonts w:asciiTheme="majorBidi" w:hAnsiTheme="majorBidi" w:cstheme="majorBidi"/>
        </w:rPr>
        <w:t>)</w:t>
      </w:r>
      <w:r w:rsidR="00055CC9">
        <w:rPr>
          <w:rFonts w:asciiTheme="majorBidi" w:hAnsiTheme="majorBidi" w:cstheme="majorBidi"/>
        </w:rPr>
        <w:t>.</w:t>
      </w:r>
      <w:r w:rsidRPr="00EB7573">
        <w:rPr>
          <w:rFonts w:asciiTheme="majorBidi" w:hAnsiTheme="majorBidi" w:cstheme="majorBidi"/>
        </w:rPr>
        <w:t xml:space="preserve"> </w:t>
      </w:r>
      <w:r w:rsidR="00055CC9">
        <w:rPr>
          <w:rFonts w:asciiTheme="majorBidi" w:hAnsiTheme="majorBidi" w:cstheme="majorBidi"/>
        </w:rPr>
        <w:t>Forty percent</w:t>
      </w:r>
      <w:r w:rsidRPr="00EB7573">
        <w:rPr>
          <w:rFonts w:asciiTheme="majorBidi" w:hAnsiTheme="majorBidi" w:cstheme="majorBidi"/>
        </w:rPr>
        <w:t xml:space="preserve"> of younger women reported PHR because of perceived expectations by sexual partners compared to 33% of women aged 25-34, 10% of 35-44 year olds and 6% of those aged 45+ (</w:t>
      </w:r>
      <w:r w:rsidRPr="00EB7573">
        <w:rPr>
          <w:rFonts w:asciiTheme="majorBidi" w:hAnsiTheme="majorBidi" w:cstheme="majorBidi"/>
          <w:i/>
          <w:iCs/>
        </w:rPr>
        <w:sym w:font="Symbol" w:char="F063"/>
      </w:r>
      <w:r w:rsidRPr="00EB7573">
        <w:rPr>
          <w:rFonts w:asciiTheme="majorBidi" w:hAnsiTheme="majorBidi" w:cstheme="majorBidi"/>
          <w:i/>
          <w:iCs/>
          <w:vertAlign w:val="superscript"/>
        </w:rPr>
        <w:t>2</w:t>
      </w:r>
      <w:r w:rsidRPr="00EB7573">
        <w:rPr>
          <w:rFonts w:asciiTheme="majorBidi" w:hAnsiTheme="majorBidi" w:cstheme="majorBidi"/>
        </w:rPr>
        <w:t xml:space="preserve"> = 10.48, </w:t>
      </w:r>
      <w:r w:rsidRPr="00EB7573">
        <w:rPr>
          <w:rFonts w:asciiTheme="majorBidi" w:hAnsiTheme="majorBidi" w:cstheme="majorBidi"/>
          <w:i/>
          <w:iCs/>
        </w:rPr>
        <w:t>df</w:t>
      </w:r>
      <w:r w:rsidRPr="00EB7573">
        <w:rPr>
          <w:rFonts w:asciiTheme="majorBidi" w:hAnsiTheme="majorBidi" w:cstheme="majorBidi"/>
        </w:rPr>
        <w:t xml:space="preserve"> = 3, </w:t>
      </w:r>
      <w:r w:rsidRPr="00EB7573">
        <w:rPr>
          <w:rFonts w:asciiTheme="majorBidi" w:hAnsiTheme="majorBidi" w:cstheme="majorBidi"/>
          <w:i/>
          <w:iCs/>
        </w:rPr>
        <w:t>p</w:t>
      </w:r>
      <w:r w:rsidRPr="00EB7573">
        <w:rPr>
          <w:rFonts w:asciiTheme="majorBidi" w:hAnsiTheme="majorBidi" w:cstheme="majorBidi"/>
        </w:rPr>
        <w:t xml:space="preserve"> = 0.015). Removal of pubic hair for reasons of </w:t>
      </w:r>
      <w:r w:rsidR="002A33E2">
        <w:rPr>
          <w:rFonts w:asciiTheme="majorBidi" w:hAnsiTheme="majorBidi" w:cstheme="majorBidi"/>
        </w:rPr>
        <w:t>“</w:t>
      </w:r>
      <w:r w:rsidRPr="00EB7573">
        <w:rPr>
          <w:rFonts w:asciiTheme="majorBidi" w:hAnsiTheme="majorBidi" w:cstheme="majorBidi"/>
        </w:rPr>
        <w:t>sexual enhancement</w:t>
      </w:r>
      <w:r w:rsidR="002A33E2">
        <w:rPr>
          <w:rFonts w:asciiTheme="majorBidi" w:hAnsiTheme="majorBidi" w:cstheme="majorBidi"/>
        </w:rPr>
        <w:t>”</w:t>
      </w:r>
      <w:r w:rsidRPr="00EB7573">
        <w:rPr>
          <w:rFonts w:asciiTheme="majorBidi" w:hAnsiTheme="majorBidi" w:cstheme="majorBidi"/>
        </w:rPr>
        <w:t xml:space="preserve"> </w:t>
      </w:r>
      <w:r>
        <w:rPr>
          <w:rFonts w:asciiTheme="majorBidi" w:hAnsiTheme="majorBidi" w:cstheme="majorBidi"/>
        </w:rPr>
        <w:t>did not</w:t>
      </w:r>
      <w:r w:rsidRPr="00EB7573">
        <w:rPr>
          <w:rFonts w:asciiTheme="majorBidi" w:hAnsiTheme="majorBidi" w:cstheme="majorBidi"/>
        </w:rPr>
        <w:t xml:space="preserve"> </w:t>
      </w:r>
      <w:r>
        <w:rPr>
          <w:rFonts w:asciiTheme="majorBidi" w:hAnsiTheme="majorBidi" w:cstheme="majorBidi"/>
        </w:rPr>
        <w:t>differ</w:t>
      </w:r>
      <w:r w:rsidRPr="00EB7573">
        <w:rPr>
          <w:rFonts w:asciiTheme="majorBidi" w:hAnsiTheme="majorBidi" w:cstheme="majorBidi"/>
        </w:rPr>
        <w:t xml:space="preserve"> by age. </w:t>
      </w:r>
    </w:p>
    <w:p w14:paraId="57C7603C" w14:textId="77777777" w:rsidR="00C05319" w:rsidRPr="00EB7573" w:rsidRDefault="00C05319" w:rsidP="00AB3586">
      <w:pPr>
        <w:spacing w:after="0" w:line="480" w:lineRule="auto"/>
        <w:rPr>
          <w:rFonts w:asciiTheme="majorBidi" w:hAnsiTheme="majorBidi" w:cstheme="majorBidi"/>
          <w:b/>
          <w:bCs/>
        </w:rPr>
      </w:pPr>
      <w:r w:rsidRPr="00EB7573">
        <w:rPr>
          <w:rFonts w:asciiTheme="majorBidi" w:hAnsiTheme="majorBidi" w:cstheme="majorBidi"/>
          <w:b/>
          <w:bCs/>
        </w:rPr>
        <w:t xml:space="preserve">Predicting Engagement in Pubic Hair Removal </w:t>
      </w:r>
    </w:p>
    <w:p w14:paraId="16C3C2F4" w14:textId="6F0F9A8B" w:rsidR="00C05319" w:rsidRPr="00EB7573" w:rsidRDefault="002D795F" w:rsidP="00E1165C">
      <w:pPr>
        <w:autoSpaceDE w:val="0"/>
        <w:autoSpaceDN w:val="0"/>
        <w:adjustRightInd w:val="0"/>
        <w:spacing w:after="0" w:line="480" w:lineRule="auto"/>
        <w:ind w:firstLine="567"/>
        <w:rPr>
          <w:rFonts w:asciiTheme="majorBidi" w:hAnsiTheme="majorBidi" w:cstheme="majorBidi"/>
        </w:rPr>
      </w:pPr>
      <w:r>
        <w:rPr>
          <w:rFonts w:asciiTheme="majorBidi" w:hAnsiTheme="majorBidi" w:cstheme="majorBidi"/>
        </w:rPr>
        <w:t>T</w:t>
      </w:r>
      <w:r w:rsidR="00C05319" w:rsidRPr="00EB7573">
        <w:rPr>
          <w:rFonts w:asciiTheme="majorBidi" w:hAnsiTheme="majorBidi" w:cstheme="majorBidi"/>
        </w:rPr>
        <w:t>he logistic regression analysis</w:t>
      </w:r>
      <w:r>
        <w:rPr>
          <w:rFonts w:asciiTheme="majorBidi" w:hAnsiTheme="majorBidi" w:cstheme="majorBidi"/>
        </w:rPr>
        <w:t xml:space="preserve"> revealed that the</w:t>
      </w:r>
      <w:r w:rsidR="00C05319" w:rsidRPr="00EB7573">
        <w:rPr>
          <w:rFonts w:asciiTheme="majorBidi" w:hAnsiTheme="majorBidi" w:cstheme="majorBidi"/>
        </w:rPr>
        <w:t xml:space="preserve"> occurrence of PHR was significantly associated with younger age, being </w:t>
      </w:r>
      <w:r w:rsidR="00C05319">
        <w:rPr>
          <w:rFonts w:asciiTheme="majorBidi" w:hAnsiTheme="majorBidi" w:cstheme="majorBidi"/>
        </w:rPr>
        <w:t>W</w:t>
      </w:r>
      <w:r w:rsidR="00C05319" w:rsidRPr="00EB7573">
        <w:rPr>
          <w:rFonts w:asciiTheme="majorBidi" w:hAnsiTheme="majorBidi" w:cstheme="majorBidi"/>
        </w:rPr>
        <w:t xml:space="preserve">hite, reporting vulva satisfaction, and scoring higher on the FGSIS (see Table 2). Engagement in PHR was not significantly related to sexual orientation, number of sexual partners, relationship status, </w:t>
      </w:r>
      <w:r>
        <w:rPr>
          <w:rFonts w:asciiTheme="majorBidi" w:hAnsiTheme="majorBidi" w:cstheme="majorBidi"/>
        </w:rPr>
        <w:t>or</w:t>
      </w:r>
      <w:r w:rsidR="00C05319" w:rsidRPr="00EB7573">
        <w:rPr>
          <w:rFonts w:asciiTheme="majorBidi" w:hAnsiTheme="majorBidi" w:cstheme="majorBidi"/>
        </w:rPr>
        <w:t xml:space="preserve"> level of education. </w:t>
      </w:r>
      <w:r w:rsidR="009B002D">
        <w:rPr>
          <w:rFonts w:asciiTheme="majorBidi" w:hAnsiTheme="majorBidi" w:cstheme="majorBidi"/>
        </w:rPr>
        <w:t xml:space="preserve">Adding </w:t>
      </w:r>
      <w:r w:rsidR="00C05319">
        <w:rPr>
          <w:rFonts w:asciiTheme="majorBidi" w:hAnsiTheme="majorBidi" w:cstheme="majorBidi"/>
        </w:rPr>
        <w:t>measure</w:t>
      </w:r>
      <w:r w:rsidR="009B002D">
        <w:rPr>
          <w:rFonts w:asciiTheme="majorBidi" w:hAnsiTheme="majorBidi" w:cstheme="majorBidi"/>
        </w:rPr>
        <w:t>s</w:t>
      </w:r>
      <w:r w:rsidR="00C05319">
        <w:rPr>
          <w:rFonts w:asciiTheme="majorBidi" w:hAnsiTheme="majorBidi" w:cstheme="majorBidi"/>
        </w:rPr>
        <w:t xml:space="preserve"> of p</w:t>
      </w:r>
      <w:r w:rsidR="00C05319" w:rsidRPr="00EB7573">
        <w:rPr>
          <w:rFonts w:asciiTheme="majorBidi" w:hAnsiTheme="majorBidi" w:cstheme="majorBidi"/>
        </w:rPr>
        <w:t xml:space="preserve">ersonal </w:t>
      </w:r>
      <w:r w:rsidR="00C05319">
        <w:rPr>
          <w:rFonts w:asciiTheme="majorBidi" w:hAnsiTheme="majorBidi" w:cstheme="majorBidi"/>
        </w:rPr>
        <w:t xml:space="preserve">pornography </w:t>
      </w:r>
      <w:r w:rsidR="00C05319" w:rsidRPr="00EB7573">
        <w:rPr>
          <w:rFonts w:asciiTheme="majorBidi" w:hAnsiTheme="majorBidi" w:cstheme="majorBidi"/>
        </w:rPr>
        <w:t>consumption and attitudes towards erotica did not enhance the model</w:t>
      </w:r>
      <w:r w:rsidR="00C05319">
        <w:rPr>
          <w:rFonts w:asciiTheme="majorBidi" w:hAnsiTheme="majorBidi" w:cstheme="majorBidi"/>
        </w:rPr>
        <w:t>; that is</w:t>
      </w:r>
      <w:r w:rsidR="00C05319" w:rsidRPr="00EB7573">
        <w:rPr>
          <w:rFonts w:asciiTheme="majorBidi" w:hAnsiTheme="majorBidi" w:cstheme="majorBidi"/>
        </w:rPr>
        <w:t>, these variables did not predict recent PHR among the sample.</w:t>
      </w:r>
    </w:p>
    <w:p w14:paraId="6F1AC65B" w14:textId="7AB30222" w:rsidR="00C05319" w:rsidRPr="00EB7573" w:rsidRDefault="00C05319" w:rsidP="00B8135E">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 xml:space="preserve">The final model accounted for 26% of the observed variation in PHR (Cox and Snell </w:t>
      </w:r>
      <w:r w:rsidRPr="00EB7573">
        <w:rPr>
          <w:rFonts w:asciiTheme="majorBidi" w:hAnsiTheme="majorBidi" w:cstheme="majorBidi"/>
          <w:i/>
          <w:iCs/>
        </w:rPr>
        <w:t>R</w:t>
      </w:r>
      <w:r w:rsidRPr="00EB7573">
        <w:rPr>
          <w:rFonts w:asciiTheme="majorBidi" w:hAnsiTheme="majorBidi" w:cstheme="majorBidi"/>
          <w:i/>
          <w:iCs/>
          <w:vertAlign w:val="superscript"/>
        </w:rPr>
        <w:t>2</w:t>
      </w:r>
      <w:r w:rsidRPr="00EB7573">
        <w:rPr>
          <w:rFonts w:asciiTheme="majorBidi" w:hAnsiTheme="majorBidi" w:cstheme="majorBidi"/>
        </w:rPr>
        <w:t>). After controlling for all other factors, women</w:t>
      </w:r>
      <w:r>
        <w:rPr>
          <w:rFonts w:asciiTheme="majorBidi" w:hAnsiTheme="majorBidi" w:cstheme="majorBidi"/>
        </w:rPr>
        <w:t xml:space="preserve"> aged 45-54</w:t>
      </w:r>
      <w:r w:rsidRPr="00EB7573">
        <w:rPr>
          <w:rFonts w:asciiTheme="majorBidi" w:hAnsiTheme="majorBidi" w:cstheme="majorBidi"/>
        </w:rPr>
        <w:t xml:space="preserve"> were </w:t>
      </w:r>
      <w:r>
        <w:rPr>
          <w:rFonts w:asciiTheme="majorBidi" w:hAnsiTheme="majorBidi" w:cstheme="majorBidi"/>
        </w:rPr>
        <w:t>96% less</w:t>
      </w:r>
      <w:r w:rsidRPr="00EB7573">
        <w:rPr>
          <w:rFonts w:asciiTheme="majorBidi" w:hAnsiTheme="majorBidi" w:cstheme="majorBidi"/>
        </w:rPr>
        <w:t xml:space="preserve"> likely to have engaged in PHR than women</w:t>
      </w:r>
      <w:r>
        <w:rPr>
          <w:rFonts w:asciiTheme="majorBidi" w:hAnsiTheme="majorBidi" w:cstheme="majorBidi"/>
        </w:rPr>
        <w:t xml:space="preserve"> </w:t>
      </w:r>
      <w:r w:rsidRPr="00EB7573">
        <w:rPr>
          <w:rFonts w:asciiTheme="majorBidi" w:hAnsiTheme="majorBidi" w:cstheme="majorBidi"/>
        </w:rPr>
        <w:t xml:space="preserve">aged </w:t>
      </w:r>
      <w:r>
        <w:rPr>
          <w:rFonts w:asciiTheme="majorBidi" w:hAnsiTheme="majorBidi" w:cstheme="majorBidi"/>
        </w:rPr>
        <w:t>18-24 years.</w:t>
      </w:r>
      <w:r w:rsidRPr="00EB7573">
        <w:rPr>
          <w:rFonts w:asciiTheme="majorBidi" w:hAnsiTheme="majorBidi" w:cstheme="majorBidi"/>
        </w:rPr>
        <w:t xml:space="preserve"> For every one single point increase on the FGSIS (indicating a more positive genital self-image), women were 66% more likely to have engaged in PHR in the previous month. </w:t>
      </w:r>
    </w:p>
    <w:p w14:paraId="71388857" w14:textId="77777777" w:rsidR="00C05319" w:rsidRPr="00EB7573" w:rsidRDefault="00C05319" w:rsidP="009821F6">
      <w:pPr>
        <w:spacing w:after="0" w:line="480" w:lineRule="auto"/>
        <w:rPr>
          <w:rFonts w:asciiTheme="majorBidi" w:hAnsiTheme="majorBidi" w:cstheme="majorBidi"/>
          <w:b/>
          <w:bCs/>
        </w:rPr>
      </w:pPr>
      <w:r w:rsidRPr="00EB7573">
        <w:rPr>
          <w:rFonts w:asciiTheme="majorBidi" w:hAnsiTheme="majorBidi" w:cstheme="majorBidi"/>
          <w:b/>
          <w:bCs/>
        </w:rPr>
        <w:t xml:space="preserve">Predicting Extent of PHR </w:t>
      </w:r>
    </w:p>
    <w:p w14:paraId="20D37867" w14:textId="4065DF24" w:rsidR="00C05319" w:rsidRPr="00EB7573" w:rsidRDefault="00C05319" w:rsidP="00A8376A">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Women who had engaged in PHR (</w:t>
      </w:r>
      <w:r w:rsidRPr="00EB7573">
        <w:rPr>
          <w:rFonts w:asciiTheme="majorBidi" w:hAnsiTheme="majorBidi" w:cstheme="majorBidi"/>
          <w:i/>
          <w:iCs/>
        </w:rPr>
        <w:t>n</w:t>
      </w:r>
      <w:r w:rsidRPr="00EB7573">
        <w:rPr>
          <w:rFonts w:asciiTheme="majorBidi" w:hAnsiTheme="majorBidi" w:cstheme="majorBidi"/>
        </w:rPr>
        <w:t xml:space="preserve"> = 126) were asked to report their typical pubic hair status over the previous four weeks. </w:t>
      </w:r>
      <w:r w:rsidR="002D795F">
        <w:rPr>
          <w:rFonts w:asciiTheme="majorBidi" w:hAnsiTheme="majorBidi" w:cstheme="majorBidi"/>
        </w:rPr>
        <w:t>One</w:t>
      </w:r>
      <w:r w:rsidRPr="00EB7573">
        <w:rPr>
          <w:rFonts w:asciiTheme="majorBidi" w:hAnsiTheme="majorBidi" w:cstheme="majorBidi"/>
        </w:rPr>
        <w:t xml:space="preserve"> third (33%) reported that they only removed the hair extending beyond their bikini line, 18% </w:t>
      </w:r>
      <w:r>
        <w:rPr>
          <w:rFonts w:asciiTheme="majorBidi" w:hAnsiTheme="majorBidi" w:cstheme="majorBidi"/>
        </w:rPr>
        <w:t xml:space="preserve">chose </w:t>
      </w:r>
      <w:r w:rsidRPr="00EB7573">
        <w:rPr>
          <w:rFonts w:asciiTheme="majorBidi" w:hAnsiTheme="majorBidi" w:cstheme="majorBidi"/>
        </w:rPr>
        <w:t>a French/Playboy wax (only a small mound or strip being left), and 48% described their status as hairless. Younger women who engaged in PHR were significantly more likely than older women to remove more of their pubic hair (</w:t>
      </w:r>
      <w:r w:rsidRPr="00EB7573">
        <w:rPr>
          <w:rFonts w:asciiTheme="majorBidi" w:hAnsiTheme="majorBidi" w:cstheme="majorBidi"/>
          <w:i/>
          <w:iCs/>
        </w:rPr>
        <w:sym w:font="Symbol" w:char="F063"/>
      </w:r>
      <w:r w:rsidRPr="00EB7573">
        <w:rPr>
          <w:rFonts w:asciiTheme="majorBidi" w:hAnsiTheme="majorBidi" w:cstheme="majorBidi"/>
          <w:i/>
          <w:iCs/>
          <w:vertAlign w:val="superscript"/>
        </w:rPr>
        <w:t>2</w:t>
      </w:r>
      <w:r w:rsidRPr="00EB7573">
        <w:rPr>
          <w:rFonts w:asciiTheme="majorBidi" w:hAnsiTheme="majorBidi" w:cstheme="majorBidi"/>
          <w:vertAlign w:val="superscript"/>
        </w:rPr>
        <w:t xml:space="preserve"> </w:t>
      </w:r>
      <w:r w:rsidRPr="00EB7573">
        <w:rPr>
          <w:rFonts w:asciiTheme="majorBidi" w:hAnsiTheme="majorBidi" w:cstheme="majorBidi"/>
        </w:rPr>
        <w:t xml:space="preserve">= 27.17, </w:t>
      </w:r>
      <w:r w:rsidRPr="00EB7573">
        <w:rPr>
          <w:rFonts w:asciiTheme="majorBidi" w:hAnsiTheme="majorBidi" w:cstheme="majorBidi"/>
          <w:i/>
          <w:iCs/>
        </w:rPr>
        <w:t>df</w:t>
      </w:r>
      <w:r w:rsidRPr="00EB7573">
        <w:rPr>
          <w:rFonts w:asciiTheme="majorBidi" w:hAnsiTheme="majorBidi" w:cstheme="majorBidi"/>
        </w:rPr>
        <w:t xml:space="preserve"> = 4, </w:t>
      </w:r>
      <w:r w:rsidRPr="00EB7573">
        <w:rPr>
          <w:rFonts w:asciiTheme="majorBidi" w:hAnsiTheme="majorBidi" w:cstheme="majorBidi"/>
          <w:i/>
          <w:iCs/>
        </w:rPr>
        <w:t>p</w:t>
      </w:r>
      <w:r w:rsidRPr="00EB7573">
        <w:rPr>
          <w:rFonts w:asciiTheme="majorBidi" w:hAnsiTheme="majorBidi" w:cstheme="majorBidi"/>
        </w:rPr>
        <w:t xml:space="preserve"> </w:t>
      </w:r>
      <w:r>
        <w:rPr>
          <w:rFonts w:asciiTheme="majorBidi" w:hAnsiTheme="majorBidi" w:cstheme="majorBidi"/>
        </w:rPr>
        <w:t>&lt; 0.001</w:t>
      </w:r>
      <w:r w:rsidRPr="00EB7573">
        <w:rPr>
          <w:rFonts w:asciiTheme="majorBidi" w:hAnsiTheme="majorBidi" w:cstheme="majorBidi"/>
        </w:rPr>
        <w:t xml:space="preserve">); for </w:t>
      </w:r>
      <w:r w:rsidRPr="00EB7573">
        <w:rPr>
          <w:rFonts w:asciiTheme="majorBidi" w:hAnsiTheme="majorBidi" w:cstheme="majorBidi"/>
        </w:rPr>
        <w:lastRenderedPageBreak/>
        <w:t xml:space="preserve">example, 65% of women aged under 25 reported full removal compared to only 11% of all women aged 45 or over. </w:t>
      </w:r>
    </w:p>
    <w:p w14:paraId="6BBED890" w14:textId="51EBBB9B" w:rsidR="00C05319" w:rsidRPr="00EB7573" w:rsidRDefault="00C05319" w:rsidP="0067269E">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FGSIS scores differed significantly as a function of hair status (</w:t>
      </w:r>
      <w:r w:rsidRPr="00EB7573">
        <w:rPr>
          <w:rFonts w:asciiTheme="majorBidi" w:hAnsiTheme="majorBidi" w:cstheme="majorBidi"/>
          <w:i/>
          <w:iCs/>
          <w:u w:val="single"/>
        </w:rPr>
        <w:t>F</w:t>
      </w:r>
      <w:r w:rsidRPr="00EB7573">
        <w:rPr>
          <w:rFonts w:asciiTheme="majorBidi" w:hAnsiTheme="majorBidi" w:cstheme="majorBidi"/>
        </w:rPr>
        <w:t xml:space="preserve">(2,126) = 3.54, </w:t>
      </w:r>
      <w:r w:rsidRPr="00EB7573">
        <w:rPr>
          <w:rFonts w:asciiTheme="majorBidi" w:hAnsiTheme="majorBidi" w:cstheme="majorBidi"/>
          <w:i/>
          <w:iCs/>
        </w:rPr>
        <w:t>MSE</w:t>
      </w:r>
      <w:r w:rsidRPr="00EB7573">
        <w:rPr>
          <w:rFonts w:asciiTheme="majorBidi" w:hAnsiTheme="majorBidi" w:cstheme="majorBidi"/>
        </w:rPr>
        <w:t xml:space="preserve"> = 13.39, </w:t>
      </w:r>
      <w:r w:rsidRPr="00EB7573">
        <w:rPr>
          <w:rFonts w:asciiTheme="majorBidi" w:hAnsiTheme="majorBidi" w:cstheme="majorBidi"/>
          <w:i/>
          <w:iCs/>
        </w:rPr>
        <w:t>p</w:t>
      </w:r>
      <w:r w:rsidRPr="00EB7573">
        <w:rPr>
          <w:rFonts w:asciiTheme="majorBidi" w:hAnsiTheme="majorBidi" w:cstheme="majorBidi"/>
        </w:rPr>
        <w:t xml:space="preserve"> = 0.032), with women removing just bikini</w:t>
      </w:r>
      <w:r>
        <w:rPr>
          <w:rFonts w:asciiTheme="majorBidi" w:hAnsiTheme="majorBidi" w:cstheme="majorBidi"/>
        </w:rPr>
        <w:t xml:space="preserve"> </w:t>
      </w:r>
      <w:r w:rsidRPr="00EB7573">
        <w:rPr>
          <w:rFonts w:asciiTheme="majorBidi" w:hAnsiTheme="majorBidi" w:cstheme="majorBidi"/>
        </w:rPr>
        <w:t>line pubic hair reporting a more positive genital self-image (</w:t>
      </w:r>
      <w:r w:rsidRPr="00EB7573">
        <w:rPr>
          <w:rFonts w:asciiTheme="majorBidi" w:hAnsiTheme="majorBidi" w:cstheme="majorBidi"/>
          <w:i/>
          <w:iCs/>
        </w:rPr>
        <w:t>M</w:t>
      </w:r>
      <w:r w:rsidR="00055CC9">
        <w:rPr>
          <w:rFonts w:asciiTheme="majorBidi" w:hAnsiTheme="majorBidi" w:cstheme="majorBidi"/>
          <w:i/>
          <w:iCs/>
        </w:rPr>
        <w:t xml:space="preserve"> </w:t>
      </w:r>
      <w:r w:rsidRPr="00EB7573">
        <w:rPr>
          <w:rFonts w:asciiTheme="majorBidi" w:hAnsiTheme="majorBidi" w:cstheme="majorBidi"/>
        </w:rPr>
        <w:t>=</w:t>
      </w:r>
      <w:r w:rsidR="00055CC9">
        <w:rPr>
          <w:rFonts w:asciiTheme="majorBidi" w:hAnsiTheme="majorBidi" w:cstheme="majorBidi"/>
        </w:rPr>
        <w:t xml:space="preserve"> </w:t>
      </w:r>
      <w:r w:rsidRPr="00EB7573">
        <w:rPr>
          <w:rFonts w:asciiTheme="majorBidi" w:hAnsiTheme="majorBidi" w:cstheme="majorBidi"/>
        </w:rPr>
        <w:t>12.71) than those who removed the majority (</w:t>
      </w:r>
      <w:r w:rsidRPr="00EB7573">
        <w:rPr>
          <w:rFonts w:asciiTheme="majorBidi" w:hAnsiTheme="majorBidi" w:cstheme="majorBidi"/>
          <w:i/>
          <w:iCs/>
        </w:rPr>
        <w:t>M</w:t>
      </w:r>
      <w:r w:rsidRPr="00EB7573">
        <w:rPr>
          <w:rFonts w:asciiTheme="majorBidi" w:hAnsiTheme="majorBidi" w:cstheme="majorBidi"/>
        </w:rPr>
        <w:t xml:space="preserve"> = 11.52) or all of their pubic hair (</w:t>
      </w:r>
      <w:r w:rsidRPr="00EB7573">
        <w:rPr>
          <w:rFonts w:asciiTheme="majorBidi" w:hAnsiTheme="majorBidi" w:cstheme="majorBidi"/>
          <w:i/>
          <w:iCs/>
        </w:rPr>
        <w:t>M</w:t>
      </w:r>
      <w:r w:rsidRPr="00EB7573">
        <w:rPr>
          <w:rFonts w:asciiTheme="majorBidi" w:hAnsiTheme="majorBidi" w:cstheme="majorBidi"/>
        </w:rPr>
        <w:t xml:space="preserve"> = 11.87). </w:t>
      </w:r>
    </w:p>
    <w:p w14:paraId="138701A7" w14:textId="7E2225E9" w:rsidR="00C05319" w:rsidRPr="00EB7573" w:rsidRDefault="00C05319" w:rsidP="001A424A">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 xml:space="preserve">Logistic modelling was used to explore the differences between women who chose </w:t>
      </w:r>
      <w:r>
        <w:rPr>
          <w:rFonts w:asciiTheme="majorBidi" w:hAnsiTheme="majorBidi" w:cstheme="majorBidi"/>
        </w:rPr>
        <w:t xml:space="preserve">(0) </w:t>
      </w:r>
      <w:r w:rsidRPr="00EB7573">
        <w:rPr>
          <w:rFonts w:asciiTheme="majorBidi" w:hAnsiTheme="majorBidi" w:cstheme="majorBidi"/>
          <w:i/>
          <w:iCs/>
        </w:rPr>
        <w:t>limited removal</w:t>
      </w:r>
      <w:r w:rsidRPr="00EB7573">
        <w:rPr>
          <w:rFonts w:asciiTheme="majorBidi" w:hAnsiTheme="majorBidi" w:cstheme="majorBidi"/>
        </w:rPr>
        <w:t xml:space="preserve"> of their pubic hair (</w:t>
      </w:r>
      <w:r w:rsidR="00311865">
        <w:rPr>
          <w:rFonts w:asciiTheme="majorBidi" w:hAnsiTheme="majorBidi" w:cstheme="majorBidi"/>
        </w:rPr>
        <w:t xml:space="preserve">basic </w:t>
      </w:r>
      <w:r w:rsidRPr="00EB7573">
        <w:rPr>
          <w:rFonts w:asciiTheme="majorBidi" w:hAnsiTheme="majorBidi" w:cstheme="majorBidi"/>
        </w:rPr>
        <w:t xml:space="preserve">bikini only) and those who chose </w:t>
      </w:r>
      <w:r w:rsidRPr="00A662E9">
        <w:rPr>
          <w:rFonts w:asciiTheme="majorBidi" w:hAnsiTheme="majorBidi" w:cstheme="majorBidi"/>
        </w:rPr>
        <w:t>(1)</w:t>
      </w:r>
      <w:r w:rsidRPr="00A662E9">
        <w:rPr>
          <w:rFonts w:asciiTheme="majorBidi" w:hAnsiTheme="majorBidi" w:cstheme="majorBidi"/>
          <w:i/>
          <w:iCs/>
        </w:rPr>
        <w:t xml:space="preserve"> </w:t>
      </w:r>
      <w:r w:rsidRPr="00EB7573">
        <w:rPr>
          <w:rFonts w:asciiTheme="majorBidi" w:hAnsiTheme="majorBidi" w:cstheme="majorBidi"/>
          <w:i/>
          <w:iCs/>
        </w:rPr>
        <w:t xml:space="preserve">extensive removal </w:t>
      </w:r>
      <w:r w:rsidRPr="00EB7573">
        <w:rPr>
          <w:rFonts w:asciiTheme="majorBidi" w:hAnsiTheme="majorBidi" w:cstheme="majorBidi"/>
        </w:rPr>
        <w:t>(</w:t>
      </w:r>
      <w:r w:rsidR="00311865">
        <w:rPr>
          <w:rFonts w:asciiTheme="majorBidi" w:hAnsiTheme="majorBidi" w:cstheme="majorBidi"/>
        </w:rPr>
        <w:t>French/</w:t>
      </w:r>
      <w:r w:rsidRPr="00EB7573">
        <w:rPr>
          <w:rFonts w:asciiTheme="majorBidi" w:hAnsiTheme="majorBidi" w:cstheme="majorBidi"/>
        </w:rPr>
        <w:t xml:space="preserve">Playboy or </w:t>
      </w:r>
      <w:r w:rsidR="00311865">
        <w:rPr>
          <w:rFonts w:asciiTheme="majorBidi" w:hAnsiTheme="majorBidi" w:cstheme="majorBidi"/>
        </w:rPr>
        <w:t>Full Brazilian/</w:t>
      </w:r>
      <w:r w:rsidRPr="00EB7573">
        <w:rPr>
          <w:rFonts w:asciiTheme="majorBidi" w:hAnsiTheme="majorBidi" w:cstheme="majorBidi"/>
        </w:rPr>
        <w:t>Hollywood)</w:t>
      </w:r>
      <w:r w:rsidRPr="00EB7573">
        <w:rPr>
          <w:rFonts w:asciiTheme="majorBidi" w:hAnsiTheme="majorBidi" w:cstheme="majorBidi"/>
          <w:i/>
          <w:iCs/>
        </w:rPr>
        <w:t xml:space="preserve">. </w:t>
      </w:r>
      <w:r w:rsidRPr="00EB7573">
        <w:rPr>
          <w:rFonts w:asciiTheme="majorBidi" w:hAnsiTheme="majorBidi" w:cstheme="majorBidi"/>
        </w:rPr>
        <w:t xml:space="preserve">Table 3 displays the factors that were significant in the model, explaining 44% of the observed variation: age, education, attitudes regarding the harmfulness of erotica/pornography and three reasons given for pubic hair grooming (sports participation, sensation, and partner pressure). After controlling for all other factors, the likelihood of extensive </w:t>
      </w:r>
      <w:r>
        <w:rPr>
          <w:rFonts w:asciiTheme="majorBidi" w:hAnsiTheme="majorBidi" w:cstheme="majorBidi"/>
        </w:rPr>
        <w:t>PHR</w:t>
      </w:r>
      <w:r w:rsidRPr="00EB7573">
        <w:rPr>
          <w:rFonts w:asciiTheme="majorBidi" w:hAnsiTheme="majorBidi" w:cstheme="majorBidi"/>
        </w:rPr>
        <w:t xml:space="preserve"> was significantly greater among women aged 18-24 years than all other ages. Compared with women without a higher degree, women who had completed at least one university degree were approximately eighty percent less likely to engage in extensive hair removal than those without a degree. Women who removed their pubic hair for the </w:t>
      </w:r>
      <w:r w:rsidR="002A33E2">
        <w:rPr>
          <w:rFonts w:asciiTheme="majorBidi" w:hAnsiTheme="majorBidi" w:cstheme="majorBidi"/>
        </w:rPr>
        <w:t>“</w:t>
      </w:r>
      <w:r w:rsidRPr="00EB7573">
        <w:rPr>
          <w:rFonts w:asciiTheme="majorBidi" w:hAnsiTheme="majorBidi" w:cstheme="majorBidi"/>
        </w:rPr>
        <w:t>purposes of sport</w:t>
      </w:r>
      <w:r w:rsidR="002A33E2">
        <w:rPr>
          <w:rFonts w:asciiTheme="majorBidi" w:hAnsiTheme="majorBidi" w:cstheme="majorBidi"/>
        </w:rPr>
        <w:t>”</w:t>
      </w:r>
      <w:r w:rsidRPr="00EB7573">
        <w:rPr>
          <w:rFonts w:asciiTheme="majorBidi" w:hAnsiTheme="majorBidi" w:cstheme="majorBidi"/>
        </w:rPr>
        <w:t xml:space="preserve"> were significantly more likely to opt for limited removal than extensive removal. On the other hand, women who said they groomed because they </w:t>
      </w:r>
      <w:r w:rsidR="002A33E2">
        <w:rPr>
          <w:rFonts w:asciiTheme="majorBidi" w:hAnsiTheme="majorBidi" w:cstheme="majorBidi"/>
        </w:rPr>
        <w:t>“</w:t>
      </w:r>
      <w:r w:rsidRPr="00EB7573">
        <w:rPr>
          <w:rFonts w:asciiTheme="majorBidi" w:hAnsiTheme="majorBidi" w:cstheme="majorBidi"/>
        </w:rPr>
        <w:t>liked the feeling</w:t>
      </w:r>
      <w:r w:rsidR="002A33E2">
        <w:rPr>
          <w:rFonts w:asciiTheme="majorBidi" w:hAnsiTheme="majorBidi" w:cstheme="majorBidi"/>
        </w:rPr>
        <w:t>”</w:t>
      </w:r>
      <w:r w:rsidRPr="00EB7573">
        <w:rPr>
          <w:rFonts w:asciiTheme="majorBidi" w:hAnsiTheme="majorBidi" w:cstheme="majorBidi"/>
        </w:rPr>
        <w:t xml:space="preserve"> or because their </w:t>
      </w:r>
      <w:r w:rsidR="002A33E2">
        <w:rPr>
          <w:rFonts w:asciiTheme="majorBidi" w:hAnsiTheme="majorBidi" w:cstheme="majorBidi"/>
        </w:rPr>
        <w:t>“</w:t>
      </w:r>
      <w:r w:rsidRPr="00EB7573">
        <w:rPr>
          <w:rFonts w:asciiTheme="majorBidi" w:hAnsiTheme="majorBidi" w:cstheme="majorBidi"/>
        </w:rPr>
        <w:t>partner urged</w:t>
      </w:r>
      <w:r w:rsidR="002A33E2">
        <w:rPr>
          <w:rFonts w:asciiTheme="majorBidi" w:hAnsiTheme="majorBidi" w:cstheme="majorBidi"/>
        </w:rPr>
        <w:t>”</w:t>
      </w:r>
      <w:r w:rsidRPr="00EB7573">
        <w:rPr>
          <w:rFonts w:asciiTheme="majorBidi" w:hAnsiTheme="majorBidi" w:cstheme="majorBidi"/>
        </w:rPr>
        <w:t xml:space="preserve"> them to were 33 and 65 times more likely to engage in extensive rather than limited PHR, respectively. Further, </w:t>
      </w:r>
      <w:r>
        <w:rPr>
          <w:rFonts w:asciiTheme="majorBidi" w:hAnsiTheme="majorBidi" w:cstheme="majorBidi"/>
        </w:rPr>
        <w:t>regard</w:t>
      </w:r>
      <w:r w:rsidRPr="00EB7573">
        <w:rPr>
          <w:rFonts w:asciiTheme="majorBidi" w:hAnsiTheme="majorBidi" w:cstheme="majorBidi"/>
        </w:rPr>
        <w:t xml:space="preserve">ing erotica as harmful was associated with a lower likelihood of engaging in extensive PHR. After controlling for all other </w:t>
      </w:r>
      <w:r w:rsidR="0071506C">
        <w:rPr>
          <w:rFonts w:asciiTheme="majorBidi" w:hAnsiTheme="majorBidi" w:cstheme="majorBidi"/>
        </w:rPr>
        <w:t xml:space="preserve">significant </w:t>
      </w:r>
      <w:r w:rsidRPr="00EB7573">
        <w:rPr>
          <w:rFonts w:asciiTheme="majorBidi" w:hAnsiTheme="majorBidi" w:cstheme="majorBidi"/>
        </w:rPr>
        <w:t xml:space="preserve">factors in the model, </w:t>
      </w:r>
      <w:r>
        <w:rPr>
          <w:rFonts w:asciiTheme="majorBidi" w:hAnsiTheme="majorBidi" w:cstheme="majorBidi"/>
        </w:rPr>
        <w:t>each</w:t>
      </w:r>
      <w:r w:rsidRPr="00EB7573">
        <w:rPr>
          <w:rFonts w:asciiTheme="majorBidi" w:hAnsiTheme="majorBidi" w:cstheme="majorBidi"/>
        </w:rPr>
        <w:t xml:space="preserve"> single point increase on the Attitudes To</w:t>
      </w:r>
      <w:r>
        <w:rPr>
          <w:rFonts w:asciiTheme="majorBidi" w:hAnsiTheme="majorBidi" w:cstheme="majorBidi"/>
        </w:rPr>
        <w:t>ward</w:t>
      </w:r>
      <w:r w:rsidRPr="00EB7573">
        <w:rPr>
          <w:rFonts w:asciiTheme="majorBidi" w:hAnsiTheme="majorBidi" w:cstheme="majorBidi"/>
        </w:rPr>
        <w:t xml:space="preserve"> Erotica Questionnaire Harm subscale </w:t>
      </w:r>
      <w:r>
        <w:rPr>
          <w:rFonts w:asciiTheme="majorBidi" w:hAnsiTheme="majorBidi" w:cstheme="majorBidi"/>
        </w:rPr>
        <w:t>was associated with</w:t>
      </w:r>
      <w:r w:rsidRPr="00EB7573">
        <w:rPr>
          <w:rFonts w:asciiTheme="majorBidi" w:hAnsiTheme="majorBidi" w:cstheme="majorBidi"/>
        </w:rPr>
        <w:t xml:space="preserve"> a ten percent reduction in the likelihood of engaging in extensive PHR.   </w:t>
      </w:r>
    </w:p>
    <w:p w14:paraId="3D572887" w14:textId="77777777" w:rsidR="00C05319" w:rsidRPr="00EB7573" w:rsidRDefault="00C05319" w:rsidP="00E27507">
      <w:pPr>
        <w:spacing w:after="0" w:line="480" w:lineRule="auto"/>
        <w:jc w:val="center"/>
        <w:rPr>
          <w:rFonts w:asciiTheme="majorBidi" w:hAnsiTheme="majorBidi" w:cstheme="majorBidi"/>
          <w:b/>
          <w:bCs/>
        </w:rPr>
      </w:pPr>
      <w:r w:rsidRPr="00EB7573">
        <w:rPr>
          <w:rFonts w:asciiTheme="majorBidi" w:hAnsiTheme="majorBidi" w:cstheme="majorBidi"/>
          <w:b/>
          <w:bCs/>
        </w:rPr>
        <w:t>DISCUSSION</w:t>
      </w:r>
    </w:p>
    <w:p w14:paraId="53BA9A1C" w14:textId="7F155AF2" w:rsidR="00C05319" w:rsidRPr="00EB7573" w:rsidRDefault="00C05319" w:rsidP="00293F29">
      <w:pPr>
        <w:spacing w:after="0" w:line="480" w:lineRule="auto"/>
        <w:ind w:firstLine="720"/>
        <w:rPr>
          <w:rFonts w:asciiTheme="majorBidi" w:hAnsiTheme="majorBidi" w:cstheme="majorBidi"/>
        </w:rPr>
      </w:pPr>
      <w:r w:rsidRPr="00EB7573">
        <w:rPr>
          <w:rFonts w:asciiTheme="majorBidi" w:hAnsiTheme="majorBidi" w:cstheme="majorBidi"/>
        </w:rPr>
        <w:t xml:space="preserve">Consistent with previous studies </w:t>
      </w:r>
      <w:r>
        <w:rPr>
          <w:rFonts w:asciiTheme="majorBidi" w:hAnsiTheme="majorBidi" w:cstheme="majorBidi"/>
          <w:noProof/>
        </w:rPr>
        <w:t>(Herbenick et al., 2010; Toerien et al., 2005)</w:t>
      </w:r>
      <w:r w:rsidRPr="00EB7573">
        <w:rPr>
          <w:rFonts w:asciiTheme="majorBidi" w:hAnsiTheme="majorBidi" w:cstheme="majorBidi"/>
        </w:rPr>
        <w:t xml:space="preserve">, PHR was practised by the majority of women in this sample, with 83% of women reporting PHR in the previous four weeks. Engagement in PHR was not associated with variables such as sexual orientation, number of sexual partners, relationship status, pornography consumption, and education, possibly </w:t>
      </w:r>
      <w:r w:rsidRPr="00EB7573">
        <w:rPr>
          <w:rFonts w:asciiTheme="majorBidi" w:hAnsiTheme="majorBidi" w:cstheme="majorBidi"/>
        </w:rPr>
        <w:lastRenderedPageBreak/>
        <w:t xml:space="preserve">underscoring the increasingly normative nature of the practice. Consistent with other studies, the findings demonstrate the importance of age and ethnicity in predicting the likelihood of PHR </w:t>
      </w:r>
      <w:r>
        <w:rPr>
          <w:rFonts w:asciiTheme="majorBidi" w:hAnsiTheme="majorBidi" w:cstheme="majorBidi"/>
          <w:noProof/>
        </w:rPr>
        <w:t>(DeMaria &amp; Berenson, 2013; Herbenick et al., 2010)</w:t>
      </w:r>
      <w:r w:rsidRPr="00EB7573">
        <w:rPr>
          <w:rFonts w:asciiTheme="majorBidi" w:hAnsiTheme="majorBidi" w:cstheme="majorBidi"/>
        </w:rPr>
        <w:t xml:space="preserve">. Previous research has reported that African-American women tend to regard themselves as more sexually attractive and rate their own sexuality more positively than </w:t>
      </w:r>
      <w:r>
        <w:rPr>
          <w:rFonts w:asciiTheme="majorBidi" w:hAnsiTheme="majorBidi" w:cstheme="majorBidi"/>
        </w:rPr>
        <w:t>W</w:t>
      </w:r>
      <w:r w:rsidRPr="00EB7573">
        <w:rPr>
          <w:rFonts w:asciiTheme="majorBidi" w:hAnsiTheme="majorBidi" w:cstheme="majorBidi"/>
        </w:rPr>
        <w:t xml:space="preserve">hite women </w:t>
      </w:r>
      <w:r>
        <w:rPr>
          <w:rFonts w:asciiTheme="majorBidi" w:hAnsiTheme="majorBidi" w:cstheme="majorBidi"/>
          <w:noProof/>
        </w:rPr>
        <w:t>(Bancroft, Long, &amp; McCabe, 2010)</w:t>
      </w:r>
      <w:r w:rsidRPr="00EB7573">
        <w:rPr>
          <w:rFonts w:asciiTheme="majorBidi" w:hAnsiTheme="majorBidi" w:cstheme="majorBidi"/>
        </w:rPr>
        <w:t xml:space="preserve">. If </w:t>
      </w:r>
      <w:r w:rsidRPr="004878ED">
        <w:rPr>
          <w:rFonts w:asciiTheme="majorBidi" w:hAnsiTheme="majorBidi" w:cstheme="majorBidi"/>
        </w:rPr>
        <w:t>Black</w:t>
      </w:r>
      <w:r w:rsidRPr="00EB7573">
        <w:rPr>
          <w:rFonts w:asciiTheme="majorBidi" w:hAnsiTheme="majorBidi" w:cstheme="majorBidi"/>
        </w:rPr>
        <w:t xml:space="preserve"> women feel more comfortable than White women with their natural genital state, this may help explain why Black women were less likely to engage in</w:t>
      </w:r>
      <w:r w:rsidR="00AF1783">
        <w:rPr>
          <w:rFonts w:asciiTheme="majorBidi" w:hAnsiTheme="majorBidi" w:cstheme="majorBidi"/>
        </w:rPr>
        <w:t xml:space="preserve"> recent</w:t>
      </w:r>
      <w:r w:rsidRPr="00EB7573">
        <w:rPr>
          <w:rFonts w:asciiTheme="majorBidi" w:hAnsiTheme="majorBidi" w:cstheme="majorBidi"/>
        </w:rPr>
        <w:t xml:space="preserve"> PHR. </w:t>
      </w:r>
    </w:p>
    <w:p w14:paraId="38B7008F" w14:textId="0BBED6CC" w:rsidR="00C05319" w:rsidRPr="00EB7573" w:rsidRDefault="00C05319" w:rsidP="00533736">
      <w:pPr>
        <w:spacing w:after="0" w:line="480" w:lineRule="auto"/>
        <w:ind w:firstLine="567"/>
        <w:contextualSpacing/>
        <w:rPr>
          <w:rFonts w:asciiTheme="majorBidi" w:hAnsiTheme="majorBidi" w:cstheme="majorBidi"/>
        </w:rPr>
      </w:pPr>
      <w:r w:rsidRPr="00EB7573">
        <w:rPr>
          <w:rFonts w:asciiTheme="majorBidi" w:hAnsiTheme="majorBidi" w:cstheme="majorBidi"/>
        </w:rPr>
        <w:t xml:space="preserve">After </w:t>
      </w:r>
      <w:r>
        <w:rPr>
          <w:rFonts w:asciiTheme="majorBidi" w:hAnsiTheme="majorBidi" w:cstheme="majorBidi"/>
        </w:rPr>
        <w:t>accounting</w:t>
      </w:r>
      <w:r w:rsidRPr="00EB7573">
        <w:rPr>
          <w:rFonts w:asciiTheme="majorBidi" w:hAnsiTheme="majorBidi" w:cstheme="majorBidi"/>
        </w:rPr>
        <w:t xml:space="preserve"> for ethnicity and age, we found that women who expressed satisfaction with their vulva and those who scored higher on the </w:t>
      </w:r>
      <w:r>
        <w:rPr>
          <w:rFonts w:asciiTheme="majorBidi" w:hAnsiTheme="majorBidi" w:cstheme="majorBidi"/>
        </w:rPr>
        <w:t>FGSIS</w:t>
      </w:r>
      <w:r w:rsidRPr="00EB7573">
        <w:rPr>
          <w:rFonts w:asciiTheme="majorBidi" w:hAnsiTheme="majorBidi" w:cstheme="majorBidi"/>
        </w:rPr>
        <w:t xml:space="preserve"> were more likely to have engaged in recent PHR. As suggested by the reasons for PHR reported by women in this study (</w:t>
      </w:r>
      <w:r>
        <w:rPr>
          <w:rFonts w:asciiTheme="majorBidi" w:hAnsiTheme="majorBidi" w:cstheme="majorBidi"/>
        </w:rPr>
        <w:t>“</w:t>
      </w:r>
      <w:r w:rsidRPr="00EB7573">
        <w:rPr>
          <w:rFonts w:asciiTheme="majorBidi" w:hAnsiTheme="majorBidi" w:cstheme="majorBidi"/>
        </w:rPr>
        <w:t>it is the done thing</w:t>
      </w:r>
      <w:r>
        <w:rPr>
          <w:rFonts w:asciiTheme="majorBidi" w:hAnsiTheme="majorBidi" w:cstheme="majorBidi"/>
        </w:rPr>
        <w:t>”</w:t>
      </w:r>
      <w:r w:rsidRPr="00EB7573">
        <w:rPr>
          <w:rFonts w:asciiTheme="majorBidi" w:hAnsiTheme="majorBidi" w:cstheme="majorBidi"/>
        </w:rPr>
        <w:t xml:space="preserve">, </w:t>
      </w:r>
      <w:r>
        <w:rPr>
          <w:rFonts w:asciiTheme="majorBidi" w:hAnsiTheme="majorBidi" w:cstheme="majorBidi"/>
        </w:rPr>
        <w:t>“</w:t>
      </w:r>
      <w:r w:rsidRPr="00EB7573">
        <w:rPr>
          <w:rFonts w:asciiTheme="majorBidi" w:hAnsiTheme="majorBidi" w:cstheme="majorBidi"/>
        </w:rPr>
        <w:t>sexual partners expect it</w:t>
      </w:r>
      <w:r>
        <w:rPr>
          <w:rFonts w:asciiTheme="majorBidi" w:hAnsiTheme="majorBidi" w:cstheme="majorBidi"/>
        </w:rPr>
        <w:t>”</w:t>
      </w:r>
      <w:r w:rsidRPr="00EB7573">
        <w:rPr>
          <w:rFonts w:asciiTheme="majorBidi" w:hAnsiTheme="majorBidi" w:cstheme="majorBidi"/>
        </w:rPr>
        <w:t xml:space="preserve">), and by the findings of previous research, there are clear social pressures on women to engage in pubic hair grooming </w:t>
      </w:r>
      <w:r>
        <w:rPr>
          <w:rFonts w:asciiTheme="majorBidi" w:hAnsiTheme="majorBidi" w:cstheme="majorBidi"/>
          <w:noProof/>
        </w:rPr>
        <w:t>(Smolak &amp; Murnen, 2011; Tiggemann &amp; Hodgson, 2008; Toerien &amp; Wilkinson, 2003)</w:t>
      </w:r>
      <w:r w:rsidRPr="007F342C">
        <w:rPr>
          <w:rFonts w:asciiTheme="majorBidi" w:hAnsiTheme="majorBidi" w:cstheme="majorBidi"/>
        </w:rPr>
        <w:t>. It appears, however, that women in this study who follow</w:t>
      </w:r>
      <w:r>
        <w:rPr>
          <w:rFonts w:asciiTheme="majorBidi" w:hAnsiTheme="majorBidi" w:cstheme="majorBidi"/>
        </w:rPr>
        <w:t>ed</w:t>
      </w:r>
      <w:r w:rsidRPr="007F342C">
        <w:rPr>
          <w:rFonts w:asciiTheme="majorBidi" w:hAnsiTheme="majorBidi" w:cstheme="majorBidi"/>
        </w:rPr>
        <w:t xml:space="preserve"> convention </w:t>
      </w:r>
      <w:r>
        <w:rPr>
          <w:rFonts w:asciiTheme="majorBidi" w:hAnsiTheme="majorBidi" w:cstheme="majorBidi"/>
        </w:rPr>
        <w:t>we</w:t>
      </w:r>
      <w:r w:rsidRPr="007F342C">
        <w:rPr>
          <w:rFonts w:asciiTheme="majorBidi" w:hAnsiTheme="majorBidi" w:cstheme="majorBidi"/>
        </w:rPr>
        <w:t>re more satisfied with the look and function of their genitals</w:t>
      </w:r>
      <w:r>
        <w:rPr>
          <w:rFonts w:asciiTheme="majorBidi" w:hAnsiTheme="majorBidi" w:cstheme="majorBidi"/>
        </w:rPr>
        <w:t>. This supports the findings of</w:t>
      </w:r>
      <w:r w:rsidRPr="007F342C">
        <w:rPr>
          <w:rFonts w:asciiTheme="majorBidi" w:hAnsiTheme="majorBidi" w:cstheme="majorBidi"/>
        </w:rPr>
        <w:t xml:space="preserve"> Smolak and Murnen </w:t>
      </w:r>
      <w:r>
        <w:rPr>
          <w:rFonts w:asciiTheme="majorBidi" w:hAnsiTheme="majorBidi" w:cstheme="majorBidi"/>
          <w:noProof/>
        </w:rPr>
        <w:t>(2011)</w:t>
      </w:r>
      <w:r w:rsidR="00055CC9">
        <w:rPr>
          <w:rFonts w:asciiTheme="majorBidi" w:hAnsiTheme="majorBidi" w:cstheme="majorBidi"/>
          <w:noProof/>
        </w:rPr>
        <w:t>; in their study</w:t>
      </w:r>
      <w:r>
        <w:rPr>
          <w:rFonts w:asciiTheme="majorBidi" w:hAnsiTheme="majorBidi" w:cstheme="majorBidi"/>
        </w:rPr>
        <w:t xml:space="preserve"> </w:t>
      </w:r>
      <w:r w:rsidRPr="007F342C">
        <w:rPr>
          <w:rFonts w:asciiTheme="majorBidi" w:hAnsiTheme="majorBidi" w:cstheme="majorBidi"/>
        </w:rPr>
        <w:t xml:space="preserve">of U.S. undergraduate students PHR was unrelated to body shame and women who engaged in PHR </w:t>
      </w:r>
      <w:r>
        <w:rPr>
          <w:rFonts w:asciiTheme="majorBidi" w:hAnsiTheme="majorBidi" w:cstheme="majorBidi"/>
        </w:rPr>
        <w:t>we</w:t>
      </w:r>
      <w:r w:rsidRPr="007F342C">
        <w:rPr>
          <w:rFonts w:asciiTheme="majorBidi" w:hAnsiTheme="majorBidi" w:cstheme="majorBidi"/>
        </w:rPr>
        <w:t>re less sexually self-conscious than those who d</w:t>
      </w:r>
      <w:r>
        <w:rPr>
          <w:rFonts w:asciiTheme="majorBidi" w:hAnsiTheme="majorBidi" w:cstheme="majorBidi"/>
        </w:rPr>
        <w:t>id</w:t>
      </w:r>
      <w:r w:rsidRPr="007F342C">
        <w:rPr>
          <w:rFonts w:asciiTheme="majorBidi" w:hAnsiTheme="majorBidi" w:cstheme="majorBidi"/>
        </w:rPr>
        <w:t xml:space="preserve"> not</w:t>
      </w:r>
      <w:r>
        <w:rPr>
          <w:rFonts w:asciiTheme="majorBidi" w:hAnsiTheme="majorBidi" w:cstheme="majorBidi"/>
        </w:rPr>
        <w:t xml:space="preserve"> engage in the practice</w:t>
      </w:r>
      <w:r w:rsidRPr="007F342C">
        <w:rPr>
          <w:rFonts w:asciiTheme="majorBidi" w:hAnsiTheme="majorBidi" w:cstheme="majorBidi"/>
        </w:rPr>
        <w:t xml:space="preserve">. </w:t>
      </w:r>
      <w:r w:rsidR="00055CC9">
        <w:rPr>
          <w:rFonts w:asciiTheme="majorBidi" w:hAnsiTheme="majorBidi" w:cstheme="majorBidi"/>
        </w:rPr>
        <w:t>I</w:t>
      </w:r>
      <w:r>
        <w:rPr>
          <w:rFonts w:asciiTheme="majorBidi" w:hAnsiTheme="majorBidi" w:cstheme="majorBidi"/>
        </w:rPr>
        <w:t xml:space="preserve">n our study, </w:t>
      </w:r>
      <w:r w:rsidRPr="007F342C">
        <w:rPr>
          <w:rFonts w:asciiTheme="majorBidi" w:hAnsiTheme="majorBidi" w:cstheme="majorBidi"/>
        </w:rPr>
        <w:t>appearance, attraction</w:t>
      </w:r>
      <w:r>
        <w:rPr>
          <w:rFonts w:asciiTheme="majorBidi" w:hAnsiTheme="majorBidi" w:cstheme="majorBidi"/>
        </w:rPr>
        <w:t>,</w:t>
      </w:r>
      <w:r w:rsidRPr="007F342C">
        <w:rPr>
          <w:rFonts w:asciiTheme="majorBidi" w:hAnsiTheme="majorBidi" w:cstheme="majorBidi"/>
        </w:rPr>
        <w:t xml:space="preserve"> and self-confidence were also major reasons, along with cleanliness</w:t>
      </w:r>
      <w:r>
        <w:rPr>
          <w:rFonts w:asciiTheme="majorBidi" w:hAnsiTheme="majorBidi" w:cstheme="majorBidi"/>
        </w:rPr>
        <w:t>,</w:t>
      </w:r>
      <w:r w:rsidR="005F6A69">
        <w:rPr>
          <w:rFonts w:asciiTheme="majorBidi" w:hAnsiTheme="majorBidi" w:cstheme="majorBidi"/>
        </w:rPr>
        <w:t xml:space="preserve"> </w:t>
      </w:r>
      <w:r w:rsidRPr="007F342C">
        <w:rPr>
          <w:rFonts w:asciiTheme="majorBidi" w:hAnsiTheme="majorBidi" w:cstheme="majorBidi"/>
        </w:rPr>
        <w:t>why women reported engaging in PHR</w:t>
      </w:r>
      <w:r>
        <w:rPr>
          <w:rFonts w:asciiTheme="majorBidi" w:hAnsiTheme="majorBidi" w:cstheme="majorBidi"/>
        </w:rPr>
        <w:t xml:space="preserve"> </w:t>
      </w:r>
      <w:r w:rsidRPr="007F342C">
        <w:rPr>
          <w:rFonts w:asciiTheme="majorBidi" w:hAnsiTheme="majorBidi" w:cstheme="majorBidi"/>
        </w:rPr>
        <w:t>(see also</w:t>
      </w:r>
      <w:r>
        <w:rPr>
          <w:rFonts w:asciiTheme="majorBidi" w:hAnsiTheme="majorBidi" w:cstheme="majorBidi"/>
        </w:rPr>
        <w:t xml:space="preserve"> </w:t>
      </w:r>
      <w:r>
        <w:rPr>
          <w:rFonts w:asciiTheme="majorBidi" w:hAnsiTheme="majorBidi" w:cstheme="majorBidi"/>
          <w:noProof/>
        </w:rPr>
        <w:t>Braun et al., 2013; Riddell et al., 2010; Smolak &amp; Murnen, 2011</w:t>
      </w:r>
      <w:r>
        <w:rPr>
          <w:rFonts w:asciiTheme="majorBidi" w:hAnsiTheme="majorBidi" w:cstheme="majorBidi"/>
        </w:rPr>
        <w:t>)</w:t>
      </w:r>
      <w:r w:rsidRPr="007F342C">
        <w:rPr>
          <w:rFonts w:asciiTheme="majorBidi" w:hAnsiTheme="majorBidi" w:cstheme="majorBidi"/>
        </w:rPr>
        <w:t>.</w:t>
      </w:r>
      <w:r w:rsidRPr="00EB7573">
        <w:rPr>
          <w:rFonts w:asciiTheme="majorBidi" w:hAnsiTheme="majorBidi" w:cstheme="majorBidi"/>
        </w:rPr>
        <w:t xml:space="preserve"> </w:t>
      </w:r>
    </w:p>
    <w:p w14:paraId="5F9D465D" w14:textId="48A4825E" w:rsidR="00C05319" w:rsidRPr="00EB7573" w:rsidRDefault="00C05319" w:rsidP="0088416C">
      <w:pPr>
        <w:spacing w:after="0" w:line="480" w:lineRule="auto"/>
        <w:ind w:firstLine="567"/>
        <w:contextualSpacing/>
        <w:rPr>
          <w:rFonts w:asciiTheme="majorBidi" w:hAnsiTheme="majorBidi" w:cstheme="majorBidi"/>
        </w:rPr>
      </w:pPr>
      <w:r>
        <w:rPr>
          <w:rFonts w:asciiTheme="majorBidi" w:hAnsiTheme="majorBidi" w:cstheme="majorBidi"/>
        </w:rPr>
        <w:t>Regarding</w:t>
      </w:r>
      <w:r w:rsidRPr="00EB7573">
        <w:rPr>
          <w:rFonts w:asciiTheme="majorBidi" w:hAnsiTheme="majorBidi" w:cstheme="majorBidi"/>
        </w:rPr>
        <w:t xml:space="preserve"> extent of </w:t>
      </w:r>
      <w:r>
        <w:rPr>
          <w:rFonts w:asciiTheme="majorBidi" w:hAnsiTheme="majorBidi" w:cstheme="majorBidi"/>
        </w:rPr>
        <w:t>PHR</w:t>
      </w:r>
      <w:r w:rsidRPr="00EB7573">
        <w:rPr>
          <w:rFonts w:asciiTheme="majorBidi" w:hAnsiTheme="majorBidi" w:cstheme="majorBidi"/>
        </w:rPr>
        <w:t xml:space="preserve">, our findings are </w:t>
      </w:r>
      <w:r>
        <w:rPr>
          <w:rFonts w:asciiTheme="majorBidi" w:hAnsiTheme="majorBidi" w:cstheme="majorBidi"/>
        </w:rPr>
        <w:t>consistent</w:t>
      </w:r>
      <w:r w:rsidRPr="00EB7573">
        <w:rPr>
          <w:rFonts w:asciiTheme="majorBidi" w:hAnsiTheme="majorBidi" w:cstheme="majorBidi"/>
        </w:rPr>
        <w:t xml:space="preserve"> with other studies indicating that women engage in a wide range of grooming practices, from basic trimming and shaping through to full removal. Previous studies have shown genital satisfaction to be a significant predictor of extent of PHR, along with sexuality and relationship characteristics </w:t>
      </w:r>
      <w:r w:rsidRPr="00EB7573">
        <w:rPr>
          <w:rFonts w:asciiTheme="majorBidi" w:hAnsiTheme="majorBidi" w:cstheme="majorBidi"/>
          <w:noProof/>
        </w:rPr>
        <w:t>(Herbenick et al., 2010)</w:t>
      </w:r>
      <w:r w:rsidRPr="00EB7573">
        <w:rPr>
          <w:rFonts w:asciiTheme="majorBidi" w:hAnsiTheme="majorBidi" w:cstheme="majorBidi"/>
        </w:rPr>
        <w:t>. In th</w:t>
      </w:r>
      <w:r>
        <w:rPr>
          <w:rFonts w:asciiTheme="majorBidi" w:hAnsiTheme="majorBidi" w:cstheme="majorBidi"/>
        </w:rPr>
        <w:t>e</w:t>
      </w:r>
      <w:r w:rsidRPr="00EB7573">
        <w:rPr>
          <w:rFonts w:asciiTheme="majorBidi" w:hAnsiTheme="majorBidi" w:cstheme="majorBidi"/>
        </w:rPr>
        <w:t xml:space="preserve"> </w:t>
      </w:r>
      <w:r>
        <w:rPr>
          <w:rFonts w:asciiTheme="majorBidi" w:hAnsiTheme="majorBidi" w:cstheme="majorBidi"/>
        </w:rPr>
        <w:t xml:space="preserve">current </w:t>
      </w:r>
      <w:r w:rsidRPr="00EB7573">
        <w:rPr>
          <w:rFonts w:asciiTheme="majorBidi" w:hAnsiTheme="majorBidi" w:cstheme="majorBidi"/>
        </w:rPr>
        <w:t>study</w:t>
      </w:r>
      <w:r>
        <w:rPr>
          <w:rFonts w:asciiTheme="majorBidi" w:hAnsiTheme="majorBidi" w:cstheme="majorBidi"/>
        </w:rPr>
        <w:t>,</w:t>
      </w:r>
      <w:r w:rsidRPr="00EB7573">
        <w:rPr>
          <w:rFonts w:asciiTheme="majorBidi" w:hAnsiTheme="majorBidi" w:cstheme="majorBidi"/>
        </w:rPr>
        <w:t xml:space="preserve"> a binary association was also found between magnitude of hair removal and female genital self-image; however, in contrast to earlier findings, it was women who opted for limited removal of their pubic hair who </w:t>
      </w:r>
      <w:r w:rsidR="00055CC9">
        <w:rPr>
          <w:rFonts w:asciiTheme="majorBidi" w:hAnsiTheme="majorBidi" w:cstheme="majorBidi"/>
        </w:rPr>
        <w:t>reported being</w:t>
      </w:r>
      <w:r w:rsidRPr="00EB7573">
        <w:rPr>
          <w:rFonts w:asciiTheme="majorBidi" w:hAnsiTheme="majorBidi" w:cstheme="majorBidi"/>
        </w:rPr>
        <w:t xml:space="preserve"> more satisfied with their genitals than those engaging in more extensive practices. </w:t>
      </w:r>
      <w:r w:rsidR="00055CC9">
        <w:rPr>
          <w:rFonts w:asciiTheme="majorBidi" w:hAnsiTheme="majorBidi" w:cstheme="majorBidi"/>
        </w:rPr>
        <w:t>G</w:t>
      </w:r>
      <w:r>
        <w:rPr>
          <w:rFonts w:asciiTheme="majorBidi" w:hAnsiTheme="majorBidi" w:cstheme="majorBidi"/>
        </w:rPr>
        <w:t xml:space="preserve">iven that it is younger women engaging in </w:t>
      </w:r>
      <w:r w:rsidRPr="00EB7573">
        <w:rPr>
          <w:rFonts w:asciiTheme="majorBidi" w:hAnsiTheme="majorBidi" w:cstheme="majorBidi"/>
        </w:rPr>
        <w:t>more extensive pubic hair removal</w:t>
      </w:r>
      <w:r>
        <w:rPr>
          <w:rFonts w:asciiTheme="majorBidi" w:hAnsiTheme="majorBidi" w:cstheme="majorBidi"/>
        </w:rPr>
        <w:t xml:space="preserve"> practices, it is notable that they are reporting lower genital satisfaction</w:t>
      </w:r>
      <w:r w:rsidR="00055CC9">
        <w:rPr>
          <w:rFonts w:asciiTheme="majorBidi" w:hAnsiTheme="majorBidi" w:cstheme="majorBidi"/>
        </w:rPr>
        <w:t xml:space="preserve">; </w:t>
      </w:r>
      <w:r>
        <w:rPr>
          <w:rFonts w:asciiTheme="majorBidi" w:hAnsiTheme="majorBidi" w:cstheme="majorBidi"/>
        </w:rPr>
        <w:t>this warrants further investigation.</w:t>
      </w:r>
    </w:p>
    <w:p w14:paraId="2FA14483" w14:textId="32ED269C" w:rsidR="00C05319" w:rsidRDefault="00C05319" w:rsidP="00293F29">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lastRenderedPageBreak/>
        <w:t>Unlike earlier studies</w:t>
      </w:r>
      <w:r>
        <w:rPr>
          <w:rFonts w:asciiTheme="majorBidi" w:hAnsiTheme="majorBidi" w:cstheme="majorBidi"/>
        </w:rPr>
        <w:t xml:space="preserve"> </w:t>
      </w:r>
      <w:r>
        <w:rPr>
          <w:rFonts w:asciiTheme="majorBidi" w:hAnsiTheme="majorBidi" w:cstheme="majorBidi"/>
          <w:noProof/>
        </w:rPr>
        <w:t>(Herbenick et al., 201</w:t>
      </w:r>
      <w:r w:rsidR="00A67968">
        <w:rPr>
          <w:rFonts w:asciiTheme="majorBidi" w:hAnsiTheme="majorBidi" w:cstheme="majorBidi"/>
          <w:noProof/>
        </w:rPr>
        <w:t>0</w:t>
      </w:r>
      <w:r>
        <w:rPr>
          <w:rFonts w:asciiTheme="majorBidi" w:hAnsiTheme="majorBidi" w:cstheme="majorBidi"/>
          <w:noProof/>
        </w:rPr>
        <w:t>; Herbenick et al., 201</w:t>
      </w:r>
      <w:r w:rsidR="00A67968">
        <w:rPr>
          <w:rFonts w:asciiTheme="majorBidi" w:hAnsiTheme="majorBidi" w:cstheme="majorBidi"/>
          <w:noProof/>
        </w:rPr>
        <w:t>3</w:t>
      </w:r>
      <w:r>
        <w:rPr>
          <w:rFonts w:asciiTheme="majorBidi" w:hAnsiTheme="majorBidi" w:cstheme="majorBidi"/>
          <w:noProof/>
        </w:rPr>
        <w:t>; Tiggemann &amp; Hodgson, 2008)</w:t>
      </w:r>
      <w:r w:rsidRPr="00EB7573">
        <w:rPr>
          <w:rFonts w:asciiTheme="majorBidi" w:hAnsiTheme="majorBidi" w:cstheme="majorBidi"/>
        </w:rPr>
        <w:t xml:space="preserve">, </w:t>
      </w:r>
      <w:r w:rsidR="00055CC9">
        <w:rPr>
          <w:rFonts w:asciiTheme="majorBidi" w:hAnsiTheme="majorBidi" w:cstheme="majorBidi"/>
        </w:rPr>
        <w:t>we found</w:t>
      </w:r>
      <w:r>
        <w:rPr>
          <w:rFonts w:asciiTheme="majorBidi" w:hAnsiTheme="majorBidi" w:cstheme="majorBidi"/>
        </w:rPr>
        <w:t xml:space="preserve"> that</w:t>
      </w:r>
      <w:r w:rsidRPr="00EB7573">
        <w:rPr>
          <w:rFonts w:asciiTheme="majorBidi" w:hAnsiTheme="majorBidi" w:cstheme="majorBidi"/>
        </w:rPr>
        <w:t xml:space="preserve"> women’s relationship status, number of previous partners, sexual orientation and sexual activity </w:t>
      </w:r>
      <w:r w:rsidR="00055CC9">
        <w:rPr>
          <w:rFonts w:asciiTheme="majorBidi" w:hAnsiTheme="majorBidi" w:cstheme="majorBidi"/>
        </w:rPr>
        <w:t>we</w:t>
      </w:r>
      <w:r w:rsidR="00055CC9" w:rsidRPr="00EB7573">
        <w:rPr>
          <w:rFonts w:asciiTheme="majorBidi" w:hAnsiTheme="majorBidi" w:cstheme="majorBidi"/>
        </w:rPr>
        <w:t xml:space="preserve">re </w:t>
      </w:r>
      <w:r w:rsidRPr="00EB7573">
        <w:rPr>
          <w:rFonts w:asciiTheme="majorBidi" w:hAnsiTheme="majorBidi" w:cstheme="majorBidi"/>
        </w:rPr>
        <w:t>all unrelated to extent of PHR. The women in this study who engaged in extensive PHR</w:t>
      </w:r>
      <w:r>
        <w:rPr>
          <w:rFonts w:asciiTheme="majorBidi" w:hAnsiTheme="majorBidi" w:cstheme="majorBidi"/>
        </w:rPr>
        <w:t xml:space="preserve"> (</w:t>
      </w:r>
      <w:r w:rsidRPr="00EB7573">
        <w:rPr>
          <w:rFonts w:asciiTheme="majorBidi" w:hAnsiTheme="majorBidi" w:cstheme="majorBidi"/>
        </w:rPr>
        <w:t>removing the majority or all of their genital hair</w:t>
      </w:r>
      <w:r>
        <w:rPr>
          <w:rFonts w:asciiTheme="majorBidi" w:hAnsiTheme="majorBidi" w:cstheme="majorBidi"/>
        </w:rPr>
        <w:t>)</w:t>
      </w:r>
      <w:r w:rsidRPr="00EB7573">
        <w:rPr>
          <w:rFonts w:asciiTheme="majorBidi" w:hAnsiTheme="majorBidi" w:cstheme="majorBidi"/>
        </w:rPr>
        <w:t xml:space="preserve"> were generally younger, less educated, and more likely to report PHR for </w:t>
      </w:r>
      <w:r>
        <w:rPr>
          <w:rFonts w:asciiTheme="majorBidi" w:hAnsiTheme="majorBidi" w:cstheme="majorBidi"/>
        </w:rPr>
        <w:t xml:space="preserve">sexual </w:t>
      </w:r>
      <w:r w:rsidRPr="00EB7573">
        <w:rPr>
          <w:rFonts w:asciiTheme="majorBidi" w:hAnsiTheme="majorBidi" w:cstheme="majorBidi"/>
        </w:rPr>
        <w:t xml:space="preserve">sensation reasons or due to pressure or requests from sexual partners.  </w:t>
      </w:r>
    </w:p>
    <w:p w14:paraId="58CE308D" w14:textId="4EEEF361" w:rsidR="00C05319" w:rsidRPr="00EB7573" w:rsidRDefault="00C05319" w:rsidP="00533736">
      <w:pPr>
        <w:autoSpaceDE w:val="0"/>
        <w:autoSpaceDN w:val="0"/>
        <w:adjustRightInd w:val="0"/>
        <w:spacing w:after="0" w:line="480" w:lineRule="auto"/>
        <w:ind w:firstLine="567"/>
        <w:rPr>
          <w:rFonts w:asciiTheme="majorBidi" w:hAnsiTheme="majorBidi" w:cstheme="majorBidi"/>
        </w:rPr>
      </w:pPr>
      <w:r w:rsidRPr="00EB7573">
        <w:rPr>
          <w:rFonts w:asciiTheme="majorBidi" w:hAnsiTheme="majorBidi" w:cstheme="majorBidi"/>
        </w:rPr>
        <w:t xml:space="preserve">Previous research has reported an association between more extensive PHR and </w:t>
      </w:r>
      <w:r w:rsidRPr="00EB7573">
        <w:rPr>
          <w:rFonts w:asciiTheme="majorBidi" w:eastAsia="Times New Roman" w:hAnsiTheme="majorBidi" w:cstheme="majorBidi"/>
        </w:rPr>
        <w:t>accessibility and use of pornography</w:t>
      </w:r>
      <w:r>
        <w:rPr>
          <w:rFonts w:asciiTheme="majorBidi" w:eastAsia="Times New Roman" w:hAnsiTheme="majorBidi" w:cstheme="majorBidi"/>
        </w:rPr>
        <w:t xml:space="preserve"> </w:t>
      </w:r>
      <w:r>
        <w:rPr>
          <w:rFonts w:asciiTheme="majorBidi" w:eastAsia="Times New Roman" w:hAnsiTheme="majorBidi" w:cstheme="majorBidi"/>
          <w:noProof/>
        </w:rPr>
        <w:t>(Fahs, 2014; Ramsey et al., 2009; Schick et al., 2011)</w:t>
      </w:r>
      <w:r w:rsidRPr="00EB7573">
        <w:rPr>
          <w:rFonts w:asciiTheme="majorBidi" w:eastAsia="Times New Roman" w:hAnsiTheme="majorBidi" w:cstheme="majorBidi"/>
        </w:rPr>
        <w:t xml:space="preserve">. Although we found no relationship or mediating effect of personal pornography consumption (including frequency and whether consumption occurred with or without a sexual partner) on extent of PHR, women’s attitudes towards erotica </w:t>
      </w:r>
      <w:r w:rsidR="00055CC9">
        <w:rPr>
          <w:rFonts w:asciiTheme="majorBidi" w:eastAsia="Times New Roman" w:hAnsiTheme="majorBidi" w:cstheme="majorBidi"/>
        </w:rPr>
        <w:t>were related to</w:t>
      </w:r>
      <w:r w:rsidRPr="00EB7573">
        <w:rPr>
          <w:rFonts w:asciiTheme="majorBidi" w:eastAsia="Times New Roman" w:hAnsiTheme="majorBidi" w:cstheme="majorBidi"/>
        </w:rPr>
        <w:t xml:space="preserve"> personal </w:t>
      </w:r>
      <w:r w:rsidR="00055CC9">
        <w:rPr>
          <w:rFonts w:asciiTheme="majorBidi" w:eastAsia="Times New Roman" w:hAnsiTheme="majorBidi" w:cstheme="majorBidi"/>
        </w:rPr>
        <w:t xml:space="preserve">PHR </w:t>
      </w:r>
      <w:r w:rsidRPr="00EB7573">
        <w:rPr>
          <w:rFonts w:asciiTheme="majorBidi" w:eastAsia="Times New Roman" w:hAnsiTheme="majorBidi" w:cstheme="majorBidi"/>
        </w:rPr>
        <w:t>practices</w:t>
      </w:r>
      <w:r>
        <w:rPr>
          <w:rFonts w:asciiTheme="majorBidi" w:eastAsia="Times New Roman" w:hAnsiTheme="majorBidi" w:cstheme="majorBidi"/>
        </w:rPr>
        <w:t xml:space="preserve">, with </w:t>
      </w:r>
      <w:r>
        <w:rPr>
          <w:rFonts w:asciiTheme="majorBidi" w:hAnsiTheme="majorBidi" w:cstheme="majorBidi"/>
        </w:rPr>
        <w:t>w</w:t>
      </w:r>
      <w:r w:rsidRPr="00EB7573">
        <w:rPr>
          <w:rFonts w:asciiTheme="majorBidi" w:hAnsiTheme="majorBidi" w:cstheme="majorBidi"/>
        </w:rPr>
        <w:t>omen cho</w:t>
      </w:r>
      <w:r>
        <w:rPr>
          <w:rFonts w:asciiTheme="majorBidi" w:hAnsiTheme="majorBidi" w:cstheme="majorBidi"/>
        </w:rPr>
        <w:t>osing</w:t>
      </w:r>
      <w:r w:rsidRPr="00EB7573">
        <w:rPr>
          <w:rFonts w:asciiTheme="majorBidi" w:hAnsiTheme="majorBidi" w:cstheme="majorBidi"/>
        </w:rPr>
        <w:t xml:space="preserve"> </w:t>
      </w:r>
      <w:r>
        <w:rPr>
          <w:rFonts w:asciiTheme="majorBidi" w:hAnsiTheme="majorBidi" w:cstheme="majorBidi"/>
        </w:rPr>
        <w:t>to remove the majority or all of their pubic hair scoring</w:t>
      </w:r>
      <w:r w:rsidRPr="00EB7573">
        <w:rPr>
          <w:rFonts w:asciiTheme="majorBidi" w:hAnsiTheme="majorBidi" w:cstheme="majorBidi"/>
        </w:rPr>
        <w:t xml:space="preserve"> </w:t>
      </w:r>
      <w:r>
        <w:rPr>
          <w:rFonts w:asciiTheme="majorBidi" w:hAnsiTheme="majorBidi" w:cstheme="majorBidi"/>
        </w:rPr>
        <w:t>lower</w:t>
      </w:r>
      <w:r w:rsidRPr="00EB7573">
        <w:rPr>
          <w:rFonts w:asciiTheme="majorBidi" w:hAnsiTheme="majorBidi" w:cstheme="majorBidi"/>
        </w:rPr>
        <w:t xml:space="preserve"> on the Attitudes to Erotica </w:t>
      </w:r>
      <w:r w:rsidR="001E1F1B">
        <w:rPr>
          <w:rFonts w:asciiTheme="majorBidi" w:hAnsiTheme="majorBidi" w:cstheme="majorBidi"/>
        </w:rPr>
        <w:t>Questionnaire Harm S</w:t>
      </w:r>
      <w:r w:rsidRPr="00EB7573">
        <w:rPr>
          <w:rFonts w:asciiTheme="majorBidi" w:hAnsiTheme="majorBidi" w:cstheme="majorBidi"/>
        </w:rPr>
        <w:t>ubscale</w:t>
      </w:r>
      <w:r w:rsidR="00055CC9">
        <w:rPr>
          <w:rFonts w:asciiTheme="majorBidi" w:hAnsiTheme="majorBidi" w:cstheme="majorBidi"/>
        </w:rPr>
        <w:t xml:space="preserve"> i.e., indicating less support for the idea that pornography is harmful</w:t>
      </w:r>
      <w:r>
        <w:rPr>
          <w:rFonts w:asciiTheme="majorBidi" w:hAnsiTheme="majorBidi" w:cstheme="majorBidi"/>
        </w:rPr>
        <w:t xml:space="preserve"> than those who engaged in limited removal</w:t>
      </w:r>
      <w:r w:rsidRPr="00EB7573">
        <w:rPr>
          <w:rFonts w:asciiTheme="majorBidi" w:eastAsia="Times New Roman" w:hAnsiTheme="majorBidi" w:cstheme="majorBidi"/>
        </w:rPr>
        <w:t xml:space="preserve">. We also found evidence that </w:t>
      </w:r>
      <w:r w:rsidRPr="00EB7573">
        <w:rPr>
          <w:rFonts w:asciiTheme="majorBidi" w:hAnsiTheme="majorBidi" w:cstheme="majorBidi"/>
        </w:rPr>
        <w:t>a partner’s desire for PHR influence</w:t>
      </w:r>
      <w:r>
        <w:rPr>
          <w:rFonts w:asciiTheme="majorBidi" w:hAnsiTheme="majorBidi" w:cstheme="majorBidi"/>
        </w:rPr>
        <w:t>d</w:t>
      </w:r>
      <w:r w:rsidRPr="00EB7573">
        <w:rPr>
          <w:rFonts w:asciiTheme="majorBidi" w:hAnsiTheme="majorBidi" w:cstheme="majorBidi"/>
        </w:rPr>
        <w:t xml:space="preserve"> the extent of removal a woman engages in.  </w:t>
      </w:r>
    </w:p>
    <w:p w14:paraId="79297EB1" w14:textId="0A99B898" w:rsidR="00C05319" w:rsidRPr="00EB7573" w:rsidRDefault="00C05319" w:rsidP="00584A90">
      <w:pPr>
        <w:autoSpaceDE w:val="0"/>
        <w:autoSpaceDN w:val="0"/>
        <w:adjustRightInd w:val="0"/>
        <w:spacing w:after="0" w:line="480" w:lineRule="auto"/>
        <w:ind w:firstLine="567"/>
        <w:rPr>
          <w:rFonts w:asciiTheme="majorBidi" w:eastAsia="Times New Roman" w:hAnsiTheme="majorBidi" w:cstheme="majorBidi"/>
        </w:rPr>
      </w:pPr>
      <w:r>
        <w:rPr>
          <w:rFonts w:asciiTheme="majorBidi" w:hAnsiTheme="majorBidi" w:cstheme="majorBidi"/>
          <w:color w:val="000000"/>
          <w:lang w:val="en"/>
        </w:rPr>
        <w:t>In recent decades,</w:t>
      </w:r>
      <w:r w:rsidRPr="00EB7573">
        <w:rPr>
          <w:rFonts w:asciiTheme="majorBidi" w:hAnsiTheme="majorBidi" w:cstheme="majorBidi"/>
          <w:color w:val="000000"/>
          <w:lang w:val="en"/>
        </w:rPr>
        <w:t xml:space="preserve"> popular culture has become infused with sexualised images and ideas and</w:t>
      </w:r>
      <w:r w:rsidR="0078070D">
        <w:rPr>
          <w:rFonts w:asciiTheme="majorBidi" w:hAnsiTheme="majorBidi" w:cstheme="majorBidi"/>
          <w:color w:val="000000"/>
          <w:lang w:val="en"/>
        </w:rPr>
        <w:t>,</w:t>
      </w:r>
      <w:r w:rsidRPr="00EB7573">
        <w:rPr>
          <w:rFonts w:asciiTheme="majorBidi" w:hAnsiTheme="majorBidi" w:cstheme="majorBidi"/>
          <w:color w:val="000000"/>
          <w:lang w:val="en"/>
        </w:rPr>
        <w:t xml:space="preserve"> more recently</w:t>
      </w:r>
      <w:r w:rsidR="0078070D">
        <w:rPr>
          <w:rFonts w:asciiTheme="majorBidi" w:hAnsiTheme="majorBidi" w:cstheme="majorBidi"/>
          <w:color w:val="000000"/>
          <w:lang w:val="en"/>
        </w:rPr>
        <w:t>,</w:t>
      </w:r>
      <w:r w:rsidRPr="00EB7573">
        <w:rPr>
          <w:rFonts w:asciiTheme="majorBidi" w:hAnsiTheme="majorBidi" w:cstheme="majorBidi"/>
          <w:color w:val="000000"/>
          <w:lang w:val="en"/>
        </w:rPr>
        <w:t xml:space="preserve"> the concept of sexualisation has become a major public and political concern and the focus of various high-profile reports </w:t>
      </w:r>
      <w:r>
        <w:rPr>
          <w:rFonts w:asciiTheme="majorBidi" w:hAnsiTheme="majorBidi" w:cstheme="majorBidi"/>
          <w:noProof/>
          <w:color w:val="000000"/>
          <w:lang w:val="en"/>
        </w:rPr>
        <w:t>(American Psychological Association, 2010; Bragg &amp; Buckingham, 2012; Lumby &amp; Albury, 2010; Ward, 2016)</w:t>
      </w:r>
      <w:r w:rsidRPr="00EB7573">
        <w:rPr>
          <w:rFonts w:asciiTheme="majorBidi" w:hAnsiTheme="majorBidi" w:cstheme="majorBidi"/>
          <w:color w:val="000000"/>
          <w:lang w:val="en"/>
        </w:rPr>
        <w:t xml:space="preserve">. Mainstream culture has </w:t>
      </w:r>
      <w:r w:rsidR="00584A90">
        <w:rPr>
          <w:rFonts w:asciiTheme="majorBidi" w:hAnsiTheme="majorBidi" w:cstheme="majorBidi"/>
          <w:color w:val="000000"/>
          <w:lang w:val="en"/>
        </w:rPr>
        <w:t xml:space="preserve">seen a marked increase in </w:t>
      </w:r>
      <w:r w:rsidRPr="00EB7573">
        <w:rPr>
          <w:rFonts w:asciiTheme="majorBidi" w:hAnsiTheme="majorBidi" w:cstheme="majorBidi"/>
          <w:color w:val="000000"/>
          <w:lang w:val="en"/>
        </w:rPr>
        <w:t xml:space="preserve">the sexualised images found in pornography </w:t>
      </w:r>
      <w:r>
        <w:rPr>
          <w:rFonts w:asciiTheme="majorBidi" w:hAnsiTheme="majorBidi" w:cstheme="majorBidi"/>
          <w:noProof/>
          <w:color w:val="000000"/>
          <w:lang w:val="en"/>
        </w:rPr>
        <w:t>(Attwood, 2009; McNair, 1996)</w:t>
      </w:r>
      <w:r w:rsidRPr="00EB7573">
        <w:rPr>
          <w:rFonts w:asciiTheme="majorBidi" w:hAnsiTheme="majorBidi" w:cstheme="majorBidi"/>
          <w:color w:val="000000"/>
          <w:lang w:val="en"/>
        </w:rPr>
        <w:t xml:space="preserve">. As such, non-consumers of pornography are likely to be affected by these sexual scripts as they filter through mainstream media, and via peers and partners </w:t>
      </w:r>
      <w:r>
        <w:rPr>
          <w:rFonts w:asciiTheme="majorBidi" w:hAnsiTheme="majorBidi" w:cstheme="majorBidi"/>
          <w:noProof/>
          <w:color w:val="000000"/>
          <w:lang w:val="en"/>
        </w:rPr>
        <w:t>(Buckingham &amp; Bragg, 2004; Sun, Bridges, Johnson, &amp; Ezzell, 2016)</w:t>
      </w:r>
      <w:r w:rsidRPr="00EB7573">
        <w:rPr>
          <w:rFonts w:asciiTheme="majorBidi" w:hAnsiTheme="majorBidi" w:cstheme="majorBidi"/>
          <w:color w:val="000000"/>
          <w:lang w:val="en"/>
        </w:rPr>
        <w:t xml:space="preserve">. </w:t>
      </w:r>
      <w:r w:rsidRPr="00EB7573">
        <w:rPr>
          <w:rFonts w:asciiTheme="majorBidi" w:hAnsiTheme="majorBidi" w:cstheme="majorBidi"/>
        </w:rPr>
        <w:t>Given that women who removed most or all of their genital hair in this study reported less satisfaction with their genitals, our findings seem to lend support to the popular thinking that pornified</w:t>
      </w:r>
      <w:r>
        <w:rPr>
          <w:rFonts w:asciiTheme="majorBidi" w:hAnsiTheme="majorBidi" w:cstheme="majorBidi"/>
        </w:rPr>
        <w:t xml:space="preserve"> </w:t>
      </w:r>
      <w:r w:rsidRPr="00EB7573">
        <w:rPr>
          <w:rFonts w:asciiTheme="majorBidi" w:hAnsiTheme="majorBidi" w:cstheme="majorBidi"/>
        </w:rPr>
        <w:t>media exposure (in its various forms) may increase the likelihood of dissatisfaction with one’s genitals</w:t>
      </w:r>
      <w:r>
        <w:rPr>
          <w:rFonts w:asciiTheme="majorBidi" w:hAnsiTheme="majorBidi" w:cstheme="majorBidi"/>
        </w:rPr>
        <w:t xml:space="preserve"> </w:t>
      </w:r>
      <w:r>
        <w:rPr>
          <w:rFonts w:asciiTheme="majorBidi" w:hAnsiTheme="majorBidi" w:cstheme="majorBidi"/>
          <w:noProof/>
        </w:rPr>
        <w:t>(Fahs, 2014)</w:t>
      </w:r>
      <w:r w:rsidRPr="00EB7573">
        <w:rPr>
          <w:rFonts w:asciiTheme="majorBidi" w:hAnsiTheme="majorBidi" w:cstheme="majorBidi"/>
        </w:rPr>
        <w:t>. I</w:t>
      </w:r>
      <w:r w:rsidRPr="00EB7573">
        <w:rPr>
          <w:rFonts w:asciiTheme="majorBidi" w:eastAsia="Times New Roman" w:hAnsiTheme="majorBidi" w:cstheme="majorBidi"/>
        </w:rPr>
        <w:t>t is possible that partners</w:t>
      </w:r>
      <w:r>
        <w:rPr>
          <w:rFonts w:asciiTheme="majorBidi" w:eastAsia="Times New Roman" w:hAnsiTheme="majorBidi" w:cstheme="majorBidi"/>
        </w:rPr>
        <w:t>’</w:t>
      </w:r>
      <w:r w:rsidRPr="00EB7573">
        <w:rPr>
          <w:rFonts w:asciiTheme="majorBidi" w:eastAsia="Times New Roman" w:hAnsiTheme="majorBidi" w:cstheme="majorBidi"/>
        </w:rPr>
        <w:t xml:space="preserve"> attitudes towards, and consumption of, pornography (not explored in this study) also affect women’s self-esteem, body image</w:t>
      </w:r>
      <w:r>
        <w:rPr>
          <w:rFonts w:asciiTheme="majorBidi" w:eastAsia="Times New Roman" w:hAnsiTheme="majorBidi" w:cstheme="majorBidi"/>
        </w:rPr>
        <w:t>,</w:t>
      </w:r>
      <w:r w:rsidRPr="00EB7573">
        <w:rPr>
          <w:rFonts w:asciiTheme="majorBidi" w:eastAsia="Times New Roman" w:hAnsiTheme="majorBidi" w:cstheme="majorBidi"/>
        </w:rPr>
        <w:t xml:space="preserve"> and genital </w:t>
      </w:r>
      <w:r w:rsidRPr="00EB7573">
        <w:rPr>
          <w:rFonts w:asciiTheme="majorBidi" w:eastAsia="Times New Roman" w:hAnsiTheme="majorBidi" w:cstheme="majorBidi"/>
        </w:rPr>
        <w:lastRenderedPageBreak/>
        <w:t xml:space="preserve">self-image, as well as the likelihood of more extensive PHR; these are important areas for future research. </w:t>
      </w:r>
    </w:p>
    <w:p w14:paraId="47EE349A" w14:textId="464B56AA" w:rsidR="00C05319" w:rsidRPr="00EB7573" w:rsidRDefault="00C05319" w:rsidP="001E1F1B">
      <w:pPr>
        <w:pStyle w:val="CommentText"/>
        <w:spacing w:after="0" w:line="480" w:lineRule="auto"/>
        <w:ind w:firstLine="567"/>
        <w:rPr>
          <w:rFonts w:asciiTheme="majorBidi" w:eastAsia="Times New Roman" w:hAnsiTheme="majorBidi" w:cstheme="majorBidi"/>
          <w:sz w:val="22"/>
          <w:szCs w:val="22"/>
        </w:rPr>
      </w:pPr>
      <w:r w:rsidRPr="00EB7573">
        <w:rPr>
          <w:rFonts w:asciiTheme="majorBidi" w:eastAsia="Times New Roman" w:hAnsiTheme="majorBidi" w:cstheme="majorBidi"/>
          <w:sz w:val="22"/>
          <w:szCs w:val="22"/>
        </w:rPr>
        <w:t>There are several limitations of the current study. The sample was a small</w:t>
      </w:r>
      <w:r w:rsidR="001E1F1B">
        <w:rPr>
          <w:rFonts w:asciiTheme="majorBidi" w:eastAsia="Times New Roman" w:hAnsiTheme="majorBidi" w:cstheme="majorBidi"/>
          <w:sz w:val="22"/>
          <w:szCs w:val="22"/>
        </w:rPr>
        <w:t xml:space="preserve">, </w:t>
      </w:r>
      <w:r w:rsidRPr="00EB7573">
        <w:rPr>
          <w:rFonts w:asciiTheme="majorBidi" w:eastAsia="Times New Roman" w:hAnsiTheme="majorBidi" w:cstheme="majorBidi"/>
          <w:sz w:val="22"/>
          <w:szCs w:val="22"/>
        </w:rPr>
        <w:t xml:space="preserve">convenience sample of women. We did not ask women who did not engage in PHR the reasons why they did not do so, </w:t>
      </w:r>
      <w:r w:rsidR="004031F1">
        <w:rPr>
          <w:rFonts w:asciiTheme="majorBidi" w:eastAsia="Times New Roman" w:hAnsiTheme="majorBidi" w:cstheme="majorBidi"/>
          <w:sz w:val="22"/>
          <w:szCs w:val="22"/>
        </w:rPr>
        <w:t>n</w:t>
      </w:r>
      <w:r w:rsidRPr="00EB7573">
        <w:rPr>
          <w:rFonts w:asciiTheme="majorBidi" w:eastAsia="Times New Roman" w:hAnsiTheme="majorBidi" w:cstheme="majorBidi"/>
          <w:sz w:val="22"/>
          <w:szCs w:val="22"/>
        </w:rPr>
        <w:t xml:space="preserve">or about the methods women used to remove pubic hair, and if they had experienced any negative effects of their PHR practices. We also only asked about PHR during the </w:t>
      </w:r>
      <w:r w:rsidR="004031F1">
        <w:rPr>
          <w:rFonts w:asciiTheme="majorBidi" w:eastAsia="Times New Roman" w:hAnsiTheme="majorBidi" w:cstheme="majorBidi"/>
          <w:sz w:val="22"/>
          <w:szCs w:val="22"/>
        </w:rPr>
        <w:t>previous</w:t>
      </w:r>
      <w:r w:rsidRPr="00EB7573">
        <w:rPr>
          <w:rFonts w:asciiTheme="majorBidi" w:eastAsia="Times New Roman" w:hAnsiTheme="majorBidi" w:cstheme="majorBidi"/>
          <w:sz w:val="22"/>
          <w:szCs w:val="22"/>
        </w:rPr>
        <w:t xml:space="preserve"> four weeks which may not fully capture the extent of seasonal variation in PHR due to warmer weather or holidays. </w:t>
      </w:r>
    </w:p>
    <w:p w14:paraId="1864CBCB" w14:textId="6B02F9D4" w:rsidR="00C05319" w:rsidRPr="00EB7573" w:rsidRDefault="00C05319" w:rsidP="00293F29">
      <w:pPr>
        <w:autoSpaceDE w:val="0"/>
        <w:autoSpaceDN w:val="0"/>
        <w:adjustRightInd w:val="0"/>
        <w:spacing w:after="0" w:line="480" w:lineRule="auto"/>
        <w:ind w:firstLine="567"/>
        <w:rPr>
          <w:rFonts w:asciiTheme="majorBidi" w:eastAsia="Times New Roman" w:hAnsiTheme="majorBidi" w:cstheme="majorBidi"/>
        </w:rPr>
      </w:pPr>
      <w:r w:rsidRPr="00EB7573">
        <w:rPr>
          <w:rFonts w:asciiTheme="majorBidi" w:eastAsia="Times New Roman" w:hAnsiTheme="majorBidi" w:cstheme="majorBidi"/>
        </w:rPr>
        <w:t xml:space="preserve">Notwithstanding these limitations, the findings of this study provide insights into the prevalence and extent of PHR among women, and how it varies by selected variables. From a health promotion perspective, </w:t>
      </w:r>
      <w:r>
        <w:rPr>
          <w:rFonts w:asciiTheme="majorBidi" w:eastAsia="Times New Roman" w:hAnsiTheme="majorBidi" w:cstheme="majorBidi"/>
        </w:rPr>
        <w:t xml:space="preserve">this </w:t>
      </w:r>
      <w:r w:rsidR="004031F1">
        <w:rPr>
          <w:rFonts w:asciiTheme="majorBidi" w:eastAsia="Times New Roman" w:hAnsiTheme="majorBidi" w:cstheme="majorBidi"/>
        </w:rPr>
        <w:t xml:space="preserve">level of </w:t>
      </w:r>
      <w:r>
        <w:rPr>
          <w:rFonts w:asciiTheme="majorBidi" w:eastAsia="Times New Roman" w:hAnsiTheme="majorBidi" w:cstheme="majorBidi"/>
        </w:rPr>
        <w:t xml:space="preserve">understanding is particularly pertinent given that </w:t>
      </w:r>
      <w:r w:rsidRPr="00EB7573">
        <w:rPr>
          <w:rFonts w:asciiTheme="majorBidi" w:eastAsia="Times New Roman" w:hAnsiTheme="majorBidi" w:cstheme="majorBidi"/>
        </w:rPr>
        <w:t>greater and more extensive PHR has the potential to result in negative health outcomes, including increased risk of molluscum contagiosum</w:t>
      </w:r>
      <w:r>
        <w:rPr>
          <w:rFonts w:asciiTheme="majorBidi" w:eastAsia="Times New Roman" w:hAnsiTheme="majorBidi" w:cstheme="majorBidi"/>
        </w:rPr>
        <w:t>, a viral infection of the skin</w:t>
      </w:r>
      <w:r w:rsidRPr="00EB7573">
        <w:rPr>
          <w:rFonts w:asciiTheme="majorBidi" w:eastAsia="Times New Roman" w:hAnsiTheme="majorBidi" w:cstheme="majorBidi"/>
        </w:rPr>
        <w:t xml:space="preserve"> </w:t>
      </w:r>
      <w:r>
        <w:rPr>
          <w:rFonts w:asciiTheme="majorBidi" w:eastAsia="Times New Roman" w:hAnsiTheme="majorBidi" w:cstheme="majorBidi"/>
          <w:noProof/>
        </w:rPr>
        <w:t>(Desruelles et al., 2013; Glass et al., 2012; Schmidtberger et al., 2014; Trager, 2006)</w:t>
      </w:r>
      <w:r w:rsidRPr="00EB7573">
        <w:rPr>
          <w:rFonts w:asciiTheme="majorBidi" w:eastAsia="Times New Roman" w:hAnsiTheme="majorBidi" w:cstheme="majorBidi"/>
        </w:rPr>
        <w:t xml:space="preserve">. </w:t>
      </w:r>
    </w:p>
    <w:p w14:paraId="6DEAE809" w14:textId="0EE722F5" w:rsidR="00C05319" w:rsidRPr="00EB7573" w:rsidRDefault="00C05319" w:rsidP="00584A90">
      <w:pPr>
        <w:pStyle w:val="CommentText"/>
        <w:spacing w:after="0" w:line="480" w:lineRule="auto"/>
        <w:ind w:firstLine="567"/>
        <w:rPr>
          <w:rFonts w:asciiTheme="majorBidi" w:eastAsia="Times New Roman" w:hAnsiTheme="majorBidi" w:cstheme="majorBidi"/>
          <w:color w:val="000000"/>
          <w:sz w:val="22"/>
          <w:szCs w:val="22"/>
        </w:rPr>
      </w:pPr>
      <w:r w:rsidRPr="00EB7573">
        <w:rPr>
          <w:rFonts w:asciiTheme="majorBidi" w:eastAsia="Times New Roman" w:hAnsiTheme="majorBidi" w:cstheme="majorBidi"/>
          <w:sz w:val="22"/>
          <w:szCs w:val="22"/>
        </w:rPr>
        <w:t xml:space="preserve">The findings also raise interesting social and cultural questions regarding female body image empowerment </w:t>
      </w:r>
      <w:r>
        <w:rPr>
          <w:rFonts w:asciiTheme="majorBidi" w:eastAsia="Times New Roman" w:hAnsiTheme="majorBidi" w:cstheme="majorBidi"/>
          <w:noProof/>
          <w:sz w:val="22"/>
          <w:szCs w:val="22"/>
        </w:rPr>
        <w:t>(Braun et al., 2013)</w:t>
      </w:r>
      <w:r>
        <w:rPr>
          <w:rFonts w:asciiTheme="majorBidi" w:eastAsia="Times New Roman" w:hAnsiTheme="majorBidi" w:cstheme="majorBidi"/>
          <w:sz w:val="22"/>
          <w:szCs w:val="22"/>
        </w:rPr>
        <w:t xml:space="preserve">. Given that pubic hair begins to appear at the onset of puberty, </w:t>
      </w:r>
      <w:r w:rsidRPr="00EB7573">
        <w:rPr>
          <w:rFonts w:asciiTheme="majorBidi" w:eastAsia="Times New Roman" w:hAnsiTheme="majorBidi" w:cstheme="majorBidi"/>
          <w:sz w:val="22"/>
          <w:szCs w:val="22"/>
        </w:rPr>
        <w:t xml:space="preserve">discussions about pubic hair and </w:t>
      </w:r>
      <w:r>
        <w:rPr>
          <w:rFonts w:asciiTheme="majorBidi" w:eastAsia="Times New Roman" w:hAnsiTheme="majorBidi" w:cstheme="majorBidi"/>
          <w:sz w:val="22"/>
          <w:szCs w:val="22"/>
        </w:rPr>
        <w:t>PHR</w:t>
      </w:r>
      <w:r w:rsidRPr="00EB7573">
        <w:rPr>
          <w:rFonts w:asciiTheme="majorBidi" w:eastAsia="Times New Roman" w:hAnsiTheme="majorBidi" w:cstheme="majorBidi"/>
          <w:sz w:val="22"/>
          <w:szCs w:val="22"/>
        </w:rPr>
        <w:t xml:space="preserve"> </w:t>
      </w:r>
      <w:r>
        <w:rPr>
          <w:rFonts w:asciiTheme="majorBidi" w:eastAsia="Times New Roman" w:hAnsiTheme="majorBidi" w:cstheme="majorBidi"/>
          <w:sz w:val="22"/>
          <w:szCs w:val="22"/>
        </w:rPr>
        <w:t xml:space="preserve">practices </w:t>
      </w:r>
      <w:r w:rsidRPr="00EB7573">
        <w:rPr>
          <w:rFonts w:asciiTheme="majorBidi" w:eastAsia="Times New Roman" w:hAnsiTheme="majorBidi" w:cstheme="majorBidi"/>
          <w:sz w:val="22"/>
          <w:szCs w:val="22"/>
        </w:rPr>
        <w:t>s</w:t>
      </w:r>
      <w:r>
        <w:rPr>
          <w:rFonts w:asciiTheme="majorBidi" w:eastAsia="Times New Roman" w:hAnsiTheme="majorBidi" w:cstheme="majorBidi"/>
          <w:sz w:val="22"/>
          <w:szCs w:val="22"/>
        </w:rPr>
        <w:t>houl</w:t>
      </w:r>
      <w:r w:rsidRPr="00EB7573">
        <w:rPr>
          <w:rFonts w:asciiTheme="majorBidi" w:eastAsia="Times New Roman" w:hAnsiTheme="majorBidi" w:cstheme="majorBidi"/>
          <w:sz w:val="22"/>
          <w:szCs w:val="22"/>
        </w:rPr>
        <w:t xml:space="preserve">d be incorporated into </w:t>
      </w:r>
      <w:r w:rsidRPr="00EB7573">
        <w:rPr>
          <w:rFonts w:asciiTheme="majorBidi" w:hAnsiTheme="majorBidi" w:cstheme="majorBidi"/>
          <w:sz w:val="22"/>
          <w:szCs w:val="22"/>
        </w:rPr>
        <w:t xml:space="preserve">early </w:t>
      </w:r>
      <w:r w:rsidR="002A33E2">
        <w:rPr>
          <w:rFonts w:asciiTheme="majorBidi" w:hAnsiTheme="majorBidi" w:cstheme="majorBidi"/>
          <w:sz w:val="22"/>
          <w:szCs w:val="22"/>
        </w:rPr>
        <w:t>health</w:t>
      </w:r>
      <w:r>
        <w:rPr>
          <w:rFonts w:asciiTheme="majorBidi" w:hAnsiTheme="majorBidi" w:cstheme="majorBidi"/>
          <w:sz w:val="22"/>
          <w:szCs w:val="22"/>
        </w:rPr>
        <w:t xml:space="preserve"> and </w:t>
      </w:r>
      <w:r w:rsidRPr="00EB7573">
        <w:rPr>
          <w:rFonts w:asciiTheme="majorBidi" w:hAnsiTheme="majorBidi" w:cstheme="majorBidi"/>
          <w:sz w:val="22"/>
          <w:szCs w:val="22"/>
        </w:rPr>
        <w:t>sexuality education, training</w:t>
      </w:r>
      <w:r>
        <w:rPr>
          <w:rFonts w:asciiTheme="majorBidi" w:hAnsiTheme="majorBidi" w:cstheme="majorBidi"/>
          <w:sz w:val="22"/>
          <w:szCs w:val="22"/>
        </w:rPr>
        <w:t>,</w:t>
      </w:r>
      <w:r w:rsidRPr="00EB7573">
        <w:rPr>
          <w:rFonts w:asciiTheme="majorBidi" w:hAnsiTheme="majorBidi" w:cstheme="majorBidi"/>
          <w:sz w:val="22"/>
          <w:szCs w:val="22"/>
        </w:rPr>
        <w:t xml:space="preserve"> and skills programmes for both </w:t>
      </w:r>
      <w:r>
        <w:rPr>
          <w:rFonts w:asciiTheme="majorBidi" w:hAnsiTheme="majorBidi" w:cstheme="majorBidi"/>
          <w:sz w:val="22"/>
          <w:szCs w:val="22"/>
        </w:rPr>
        <w:t xml:space="preserve">girls and boys </w:t>
      </w:r>
      <w:r w:rsidRPr="00EB7573">
        <w:rPr>
          <w:rFonts w:asciiTheme="majorBidi" w:hAnsiTheme="majorBidi" w:cstheme="majorBidi"/>
          <w:sz w:val="22"/>
          <w:szCs w:val="22"/>
        </w:rPr>
        <w:t xml:space="preserve">alike. </w:t>
      </w:r>
    </w:p>
    <w:p w14:paraId="67D4916F" w14:textId="77777777" w:rsidR="00C05319" w:rsidRDefault="00C05319" w:rsidP="00013FA5">
      <w:pPr>
        <w:rPr>
          <w:rFonts w:asciiTheme="majorBidi" w:hAnsiTheme="majorBidi" w:cstheme="majorBidi"/>
        </w:rPr>
      </w:pPr>
    </w:p>
    <w:p w14:paraId="60DC4C61" w14:textId="77777777" w:rsidR="00C05319" w:rsidRDefault="00C05319">
      <w:pPr>
        <w:rPr>
          <w:rFonts w:asciiTheme="majorBidi" w:hAnsiTheme="majorBidi" w:cstheme="majorBidi"/>
        </w:rPr>
      </w:pPr>
      <w:r>
        <w:rPr>
          <w:rFonts w:asciiTheme="majorBidi" w:hAnsiTheme="majorBidi" w:cstheme="majorBidi"/>
        </w:rPr>
        <w:br w:type="page"/>
      </w:r>
    </w:p>
    <w:p w14:paraId="7E6B0525" w14:textId="77777777" w:rsidR="00C05319" w:rsidRPr="005F11FE" w:rsidRDefault="00C05319" w:rsidP="00013FA5">
      <w:pPr>
        <w:rPr>
          <w:rFonts w:asciiTheme="majorBidi" w:hAnsiTheme="majorBidi" w:cstheme="majorBidi"/>
          <w:b/>
          <w:bCs/>
        </w:rPr>
      </w:pPr>
      <w:r w:rsidRPr="005F11FE">
        <w:rPr>
          <w:rFonts w:asciiTheme="majorBidi" w:hAnsiTheme="majorBidi" w:cstheme="majorBidi"/>
          <w:b/>
          <w:bCs/>
        </w:rPr>
        <w:lastRenderedPageBreak/>
        <w:t>References</w:t>
      </w:r>
    </w:p>
    <w:p w14:paraId="6AB14976" w14:textId="77777777" w:rsidR="00C05319" w:rsidRPr="004C1BDC" w:rsidRDefault="00C05319" w:rsidP="00932F42">
      <w:pPr>
        <w:pStyle w:val="EndNoteBibliography"/>
        <w:spacing w:after="0"/>
        <w:ind w:left="720" w:hanging="720"/>
      </w:pPr>
      <w:r w:rsidRPr="004C1BDC">
        <w:t>Americ</w:t>
      </w:r>
      <w:r w:rsidR="00932F42">
        <w:t xml:space="preserve">an Psychological Association. </w:t>
      </w:r>
      <w:r w:rsidRPr="004C1BDC">
        <w:t>(2010). Report of the APA taskforce on the sexualization of girls. Washington, DC: American Psychological Association.</w:t>
      </w:r>
    </w:p>
    <w:p w14:paraId="2E5C18CC" w14:textId="10A50694" w:rsidR="00C05319" w:rsidRPr="004C1BDC" w:rsidRDefault="00C05319" w:rsidP="004C1BDC">
      <w:pPr>
        <w:pStyle w:val="EndNoteBibliography"/>
        <w:spacing w:after="0"/>
        <w:ind w:left="720" w:hanging="720"/>
      </w:pPr>
      <w:r w:rsidRPr="004C1BDC">
        <w:t xml:space="preserve">Attwood, F. (Ed.). (2009). </w:t>
      </w:r>
      <w:r w:rsidRPr="004C1BDC">
        <w:rPr>
          <w:i/>
        </w:rPr>
        <w:t xml:space="preserve">Mainstreaming </w:t>
      </w:r>
      <w:r w:rsidR="00AE32CB">
        <w:rPr>
          <w:i/>
        </w:rPr>
        <w:t>s</w:t>
      </w:r>
      <w:r w:rsidR="00AE32CB" w:rsidRPr="004C1BDC">
        <w:rPr>
          <w:i/>
        </w:rPr>
        <w:t>ex</w:t>
      </w:r>
      <w:r w:rsidRPr="004C1BDC">
        <w:rPr>
          <w:i/>
        </w:rPr>
        <w:t xml:space="preserve">: The </w:t>
      </w:r>
      <w:r w:rsidR="00AE32CB">
        <w:rPr>
          <w:i/>
        </w:rPr>
        <w:t>s</w:t>
      </w:r>
      <w:r w:rsidR="00AE32CB" w:rsidRPr="004C1BDC">
        <w:rPr>
          <w:i/>
        </w:rPr>
        <w:t xml:space="preserve">exualisation </w:t>
      </w:r>
      <w:r w:rsidRPr="004C1BDC">
        <w:rPr>
          <w:i/>
        </w:rPr>
        <w:t xml:space="preserve">of Western </w:t>
      </w:r>
      <w:r w:rsidR="00AE32CB">
        <w:rPr>
          <w:i/>
        </w:rPr>
        <w:t>c</w:t>
      </w:r>
      <w:r w:rsidR="00AE32CB" w:rsidRPr="004C1BDC">
        <w:rPr>
          <w:i/>
        </w:rPr>
        <w:t>ulture</w:t>
      </w:r>
      <w:r w:rsidRPr="004C1BDC">
        <w:t>. London and New York: I.B. Tauris.</w:t>
      </w:r>
    </w:p>
    <w:p w14:paraId="1E30174A" w14:textId="2658992C" w:rsidR="00C05319" w:rsidRPr="004C1BDC" w:rsidRDefault="00C05319" w:rsidP="00932F42">
      <w:pPr>
        <w:pStyle w:val="EndNoteBibliography"/>
        <w:spacing w:after="0"/>
        <w:ind w:left="720" w:hanging="720"/>
      </w:pPr>
      <w:r w:rsidRPr="004C1BDC">
        <w:t xml:space="preserve">Bancroft, J., Long, J. S., &amp; McCabe, J. (2010). Sexual </w:t>
      </w:r>
      <w:r w:rsidR="00AE32CB">
        <w:t>w</w:t>
      </w:r>
      <w:r w:rsidRPr="004C1BDC">
        <w:t>ell-</w:t>
      </w:r>
      <w:r w:rsidR="00AE32CB">
        <w:t>b</w:t>
      </w:r>
      <w:r w:rsidR="00AE32CB" w:rsidRPr="004C1BDC">
        <w:t>eing</w:t>
      </w:r>
      <w:r w:rsidRPr="004C1BDC">
        <w:t xml:space="preserve">: A </w:t>
      </w:r>
      <w:r w:rsidR="00AE32CB">
        <w:t>c</w:t>
      </w:r>
      <w:r w:rsidR="00AE32CB" w:rsidRPr="004C1BDC">
        <w:t xml:space="preserve">omparison </w:t>
      </w:r>
      <w:r w:rsidRPr="004C1BDC">
        <w:t xml:space="preserve">of U.S. Black and White </w:t>
      </w:r>
      <w:r w:rsidR="00AE32CB">
        <w:t>w</w:t>
      </w:r>
      <w:r w:rsidR="00AE32CB" w:rsidRPr="004C1BDC">
        <w:t xml:space="preserve">omen </w:t>
      </w:r>
      <w:r w:rsidRPr="004C1BDC">
        <w:t xml:space="preserve">in </w:t>
      </w:r>
      <w:r w:rsidR="00AE32CB">
        <w:t>h</w:t>
      </w:r>
      <w:r w:rsidR="00AE32CB" w:rsidRPr="004C1BDC">
        <w:t xml:space="preserve">eterosexual </w:t>
      </w:r>
      <w:r w:rsidR="00AE32CB">
        <w:t>r</w:t>
      </w:r>
      <w:r w:rsidR="00AE32CB" w:rsidRPr="004C1BDC">
        <w:t>elationships</w:t>
      </w:r>
      <w:r w:rsidRPr="004C1BDC">
        <w:t xml:space="preserve">. </w:t>
      </w:r>
      <w:r w:rsidRPr="004C1BDC">
        <w:rPr>
          <w:i/>
        </w:rPr>
        <w:t>Archives of Sexual Behavior, 40</w:t>
      </w:r>
      <w:r w:rsidRPr="004C1BDC">
        <w:t xml:space="preserve">(4), 725-740. </w:t>
      </w:r>
    </w:p>
    <w:p w14:paraId="35FA28CE" w14:textId="77777777" w:rsidR="00C05319" w:rsidRPr="004C1BDC" w:rsidRDefault="00C05319" w:rsidP="00932F42">
      <w:pPr>
        <w:pStyle w:val="EndNoteBibliography"/>
        <w:spacing w:after="0"/>
        <w:ind w:left="720" w:hanging="720"/>
      </w:pPr>
      <w:r w:rsidRPr="004C1BDC">
        <w:t xml:space="preserve">Bland, J. M., &amp; Altman, D. G. (1997). Statistics notes: Cronbach's alpha. </w:t>
      </w:r>
      <w:r w:rsidRPr="004C1BDC">
        <w:rPr>
          <w:i/>
        </w:rPr>
        <w:t>BMJ, 314</w:t>
      </w:r>
      <w:r w:rsidRPr="004C1BDC">
        <w:t xml:space="preserve">(7080), 572. </w:t>
      </w:r>
    </w:p>
    <w:p w14:paraId="58FC4625" w14:textId="67F33CA3" w:rsidR="00C05319" w:rsidRPr="004C1BDC" w:rsidRDefault="00C05319" w:rsidP="004C1BDC">
      <w:pPr>
        <w:pStyle w:val="EndNoteBibliography"/>
        <w:spacing w:after="0"/>
        <w:ind w:left="720" w:hanging="720"/>
      </w:pPr>
      <w:r w:rsidRPr="004C1BDC">
        <w:t xml:space="preserve">Bragg, S., &amp; Buckingham, D. (2012). Global concerns, local negotiations and moral selves: Contemporary parenting and the “sexualisation of childhood” debate. </w:t>
      </w:r>
      <w:r w:rsidR="006878AE" w:rsidRPr="00584A90">
        <w:rPr>
          <w:i/>
        </w:rPr>
        <w:t>Feminist Media Studies</w:t>
      </w:r>
      <w:r w:rsidR="006878AE">
        <w:t>, 13(4), 643-659.</w:t>
      </w:r>
    </w:p>
    <w:p w14:paraId="611BD514" w14:textId="6E5233DB" w:rsidR="00C05319" w:rsidRPr="004C1BDC" w:rsidRDefault="00C05319" w:rsidP="00932F42">
      <w:pPr>
        <w:pStyle w:val="EndNoteBibliography"/>
        <w:spacing w:after="0"/>
        <w:ind w:left="720" w:hanging="720"/>
      </w:pPr>
      <w:r w:rsidRPr="004C1BDC">
        <w:t xml:space="preserve">Braun, V. (2005). In </w:t>
      </w:r>
      <w:r w:rsidR="006878AE">
        <w:t>s</w:t>
      </w:r>
      <w:r w:rsidR="006878AE" w:rsidRPr="004C1BDC">
        <w:t xml:space="preserve">earch </w:t>
      </w:r>
      <w:r w:rsidRPr="004C1BDC">
        <w:t>of (</w:t>
      </w:r>
      <w:r w:rsidR="006878AE">
        <w:t>b</w:t>
      </w:r>
      <w:r w:rsidR="006878AE" w:rsidRPr="004C1BDC">
        <w:t>etter</w:t>
      </w:r>
      <w:r w:rsidRPr="004C1BDC">
        <w:t xml:space="preserve">) </w:t>
      </w:r>
      <w:r w:rsidR="006878AE">
        <w:t>s</w:t>
      </w:r>
      <w:r w:rsidR="006878AE" w:rsidRPr="004C1BDC">
        <w:t xml:space="preserve">exual </w:t>
      </w:r>
      <w:r w:rsidR="006878AE">
        <w:t>p</w:t>
      </w:r>
      <w:r w:rsidR="006878AE" w:rsidRPr="004C1BDC">
        <w:t>leasure</w:t>
      </w:r>
      <w:r w:rsidRPr="004C1BDC">
        <w:t xml:space="preserve">: Female </w:t>
      </w:r>
      <w:r w:rsidR="006878AE">
        <w:t>g</w:t>
      </w:r>
      <w:r w:rsidR="006878AE" w:rsidRPr="004C1BDC">
        <w:t xml:space="preserve">enital </w:t>
      </w:r>
      <w:r w:rsidRPr="004C1BDC">
        <w:t>‘</w:t>
      </w:r>
      <w:r w:rsidR="006878AE">
        <w:t>c</w:t>
      </w:r>
      <w:r w:rsidR="006878AE" w:rsidRPr="004C1BDC">
        <w:t xml:space="preserve">osmetic’ </w:t>
      </w:r>
      <w:r w:rsidR="006878AE">
        <w:t>s</w:t>
      </w:r>
      <w:r w:rsidR="006878AE" w:rsidRPr="004C1BDC">
        <w:t>urgery</w:t>
      </w:r>
      <w:r w:rsidRPr="004C1BDC">
        <w:t xml:space="preserve">. </w:t>
      </w:r>
      <w:r w:rsidRPr="004C1BDC">
        <w:rPr>
          <w:i/>
        </w:rPr>
        <w:t>Sexualities, 8</w:t>
      </w:r>
      <w:r w:rsidRPr="004C1BDC">
        <w:t xml:space="preserve">(4), 407-424. </w:t>
      </w:r>
    </w:p>
    <w:p w14:paraId="03CA3FBA" w14:textId="0D5C807C" w:rsidR="00C05319" w:rsidRPr="004C1BDC" w:rsidRDefault="00C05319" w:rsidP="004C1BDC">
      <w:pPr>
        <w:pStyle w:val="EndNoteBibliography"/>
        <w:spacing w:after="0"/>
        <w:ind w:left="720" w:hanging="720"/>
      </w:pPr>
      <w:r w:rsidRPr="004C1BDC">
        <w:t xml:space="preserve">Braun, V., Tricklebank, G., &amp; Clarke, V. (2013). “It </w:t>
      </w:r>
      <w:r w:rsidR="006878AE">
        <w:t>s</w:t>
      </w:r>
      <w:r w:rsidR="006878AE" w:rsidRPr="004C1BDC">
        <w:t xml:space="preserve">houldn’t </w:t>
      </w:r>
      <w:r w:rsidR="006878AE">
        <w:t>s</w:t>
      </w:r>
      <w:r w:rsidR="006878AE" w:rsidRPr="004C1BDC">
        <w:t xml:space="preserve">tick </w:t>
      </w:r>
      <w:r w:rsidR="006878AE">
        <w:t>o</w:t>
      </w:r>
      <w:r w:rsidR="006878AE" w:rsidRPr="004C1BDC">
        <w:t xml:space="preserve">ut </w:t>
      </w:r>
      <w:r w:rsidRPr="004C1BDC">
        <w:t xml:space="preserve">from </w:t>
      </w:r>
      <w:r w:rsidR="006878AE">
        <w:t>y</w:t>
      </w:r>
      <w:r w:rsidR="006878AE" w:rsidRPr="004C1BDC">
        <w:t xml:space="preserve">our </w:t>
      </w:r>
      <w:r w:rsidR="006878AE">
        <w:t>b</w:t>
      </w:r>
      <w:r w:rsidR="006878AE" w:rsidRPr="004C1BDC">
        <w:t xml:space="preserve">ikini </w:t>
      </w:r>
      <w:r w:rsidRPr="004C1BDC">
        <w:t xml:space="preserve">at the </w:t>
      </w:r>
      <w:r w:rsidR="006878AE">
        <w:t>b</w:t>
      </w:r>
      <w:r w:rsidR="006878AE" w:rsidRPr="004C1BDC">
        <w:t>each</w:t>
      </w:r>
      <w:r w:rsidRPr="004C1BDC">
        <w:t xml:space="preserve">”: Meaning, </w:t>
      </w:r>
      <w:r w:rsidR="006878AE">
        <w:t>g</w:t>
      </w:r>
      <w:r w:rsidR="006878AE" w:rsidRPr="004C1BDC">
        <w:t>ender</w:t>
      </w:r>
      <w:r w:rsidRPr="004C1BDC">
        <w:t xml:space="preserve">, and the </w:t>
      </w:r>
      <w:r w:rsidR="006878AE">
        <w:t>h</w:t>
      </w:r>
      <w:r w:rsidR="006878AE" w:rsidRPr="004C1BDC">
        <w:t>airy</w:t>
      </w:r>
      <w:r w:rsidRPr="004C1BDC">
        <w:t>/</w:t>
      </w:r>
      <w:r w:rsidR="006878AE">
        <w:t>h</w:t>
      </w:r>
      <w:r w:rsidR="006878AE" w:rsidRPr="004C1BDC">
        <w:t xml:space="preserve">airless </w:t>
      </w:r>
      <w:r w:rsidR="006878AE">
        <w:t>b</w:t>
      </w:r>
      <w:r w:rsidR="006878AE" w:rsidRPr="004C1BDC">
        <w:t>ody</w:t>
      </w:r>
      <w:r w:rsidRPr="004C1BDC">
        <w:t xml:space="preserve">. </w:t>
      </w:r>
      <w:r w:rsidRPr="004C1BDC">
        <w:rPr>
          <w:i/>
        </w:rPr>
        <w:t>Psychology of Women Quarterly, 37</w:t>
      </w:r>
      <w:r w:rsidRPr="004C1BDC">
        <w:t xml:space="preserve">(4), 478-493. </w:t>
      </w:r>
    </w:p>
    <w:p w14:paraId="00FB85C9" w14:textId="30B9C826" w:rsidR="00C05319" w:rsidRPr="004C1BDC" w:rsidRDefault="00C05319" w:rsidP="00932F42">
      <w:pPr>
        <w:pStyle w:val="EndNoteBibliography"/>
        <w:spacing w:after="0"/>
        <w:ind w:left="720" w:hanging="720"/>
      </w:pPr>
      <w:r w:rsidRPr="004C1BDC">
        <w:t xml:space="preserve">Brown, J. D. (2002). Mass media influences on sexuality. </w:t>
      </w:r>
      <w:r w:rsidRPr="004C1BDC">
        <w:rPr>
          <w:i/>
        </w:rPr>
        <w:t>Journal of Sex Research, 39</w:t>
      </w:r>
      <w:r w:rsidRPr="004C1BDC">
        <w:t xml:space="preserve">(1), 42-45. </w:t>
      </w:r>
    </w:p>
    <w:p w14:paraId="4C4820DF" w14:textId="6C6B4533" w:rsidR="00C05319" w:rsidRPr="004C1BDC" w:rsidRDefault="00C05319" w:rsidP="004C1BDC">
      <w:pPr>
        <w:pStyle w:val="EndNoteBibliography"/>
        <w:spacing w:after="0"/>
        <w:ind w:left="720" w:hanging="720"/>
      </w:pPr>
      <w:r w:rsidRPr="004C1BDC">
        <w:t xml:space="preserve">Buckingham, D., &amp; Bragg, S. (2004). </w:t>
      </w:r>
      <w:r w:rsidRPr="004C1BDC">
        <w:rPr>
          <w:i/>
        </w:rPr>
        <w:t xml:space="preserve">Young </w:t>
      </w:r>
      <w:r w:rsidR="006878AE">
        <w:rPr>
          <w:i/>
        </w:rPr>
        <w:t>p</w:t>
      </w:r>
      <w:r w:rsidR="006878AE" w:rsidRPr="004C1BDC">
        <w:rPr>
          <w:i/>
        </w:rPr>
        <w:t>eople</w:t>
      </w:r>
      <w:r w:rsidRPr="004C1BDC">
        <w:rPr>
          <w:i/>
        </w:rPr>
        <w:t xml:space="preserve">, </w:t>
      </w:r>
      <w:r w:rsidR="006878AE">
        <w:rPr>
          <w:i/>
        </w:rPr>
        <w:t>s</w:t>
      </w:r>
      <w:r w:rsidR="006878AE" w:rsidRPr="004C1BDC">
        <w:rPr>
          <w:i/>
        </w:rPr>
        <w:t xml:space="preserve">ex </w:t>
      </w:r>
      <w:r w:rsidRPr="004C1BDC">
        <w:rPr>
          <w:i/>
        </w:rPr>
        <w:t xml:space="preserve">and the </w:t>
      </w:r>
      <w:r w:rsidR="006878AE">
        <w:rPr>
          <w:i/>
        </w:rPr>
        <w:t>m</w:t>
      </w:r>
      <w:r w:rsidR="006878AE" w:rsidRPr="004C1BDC">
        <w:rPr>
          <w:i/>
        </w:rPr>
        <w:t>edia</w:t>
      </w:r>
      <w:r w:rsidRPr="004C1BDC">
        <w:rPr>
          <w:i/>
        </w:rPr>
        <w:t>: the facts of life?</w:t>
      </w:r>
      <w:r w:rsidRPr="004C1BDC">
        <w:t xml:space="preserve"> Basingstoke, UK: Palgrave Macmillan.</w:t>
      </w:r>
    </w:p>
    <w:p w14:paraId="0621F557" w14:textId="77777777" w:rsidR="00C05319" w:rsidRPr="004C1BDC" w:rsidRDefault="00C05319" w:rsidP="00932F42">
      <w:pPr>
        <w:pStyle w:val="EndNoteBibliography"/>
        <w:spacing w:after="0"/>
        <w:ind w:left="720" w:hanging="720"/>
      </w:pPr>
      <w:r w:rsidRPr="004C1BDC">
        <w:t xml:space="preserve">Butler, S. M., Smith, N. K., Collazo, E., Caltabiano, L., &amp; Herbenick, D. (2015). Pubic hair preferences, reasons for removal, and associated genital symptoms: comparisons between men and women. </w:t>
      </w:r>
      <w:r w:rsidRPr="004C1BDC">
        <w:rPr>
          <w:i/>
        </w:rPr>
        <w:t>The Journal of Sexual Medicine, 12</w:t>
      </w:r>
      <w:r w:rsidRPr="004C1BDC">
        <w:t xml:space="preserve">(1), 48-58. </w:t>
      </w:r>
    </w:p>
    <w:p w14:paraId="5FCDBFE1" w14:textId="77777777" w:rsidR="00C05319" w:rsidRPr="004C1BDC" w:rsidRDefault="00C05319" w:rsidP="00932F42">
      <w:pPr>
        <w:pStyle w:val="EndNoteBibliography"/>
        <w:spacing w:after="0"/>
        <w:ind w:left="720" w:hanging="720"/>
      </w:pPr>
      <w:r w:rsidRPr="004C1BDC">
        <w:t xml:space="preserve">DeMaria, A. L., &amp; Berenson, A. B. (2013). Prevalence and correlates of pubic hair grooming among low-income Hispanic, Black, and White women. </w:t>
      </w:r>
      <w:r w:rsidRPr="004C1BDC">
        <w:rPr>
          <w:i/>
        </w:rPr>
        <w:t>Body Image, 10</w:t>
      </w:r>
      <w:r w:rsidRPr="004C1BDC">
        <w:t xml:space="preserve">(2), 226-231. </w:t>
      </w:r>
    </w:p>
    <w:p w14:paraId="7346FA32" w14:textId="3FBB86F0" w:rsidR="00C05319" w:rsidRPr="004C1BDC" w:rsidRDefault="00C05319" w:rsidP="00932F42">
      <w:pPr>
        <w:pStyle w:val="EndNoteBibliography"/>
        <w:spacing w:after="0"/>
        <w:ind w:left="720" w:hanging="720"/>
      </w:pPr>
      <w:r w:rsidRPr="004C1BDC">
        <w:t xml:space="preserve">DeMaria, A. L., Flores, M., Hirth, J. M., &amp; Berenson, A. B. (2014). Complications related to pubic hair removal. </w:t>
      </w:r>
      <w:r w:rsidRPr="004C1BDC">
        <w:rPr>
          <w:i/>
        </w:rPr>
        <w:t>Am</w:t>
      </w:r>
      <w:r w:rsidR="00DF0A24">
        <w:rPr>
          <w:i/>
        </w:rPr>
        <w:t>erican</w:t>
      </w:r>
      <w:r w:rsidRPr="004C1BDC">
        <w:rPr>
          <w:i/>
        </w:rPr>
        <w:t xml:space="preserve"> J</w:t>
      </w:r>
      <w:r w:rsidR="00DF0A24">
        <w:rPr>
          <w:i/>
        </w:rPr>
        <w:t xml:space="preserve">ournal of </w:t>
      </w:r>
      <w:r w:rsidRPr="004C1BDC">
        <w:rPr>
          <w:i/>
        </w:rPr>
        <w:t xml:space="preserve"> Obstet</w:t>
      </w:r>
      <w:r w:rsidR="00DF0A24">
        <w:rPr>
          <w:i/>
        </w:rPr>
        <w:t>rics and</w:t>
      </w:r>
      <w:r w:rsidRPr="004C1BDC">
        <w:rPr>
          <w:i/>
        </w:rPr>
        <w:t xml:space="preserve"> Gynecol</w:t>
      </w:r>
      <w:r w:rsidR="00DF0A24">
        <w:rPr>
          <w:i/>
        </w:rPr>
        <w:t>ogy</w:t>
      </w:r>
      <w:r w:rsidRPr="004C1BDC">
        <w:rPr>
          <w:i/>
        </w:rPr>
        <w:t>, 210</w:t>
      </w:r>
      <w:r w:rsidRPr="004C1BDC">
        <w:t xml:space="preserve">(6), 528.e521-525. </w:t>
      </w:r>
    </w:p>
    <w:p w14:paraId="04F939BE" w14:textId="1A366551" w:rsidR="00C05319" w:rsidRPr="004C1BDC" w:rsidRDefault="00C05319" w:rsidP="00932F42">
      <w:pPr>
        <w:pStyle w:val="EndNoteBibliography"/>
        <w:spacing w:after="0"/>
        <w:ind w:left="720" w:hanging="720"/>
      </w:pPr>
      <w:r w:rsidRPr="004C1BDC">
        <w:t xml:space="preserve">Desruelles, F., Cunningham, S. A., &amp; Dubois, D. (2013). Pubic hair removal: a risk factor for 'minor' STI such as molluscum contagiosum? </w:t>
      </w:r>
      <w:r w:rsidRPr="004C1BDC">
        <w:rPr>
          <w:i/>
        </w:rPr>
        <w:t>Sex</w:t>
      </w:r>
      <w:r w:rsidR="00DF0A24">
        <w:rPr>
          <w:i/>
        </w:rPr>
        <w:t>ually</w:t>
      </w:r>
      <w:r w:rsidRPr="004C1BDC">
        <w:rPr>
          <w:i/>
        </w:rPr>
        <w:t xml:space="preserve"> Transm</w:t>
      </w:r>
      <w:r w:rsidR="00DF0A24">
        <w:rPr>
          <w:i/>
        </w:rPr>
        <w:t>itted</w:t>
      </w:r>
      <w:r w:rsidRPr="004C1BDC">
        <w:rPr>
          <w:i/>
        </w:rPr>
        <w:t xml:space="preserve"> Infect</w:t>
      </w:r>
      <w:r w:rsidR="00DF0A24">
        <w:rPr>
          <w:i/>
        </w:rPr>
        <w:t>ions</w:t>
      </w:r>
      <w:r w:rsidRPr="004C1BDC">
        <w:rPr>
          <w:i/>
        </w:rPr>
        <w:t>, 89</w:t>
      </w:r>
      <w:r w:rsidRPr="004C1BDC">
        <w:t xml:space="preserve">(3), 216. </w:t>
      </w:r>
    </w:p>
    <w:p w14:paraId="6828DEF3" w14:textId="77777777" w:rsidR="00C05319" w:rsidRPr="004C1BDC" w:rsidRDefault="00C05319" w:rsidP="00932F42">
      <w:pPr>
        <w:pStyle w:val="EndNoteBibliography"/>
        <w:spacing w:after="0"/>
        <w:ind w:left="720" w:hanging="720"/>
      </w:pPr>
      <w:r w:rsidRPr="004C1BDC">
        <w:lastRenderedPageBreak/>
        <w:t xml:space="preserve">Fahs, B. (2014). Genital panics: constructing the vagina in women's qualitative narratives about pubic hair, menstrual sex, and vaginal self-image. </w:t>
      </w:r>
      <w:r w:rsidRPr="004C1BDC">
        <w:rPr>
          <w:i/>
        </w:rPr>
        <w:t>Body Image, 11</w:t>
      </w:r>
      <w:r w:rsidRPr="004C1BDC">
        <w:t xml:space="preserve">(3), 210-218. </w:t>
      </w:r>
    </w:p>
    <w:p w14:paraId="02FE0193" w14:textId="419A6C81" w:rsidR="00C05319" w:rsidRPr="004C1BDC" w:rsidRDefault="00C05319" w:rsidP="0002011F">
      <w:pPr>
        <w:pStyle w:val="EndNoteBibliography"/>
        <w:spacing w:after="0"/>
        <w:ind w:left="720" w:hanging="720"/>
      </w:pPr>
      <w:r w:rsidRPr="004C1BDC">
        <w:t xml:space="preserve">Glass, A. S., Bagga, H. S., Tasian, G. E., Fisher, P. B., McCulloch, C. E., Blaschko, S. D., </w:t>
      </w:r>
      <w:r w:rsidR="0002011F">
        <w:t>McAninch, J. W., &amp;</w:t>
      </w:r>
      <w:r w:rsidRPr="004C1BDC">
        <w:t xml:space="preserve"> Breyer, B. N. (2012). Pubic </w:t>
      </w:r>
      <w:r w:rsidR="00DF0A24">
        <w:t>h</w:t>
      </w:r>
      <w:r w:rsidR="00DF0A24" w:rsidRPr="004C1BDC">
        <w:t xml:space="preserve">air </w:t>
      </w:r>
      <w:r w:rsidR="00DF0A24">
        <w:t>g</w:t>
      </w:r>
      <w:r w:rsidR="00DF0A24" w:rsidRPr="004C1BDC">
        <w:t xml:space="preserve">rooming </w:t>
      </w:r>
      <w:r w:rsidR="00DF0A24">
        <w:t>i</w:t>
      </w:r>
      <w:r w:rsidRPr="004C1BDC">
        <w:t xml:space="preserve">njuries </w:t>
      </w:r>
      <w:r w:rsidR="00DF0A24">
        <w:t>p</w:t>
      </w:r>
      <w:r w:rsidR="00DF0A24" w:rsidRPr="004C1BDC">
        <w:t xml:space="preserve">resenting </w:t>
      </w:r>
      <w:r w:rsidRPr="004C1BDC">
        <w:t xml:space="preserve">to U.S. </w:t>
      </w:r>
      <w:r w:rsidR="00DF0A24">
        <w:t>e</w:t>
      </w:r>
      <w:r w:rsidR="00DF0A24" w:rsidRPr="004C1BDC">
        <w:t xml:space="preserve">mergency </w:t>
      </w:r>
      <w:r w:rsidR="00DF0A24">
        <w:t>d</w:t>
      </w:r>
      <w:r w:rsidR="00DF0A24" w:rsidRPr="004C1BDC">
        <w:t>epartments</w:t>
      </w:r>
      <w:r w:rsidRPr="004C1BDC">
        <w:t xml:space="preserve">. </w:t>
      </w:r>
      <w:r w:rsidRPr="004C1BDC">
        <w:rPr>
          <w:i/>
        </w:rPr>
        <w:t>Urology, 80</w:t>
      </w:r>
      <w:r w:rsidRPr="004C1BDC">
        <w:t xml:space="preserve">(6), 1187-1191. </w:t>
      </w:r>
    </w:p>
    <w:p w14:paraId="658F0A17" w14:textId="1A6C9FCE" w:rsidR="00C05319" w:rsidRPr="004C1BDC" w:rsidRDefault="00C05319" w:rsidP="0002011F">
      <w:pPr>
        <w:pStyle w:val="EndNoteBibliography"/>
        <w:spacing w:after="0"/>
        <w:ind w:left="720" w:hanging="720"/>
      </w:pPr>
      <w:r w:rsidRPr="004C1BDC">
        <w:t xml:space="preserve">Goodman, M. P., Placik, O. J., Benson Iii, R. H., Miklos, J. R., Moore, R. D., Jason, R. A., </w:t>
      </w:r>
      <w:r w:rsidR="0002011F">
        <w:t>Matlock, D. L., Simopoulos, A. F., Stern, B. H., Stanton, R. A., Kolb, S. E., &amp;</w:t>
      </w:r>
      <w:r w:rsidRPr="004C1BDC">
        <w:t xml:space="preserve"> Gonzalez, F. (2010). A </w:t>
      </w:r>
      <w:r w:rsidR="00DF0A24">
        <w:t>l</w:t>
      </w:r>
      <w:r w:rsidR="00DF0A24" w:rsidRPr="004C1BDC">
        <w:t xml:space="preserve">arge </w:t>
      </w:r>
      <w:r w:rsidR="00DF0A24">
        <w:t>m</w:t>
      </w:r>
      <w:r w:rsidR="00DF0A24" w:rsidRPr="004C1BDC">
        <w:t xml:space="preserve">ulticenter </w:t>
      </w:r>
      <w:r w:rsidR="00DF0A24">
        <w:t>o</w:t>
      </w:r>
      <w:r w:rsidR="00DF0A24" w:rsidRPr="004C1BDC">
        <w:t xml:space="preserve">utcome </w:t>
      </w:r>
      <w:r w:rsidR="00DF0A24">
        <w:t>s</w:t>
      </w:r>
      <w:r w:rsidR="00DF0A24" w:rsidRPr="004C1BDC">
        <w:t xml:space="preserve">tudy </w:t>
      </w:r>
      <w:r w:rsidRPr="004C1BDC">
        <w:t xml:space="preserve">of </w:t>
      </w:r>
      <w:r w:rsidR="00DF0A24">
        <w:t>f</w:t>
      </w:r>
      <w:r w:rsidR="00DF0A24" w:rsidRPr="004C1BDC">
        <w:t xml:space="preserve">emale </w:t>
      </w:r>
      <w:r w:rsidR="00DF0A24">
        <w:t>g</w:t>
      </w:r>
      <w:r w:rsidR="00DF0A24" w:rsidRPr="004C1BDC">
        <w:t xml:space="preserve">enital </w:t>
      </w:r>
      <w:r w:rsidR="00DF0A24">
        <w:t>p</w:t>
      </w:r>
      <w:r w:rsidR="00DF0A24" w:rsidRPr="004C1BDC">
        <w:t xml:space="preserve">lastic </w:t>
      </w:r>
      <w:r w:rsidR="00DF0A24">
        <w:t>s</w:t>
      </w:r>
      <w:r w:rsidR="00DF0A24" w:rsidRPr="004C1BDC">
        <w:t>urgery</w:t>
      </w:r>
      <w:r w:rsidRPr="004C1BDC">
        <w:t xml:space="preserve">. </w:t>
      </w:r>
      <w:r w:rsidRPr="004C1BDC">
        <w:rPr>
          <w:i/>
        </w:rPr>
        <w:t>The Journal of Sexual Medicine, 7</w:t>
      </w:r>
      <w:r w:rsidRPr="004C1BDC">
        <w:t xml:space="preserve">(4, Part 1), 1565-1577. </w:t>
      </w:r>
    </w:p>
    <w:p w14:paraId="3B82FC36" w14:textId="76CC1C68" w:rsidR="00C05319" w:rsidRPr="004C1BDC" w:rsidRDefault="00C05319" w:rsidP="004C1BDC">
      <w:pPr>
        <w:pStyle w:val="EndNoteBibliography"/>
        <w:spacing w:after="0"/>
        <w:ind w:left="720" w:hanging="720"/>
      </w:pPr>
      <w:r w:rsidRPr="004C1BDC">
        <w:t xml:space="preserve">Groesz, L. M., Levine, M. P., &amp; Murnen, S. K. (2002). The effect of experimental presentation of thin media images on body satisfaction: a meta-analytic review. </w:t>
      </w:r>
      <w:r w:rsidRPr="004C1BDC">
        <w:rPr>
          <w:i/>
        </w:rPr>
        <w:t>Int</w:t>
      </w:r>
      <w:r w:rsidR="00DF0A24">
        <w:rPr>
          <w:i/>
        </w:rPr>
        <w:t>ernational</w:t>
      </w:r>
      <w:r w:rsidRPr="004C1BDC">
        <w:rPr>
          <w:i/>
        </w:rPr>
        <w:t xml:space="preserve"> J</w:t>
      </w:r>
      <w:r w:rsidR="00DF0A24">
        <w:rPr>
          <w:i/>
        </w:rPr>
        <w:t>ournal of</w:t>
      </w:r>
      <w:r w:rsidRPr="004C1BDC">
        <w:rPr>
          <w:i/>
        </w:rPr>
        <w:t xml:space="preserve"> Ea</w:t>
      </w:r>
      <w:r w:rsidR="00DF0A24">
        <w:rPr>
          <w:i/>
        </w:rPr>
        <w:t xml:space="preserve">ting </w:t>
      </w:r>
      <w:r w:rsidRPr="004C1BDC">
        <w:rPr>
          <w:i/>
        </w:rPr>
        <w:t>Disord</w:t>
      </w:r>
      <w:r w:rsidR="00DF0A24">
        <w:rPr>
          <w:i/>
        </w:rPr>
        <w:t>ers</w:t>
      </w:r>
      <w:r w:rsidRPr="004C1BDC">
        <w:rPr>
          <w:i/>
        </w:rPr>
        <w:t>, 31</w:t>
      </w:r>
      <w:r w:rsidRPr="004C1BDC">
        <w:t xml:space="preserve">(1), 1-16. </w:t>
      </w:r>
    </w:p>
    <w:p w14:paraId="2B1264A8" w14:textId="77777777" w:rsidR="00C05319" w:rsidRPr="004C1BDC" w:rsidRDefault="00C05319" w:rsidP="00932F42">
      <w:pPr>
        <w:pStyle w:val="EndNoteBibliography"/>
        <w:spacing w:after="0"/>
        <w:ind w:left="720" w:hanging="720"/>
      </w:pPr>
      <w:r w:rsidRPr="004C1BDC">
        <w:t xml:space="preserve">Herbenick, D., Hensel, D., Smith, N. K., Schick, V., Reece, M., Sanders, S. A., &amp; Fortenberry, J. D. (2013). Pubic hair removal and sexual behavior: findings from a prospective daily diary study of sexually active women in the United States. </w:t>
      </w:r>
      <w:r w:rsidRPr="004C1BDC">
        <w:rPr>
          <w:i/>
        </w:rPr>
        <w:t>The Journal of Sexual Medicine, 10</w:t>
      </w:r>
      <w:r w:rsidRPr="004C1BDC">
        <w:t xml:space="preserve">(3), 678-685. </w:t>
      </w:r>
    </w:p>
    <w:p w14:paraId="7BAC4DFB" w14:textId="2917304A" w:rsidR="00C05319" w:rsidRPr="004C1BDC" w:rsidRDefault="00C05319" w:rsidP="00932F42">
      <w:pPr>
        <w:pStyle w:val="EndNoteBibliography"/>
        <w:spacing w:after="0"/>
        <w:ind w:left="720" w:hanging="720"/>
      </w:pPr>
      <w:r w:rsidRPr="004C1BDC">
        <w:t xml:space="preserve">Herbenick, D., Schick, V., Reece, M., Sanders, S., Dodge, B., &amp; Fortenberry, D. (2011). The Female Genital Self-Image Scale (FGSIS): Results from a </w:t>
      </w:r>
      <w:r w:rsidR="00825E7C">
        <w:t>n</w:t>
      </w:r>
      <w:r w:rsidR="00825E7C" w:rsidRPr="004C1BDC">
        <w:t xml:space="preserve">ationally </w:t>
      </w:r>
      <w:r w:rsidR="00825E7C">
        <w:t>r</w:t>
      </w:r>
      <w:r w:rsidR="00825E7C" w:rsidRPr="004C1BDC">
        <w:t xml:space="preserve">epresentative </w:t>
      </w:r>
      <w:r w:rsidR="00825E7C">
        <w:t>p</w:t>
      </w:r>
      <w:r w:rsidR="00825E7C" w:rsidRPr="004C1BDC">
        <w:t xml:space="preserve">robability </w:t>
      </w:r>
      <w:r w:rsidR="00825E7C">
        <w:t>s</w:t>
      </w:r>
      <w:r w:rsidR="00825E7C" w:rsidRPr="004C1BDC">
        <w:t xml:space="preserve">ample </w:t>
      </w:r>
      <w:r w:rsidRPr="004C1BDC">
        <w:t xml:space="preserve">of </w:t>
      </w:r>
      <w:r w:rsidR="00825E7C">
        <w:t>w</w:t>
      </w:r>
      <w:r w:rsidR="00825E7C" w:rsidRPr="004C1BDC">
        <w:t xml:space="preserve">omen </w:t>
      </w:r>
      <w:r w:rsidRPr="004C1BDC">
        <w:t xml:space="preserve">in the United States. </w:t>
      </w:r>
      <w:r w:rsidRPr="004C1BDC">
        <w:rPr>
          <w:i/>
        </w:rPr>
        <w:t>The Journal of Sexual Medicine, 8</w:t>
      </w:r>
      <w:r w:rsidRPr="004C1BDC">
        <w:t xml:space="preserve">(1), 158-166. </w:t>
      </w:r>
    </w:p>
    <w:p w14:paraId="1C3884EE" w14:textId="79A43EB4" w:rsidR="00C05319" w:rsidRPr="004C1BDC" w:rsidRDefault="00C05319" w:rsidP="00932F42">
      <w:pPr>
        <w:pStyle w:val="EndNoteBibliography"/>
        <w:spacing w:after="0"/>
        <w:ind w:left="720" w:hanging="720"/>
      </w:pPr>
      <w:r w:rsidRPr="004C1BDC">
        <w:t xml:space="preserve">Herbenick, D., Schick, V., Reece, M., Sanders, S., &amp; Fortenberry, J. D. (2010). Pubic hair removal among women in the United States: </w:t>
      </w:r>
      <w:r w:rsidR="00825E7C">
        <w:t>P</w:t>
      </w:r>
      <w:r w:rsidR="00825E7C" w:rsidRPr="004C1BDC">
        <w:t>revalence</w:t>
      </w:r>
      <w:r w:rsidRPr="004C1BDC">
        <w:t xml:space="preserve">, methods, and characteristics. </w:t>
      </w:r>
      <w:r w:rsidRPr="004C1BDC">
        <w:rPr>
          <w:i/>
        </w:rPr>
        <w:t>The Journal of Sexual Medicine, 7</w:t>
      </w:r>
      <w:r w:rsidRPr="004C1BDC">
        <w:t xml:space="preserve">(10), 3322-3330. </w:t>
      </w:r>
    </w:p>
    <w:p w14:paraId="3F5063EB" w14:textId="1CD3C336" w:rsidR="00C05319" w:rsidRPr="004C1BDC" w:rsidRDefault="00C05319" w:rsidP="004C1BDC">
      <w:pPr>
        <w:pStyle w:val="EndNoteBibliography"/>
        <w:spacing w:after="0"/>
        <w:ind w:left="720" w:hanging="720"/>
      </w:pPr>
      <w:r w:rsidRPr="004C1BDC">
        <w:t xml:space="preserve">Labre, M. P. (2002). The Brazilian </w:t>
      </w:r>
      <w:r w:rsidR="00825E7C">
        <w:t>w</w:t>
      </w:r>
      <w:r w:rsidR="00825E7C" w:rsidRPr="004C1BDC">
        <w:t>ax</w:t>
      </w:r>
      <w:r w:rsidRPr="004C1BDC">
        <w:t xml:space="preserve">: New </w:t>
      </w:r>
      <w:r w:rsidR="00825E7C">
        <w:t>h</w:t>
      </w:r>
      <w:r w:rsidR="00825E7C" w:rsidRPr="004C1BDC">
        <w:t xml:space="preserve">airlessness </w:t>
      </w:r>
      <w:r w:rsidR="00825E7C">
        <w:t>n</w:t>
      </w:r>
      <w:r w:rsidR="00825E7C" w:rsidRPr="004C1BDC">
        <w:t xml:space="preserve">orm </w:t>
      </w:r>
      <w:r w:rsidRPr="004C1BDC">
        <w:t xml:space="preserve">for </w:t>
      </w:r>
      <w:r w:rsidR="00825E7C">
        <w:t>w</w:t>
      </w:r>
      <w:r w:rsidR="00825E7C" w:rsidRPr="004C1BDC">
        <w:t>omen</w:t>
      </w:r>
      <w:r w:rsidRPr="004C1BDC">
        <w:t xml:space="preserve">? </w:t>
      </w:r>
      <w:r w:rsidRPr="004C1BDC">
        <w:rPr>
          <w:i/>
        </w:rPr>
        <w:t>Journal of Communication Inquiry, 26</w:t>
      </w:r>
      <w:r w:rsidRPr="004C1BDC">
        <w:t xml:space="preserve">(2), 113-132. </w:t>
      </w:r>
    </w:p>
    <w:p w14:paraId="0A1616D3" w14:textId="77777777" w:rsidR="00C05319" w:rsidRPr="004C1BDC" w:rsidRDefault="00C05319" w:rsidP="00932F42">
      <w:pPr>
        <w:pStyle w:val="EndNoteBibliography"/>
        <w:spacing w:after="0"/>
        <w:ind w:left="720" w:hanging="720"/>
      </w:pPr>
      <w:r w:rsidRPr="004C1BDC">
        <w:t xml:space="preserve">Lottes, I., Weinberg, M., &amp; Weller, I. (1993). Reactions to pornography on a college campus: For or against? </w:t>
      </w:r>
      <w:r w:rsidRPr="004C1BDC">
        <w:rPr>
          <w:i/>
        </w:rPr>
        <w:t>Sex Roles, 29</w:t>
      </w:r>
      <w:r w:rsidRPr="004C1BDC">
        <w:t xml:space="preserve">(1), 69-89. </w:t>
      </w:r>
    </w:p>
    <w:p w14:paraId="0C765813" w14:textId="7C2805EC" w:rsidR="00C05319" w:rsidRPr="004C1BDC" w:rsidRDefault="00C05319" w:rsidP="00932F42">
      <w:pPr>
        <w:pStyle w:val="EndNoteBibliography"/>
        <w:spacing w:after="0"/>
        <w:ind w:left="720" w:hanging="720"/>
      </w:pPr>
      <w:r w:rsidRPr="004C1BDC">
        <w:t xml:space="preserve">Lumby, C., &amp; Albury, K. (2010). Too </w:t>
      </w:r>
      <w:r w:rsidR="00825E7C">
        <w:t>m</w:t>
      </w:r>
      <w:r w:rsidR="00825E7C" w:rsidRPr="004C1BDC">
        <w:t>uch</w:t>
      </w:r>
      <w:r w:rsidRPr="004C1BDC">
        <w:t xml:space="preserve">? Too </w:t>
      </w:r>
      <w:r w:rsidR="00825E7C">
        <w:t>y</w:t>
      </w:r>
      <w:r w:rsidR="00825E7C" w:rsidRPr="004C1BDC">
        <w:t>oung</w:t>
      </w:r>
      <w:r w:rsidRPr="004C1BDC">
        <w:t xml:space="preserve">? The </w:t>
      </w:r>
      <w:r w:rsidR="00825E7C">
        <w:t>s</w:t>
      </w:r>
      <w:r w:rsidR="00825E7C" w:rsidRPr="004C1BDC">
        <w:t xml:space="preserve">exualisation </w:t>
      </w:r>
      <w:r w:rsidRPr="004C1BDC">
        <w:t xml:space="preserve">of </w:t>
      </w:r>
      <w:r w:rsidR="00825E7C">
        <w:t>c</w:t>
      </w:r>
      <w:r w:rsidR="00825E7C" w:rsidRPr="004C1BDC">
        <w:t xml:space="preserve">hildren </w:t>
      </w:r>
      <w:r w:rsidR="00825E7C">
        <w:t>d</w:t>
      </w:r>
      <w:r w:rsidR="00825E7C" w:rsidRPr="004C1BDC">
        <w:t xml:space="preserve">ebate </w:t>
      </w:r>
      <w:r w:rsidRPr="004C1BDC">
        <w:t xml:space="preserve">in Australia. </w:t>
      </w:r>
      <w:r w:rsidRPr="004C1BDC">
        <w:rPr>
          <w:i/>
        </w:rPr>
        <w:t>Media International Australia, 135</w:t>
      </w:r>
      <w:r w:rsidRPr="004C1BDC">
        <w:t xml:space="preserve">(1), 141-152. </w:t>
      </w:r>
    </w:p>
    <w:p w14:paraId="331D85F4" w14:textId="685AA536" w:rsidR="00C05319" w:rsidRPr="004C1BDC" w:rsidRDefault="00C05319" w:rsidP="004C1BDC">
      <w:pPr>
        <w:pStyle w:val="EndNoteBibliography"/>
        <w:spacing w:after="0"/>
        <w:ind w:left="720" w:hanging="720"/>
      </w:pPr>
      <w:r w:rsidRPr="004C1BDC">
        <w:lastRenderedPageBreak/>
        <w:t xml:space="preserve">McNair, B. (1996). </w:t>
      </w:r>
      <w:r w:rsidRPr="004C1BDC">
        <w:rPr>
          <w:i/>
        </w:rPr>
        <w:t xml:space="preserve">Mediated Sex: Pornography and </w:t>
      </w:r>
      <w:r w:rsidR="00D3134A">
        <w:rPr>
          <w:i/>
        </w:rPr>
        <w:t>p</w:t>
      </w:r>
      <w:r w:rsidR="00D3134A" w:rsidRPr="004C1BDC">
        <w:rPr>
          <w:i/>
        </w:rPr>
        <w:t xml:space="preserve">ostmodern </w:t>
      </w:r>
      <w:r w:rsidR="00D3134A">
        <w:rPr>
          <w:i/>
        </w:rPr>
        <w:t>c</w:t>
      </w:r>
      <w:r w:rsidR="00D3134A" w:rsidRPr="004C1BDC">
        <w:rPr>
          <w:i/>
        </w:rPr>
        <w:t>ulture</w:t>
      </w:r>
      <w:r w:rsidRPr="004C1BDC">
        <w:rPr>
          <w:i/>
        </w:rPr>
        <w:t>.</w:t>
      </w:r>
      <w:r w:rsidRPr="004C1BDC">
        <w:t xml:space="preserve"> London and New York: Arnold.</w:t>
      </w:r>
    </w:p>
    <w:p w14:paraId="0EA8AC33" w14:textId="090B542A" w:rsidR="00C05319" w:rsidRPr="004C1BDC" w:rsidRDefault="00C05319" w:rsidP="004C1BDC">
      <w:pPr>
        <w:pStyle w:val="EndNoteBibliography"/>
        <w:spacing w:after="0"/>
        <w:ind w:left="720" w:hanging="720"/>
      </w:pPr>
      <w:r w:rsidRPr="004C1BDC">
        <w:t xml:space="preserve">Morris, D. (2004). </w:t>
      </w:r>
      <w:r w:rsidRPr="004C1BDC">
        <w:rPr>
          <w:i/>
        </w:rPr>
        <w:t xml:space="preserve">The </w:t>
      </w:r>
      <w:r w:rsidR="00D3134A">
        <w:rPr>
          <w:i/>
        </w:rPr>
        <w:t>n</w:t>
      </w:r>
      <w:r w:rsidR="00D3134A" w:rsidRPr="004C1BDC">
        <w:rPr>
          <w:i/>
        </w:rPr>
        <w:t xml:space="preserve">aked </w:t>
      </w:r>
      <w:r w:rsidR="00D3134A">
        <w:rPr>
          <w:i/>
        </w:rPr>
        <w:t>w</w:t>
      </w:r>
      <w:r w:rsidR="00D3134A" w:rsidRPr="004C1BDC">
        <w:rPr>
          <w:i/>
        </w:rPr>
        <w:t>oman</w:t>
      </w:r>
      <w:r w:rsidRPr="004C1BDC">
        <w:rPr>
          <w:i/>
        </w:rPr>
        <w:t>: A study of the female body</w:t>
      </w:r>
      <w:r w:rsidRPr="004C1BDC">
        <w:t>. London: Jonathan Cape.</w:t>
      </w:r>
    </w:p>
    <w:p w14:paraId="77E2C9BC" w14:textId="77777777" w:rsidR="00C05319" w:rsidRPr="004C1BDC" w:rsidRDefault="00C05319" w:rsidP="00932F42">
      <w:pPr>
        <w:pStyle w:val="EndNoteBibliography"/>
        <w:spacing w:after="0"/>
        <w:ind w:left="720" w:hanging="720"/>
      </w:pPr>
      <w:r w:rsidRPr="004C1BDC">
        <w:t xml:space="preserve">Mowat, H., McDonald, K., Dobson, A. S., Fisher, J., &amp; Kirkman, M. (2015). The contribution of online content to the promotion and normalisation of female genital cosmetic surgery: a systematic review of the literature. </w:t>
      </w:r>
      <w:r w:rsidRPr="004C1BDC">
        <w:rPr>
          <w:i/>
        </w:rPr>
        <w:t>BMC Women's Health, 15</w:t>
      </w:r>
      <w:r w:rsidRPr="004C1BDC">
        <w:t xml:space="preserve">(1), 1-10. </w:t>
      </w:r>
    </w:p>
    <w:p w14:paraId="52622DC1" w14:textId="1D111CC3" w:rsidR="00C05319" w:rsidRPr="004C1BDC" w:rsidRDefault="00C05319" w:rsidP="004C1BDC">
      <w:pPr>
        <w:pStyle w:val="EndNoteBibliography"/>
        <w:spacing w:after="0"/>
        <w:ind w:left="720" w:hanging="720"/>
      </w:pPr>
      <w:r w:rsidRPr="004C1BDC">
        <w:t xml:space="preserve">Ramsey, S., Sweeney, C., Fraser, M., &amp; Oades, G. (2009). Pubic </w:t>
      </w:r>
      <w:r w:rsidR="0009656A">
        <w:t>h</w:t>
      </w:r>
      <w:r w:rsidR="0009656A" w:rsidRPr="004C1BDC">
        <w:t xml:space="preserve">air </w:t>
      </w:r>
      <w:r w:rsidRPr="004C1BDC">
        <w:t xml:space="preserve">and </w:t>
      </w:r>
      <w:r w:rsidR="0009656A">
        <w:t>s</w:t>
      </w:r>
      <w:r w:rsidR="0009656A" w:rsidRPr="004C1BDC">
        <w:t>exuality</w:t>
      </w:r>
      <w:r w:rsidRPr="004C1BDC">
        <w:t xml:space="preserve">: A </w:t>
      </w:r>
      <w:r w:rsidR="0009656A">
        <w:t>r</w:t>
      </w:r>
      <w:r w:rsidR="0009656A" w:rsidRPr="004C1BDC">
        <w:t>eview</w:t>
      </w:r>
      <w:r w:rsidRPr="004C1BDC">
        <w:t xml:space="preserve">. </w:t>
      </w:r>
      <w:r w:rsidRPr="004C1BDC">
        <w:rPr>
          <w:i/>
        </w:rPr>
        <w:t>The Journal of Sexual Medicine, 6</w:t>
      </w:r>
      <w:r w:rsidRPr="004C1BDC">
        <w:t xml:space="preserve">(8), 2102-2110. </w:t>
      </w:r>
    </w:p>
    <w:p w14:paraId="1B8213B7" w14:textId="77777777" w:rsidR="00C05319" w:rsidRPr="004C1BDC" w:rsidRDefault="00C05319" w:rsidP="004C1BDC">
      <w:pPr>
        <w:pStyle w:val="EndNoteBibliography"/>
        <w:spacing w:after="0"/>
        <w:ind w:left="720" w:hanging="720"/>
      </w:pPr>
      <w:r w:rsidRPr="004C1BDC">
        <w:t xml:space="preserve">Riddell, L., Varto, H., &amp; Hodgson, Z. G. (2010). Smooth talking: The phenomenon of pubic hair removal in women. </w:t>
      </w:r>
      <w:r w:rsidRPr="004C1BDC">
        <w:rPr>
          <w:i/>
        </w:rPr>
        <w:t>Canadian Journal of Human Sexuality, 19</w:t>
      </w:r>
      <w:r w:rsidRPr="004C1BDC">
        <w:t xml:space="preserve">(3), 121-130. </w:t>
      </w:r>
    </w:p>
    <w:p w14:paraId="683B1BB6" w14:textId="7666FED9" w:rsidR="00C05319" w:rsidRPr="004C1BDC" w:rsidRDefault="00C05319" w:rsidP="00932F42">
      <w:pPr>
        <w:pStyle w:val="EndNoteBibliography"/>
        <w:spacing w:after="0"/>
        <w:ind w:left="720" w:hanging="720"/>
      </w:pPr>
      <w:r w:rsidRPr="004C1BDC">
        <w:t xml:space="preserve">Schick, V. R., Calabrese, S. K., Rima, B. N., &amp; Zucker, A. N. (2010). Genital </w:t>
      </w:r>
      <w:r w:rsidR="0009656A">
        <w:t>a</w:t>
      </w:r>
      <w:r w:rsidR="0009656A" w:rsidRPr="004C1BDC">
        <w:t xml:space="preserve">ppearance </w:t>
      </w:r>
      <w:r w:rsidR="0009656A">
        <w:t>d</w:t>
      </w:r>
      <w:r w:rsidR="0009656A" w:rsidRPr="004C1BDC">
        <w:t>issatisfaction</w:t>
      </w:r>
      <w:r w:rsidRPr="004C1BDC">
        <w:t xml:space="preserve">: Implications for </w:t>
      </w:r>
      <w:r w:rsidR="0009656A">
        <w:t>w</w:t>
      </w:r>
      <w:r w:rsidR="0009656A" w:rsidRPr="004C1BDC">
        <w:t xml:space="preserve">omen’s </w:t>
      </w:r>
      <w:r w:rsidR="0009656A">
        <w:t>g</w:t>
      </w:r>
      <w:r w:rsidR="0009656A" w:rsidRPr="004C1BDC">
        <w:t xml:space="preserve">enital </w:t>
      </w:r>
      <w:r w:rsidR="0009656A">
        <w:t>i</w:t>
      </w:r>
      <w:r w:rsidR="0009656A" w:rsidRPr="004C1BDC">
        <w:t xml:space="preserve">mage </w:t>
      </w:r>
      <w:r w:rsidR="0009656A">
        <w:t>s</w:t>
      </w:r>
      <w:r w:rsidR="0009656A" w:rsidRPr="004C1BDC">
        <w:t>elf</w:t>
      </w:r>
      <w:r w:rsidRPr="004C1BDC">
        <w:t>-</w:t>
      </w:r>
      <w:r w:rsidR="0009656A">
        <w:t>c</w:t>
      </w:r>
      <w:r w:rsidR="0009656A" w:rsidRPr="004C1BDC">
        <w:t>onsciousness</w:t>
      </w:r>
      <w:r w:rsidRPr="004C1BDC">
        <w:t xml:space="preserve">, </w:t>
      </w:r>
      <w:r w:rsidR="0009656A">
        <w:t>s</w:t>
      </w:r>
      <w:r w:rsidR="0009656A" w:rsidRPr="004C1BDC">
        <w:t xml:space="preserve">exual </w:t>
      </w:r>
      <w:r w:rsidR="0009656A">
        <w:t>e</w:t>
      </w:r>
      <w:r w:rsidR="0009656A" w:rsidRPr="004C1BDC">
        <w:t>steem</w:t>
      </w:r>
      <w:r w:rsidRPr="004C1BDC">
        <w:t xml:space="preserve">, </w:t>
      </w:r>
      <w:r w:rsidR="0009656A">
        <w:t>s</w:t>
      </w:r>
      <w:r w:rsidRPr="004C1BDC">
        <w:t xml:space="preserve">exual </w:t>
      </w:r>
      <w:r w:rsidR="0009656A">
        <w:t>s</w:t>
      </w:r>
      <w:r w:rsidRPr="004C1BDC">
        <w:t xml:space="preserve">atisfaction, and </w:t>
      </w:r>
      <w:r w:rsidR="0009656A">
        <w:t>s</w:t>
      </w:r>
      <w:r w:rsidRPr="004C1BDC">
        <w:t xml:space="preserve">exual </w:t>
      </w:r>
      <w:r w:rsidR="0009656A">
        <w:t>r</w:t>
      </w:r>
      <w:r w:rsidRPr="004C1BDC">
        <w:t xml:space="preserve">isk. </w:t>
      </w:r>
      <w:r w:rsidRPr="004C1BDC">
        <w:rPr>
          <w:i/>
        </w:rPr>
        <w:t>Psychology of Women Quarterly, 34</w:t>
      </w:r>
      <w:r w:rsidRPr="004C1BDC">
        <w:t xml:space="preserve">(3), 394-404. </w:t>
      </w:r>
    </w:p>
    <w:p w14:paraId="3EA2F2DA" w14:textId="77777777" w:rsidR="00C05319" w:rsidRPr="004C1BDC" w:rsidRDefault="00C05319" w:rsidP="00932F42">
      <w:pPr>
        <w:pStyle w:val="EndNoteBibliography"/>
        <w:spacing w:after="0"/>
        <w:ind w:left="720" w:hanging="720"/>
      </w:pPr>
      <w:r w:rsidRPr="004C1BDC">
        <w:t xml:space="preserve">Schick, V. R., Rima, B. N., &amp; Calabrese, S. K. (2011). Evulvalution: the portrayal of women's external genitalia and physique across time and the current barbie doll ideals. </w:t>
      </w:r>
      <w:r w:rsidRPr="004C1BDC">
        <w:rPr>
          <w:i/>
        </w:rPr>
        <w:t>Journal of Sex Research, 48</w:t>
      </w:r>
      <w:r w:rsidRPr="004C1BDC">
        <w:t xml:space="preserve">(1), 74-81. </w:t>
      </w:r>
    </w:p>
    <w:p w14:paraId="0C4B77F4" w14:textId="7B49B52A" w:rsidR="00C05319" w:rsidRPr="004C1BDC" w:rsidRDefault="00C05319" w:rsidP="00932F42">
      <w:pPr>
        <w:pStyle w:val="EndNoteBibliography"/>
        <w:spacing w:after="0"/>
        <w:ind w:left="720" w:hanging="720"/>
      </w:pPr>
      <w:r w:rsidRPr="004C1BDC">
        <w:t xml:space="preserve">Schmidtberger, L., Ladizinski, B., &amp; Ramirez-Fort, M. K. (2014). Wax on, wax off: pubic hair grooming and potential complications. </w:t>
      </w:r>
      <w:r w:rsidRPr="004C1BDC">
        <w:rPr>
          <w:i/>
        </w:rPr>
        <w:t>JAMA Dermatol</w:t>
      </w:r>
      <w:r w:rsidR="0009656A">
        <w:rPr>
          <w:i/>
        </w:rPr>
        <w:t>ogy</w:t>
      </w:r>
      <w:r w:rsidRPr="004C1BDC">
        <w:rPr>
          <w:i/>
        </w:rPr>
        <w:t>, 150</w:t>
      </w:r>
      <w:r w:rsidRPr="004C1BDC">
        <w:t xml:space="preserve">(2), 122. </w:t>
      </w:r>
    </w:p>
    <w:p w14:paraId="46458E8D" w14:textId="77777777" w:rsidR="00C05319" w:rsidRPr="004C1BDC" w:rsidRDefault="00C05319" w:rsidP="004C1BDC">
      <w:pPr>
        <w:pStyle w:val="EndNoteBibliography"/>
        <w:spacing w:after="0"/>
        <w:ind w:left="720" w:hanging="720"/>
      </w:pPr>
      <w:r w:rsidRPr="004C1BDC">
        <w:t xml:space="preserve">Simmons, R. (2016, May 12). Why more teen girls are getting genital plastic surgery. </w:t>
      </w:r>
      <w:r w:rsidRPr="004C1BDC">
        <w:rPr>
          <w:i/>
        </w:rPr>
        <w:t>Time</w:t>
      </w:r>
      <w:r w:rsidRPr="004C1BDC">
        <w:t>.</w:t>
      </w:r>
    </w:p>
    <w:p w14:paraId="757A98ED" w14:textId="451AF01E" w:rsidR="00C05319" w:rsidRPr="004C1BDC" w:rsidRDefault="00C05319" w:rsidP="00932F42">
      <w:pPr>
        <w:pStyle w:val="EndNoteBibliography"/>
        <w:spacing w:after="0"/>
        <w:ind w:left="720" w:hanging="720"/>
      </w:pPr>
      <w:r w:rsidRPr="004C1BDC">
        <w:t xml:space="preserve">Smolak, L., &amp; Murnen, S. (2011). Gender, </w:t>
      </w:r>
      <w:r w:rsidR="0009656A">
        <w:t>s</w:t>
      </w:r>
      <w:r w:rsidR="0009656A" w:rsidRPr="004C1BDC">
        <w:t>elf</w:t>
      </w:r>
      <w:r w:rsidRPr="004C1BDC">
        <w:t>-</w:t>
      </w:r>
      <w:r w:rsidR="0009656A">
        <w:t>o</w:t>
      </w:r>
      <w:r w:rsidR="0009656A" w:rsidRPr="004C1BDC">
        <w:t xml:space="preserve">bjectification </w:t>
      </w:r>
      <w:r w:rsidRPr="004C1BDC">
        <w:t xml:space="preserve">and </w:t>
      </w:r>
      <w:r w:rsidR="0009656A">
        <w:t>p</w:t>
      </w:r>
      <w:r w:rsidR="0009656A" w:rsidRPr="004C1BDC">
        <w:t xml:space="preserve">ubic </w:t>
      </w:r>
      <w:r w:rsidR="0009656A">
        <w:t>h</w:t>
      </w:r>
      <w:r w:rsidR="0009656A" w:rsidRPr="004C1BDC">
        <w:t xml:space="preserve">air </w:t>
      </w:r>
      <w:r w:rsidR="0009656A">
        <w:t>r</w:t>
      </w:r>
      <w:r w:rsidR="0009656A" w:rsidRPr="004C1BDC">
        <w:t>emoval</w:t>
      </w:r>
      <w:r w:rsidRPr="004C1BDC">
        <w:t xml:space="preserve">. </w:t>
      </w:r>
      <w:r w:rsidRPr="004C1BDC">
        <w:rPr>
          <w:i/>
        </w:rPr>
        <w:t>Sex Roles, 65</w:t>
      </w:r>
      <w:r w:rsidRPr="004C1BDC">
        <w:t xml:space="preserve">(7-8), 506-517. </w:t>
      </w:r>
    </w:p>
    <w:p w14:paraId="7B49B6E7" w14:textId="4B7C7930" w:rsidR="00C05319" w:rsidRPr="004C1BDC" w:rsidRDefault="00C05319" w:rsidP="00932F42">
      <w:pPr>
        <w:pStyle w:val="EndNoteBibliography"/>
        <w:spacing w:after="0"/>
        <w:ind w:left="720" w:hanging="720"/>
      </w:pPr>
      <w:r w:rsidRPr="004C1BDC">
        <w:t xml:space="preserve">Sun, C., Bridges, A., Johnson, J. A., &amp; Ezzell, M. B. (2016). Pornography and the </w:t>
      </w:r>
      <w:r w:rsidR="0009656A">
        <w:t>m</w:t>
      </w:r>
      <w:r w:rsidRPr="004C1BDC">
        <w:t xml:space="preserve">ale </w:t>
      </w:r>
      <w:r w:rsidR="0009656A">
        <w:t>s</w:t>
      </w:r>
      <w:r w:rsidR="0009656A" w:rsidRPr="004C1BDC">
        <w:t xml:space="preserve">exual </w:t>
      </w:r>
      <w:r w:rsidR="0009656A">
        <w:t>s</w:t>
      </w:r>
      <w:r w:rsidR="0009656A" w:rsidRPr="004C1BDC">
        <w:t>cript</w:t>
      </w:r>
      <w:r w:rsidRPr="004C1BDC">
        <w:t xml:space="preserve">: An </w:t>
      </w:r>
      <w:r w:rsidR="0009656A">
        <w:t>a</w:t>
      </w:r>
      <w:r w:rsidR="0009656A" w:rsidRPr="004C1BDC">
        <w:t xml:space="preserve">nalysis </w:t>
      </w:r>
      <w:r w:rsidRPr="004C1BDC">
        <w:t xml:space="preserve">of </w:t>
      </w:r>
      <w:r w:rsidR="0009656A">
        <w:t>c</w:t>
      </w:r>
      <w:r w:rsidR="0009656A" w:rsidRPr="004C1BDC">
        <w:t xml:space="preserve">onsumption </w:t>
      </w:r>
      <w:r w:rsidRPr="004C1BDC">
        <w:t xml:space="preserve">and </w:t>
      </w:r>
      <w:r w:rsidR="0009656A">
        <w:t>s</w:t>
      </w:r>
      <w:r w:rsidR="0009656A" w:rsidRPr="004C1BDC">
        <w:t xml:space="preserve">exual </w:t>
      </w:r>
      <w:r w:rsidR="0009656A">
        <w:t>r</w:t>
      </w:r>
      <w:r w:rsidR="0009656A" w:rsidRPr="004C1BDC">
        <w:t>elations</w:t>
      </w:r>
      <w:r w:rsidRPr="004C1BDC">
        <w:t xml:space="preserve">. </w:t>
      </w:r>
      <w:r w:rsidRPr="004C1BDC">
        <w:rPr>
          <w:i/>
        </w:rPr>
        <w:t>Archives of Sexual Behavior, 45</w:t>
      </w:r>
      <w:r w:rsidRPr="004C1BDC">
        <w:t xml:space="preserve">(4), 983-994. </w:t>
      </w:r>
    </w:p>
    <w:p w14:paraId="55FAB108" w14:textId="77777777" w:rsidR="00C05319" w:rsidRPr="004C1BDC" w:rsidRDefault="00C05319" w:rsidP="00932F42">
      <w:pPr>
        <w:pStyle w:val="EndNoteBibliography"/>
        <w:spacing w:after="0"/>
        <w:ind w:left="720" w:hanging="720"/>
      </w:pPr>
      <w:r w:rsidRPr="004C1BDC">
        <w:t xml:space="preserve">Terry, G., &amp; Braun, V. (2013). To let hair be, or to not let hair be? Gender and body hair removal practices in Aotearoa/New Zealand. </w:t>
      </w:r>
      <w:r w:rsidRPr="004C1BDC">
        <w:rPr>
          <w:i/>
        </w:rPr>
        <w:t>Body Image, 10</w:t>
      </w:r>
      <w:r w:rsidRPr="004C1BDC">
        <w:t xml:space="preserve">(4), 599-606. </w:t>
      </w:r>
    </w:p>
    <w:p w14:paraId="0D665627" w14:textId="177AFAE7" w:rsidR="00C05319" w:rsidRPr="004C1BDC" w:rsidRDefault="00C05319" w:rsidP="00932F42">
      <w:pPr>
        <w:pStyle w:val="EndNoteBibliography"/>
        <w:spacing w:after="0"/>
        <w:ind w:left="720" w:hanging="720"/>
      </w:pPr>
      <w:r w:rsidRPr="004C1BDC">
        <w:t xml:space="preserve">Tiggemann, M., &amp; Hodgson, S. (2008). The </w:t>
      </w:r>
      <w:r w:rsidR="0009656A">
        <w:t>h</w:t>
      </w:r>
      <w:r w:rsidR="0009656A" w:rsidRPr="004C1BDC">
        <w:t xml:space="preserve">airlessness </w:t>
      </w:r>
      <w:r w:rsidR="0009656A">
        <w:t>n</w:t>
      </w:r>
      <w:r w:rsidR="0009656A" w:rsidRPr="004C1BDC">
        <w:t xml:space="preserve">orm </w:t>
      </w:r>
      <w:r w:rsidR="0009656A">
        <w:t>e</w:t>
      </w:r>
      <w:r w:rsidR="0009656A" w:rsidRPr="004C1BDC">
        <w:t>xtended</w:t>
      </w:r>
      <w:r w:rsidRPr="004C1BDC">
        <w:t xml:space="preserve">: Reasons for and </w:t>
      </w:r>
      <w:r w:rsidR="0009656A">
        <w:t>p</w:t>
      </w:r>
      <w:r w:rsidRPr="004C1BDC">
        <w:t xml:space="preserve">redictors of </w:t>
      </w:r>
      <w:r w:rsidR="0009656A">
        <w:t>w</w:t>
      </w:r>
      <w:r w:rsidR="0009656A" w:rsidRPr="004C1BDC">
        <w:t xml:space="preserve">omen’s </w:t>
      </w:r>
      <w:r w:rsidR="0009656A">
        <w:t>b</w:t>
      </w:r>
      <w:r w:rsidR="0009656A" w:rsidRPr="004C1BDC">
        <w:t xml:space="preserve">ody </w:t>
      </w:r>
      <w:r w:rsidR="0009656A">
        <w:t>h</w:t>
      </w:r>
      <w:r w:rsidR="0009656A" w:rsidRPr="004C1BDC">
        <w:t xml:space="preserve">air </w:t>
      </w:r>
      <w:r w:rsidR="0009656A">
        <w:t>r</w:t>
      </w:r>
      <w:r w:rsidR="0009656A" w:rsidRPr="004C1BDC">
        <w:t xml:space="preserve">emoval </w:t>
      </w:r>
      <w:r w:rsidRPr="004C1BDC">
        <w:t xml:space="preserve">at </w:t>
      </w:r>
      <w:r w:rsidR="0009656A">
        <w:t>d</w:t>
      </w:r>
      <w:r w:rsidR="0009656A" w:rsidRPr="004C1BDC">
        <w:t xml:space="preserve">ifferent </w:t>
      </w:r>
      <w:r w:rsidR="0009656A">
        <w:t>b</w:t>
      </w:r>
      <w:r w:rsidR="0009656A" w:rsidRPr="004C1BDC">
        <w:t xml:space="preserve">ody </w:t>
      </w:r>
      <w:r w:rsidR="0009656A">
        <w:t>s</w:t>
      </w:r>
      <w:r w:rsidR="0009656A" w:rsidRPr="004C1BDC">
        <w:t>ites</w:t>
      </w:r>
      <w:r w:rsidRPr="004C1BDC">
        <w:t xml:space="preserve">. </w:t>
      </w:r>
      <w:r w:rsidRPr="004C1BDC">
        <w:rPr>
          <w:i/>
        </w:rPr>
        <w:t>Sex Roles, 59</w:t>
      </w:r>
      <w:r w:rsidRPr="004C1BDC">
        <w:t xml:space="preserve">(11-12), 889-897. </w:t>
      </w:r>
    </w:p>
    <w:p w14:paraId="2A03CC45" w14:textId="77777777" w:rsidR="00C05319" w:rsidRPr="004C1BDC" w:rsidRDefault="00C05319" w:rsidP="00932F42">
      <w:pPr>
        <w:pStyle w:val="EndNoteBibliography"/>
        <w:spacing w:after="0"/>
        <w:ind w:left="720" w:hanging="720"/>
      </w:pPr>
      <w:r w:rsidRPr="004C1BDC">
        <w:lastRenderedPageBreak/>
        <w:t xml:space="preserve">Toerien, M., &amp; Wilkinson, S. (2003). Gender and body hair: constructing the feminine woman. </w:t>
      </w:r>
      <w:r w:rsidRPr="004C1BDC">
        <w:rPr>
          <w:i/>
        </w:rPr>
        <w:t>Women's Studies International Forum, 26</w:t>
      </w:r>
      <w:r w:rsidRPr="004C1BDC">
        <w:t>(4), 333-344.</w:t>
      </w:r>
    </w:p>
    <w:p w14:paraId="6EC02C16" w14:textId="2377929A" w:rsidR="00C05319" w:rsidRPr="004C1BDC" w:rsidRDefault="00C05319" w:rsidP="00932F42">
      <w:pPr>
        <w:pStyle w:val="EndNoteBibliography"/>
        <w:spacing w:after="0"/>
        <w:ind w:left="720" w:hanging="720"/>
      </w:pPr>
      <w:r w:rsidRPr="004C1BDC">
        <w:t xml:space="preserve">Toerien, M., Wilkinson, S., &amp; Choi, P. L. (2005). Body </w:t>
      </w:r>
      <w:r w:rsidR="0009656A">
        <w:t>h</w:t>
      </w:r>
      <w:r w:rsidR="0009656A" w:rsidRPr="004C1BDC">
        <w:t xml:space="preserve">air </w:t>
      </w:r>
      <w:r w:rsidRPr="004C1BDC">
        <w:t>Removal: The ‘</w:t>
      </w:r>
      <w:r w:rsidR="0009656A">
        <w:t>m</w:t>
      </w:r>
      <w:r w:rsidR="0009656A" w:rsidRPr="004C1BDC">
        <w:t xml:space="preserve">undane’ </w:t>
      </w:r>
      <w:r w:rsidR="0009656A">
        <w:t>p</w:t>
      </w:r>
      <w:r w:rsidR="0009656A" w:rsidRPr="004C1BDC">
        <w:t xml:space="preserve">roduction </w:t>
      </w:r>
      <w:r w:rsidRPr="004C1BDC">
        <w:t xml:space="preserve">of </w:t>
      </w:r>
      <w:r w:rsidR="0009656A">
        <w:t>n</w:t>
      </w:r>
      <w:r w:rsidR="0009656A" w:rsidRPr="004C1BDC">
        <w:t xml:space="preserve">ormative </w:t>
      </w:r>
      <w:r w:rsidR="0009656A">
        <w:t>f</w:t>
      </w:r>
      <w:r w:rsidR="0009656A" w:rsidRPr="004C1BDC">
        <w:t>emininity</w:t>
      </w:r>
      <w:r w:rsidRPr="004C1BDC">
        <w:t xml:space="preserve">. </w:t>
      </w:r>
      <w:r w:rsidRPr="004C1BDC">
        <w:rPr>
          <w:i/>
        </w:rPr>
        <w:t>Sex Roles, 52</w:t>
      </w:r>
      <w:r w:rsidRPr="004C1BDC">
        <w:t xml:space="preserve">(5-6), 399-406. </w:t>
      </w:r>
    </w:p>
    <w:p w14:paraId="5D682A99" w14:textId="49EBC363" w:rsidR="00C05319" w:rsidRPr="004C1BDC" w:rsidRDefault="00C05319" w:rsidP="00932F42">
      <w:pPr>
        <w:pStyle w:val="EndNoteBibliography"/>
        <w:spacing w:after="0"/>
        <w:ind w:left="720" w:hanging="720"/>
      </w:pPr>
      <w:r w:rsidRPr="004C1BDC">
        <w:t xml:space="preserve">Trager, J. D. K. (2006). Pubic </w:t>
      </w:r>
      <w:r w:rsidR="0009656A">
        <w:t>h</w:t>
      </w:r>
      <w:r w:rsidR="0009656A" w:rsidRPr="004C1BDC">
        <w:t xml:space="preserve">air </w:t>
      </w:r>
      <w:r w:rsidR="0009656A">
        <w:t>r</w:t>
      </w:r>
      <w:r w:rsidR="0009656A" w:rsidRPr="004C1BDC">
        <w:t>emoval</w:t>
      </w:r>
      <w:r w:rsidRPr="004C1BDC">
        <w:t xml:space="preserve">—Pearls and </w:t>
      </w:r>
      <w:r w:rsidR="0009656A">
        <w:t>p</w:t>
      </w:r>
      <w:r w:rsidR="0009656A" w:rsidRPr="004C1BDC">
        <w:t>itfalls</w:t>
      </w:r>
      <w:r w:rsidRPr="004C1BDC">
        <w:t xml:space="preserve">. </w:t>
      </w:r>
      <w:r w:rsidRPr="004C1BDC">
        <w:rPr>
          <w:i/>
        </w:rPr>
        <w:t>Journal of Pediatric and Adolescent Gynecology, 19</w:t>
      </w:r>
      <w:r w:rsidRPr="004C1BDC">
        <w:t xml:space="preserve">(2), 117-123. </w:t>
      </w:r>
    </w:p>
    <w:p w14:paraId="00370AED" w14:textId="50F63076" w:rsidR="00C05319" w:rsidRPr="004C1BDC" w:rsidRDefault="00C05319" w:rsidP="00932F42">
      <w:pPr>
        <w:pStyle w:val="EndNoteBibliography"/>
        <w:spacing w:after="0"/>
        <w:ind w:left="720" w:hanging="720"/>
      </w:pPr>
      <w:r w:rsidRPr="004C1BDC">
        <w:t xml:space="preserve">Ward, L. M. (2016). Media and </w:t>
      </w:r>
      <w:r w:rsidR="0009656A">
        <w:t>s</w:t>
      </w:r>
      <w:r w:rsidR="0009656A" w:rsidRPr="004C1BDC">
        <w:t>exualization</w:t>
      </w:r>
      <w:r w:rsidRPr="004C1BDC">
        <w:t xml:space="preserve">: State of </w:t>
      </w:r>
      <w:r w:rsidR="0009656A">
        <w:t>e</w:t>
      </w:r>
      <w:r w:rsidR="0009656A" w:rsidRPr="004C1BDC">
        <w:t xml:space="preserve">mpirical </w:t>
      </w:r>
      <w:r w:rsidR="0009656A">
        <w:t>r</w:t>
      </w:r>
      <w:r w:rsidR="0009656A" w:rsidRPr="004C1BDC">
        <w:t>esearch</w:t>
      </w:r>
      <w:r w:rsidRPr="004C1BDC">
        <w:t xml:space="preserve">, 1995–2015. </w:t>
      </w:r>
      <w:r w:rsidRPr="004C1BDC">
        <w:rPr>
          <w:i/>
        </w:rPr>
        <w:t>Journal of Sex Research, 53</w:t>
      </w:r>
      <w:r w:rsidRPr="004C1BDC">
        <w:t>(4-5), 560-577.</w:t>
      </w:r>
    </w:p>
    <w:p w14:paraId="5AAAC352" w14:textId="0FAE060C" w:rsidR="00C05319" w:rsidRPr="004C1BDC" w:rsidRDefault="00C05319" w:rsidP="00932F42">
      <w:pPr>
        <w:pStyle w:val="EndNoteBibliography"/>
        <w:ind w:left="720" w:hanging="720"/>
      </w:pPr>
      <w:r w:rsidRPr="004C1BDC">
        <w:t xml:space="preserve">Wright, P. J., Bae, S., &amp; Funk, M. (2013). United States women and pornography through four decades: exposure, attitudes, behaviors, individual differences. </w:t>
      </w:r>
      <w:r w:rsidRPr="004C1BDC">
        <w:rPr>
          <w:i/>
        </w:rPr>
        <w:t>Arch</w:t>
      </w:r>
      <w:r w:rsidR="0009656A">
        <w:rPr>
          <w:i/>
        </w:rPr>
        <w:t xml:space="preserve">ives of </w:t>
      </w:r>
      <w:r w:rsidRPr="004C1BDC">
        <w:rPr>
          <w:i/>
        </w:rPr>
        <w:t>Sex</w:t>
      </w:r>
      <w:r w:rsidR="0009656A">
        <w:rPr>
          <w:i/>
        </w:rPr>
        <w:t>ual</w:t>
      </w:r>
      <w:r w:rsidRPr="004C1BDC">
        <w:rPr>
          <w:i/>
        </w:rPr>
        <w:t xml:space="preserve"> Behav</w:t>
      </w:r>
      <w:r w:rsidR="0009656A">
        <w:rPr>
          <w:i/>
        </w:rPr>
        <w:t>ior</w:t>
      </w:r>
      <w:r w:rsidRPr="004C1BDC">
        <w:rPr>
          <w:i/>
        </w:rPr>
        <w:t>, 42</w:t>
      </w:r>
      <w:r w:rsidRPr="004C1BDC">
        <w:t xml:space="preserve">(7), 1131-1144. </w:t>
      </w:r>
    </w:p>
    <w:p w14:paraId="6413F47C" w14:textId="77777777" w:rsidR="00C05319" w:rsidRPr="00EB7573" w:rsidRDefault="00C05319" w:rsidP="004C1BDC">
      <w:pPr>
        <w:rPr>
          <w:rFonts w:asciiTheme="majorBidi" w:hAnsiTheme="majorBidi" w:cstheme="majorBidi"/>
        </w:rPr>
      </w:pPr>
    </w:p>
    <w:p w14:paraId="6C971D26" w14:textId="16CD0227" w:rsidR="0054103A" w:rsidRDefault="0054103A">
      <w:r>
        <w:br w:type="page"/>
      </w:r>
    </w:p>
    <w:p w14:paraId="7119FAEE" w14:textId="77777777" w:rsidR="0054103A" w:rsidRPr="0050118B" w:rsidRDefault="0054103A" w:rsidP="0054103A">
      <w:pPr>
        <w:spacing w:after="0"/>
        <w:rPr>
          <w:rFonts w:ascii="Times New Roman" w:hAnsi="Times New Roman" w:cs="Times New Roman"/>
        </w:rPr>
      </w:pPr>
    </w:p>
    <w:p w14:paraId="0CBC6D02" w14:textId="77777777" w:rsidR="0054103A" w:rsidRPr="0050118B" w:rsidRDefault="0054103A" w:rsidP="0054103A">
      <w:pPr>
        <w:spacing w:after="0"/>
        <w:rPr>
          <w:rFonts w:ascii="Times New Roman" w:hAnsi="Times New Roman" w:cs="Times New Roman"/>
        </w:rPr>
      </w:pPr>
    </w:p>
    <w:p w14:paraId="33AE929C" w14:textId="77777777" w:rsidR="0054103A" w:rsidRPr="0050118B" w:rsidRDefault="0054103A" w:rsidP="0054103A">
      <w:pPr>
        <w:spacing w:after="0"/>
        <w:rPr>
          <w:rFonts w:ascii="Times New Roman" w:hAnsi="Times New Roman" w:cs="Times New Roman"/>
        </w:rPr>
      </w:pPr>
    </w:p>
    <w:p w14:paraId="4B3B3CF1" w14:textId="77777777" w:rsidR="0054103A" w:rsidRPr="008164A2" w:rsidRDefault="0054103A" w:rsidP="0054103A">
      <w:pPr>
        <w:pStyle w:val="BodyText3"/>
        <w:rPr>
          <w:rFonts w:ascii="Times New Roman" w:hAnsi="Times New Roman"/>
          <w:i/>
          <w:sz w:val="22"/>
          <w:szCs w:val="22"/>
        </w:rPr>
      </w:pPr>
      <w:r w:rsidRPr="008164A2">
        <w:rPr>
          <w:rFonts w:ascii="Times New Roman" w:hAnsi="Times New Roman"/>
          <w:i/>
          <w:sz w:val="22"/>
          <w:szCs w:val="22"/>
        </w:rPr>
        <w:t>Figure 1: Percentage distribution of reasons women give for pubic hair removal</w:t>
      </w:r>
    </w:p>
    <w:p w14:paraId="3A9DD453" w14:textId="77777777" w:rsidR="0054103A" w:rsidRDefault="0054103A" w:rsidP="0054103A">
      <w:pPr>
        <w:autoSpaceDE w:val="0"/>
        <w:autoSpaceDN w:val="0"/>
        <w:adjustRightInd w:val="0"/>
        <w:spacing w:after="0" w:line="240" w:lineRule="auto"/>
        <w:rPr>
          <w:rFonts w:ascii="Times New Roman" w:hAnsi="Times New Roman" w:cs="Times New Roman"/>
        </w:rPr>
      </w:pPr>
    </w:p>
    <w:p w14:paraId="53E747C5" w14:textId="77777777" w:rsidR="0054103A" w:rsidRPr="0050118B" w:rsidRDefault="0054103A" w:rsidP="0054103A">
      <w:pPr>
        <w:spacing w:after="0"/>
        <w:rPr>
          <w:rFonts w:ascii="Times New Roman" w:hAnsi="Times New Roman" w:cs="Times New Roman"/>
        </w:rPr>
      </w:pPr>
    </w:p>
    <w:p w14:paraId="6AB945AD" w14:textId="77777777" w:rsidR="0054103A" w:rsidRDefault="0054103A" w:rsidP="0054103A">
      <w:r>
        <w:rPr>
          <w:noProof/>
          <w:lang w:eastAsia="en-GB"/>
        </w:rPr>
        <w:drawing>
          <wp:inline distT="0" distB="0" distL="0" distR="0" wp14:anchorId="19265971" wp14:editId="6F41FFEA">
            <wp:extent cx="5731510" cy="3401553"/>
            <wp:effectExtent l="0" t="0" r="21590" b="279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0B2FA60" w14:textId="77777777" w:rsidR="0054103A" w:rsidRPr="0050118B" w:rsidRDefault="0054103A" w:rsidP="0054103A">
      <w:pPr>
        <w:spacing w:after="0"/>
        <w:rPr>
          <w:rFonts w:ascii="Times New Roman" w:hAnsi="Times New Roman" w:cs="Times New Roman"/>
        </w:rPr>
      </w:pPr>
      <w:r w:rsidRPr="00C648AE">
        <w:rPr>
          <w:rFonts w:ascii="Times New Roman" w:hAnsi="Times New Roman" w:cs="Times New Roman"/>
          <w:i/>
          <w:iCs/>
        </w:rPr>
        <w:t>Note:</w:t>
      </w:r>
      <w:r>
        <w:rPr>
          <w:rFonts w:ascii="Times New Roman" w:hAnsi="Times New Roman" w:cs="Times New Roman"/>
        </w:rPr>
        <w:t xml:space="preserve"> M</w:t>
      </w:r>
      <w:r w:rsidRPr="0050118B">
        <w:rPr>
          <w:rFonts w:ascii="Times New Roman" w:hAnsi="Times New Roman" w:cs="Times New Roman"/>
        </w:rPr>
        <w:t>ultiple responses permitted</w:t>
      </w:r>
    </w:p>
    <w:p w14:paraId="4D3C30BB" w14:textId="77777777" w:rsidR="0054103A" w:rsidRDefault="0054103A" w:rsidP="0054103A"/>
    <w:p w14:paraId="51D8469E" w14:textId="5203B93B" w:rsidR="0054103A" w:rsidRDefault="0054103A">
      <w:r>
        <w:br w:type="page"/>
      </w:r>
    </w:p>
    <w:p w14:paraId="1BA43EB1" w14:textId="77777777" w:rsidR="0054103A" w:rsidRPr="00DB1469" w:rsidRDefault="0054103A" w:rsidP="0054103A">
      <w:pPr>
        <w:spacing w:after="0"/>
        <w:rPr>
          <w:rFonts w:asciiTheme="majorBidi" w:hAnsiTheme="majorBidi" w:cstheme="majorBidi"/>
          <w:i/>
        </w:rPr>
      </w:pPr>
      <w:r w:rsidRPr="00DB1469">
        <w:rPr>
          <w:rFonts w:asciiTheme="majorBidi" w:hAnsiTheme="majorBidi" w:cstheme="majorBidi"/>
          <w:i/>
        </w:rPr>
        <w:lastRenderedPageBreak/>
        <w:t>Table 1: Percentage distribution of women, by selected characteristics</w:t>
      </w:r>
    </w:p>
    <w:tbl>
      <w:tblPr>
        <w:tblStyle w:val="TableGrid"/>
        <w:tblpPr w:leftFromText="180" w:rightFromText="180" w:vertAnchor="text" w:tblpY="1"/>
        <w:tblOverlap w:val="never"/>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1377"/>
        <w:gridCol w:w="1842"/>
      </w:tblGrid>
      <w:tr w:rsidR="0054103A" w:rsidRPr="00134FA7" w14:paraId="71CCFB6D" w14:textId="77777777" w:rsidTr="008A3B43">
        <w:trPr>
          <w:trHeight w:val="418"/>
        </w:trPr>
        <w:tc>
          <w:tcPr>
            <w:tcW w:w="4260" w:type="dxa"/>
            <w:tcBorders>
              <w:top w:val="single" w:sz="4" w:space="0" w:color="auto"/>
              <w:left w:val="nil"/>
              <w:bottom w:val="single" w:sz="4" w:space="0" w:color="auto"/>
              <w:right w:val="nil"/>
            </w:tcBorders>
            <w:hideMark/>
          </w:tcPr>
          <w:p w14:paraId="0705C8FF" w14:textId="77777777" w:rsidR="0054103A" w:rsidRPr="00134FA7" w:rsidRDefault="0054103A" w:rsidP="008A3B43">
            <w:pPr>
              <w:pStyle w:val="BodyText3"/>
              <w:spacing w:line="240" w:lineRule="auto"/>
              <w:ind w:right="-539"/>
              <w:jc w:val="center"/>
              <w:rPr>
                <w:rFonts w:asciiTheme="majorBidi" w:hAnsiTheme="majorBidi" w:cstheme="majorBidi"/>
                <w:szCs w:val="24"/>
              </w:rPr>
            </w:pPr>
            <w:r w:rsidRPr="00134FA7">
              <w:rPr>
                <w:rFonts w:asciiTheme="majorBidi" w:hAnsiTheme="majorBidi" w:cstheme="majorBidi"/>
                <w:szCs w:val="24"/>
              </w:rPr>
              <w:t>Characteristic</w:t>
            </w:r>
          </w:p>
        </w:tc>
        <w:tc>
          <w:tcPr>
            <w:tcW w:w="1377" w:type="dxa"/>
            <w:tcBorders>
              <w:top w:val="single" w:sz="4" w:space="0" w:color="auto"/>
              <w:left w:val="nil"/>
              <w:bottom w:val="single" w:sz="4" w:space="0" w:color="auto"/>
              <w:right w:val="nil"/>
            </w:tcBorders>
            <w:hideMark/>
          </w:tcPr>
          <w:p w14:paraId="03FC9710" w14:textId="77777777" w:rsidR="0054103A" w:rsidRPr="00134FA7" w:rsidRDefault="0054103A" w:rsidP="008A3B43">
            <w:pPr>
              <w:pStyle w:val="BodyText3"/>
              <w:tabs>
                <w:tab w:val="left" w:pos="33"/>
              </w:tabs>
              <w:bidi/>
              <w:adjustRightInd w:val="0"/>
              <w:spacing w:line="240" w:lineRule="auto"/>
              <w:ind w:right="-539"/>
              <w:rPr>
                <w:rFonts w:asciiTheme="majorBidi" w:hAnsiTheme="majorBidi" w:cstheme="majorBidi"/>
                <w:i/>
                <w:szCs w:val="24"/>
              </w:rPr>
            </w:pPr>
            <w:r w:rsidRPr="00134FA7">
              <w:rPr>
                <w:rFonts w:asciiTheme="majorBidi" w:hAnsiTheme="majorBidi" w:cstheme="majorBidi"/>
                <w:i/>
                <w:szCs w:val="24"/>
              </w:rPr>
              <w:t>N</w:t>
            </w:r>
          </w:p>
        </w:tc>
        <w:tc>
          <w:tcPr>
            <w:tcW w:w="1842" w:type="dxa"/>
            <w:tcBorders>
              <w:top w:val="single" w:sz="4" w:space="0" w:color="auto"/>
              <w:left w:val="nil"/>
              <w:bottom w:val="single" w:sz="4" w:space="0" w:color="auto"/>
              <w:right w:val="nil"/>
            </w:tcBorders>
            <w:hideMark/>
          </w:tcPr>
          <w:p w14:paraId="0C3BEBAD"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w:t>
            </w:r>
          </w:p>
        </w:tc>
      </w:tr>
      <w:tr w:rsidR="0054103A" w:rsidRPr="00134FA7" w14:paraId="632C3B0D" w14:textId="77777777" w:rsidTr="008A3B43">
        <w:tc>
          <w:tcPr>
            <w:tcW w:w="4260" w:type="dxa"/>
            <w:tcBorders>
              <w:top w:val="single" w:sz="4" w:space="0" w:color="auto"/>
              <w:left w:val="nil"/>
              <w:bottom w:val="nil"/>
              <w:right w:val="nil"/>
            </w:tcBorders>
            <w:hideMark/>
          </w:tcPr>
          <w:p w14:paraId="5FD66B8C" w14:textId="77777777" w:rsidR="0054103A" w:rsidRPr="00134FA7" w:rsidRDefault="0054103A" w:rsidP="008A3B43">
            <w:pPr>
              <w:pStyle w:val="BodyText3"/>
              <w:spacing w:line="240" w:lineRule="auto"/>
              <w:ind w:right="-539"/>
              <w:rPr>
                <w:rFonts w:asciiTheme="majorBidi" w:hAnsiTheme="majorBidi" w:cstheme="majorBidi"/>
                <w:b/>
                <w:bCs/>
                <w:szCs w:val="24"/>
              </w:rPr>
            </w:pPr>
            <w:r w:rsidRPr="00134FA7">
              <w:rPr>
                <w:rFonts w:asciiTheme="majorBidi" w:hAnsiTheme="majorBidi" w:cstheme="majorBidi"/>
                <w:b/>
                <w:bCs/>
                <w:szCs w:val="24"/>
              </w:rPr>
              <w:t>Age</w:t>
            </w:r>
          </w:p>
        </w:tc>
        <w:tc>
          <w:tcPr>
            <w:tcW w:w="1377" w:type="dxa"/>
            <w:tcBorders>
              <w:top w:val="single" w:sz="4" w:space="0" w:color="auto"/>
            </w:tcBorders>
          </w:tcPr>
          <w:p w14:paraId="3FE8C9E1" w14:textId="77777777" w:rsidR="0054103A" w:rsidRPr="00134FA7" w:rsidRDefault="0054103A" w:rsidP="008A3B43">
            <w:pPr>
              <w:pStyle w:val="BodyText3"/>
              <w:tabs>
                <w:tab w:val="left" w:pos="33"/>
              </w:tabs>
              <w:bidi/>
              <w:adjustRightInd w:val="0"/>
              <w:spacing w:line="240" w:lineRule="auto"/>
              <w:ind w:right="-539"/>
              <w:rPr>
                <w:rFonts w:asciiTheme="majorBidi" w:hAnsiTheme="majorBidi" w:cstheme="majorBidi"/>
                <w:i/>
                <w:szCs w:val="24"/>
              </w:rPr>
            </w:pPr>
          </w:p>
        </w:tc>
        <w:tc>
          <w:tcPr>
            <w:tcW w:w="1842" w:type="dxa"/>
            <w:tcBorders>
              <w:top w:val="single" w:sz="4" w:space="0" w:color="auto"/>
            </w:tcBorders>
          </w:tcPr>
          <w:p w14:paraId="6095856B"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4B8B3272" w14:textId="77777777" w:rsidTr="008A3B43">
        <w:tc>
          <w:tcPr>
            <w:tcW w:w="4260" w:type="dxa"/>
            <w:hideMark/>
          </w:tcPr>
          <w:p w14:paraId="32E2521E"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 xml:space="preserve">18-24 </w:t>
            </w:r>
          </w:p>
        </w:tc>
        <w:tc>
          <w:tcPr>
            <w:tcW w:w="1377" w:type="dxa"/>
            <w:hideMark/>
          </w:tcPr>
          <w:p w14:paraId="2F750E0F"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88</w:t>
            </w:r>
          </w:p>
        </w:tc>
        <w:tc>
          <w:tcPr>
            <w:tcW w:w="1842" w:type="dxa"/>
            <w:hideMark/>
          </w:tcPr>
          <w:p w14:paraId="38A92207" w14:textId="77777777" w:rsidR="0054103A" w:rsidRPr="00134FA7" w:rsidRDefault="0054103A" w:rsidP="008A3B43">
            <w:pPr>
              <w:pStyle w:val="BodyText3"/>
              <w:tabs>
                <w:tab w:val="left" w:pos="3368"/>
              </w:tabs>
              <w:spacing w:line="240" w:lineRule="auto"/>
              <w:ind w:right="-539"/>
              <w:rPr>
                <w:rFonts w:asciiTheme="majorBidi" w:hAnsiTheme="majorBidi" w:cstheme="majorBidi"/>
                <w:szCs w:val="24"/>
              </w:rPr>
            </w:pPr>
            <w:r w:rsidRPr="00134FA7">
              <w:rPr>
                <w:rFonts w:asciiTheme="majorBidi" w:hAnsiTheme="majorBidi" w:cstheme="majorBidi"/>
                <w:szCs w:val="24"/>
              </w:rPr>
              <w:t>58.3</w:t>
            </w:r>
          </w:p>
        </w:tc>
      </w:tr>
      <w:tr w:rsidR="0054103A" w:rsidRPr="00134FA7" w14:paraId="704ED212" w14:textId="77777777" w:rsidTr="008A3B43">
        <w:tc>
          <w:tcPr>
            <w:tcW w:w="4260" w:type="dxa"/>
            <w:hideMark/>
          </w:tcPr>
          <w:p w14:paraId="361B1954"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25-34</w:t>
            </w:r>
          </w:p>
        </w:tc>
        <w:tc>
          <w:tcPr>
            <w:tcW w:w="1377" w:type="dxa"/>
            <w:hideMark/>
          </w:tcPr>
          <w:p w14:paraId="48A78428"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20</w:t>
            </w:r>
          </w:p>
        </w:tc>
        <w:tc>
          <w:tcPr>
            <w:tcW w:w="1842" w:type="dxa"/>
            <w:hideMark/>
          </w:tcPr>
          <w:p w14:paraId="5D85C7CC" w14:textId="77777777" w:rsidR="0054103A" w:rsidRPr="00134FA7" w:rsidRDefault="0054103A" w:rsidP="008A3B43">
            <w:pPr>
              <w:pStyle w:val="BodyText3"/>
              <w:tabs>
                <w:tab w:val="left" w:pos="3368"/>
              </w:tabs>
              <w:spacing w:line="240" w:lineRule="auto"/>
              <w:ind w:right="-539"/>
              <w:rPr>
                <w:rFonts w:asciiTheme="majorBidi" w:hAnsiTheme="majorBidi" w:cstheme="majorBidi"/>
                <w:szCs w:val="24"/>
              </w:rPr>
            </w:pPr>
            <w:r w:rsidRPr="00134FA7">
              <w:rPr>
                <w:rFonts w:asciiTheme="majorBidi" w:hAnsiTheme="majorBidi" w:cstheme="majorBidi"/>
                <w:szCs w:val="24"/>
              </w:rPr>
              <w:t>13.2</w:t>
            </w:r>
          </w:p>
        </w:tc>
      </w:tr>
      <w:tr w:rsidR="0054103A" w:rsidRPr="00134FA7" w14:paraId="7B83FBA8" w14:textId="77777777" w:rsidTr="008A3B43">
        <w:tc>
          <w:tcPr>
            <w:tcW w:w="4260" w:type="dxa"/>
            <w:hideMark/>
          </w:tcPr>
          <w:p w14:paraId="1ADDEB23"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35-44</w:t>
            </w:r>
          </w:p>
        </w:tc>
        <w:tc>
          <w:tcPr>
            <w:tcW w:w="1377" w:type="dxa"/>
            <w:hideMark/>
          </w:tcPr>
          <w:p w14:paraId="4E925516"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14</w:t>
            </w:r>
          </w:p>
        </w:tc>
        <w:tc>
          <w:tcPr>
            <w:tcW w:w="1842" w:type="dxa"/>
            <w:hideMark/>
          </w:tcPr>
          <w:p w14:paraId="5ED70FBF" w14:textId="77777777" w:rsidR="0054103A" w:rsidRPr="00134FA7" w:rsidRDefault="0054103A" w:rsidP="008A3B43">
            <w:pPr>
              <w:pStyle w:val="BodyText3"/>
              <w:tabs>
                <w:tab w:val="left" w:pos="3368"/>
              </w:tabs>
              <w:spacing w:line="240" w:lineRule="auto"/>
              <w:ind w:right="-539"/>
              <w:rPr>
                <w:rFonts w:asciiTheme="majorBidi" w:hAnsiTheme="majorBidi" w:cstheme="majorBidi"/>
                <w:szCs w:val="24"/>
              </w:rPr>
            </w:pPr>
            <w:r w:rsidRPr="00134FA7">
              <w:rPr>
                <w:rFonts w:asciiTheme="majorBidi" w:hAnsiTheme="majorBidi" w:cstheme="majorBidi"/>
                <w:szCs w:val="24"/>
              </w:rPr>
              <w:t>9.3</w:t>
            </w:r>
          </w:p>
        </w:tc>
      </w:tr>
      <w:tr w:rsidR="0054103A" w:rsidRPr="00134FA7" w14:paraId="74C0CE0F" w14:textId="77777777" w:rsidTr="008A3B43">
        <w:tc>
          <w:tcPr>
            <w:tcW w:w="4260" w:type="dxa"/>
            <w:hideMark/>
          </w:tcPr>
          <w:p w14:paraId="115A641B"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45-54</w:t>
            </w:r>
          </w:p>
        </w:tc>
        <w:tc>
          <w:tcPr>
            <w:tcW w:w="1377" w:type="dxa"/>
            <w:hideMark/>
          </w:tcPr>
          <w:p w14:paraId="53BF0DE3"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22</w:t>
            </w:r>
          </w:p>
        </w:tc>
        <w:tc>
          <w:tcPr>
            <w:tcW w:w="1842" w:type="dxa"/>
            <w:hideMark/>
          </w:tcPr>
          <w:p w14:paraId="6384B280" w14:textId="77777777" w:rsidR="0054103A" w:rsidRPr="00134FA7" w:rsidRDefault="0054103A" w:rsidP="008A3B43">
            <w:pPr>
              <w:pStyle w:val="BodyText3"/>
              <w:tabs>
                <w:tab w:val="left" w:pos="3368"/>
              </w:tabs>
              <w:spacing w:line="240" w:lineRule="auto"/>
              <w:ind w:right="-539"/>
              <w:rPr>
                <w:rFonts w:asciiTheme="majorBidi" w:hAnsiTheme="majorBidi" w:cstheme="majorBidi"/>
                <w:szCs w:val="24"/>
              </w:rPr>
            </w:pPr>
            <w:r w:rsidRPr="00134FA7">
              <w:rPr>
                <w:rFonts w:asciiTheme="majorBidi" w:hAnsiTheme="majorBidi" w:cstheme="majorBidi"/>
                <w:szCs w:val="24"/>
              </w:rPr>
              <w:t>14.6</w:t>
            </w:r>
          </w:p>
        </w:tc>
      </w:tr>
      <w:tr w:rsidR="0054103A" w:rsidRPr="00134FA7" w14:paraId="2C3E2F41" w14:textId="77777777" w:rsidTr="008A3B43">
        <w:trPr>
          <w:trHeight w:val="164"/>
        </w:trPr>
        <w:tc>
          <w:tcPr>
            <w:tcW w:w="4260" w:type="dxa"/>
            <w:hideMark/>
          </w:tcPr>
          <w:p w14:paraId="23AE156E" w14:textId="77777777" w:rsidR="0054103A" w:rsidRPr="00134FA7" w:rsidRDefault="0054103A" w:rsidP="008A3B43">
            <w:pPr>
              <w:pStyle w:val="BodyText3"/>
              <w:spacing w:line="240" w:lineRule="auto"/>
              <w:ind w:left="455" w:right="-539" w:hanging="455"/>
              <w:rPr>
                <w:rFonts w:asciiTheme="majorBidi" w:hAnsiTheme="majorBidi" w:cstheme="majorBidi"/>
                <w:szCs w:val="24"/>
              </w:rPr>
            </w:pPr>
            <w:r w:rsidRPr="00134FA7">
              <w:rPr>
                <w:rFonts w:asciiTheme="majorBidi" w:hAnsiTheme="majorBidi" w:cstheme="majorBidi"/>
                <w:szCs w:val="24"/>
              </w:rPr>
              <w:t>55+</w:t>
            </w:r>
          </w:p>
        </w:tc>
        <w:tc>
          <w:tcPr>
            <w:tcW w:w="1377" w:type="dxa"/>
            <w:hideMark/>
          </w:tcPr>
          <w:p w14:paraId="6878D9BA"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7</w:t>
            </w:r>
          </w:p>
        </w:tc>
        <w:tc>
          <w:tcPr>
            <w:tcW w:w="1842" w:type="dxa"/>
            <w:hideMark/>
          </w:tcPr>
          <w:p w14:paraId="7F459A52" w14:textId="77777777" w:rsidR="0054103A" w:rsidRPr="00134FA7" w:rsidRDefault="0054103A" w:rsidP="008A3B43">
            <w:pPr>
              <w:pStyle w:val="BodyText3"/>
              <w:tabs>
                <w:tab w:val="left" w:pos="3368"/>
              </w:tabs>
              <w:spacing w:line="240" w:lineRule="auto"/>
              <w:ind w:right="-539"/>
              <w:rPr>
                <w:rFonts w:asciiTheme="majorBidi" w:hAnsiTheme="majorBidi" w:cstheme="majorBidi"/>
                <w:szCs w:val="24"/>
              </w:rPr>
            </w:pPr>
            <w:r w:rsidRPr="00134FA7">
              <w:rPr>
                <w:rFonts w:asciiTheme="majorBidi" w:hAnsiTheme="majorBidi" w:cstheme="majorBidi"/>
                <w:szCs w:val="24"/>
              </w:rPr>
              <w:t>4.6</w:t>
            </w:r>
          </w:p>
        </w:tc>
      </w:tr>
      <w:tr w:rsidR="0054103A" w:rsidRPr="00134FA7" w14:paraId="3483C68B" w14:textId="77777777" w:rsidTr="008A3B43">
        <w:tc>
          <w:tcPr>
            <w:tcW w:w="4260" w:type="dxa"/>
          </w:tcPr>
          <w:p w14:paraId="68A7A701" w14:textId="77777777" w:rsidR="0054103A" w:rsidRPr="00134FA7" w:rsidRDefault="0054103A" w:rsidP="008A3B43">
            <w:pPr>
              <w:pStyle w:val="BodyText3"/>
              <w:spacing w:line="240" w:lineRule="auto"/>
              <w:ind w:right="-539"/>
              <w:rPr>
                <w:rFonts w:asciiTheme="majorBidi" w:hAnsiTheme="majorBidi" w:cstheme="majorBidi"/>
                <w:b/>
                <w:bCs/>
                <w:szCs w:val="24"/>
              </w:rPr>
            </w:pPr>
          </w:p>
        </w:tc>
        <w:tc>
          <w:tcPr>
            <w:tcW w:w="1377" w:type="dxa"/>
          </w:tcPr>
          <w:p w14:paraId="02BEBBC4"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6A35FEFB"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72FE10B5" w14:textId="77777777" w:rsidTr="008A3B43">
        <w:tc>
          <w:tcPr>
            <w:tcW w:w="4260" w:type="dxa"/>
            <w:hideMark/>
          </w:tcPr>
          <w:p w14:paraId="3E64876E" w14:textId="77777777" w:rsidR="0054103A" w:rsidRPr="00134FA7" w:rsidRDefault="0054103A" w:rsidP="008A3B43">
            <w:pPr>
              <w:pStyle w:val="BodyText3"/>
              <w:spacing w:line="240" w:lineRule="auto"/>
              <w:ind w:right="-539"/>
              <w:rPr>
                <w:rFonts w:asciiTheme="majorBidi" w:hAnsiTheme="majorBidi" w:cstheme="majorBidi"/>
                <w:b/>
                <w:bCs/>
                <w:szCs w:val="24"/>
              </w:rPr>
            </w:pPr>
            <w:r w:rsidRPr="00134FA7">
              <w:rPr>
                <w:rFonts w:asciiTheme="majorBidi" w:hAnsiTheme="majorBidi" w:cstheme="majorBidi"/>
                <w:b/>
                <w:bCs/>
                <w:szCs w:val="24"/>
              </w:rPr>
              <w:t>Ethnicity</w:t>
            </w:r>
          </w:p>
        </w:tc>
        <w:tc>
          <w:tcPr>
            <w:tcW w:w="1377" w:type="dxa"/>
          </w:tcPr>
          <w:p w14:paraId="31AC64FF"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3DAB62E7"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275A14EB" w14:textId="77777777" w:rsidTr="008A3B43">
        <w:tc>
          <w:tcPr>
            <w:tcW w:w="4260" w:type="dxa"/>
            <w:hideMark/>
          </w:tcPr>
          <w:p w14:paraId="17D3D2F6"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White British/White Non-British</w:t>
            </w:r>
          </w:p>
        </w:tc>
        <w:tc>
          <w:tcPr>
            <w:tcW w:w="1377" w:type="dxa"/>
            <w:hideMark/>
          </w:tcPr>
          <w:p w14:paraId="3450EDBA"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111</w:t>
            </w:r>
          </w:p>
        </w:tc>
        <w:tc>
          <w:tcPr>
            <w:tcW w:w="1842" w:type="dxa"/>
            <w:hideMark/>
          </w:tcPr>
          <w:p w14:paraId="1FBCC18E"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73.0</w:t>
            </w:r>
          </w:p>
        </w:tc>
      </w:tr>
      <w:tr w:rsidR="0054103A" w:rsidRPr="00134FA7" w14:paraId="742D0E69" w14:textId="77777777" w:rsidTr="008A3B43">
        <w:tc>
          <w:tcPr>
            <w:tcW w:w="4260" w:type="dxa"/>
            <w:hideMark/>
          </w:tcPr>
          <w:p w14:paraId="45E134EA"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Asian/Asian British</w:t>
            </w:r>
          </w:p>
        </w:tc>
        <w:tc>
          <w:tcPr>
            <w:tcW w:w="1377" w:type="dxa"/>
            <w:hideMark/>
          </w:tcPr>
          <w:p w14:paraId="6BB7E207"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8</w:t>
            </w:r>
          </w:p>
        </w:tc>
        <w:tc>
          <w:tcPr>
            <w:tcW w:w="1842" w:type="dxa"/>
            <w:hideMark/>
          </w:tcPr>
          <w:p w14:paraId="08670B66"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5.2</w:t>
            </w:r>
          </w:p>
        </w:tc>
      </w:tr>
      <w:tr w:rsidR="0054103A" w:rsidRPr="00134FA7" w14:paraId="6A25155E" w14:textId="77777777" w:rsidTr="008A3B43">
        <w:tc>
          <w:tcPr>
            <w:tcW w:w="4260" w:type="dxa"/>
            <w:hideMark/>
          </w:tcPr>
          <w:p w14:paraId="7F8EC17C"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Black African/Caribbean/Black British</w:t>
            </w:r>
          </w:p>
        </w:tc>
        <w:tc>
          <w:tcPr>
            <w:tcW w:w="1377" w:type="dxa"/>
            <w:hideMark/>
          </w:tcPr>
          <w:p w14:paraId="22A1AF41"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22</w:t>
            </w:r>
          </w:p>
        </w:tc>
        <w:tc>
          <w:tcPr>
            <w:tcW w:w="1842" w:type="dxa"/>
            <w:hideMark/>
          </w:tcPr>
          <w:p w14:paraId="2FCD182C"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14.5</w:t>
            </w:r>
          </w:p>
        </w:tc>
      </w:tr>
      <w:tr w:rsidR="0054103A" w:rsidRPr="00134FA7" w14:paraId="16D9AD3A" w14:textId="77777777" w:rsidTr="008A3B43">
        <w:trPr>
          <w:trHeight w:val="180"/>
        </w:trPr>
        <w:tc>
          <w:tcPr>
            <w:tcW w:w="4260" w:type="dxa"/>
            <w:hideMark/>
          </w:tcPr>
          <w:p w14:paraId="2BB198A2"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 xml:space="preserve">Mixed &amp; Other </w:t>
            </w:r>
          </w:p>
        </w:tc>
        <w:tc>
          <w:tcPr>
            <w:tcW w:w="1377" w:type="dxa"/>
            <w:hideMark/>
          </w:tcPr>
          <w:p w14:paraId="57393E64"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11</w:t>
            </w:r>
          </w:p>
        </w:tc>
        <w:tc>
          <w:tcPr>
            <w:tcW w:w="1842" w:type="dxa"/>
            <w:hideMark/>
          </w:tcPr>
          <w:p w14:paraId="4A1B5D5E"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7.2</w:t>
            </w:r>
          </w:p>
        </w:tc>
      </w:tr>
      <w:tr w:rsidR="0054103A" w:rsidRPr="00134FA7" w14:paraId="26FE0B51" w14:textId="77777777" w:rsidTr="008A3B43">
        <w:tc>
          <w:tcPr>
            <w:tcW w:w="4260" w:type="dxa"/>
          </w:tcPr>
          <w:p w14:paraId="37D747E3" w14:textId="77777777" w:rsidR="0054103A" w:rsidRPr="00134FA7" w:rsidRDefault="0054103A" w:rsidP="008A3B43">
            <w:pPr>
              <w:pStyle w:val="BodyText3"/>
              <w:spacing w:line="240" w:lineRule="auto"/>
              <w:ind w:right="-539"/>
              <w:rPr>
                <w:rFonts w:asciiTheme="majorBidi" w:hAnsiTheme="majorBidi" w:cstheme="majorBidi"/>
                <w:b/>
                <w:bCs/>
                <w:szCs w:val="24"/>
              </w:rPr>
            </w:pPr>
          </w:p>
        </w:tc>
        <w:tc>
          <w:tcPr>
            <w:tcW w:w="1377" w:type="dxa"/>
          </w:tcPr>
          <w:p w14:paraId="58EDA3AF" w14:textId="77777777" w:rsidR="0054103A" w:rsidRPr="00134FA7" w:rsidRDefault="0054103A" w:rsidP="008A3B43">
            <w:pPr>
              <w:pStyle w:val="BodyText3"/>
              <w:bidi/>
              <w:adjustRightInd w:val="0"/>
              <w:spacing w:line="240" w:lineRule="auto"/>
              <w:ind w:right="-539"/>
              <w:rPr>
                <w:rFonts w:asciiTheme="majorBidi" w:hAnsiTheme="majorBidi" w:cstheme="majorBidi"/>
                <w:color w:val="FF9900"/>
                <w:szCs w:val="24"/>
              </w:rPr>
            </w:pPr>
          </w:p>
        </w:tc>
        <w:tc>
          <w:tcPr>
            <w:tcW w:w="1842" w:type="dxa"/>
          </w:tcPr>
          <w:p w14:paraId="2FAD50B5" w14:textId="77777777" w:rsidR="0054103A" w:rsidRPr="00134FA7" w:rsidRDefault="0054103A" w:rsidP="008A3B43">
            <w:pPr>
              <w:pStyle w:val="BodyText3"/>
              <w:spacing w:line="240" w:lineRule="auto"/>
              <w:ind w:right="-539"/>
              <w:rPr>
                <w:rFonts w:asciiTheme="majorBidi" w:hAnsiTheme="majorBidi" w:cstheme="majorBidi"/>
                <w:color w:val="FF9900"/>
                <w:szCs w:val="24"/>
              </w:rPr>
            </w:pPr>
          </w:p>
        </w:tc>
      </w:tr>
      <w:tr w:rsidR="0054103A" w:rsidRPr="00134FA7" w14:paraId="0309A548" w14:textId="77777777" w:rsidTr="008A3B43">
        <w:tc>
          <w:tcPr>
            <w:tcW w:w="4260" w:type="dxa"/>
            <w:hideMark/>
          </w:tcPr>
          <w:p w14:paraId="7B04FAEA" w14:textId="77777777" w:rsidR="0054103A" w:rsidRPr="00134FA7" w:rsidRDefault="0054103A" w:rsidP="008A3B43">
            <w:pPr>
              <w:pStyle w:val="BodyText3"/>
              <w:spacing w:line="240" w:lineRule="auto"/>
              <w:ind w:right="-539"/>
              <w:rPr>
                <w:rFonts w:asciiTheme="majorBidi" w:hAnsiTheme="majorBidi" w:cstheme="majorBidi"/>
                <w:b/>
                <w:bCs/>
                <w:szCs w:val="24"/>
              </w:rPr>
            </w:pPr>
            <w:r w:rsidRPr="00134FA7">
              <w:rPr>
                <w:rFonts w:asciiTheme="majorBidi" w:hAnsiTheme="majorBidi" w:cstheme="majorBidi"/>
                <w:b/>
                <w:bCs/>
                <w:szCs w:val="24"/>
              </w:rPr>
              <w:t>Relationship Status</w:t>
            </w:r>
          </w:p>
        </w:tc>
        <w:tc>
          <w:tcPr>
            <w:tcW w:w="1377" w:type="dxa"/>
          </w:tcPr>
          <w:p w14:paraId="091AD0B5" w14:textId="77777777" w:rsidR="0054103A" w:rsidRPr="00134FA7" w:rsidRDefault="0054103A" w:rsidP="008A3B43">
            <w:pPr>
              <w:pStyle w:val="BodyText3"/>
              <w:bidi/>
              <w:adjustRightInd w:val="0"/>
              <w:spacing w:line="240" w:lineRule="auto"/>
              <w:ind w:right="-539"/>
              <w:rPr>
                <w:rFonts w:asciiTheme="majorBidi" w:hAnsiTheme="majorBidi" w:cstheme="majorBidi"/>
                <w:color w:val="FF9900"/>
                <w:szCs w:val="24"/>
              </w:rPr>
            </w:pPr>
          </w:p>
        </w:tc>
        <w:tc>
          <w:tcPr>
            <w:tcW w:w="1842" w:type="dxa"/>
          </w:tcPr>
          <w:p w14:paraId="64C5603B" w14:textId="77777777" w:rsidR="0054103A" w:rsidRPr="00134FA7" w:rsidRDefault="0054103A" w:rsidP="008A3B43">
            <w:pPr>
              <w:pStyle w:val="BodyText3"/>
              <w:spacing w:line="240" w:lineRule="auto"/>
              <w:ind w:right="-539"/>
              <w:rPr>
                <w:rFonts w:asciiTheme="majorBidi" w:hAnsiTheme="majorBidi" w:cstheme="majorBidi"/>
                <w:color w:val="FF9900"/>
                <w:szCs w:val="24"/>
              </w:rPr>
            </w:pPr>
          </w:p>
        </w:tc>
      </w:tr>
      <w:tr w:rsidR="0054103A" w:rsidRPr="00134FA7" w14:paraId="3D8A2AAA" w14:textId="77777777" w:rsidTr="008A3B43">
        <w:tc>
          <w:tcPr>
            <w:tcW w:w="4260" w:type="dxa"/>
            <w:hideMark/>
          </w:tcPr>
          <w:p w14:paraId="24167993"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Single</w:t>
            </w:r>
          </w:p>
        </w:tc>
        <w:tc>
          <w:tcPr>
            <w:tcW w:w="1377" w:type="dxa"/>
            <w:hideMark/>
          </w:tcPr>
          <w:p w14:paraId="0D42BBA6"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47</w:t>
            </w:r>
          </w:p>
        </w:tc>
        <w:tc>
          <w:tcPr>
            <w:tcW w:w="1842" w:type="dxa"/>
            <w:hideMark/>
          </w:tcPr>
          <w:p w14:paraId="54257F1C"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30.9</w:t>
            </w:r>
          </w:p>
        </w:tc>
      </w:tr>
      <w:tr w:rsidR="0054103A" w:rsidRPr="00134FA7" w14:paraId="2080F99E" w14:textId="77777777" w:rsidTr="008A3B43">
        <w:tc>
          <w:tcPr>
            <w:tcW w:w="4260" w:type="dxa"/>
            <w:hideMark/>
          </w:tcPr>
          <w:p w14:paraId="78939F42"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Casually dating/not in a relationship</w:t>
            </w:r>
          </w:p>
        </w:tc>
        <w:tc>
          <w:tcPr>
            <w:tcW w:w="1377" w:type="dxa"/>
            <w:hideMark/>
          </w:tcPr>
          <w:p w14:paraId="5251AF92"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14</w:t>
            </w:r>
          </w:p>
        </w:tc>
        <w:tc>
          <w:tcPr>
            <w:tcW w:w="1842" w:type="dxa"/>
            <w:hideMark/>
          </w:tcPr>
          <w:p w14:paraId="22C952FA"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9.2</w:t>
            </w:r>
          </w:p>
        </w:tc>
      </w:tr>
      <w:tr w:rsidR="0054103A" w:rsidRPr="00134FA7" w14:paraId="32020FF2" w14:textId="77777777" w:rsidTr="008A3B43">
        <w:trPr>
          <w:trHeight w:val="215"/>
        </w:trPr>
        <w:tc>
          <w:tcPr>
            <w:tcW w:w="4260" w:type="dxa"/>
            <w:hideMark/>
          </w:tcPr>
          <w:p w14:paraId="0EF4F01A"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Established relationship</w:t>
            </w:r>
          </w:p>
        </w:tc>
        <w:tc>
          <w:tcPr>
            <w:tcW w:w="1377" w:type="dxa"/>
            <w:hideMark/>
          </w:tcPr>
          <w:p w14:paraId="65ABD6C8"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91</w:t>
            </w:r>
          </w:p>
        </w:tc>
        <w:tc>
          <w:tcPr>
            <w:tcW w:w="1842" w:type="dxa"/>
            <w:hideMark/>
          </w:tcPr>
          <w:p w14:paraId="0C5B9F7C"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59.9</w:t>
            </w:r>
          </w:p>
        </w:tc>
      </w:tr>
      <w:tr w:rsidR="0054103A" w:rsidRPr="00134FA7" w14:paraId="117443DF" w14:textId="77777777" w:rsidTr="008A3B43">
        <w:tc>
          <w:tcPr>
            <w:tcW w:w="4260" w:type="dxa"/>
          </w:tcPr>
          <w:p w14:paraId="142A7DB9" w14:textId="77777777" w:rsidR="0054103A" w:rsidRPr="00134FA7" w:rsidRDefault="0054103A" w:rsidP="008A3B43">
            <w:pPr>
              <w:pStyle w:val="BodyText3"/>
              <w:spacing w:line="240" w:lineRule="auto"/>
              <w:ind w:right="-539"/>
              <w:rPr>
                <w:rFonts w:asciiTheme="majorBidi" w:hAnsiTheme="majorBidi" w:cstheme="majorBidi"/>
                <w:b/>
                <w:bCs/>
                <w:szCs w:val="24"/>
              </w:rPr>
            </w:pPr>
          </w:p>
        </w:tc>
        <w:tc>
          <w:tcPr>
            <w:tcW w:w="1377" w:type="dxa"/>
          </w:tcPr>
          <w:p w14:paraId="3D25EEA2"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7340A12E"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7AA4AA2C" w14:textId="77777777" w:rsidTr="008A3B43">
        <w:tc>
          <w:tcPr>
            <w:tcW w:w="4260" w:type="dxa"/>
            <w:hideMark/>
          </w:tcPr>
          <w:p w14:paraId="345C73B1" w14:textId="77777777" w:rsidR="0054103A" w:rsidRPr="00134FA7" w:rsidRDefault="0054103A" w:rsidP="008A3B43">
            <w:pPr>
              <w:pStyle w:val="BodyText3"/>
              <w:spacing w:line="240" w:lineRule="auto"/>
              <w:ind w:right="-539"/>
              <w:rPr>
                <w:rFonts w:asciiTheme="majorBidi" w:hAnsiTheme="majorBidi" w:cstheme="majorBidi"/>
                <w:b/>
                <w:bCs/>
                <w:szCs w:val="24"/>
              </w:rPr>
            </w:pPr>
            <w:r w:rsidRPr="00134FA7">
              <w:rPr>
                <w:rFonts w:asciiTheme="majorBidi" w:hAnsiTheme="majorBidi" w:cstheme="majorBidi"/>
                <w:b/>
                <w:bCs/>
                <w:szCs w:val="24"/>
              </w:rPr>
              <w:t>Sexual Orientation</w:t>
            </w:r>
          </w:p>
        </w:tc>
        <w:tc>
          <w:tcPr>
            <w:tcW w:w="1377" w:type="dxa"/>
          </w:tcPr>
          <w:p w14:paraId="59CF112F"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77D327A4"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56159765" w14:textId="77777777" w:rsidTr="008A3B43">
        <w:tc>
          <w:tcPr>
            <w:tcW w:w="4260" w:type="dxa"/>
            <w:hideMark/>
          </w:tcPr>
          <w:p w14:paraId="1A2153E5"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Heterosexual</w:t>
            </w:r>
          </w:p>
        </w:tc>
        <w:tc>
          <w:tcPr>
            <w:tcW w:w="1377" w:type="dxa"/>
            <w:hideMark/>
          </w:tcPr>
          <w:p w14:paraId="0B9C400D"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132</w:t>
            </w:r>
          </w:p>
        </w:tc>
        <w:tc>
          <w:tcPr>
            <w:tcW w:w="1842" w:type="dxa"/>
            <w:hideMark/>
          </w:tcPr>
          <w:p w14:paraId="0451ED9F"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86.8</w:t>
            </w:r>
          </w:p>
        </w:tc>
      </w:tr>
      <w:tr w:rsidR="0054103A" w:rsidRPr="00134FA7" w14:paraId="6B7165F4" w14:textId="77777777" w:rsidTr="008A3B43">
        <w:tc>
          <w:tcPr>
            <w:tcW w:w="4260" w:type="dxa"/>
            <w:hideMark/>
          </w:tcPr>
          <w:p w14:paraId="155DE518"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Homosexual</w:t>
            </w:r>
          </w:p>
        </w:tc>
        <w:tc>
          <w:tcPr>
            <w:tcW w:w="1377" w:type="dxa"/>
            <w:hideMark/>
          </w:tcPr>
          <w:p w14:paraId="4E2A96AB"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6</w:t>
            </w:r>
          </w:p>
        </w:tc>
        <w:tc>
          <w:tcPr>
            <w:tcW w:w="1842" w:type="dxa"/>
            <w:hideMark/>
          </w:tcPr>
          <w:p w14:paraId="52E30CDD"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3.9</w:t>
            </w:r>
          </w:p>
        </w:tc>
      </w:tr>
      <w:tr w:rsidR="0054103A" w:rsidRPr="00134FA7" w14:paraId="2E3DF684" w14:textId="77777777" w:rsidTr="008A3B43">
        <w:tc>
          <w:tcPr>
            <w:tcW w:w="4260" w:type="dxa"/>
            <w:hideMark/>
          </w:tcPr>
          <w:p w14:paraId="78614284"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Bisexual</w:t>
            </w:r>
          </w:p>
        </w:tc>
        <w:tc>
          <w:tcPr>
            <w:tcW w:w="1377" w:type="dxa"/>
            <w:hideMark/>
          </w:tcPr>
          <w:p w14:paraId="4641ABFA"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12</w:t>
            </w:r>
          </w:p>
        </w:tc>
        <w:tc>
          <w:tcPr>
            <w:tcW w:w="1842" w:type="dxa"/>
            <w:hideMark/>
          </w:tcPr>
          <w:p w14:paraId="606F708F"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7.9</w:t>
            </w:r>
          </w:p>
        </w:tc>
      </w:tr>
      <w:tr w:rsidR="0054103A" w:rsidRPr="00134FA7" w14:paraId="2D2F9357" w14:textId="77777777" w:rsidTr="008A3B43">
        <w:trPr>
          <w:trHeight w:val="197"/>
        </w:trPr>
        <w:tc>
          <w:tcPr>
            <w:tcW w:w="4260" w:type="dxa"/>
            <w:hideMark/>
          </w:tcPr>
          <w:p w14:paraId="1A26F441"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Other</w:t>
            </w:r>
          </w:p>
        </w:tc>
        <w:tc>
          <w:tcPr>
            <w:tcW w:w="1377" w:type="dxa"/>
            <w:hideMark/>
          </w:tcPr>
          <w:p w14:paraId="63753455"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2</w:t>
            </w:r>
          </w:p>
        </w:tc>
        <w:tc>
          <w:tcPr>
            <w:tcW w:w="1842" w:type="dxa"/>
            <w:hideMark/>
          </w:tcPr>
          <w:p w14:paraId="22658F1A"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1.3</w:t>
            </w:r>
          </w:p>
        </w:tc>
      </w:tr>
      <w:tr w:rsidR="0054103A" w:rsidRPr="00134FA7" w14:paraId="4924C7E6" w14:textId="77777777" w:rsidTr="008A3B43">
        <w:tc>
          <w:tcPr>
            <w:tcW w:w="4260" w:type="dxa"/>
          </w:tcPr>
          <w:p w14:paraId="1534419B" w14:textId="77777777" w:rsidR="0054103A" w:rsidRPr="00134FA7" w:rsidRDefault="0054103A" w:rsidP="008A3B43">
            <w:pPr>
              <w:pStyle w:val="BodyText3"/>
              <w:spacing w:line="240" w:lineRule="auto"/>
              <w:ind w:right="-539"/>
              <w:rPr>
                <w:rFonts w:asciiTheme="majorBidi" w:hAnsiTheme="majorBidi" w:cstheme="majorBidi"/>
                <w:b/>
                <w:bCs/>
                <w:szCs w:val="24"/>
              </w:rPr>
            </w:pPr>
          </w:p>
        </w:tc>
        <w:tc>
          <w:tcPr>
            <w:tcW w:w="1377" w:type="dxa"/>
          </w:tcPr>
          <w:p w14:paraId="10C59859"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07725B4A"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1BF9C1D5" w14:textId="77777777" w:rsidTr="008A3B43">
        <w:tc>
          <w:tcPr>
            <w:tcW w:w="4260" w:type="dxa"/>
            <w:hideMark/>
          </w:tcPr>
          <w:p w14:paraId="2315AE3B" w14:textId="77777777" w:rsidR="0054103A" w:rsidRPr="00134FA7" w:rsidRDefault="0054103A" w:rsidP="008A3B43">
            <w:pPr>
              <w:pStyle w:val="BodyText3"/>
              <w:spacing w:line="240" w:lineRule="auto"/>
              <w:ind w:right="-539"/>
              <w:rPr>
                <w:rFonts w:asciiTheme="majorBidi" w:hAnsiTheme="majorBidi" w:cstheme="majorBidi"/>
                <w:b/>
                <w:bCs/>
                <w:szCs w:val="24"/>
              </w:rPr>
            </w:pPr>
            <w:r w:rsidRPr="00134FA7">
              <w:rPr>
                <w:rFonts w:asciiTheme="majorBidi" w:hAnsiTheme="majorBidi" w:cstheme="majorBidi"/>
                <w:b/>
                <w:bCs/>
                <w:szCs w:val="24"/>
              </w:rPr>
              <w:t>Number of sexual partners</w:t>
            </w:r>
          </w:p>
        </w:tc>
        <w:tc>
          <w:tcPr>
            <w:tcW w:w="1377" w:type="dxa"/>
          </w:tcPr>
          <w:p w14:paraId="11C9C196"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04145B28"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0E0BF078" w14:textId="77777777" w:rsidTr="008A3B43">
        <w:tc>
          <w:tcPr>
            <w:tcW w:w="4260" w:type="dxa"/>
            <w:hideMark/>
          </w:tcPr>
          <w:p w14:paraId="578DD9FA"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None</w:t>
            </w:r>
          </w:p>
        </w:tc>
        <w:tc>
          <w:tcPr>
            <w:tcW w:w="1377" w:type="dxa"/>
            <w:hideMark/>
          </w:tcPr>
          <w:p w14:paraId="77F01E3D"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11</w:t>
            </w:r>
          </w:p>
        </w:tc>
        <w:tc>
          <w:tcPr>
            <w:tcW w:w="1842" w:type="dxa"/>
            <w:hideMark/>
          </w:tcPr>
          <w:p w14:paraId="51C502DE"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7.2</w:t>
            </w:r>
          </w:p>
        </w:tc>
      </w:tr>
      <w:tr w:rsidR="0054103A" w:rsidRPr="00134FA7" w14:paraId="2B4A6DB3" w14:textId="77777777" w:rsidTr="008A3B43">
        <w:tc>
          <w:tcPr>
            <w:tcW w:w="4260" w:type="dxa"/>
            <w:hideMark/>
          </w:tcPr>
          <w:p w14:paraId="7B14DBB2"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1-2</w:t>
            </w:r>
          </w:p>
        </w:tc>
        <w:tc>
          <w:tcPr>
            <w:tcW w:w="1377" w:type="dxa"/>
            <w:hideMark/>
          </w:tcPr>
          <w:p w14:paraId="6A3D2D07"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32</w:t>
            </w:r>
          </w:p>
        </w:tc>
        <w:tc>
          <w:tcPr>
            <w:tcW w:w="1842" w:type="dxa"/>
            <w:hideMark/>
          </w:tcPr>
          <w:p w14:paraId="47F55F00"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21.1</w:t>
            </w:r>
          </w:p>
        </w:tc>
      </w:tr>
      <w:tr w:rsidR="0054103A" w:rsidRPr="00134FA7" w14:paraId="6521E53F" w14:textId="77777777" w:rsidTr="008A3B43">
        <w:tc>
          <w:tcPr>
            <w:tcW w:w="4260" w:type="dxa"/>
            <w:hideMark/>
          </w:tcPr>
          <w:p w14:paraId="615F38AD"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3-5</w:t>
            </w:r>
          </w:p>
        </w:tc>
        <w:tc>
          <w:tcPr>
            <w:tcW w:w="1377" w:type="dxa"/>
            <w:hideMark/>
          </w:tcPr>
          <w:p w14:paraId="1D0E3E16"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34</w:t>
            </w:r>
          </w:p>
        </w:tc>
        <w:tc>
          <w:tcPr>
            <w:tcW w:w="1842" w:type="dxa"/>
            <w:hideMark/>
          </w:tcPr>
          <w:p w14:paraId="4670816C"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22.4</w:t>
            </w:r>
          </w:p>
        </w:tc>
      </w:tr>
      <w:tr w:rsidR="0054103A" w:rsidRPr="00134FA7" w14:paraId="1F898827" w14:textId="77777777" w:rsidTr="008A3B43">
        <w:tc>
          <w:tcPr>
            <w:tcW w:w="4260" w:type="dxa"/>
            <w:hideMark/>
          </w:tcPr>
          <w:p w14:paraId="606499FF"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6-9</w:t>
            </w:r>
          </w:p>
        </w:tc>
        <w:tc>
          <w:tcPr>
            <w:tcW w:w="1377" w:type="dxa"/>
            <w:hideMark/>
          </w:tcPr>
          <w:p w14:paraId="0E74ABFF"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sidRPr="00134FA7">
              <w:rPr>
                <w:rFonts w:asciiTheme="majorBidi" w:hAnsiTheme="majorBidi" w:cstheme="majorBidi"/>
                <w:szCs w:val="24"/>
              </w:rPr>
              <w:t>33</w:t>
            </w:r>
          </w:p>
        </w:tc>
        <w:tc>
          <w:tcPr>
            <w:tcW w:w="1842" w:type="dxa"/>
            <w:hideMark/>
          </w:tcPr>
          <w:p w14:paraId="2CF71FBE"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21.7</w:t>
            </w:r>
          </w:p>
        </w:tc>
      </w:tr>
      <w:tr w:rsidR="0054103A" w:rsidRPr="00134FA7" w14:paraId="601F5E69" w14:textId="77777777" w:rsidTr="008A3B43">
        <w:trPr>
          <w:trHeight w:val="221"/>
        </w:trPr>
        <w:tc>
          <w:tcPr>
            <w:tcW w:w="4260" w:type="dxa"/>
            <w:hideMark/>
          </w:tcPr>
          <w:p w14:paraId="7A39089F"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10+</w:t>
            </w:r>
          </w:p>
        </w:tc>
        <w:tc>
          <w:tcPr>
            <w:tcW w:w="1377" w:type="dxa"/>
            <w:hideMark/>
          </w:tcPr>
          <w:p w14:paraId="790CAE66"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r>
              <w:rPr>
                <w:rFonts w:asciiTheme="majorBidi" w:hAnsiTheme="majorBidi" w:cstheme="majorBidi"/>
                <w:szCs w:val="24"/>
              </w:rPr>
              <w:t>42</w:t>
            </w:r>
          </w:p>
        </w:tc>
        <w:tc>
          <w:tcPr>
            <w:tcW w:w="1842" w:type="dxa"/>
            <w:hideMark/>
          </w:tcPr>
          <w:p w14:paraId="768B7BF5" w14:textId="77777777" w:rsidR="0054103A" w:rsidRPr="00134FA7" w:rsidRDefault="0054103A" w:rsidP="008A3B43">
            <w:pPr>
              <w:pStyle w:val="BodyText3"/>
              <w:spacing w:line="240" w:lineRule="auto"/>
              <w:ind w:right="-539"/>
              <w:rPr>
                <w:rFonts w:asciiTheme="majorBidi" w:hAnsiTheme="majorBidi" w:cstheme="majorBidi"/>
                <w:szCs w:val="24"/>
              </w:rPr>
            </w:pPr>
            <w:r w:rsidRPr="00134FA7">
              <w:rPr>
                <w:rFonts w:asciiTheme="majorBidi" w:hAnsiTheme="majorBidi" w:cstheme="majorBidi"/>
                <w:szCs w:val="24"/>
              </w:rPr>
              <w:t>27.6</w:t>
            </w:r>
          </w:p>
        </w:tc>
      </w:tr>
      <w:tr w:rsidR="0054103A" w:rsidRPr="00134FA7" w14:paraId="672AE4DE" w14:textId="77777777" w:rsidTr="008A3B43">
        <w:tc>
          <w:tcPr>
            <w:tcW w:w="4260" w:type="dxa"/>
          </w:tcPr>
          <w:p w14:paraId="2E75DE74" w14:textId="77777777" w:rsidR="0054103A" w:rsidRPr="00134FA7" w:rsidRDefault="0054103A" w:rsidP="008A3B43">
            <w:pPr>
              <w:pStyle w:val="BodyText3"/>
              <w:spacing w:line="240" w:lineRule="auto"/>
              <w:ind w:right="-539"/>
              <w:rPr>
                <w:rFonts w:asciiTheme="majorBidi" w:hAnsiTheme="majorBidi" w:cstheme="majorBidi"/>
                <w:b/>
                <w:bCs/>
                <w:szCs w:val="24"/>
              </w:rPr>
            </w:pPr>
          </w:p>
        </w:tc>
        <w:tc>
          <w:tcPr>
            <w:tcW w:w="1377" w:type="dxa"/>
          </w:tcPr>
          <w:p w14:paraId="7AE3C8BA" w14:textId="77777777" w:rsidR="0054103A" w:rsidRPr="00134FA7" w:rsidRDefault="0054103A" w:rsidP="008A3B43">
            <w:pPr>
              <w:pStyle w:val="BodyText3"/>
              <w:bidi/>
              <w:adjustRightInd w:val="0"/>
              <w:spacing w:line="240" w:lineRule="auto"/>
              <w:ind w:right="-539"/>
              <w:rPr>
                <w:rFonts w:asciiTheme="majorBidi" w:hAnsiTheme="majorBidi" w:cstheme="majorBidi"/>
                <w:szCs w:val="24"/>
              </w:rPr>
            </w:pPr>
          </w:p>
        </w:tc>
        <w:tc>
          <w:tcPr>
            <w:tcW w:w="1842" w:type="dxa"/>
          </w:tcPr>
          <w:p w14:paraId="0F987771" w14:textId="77777777" w:rsidR="0054103A" w:rsidRPr="00134FA7" w:rsidRDefault="0054103A" w:rsidP="008A3B43">
            <w:pPr>
              <w:pStyle w:val="BodyText3"/>
              <w:spacing w:line="240" w:lineRule="auto"/>
              <w:ind w:right="-539"/>
              <w:rPr>
                <w:rFonts w:asciiTheme="majorBidi" w:hAnsiTheme="majorBidi" w:cstheme="majorBidi"/>
                <w:szCs w:val="24"/>
              </w:rPr>
            </w:pPr>
          </w:p>
        </w:tc>
      </w:tr>
      <w:tr w:rsidR="0054103A" w:rsidRPr="00134FA7" w14:paraId="3F69CCF2" w14:textId="77777777" w:rsidTr="008A3B43">
        <w:tc>
          <w:tcPr>
            <w:tcW w:w="4260" w:type="dxa"/>
            <w:tcBorders>
              <w:top w:val="nil"/>
              <w:left w:val="nil"/>
              <w:right w:val="nil"/>
            </w:tcBorders>
          </w:tcPr>
          <w:p w14:paraId="739B090A"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b/>
                <w:bCs/>
                <w:sz w:val="24"/>
                <w:szCs w:val="24"/>
              </w:rPr>
              <w:t>Use of pornography in last 3 months</w:t>
            </w:r>
          </w:p>
        </w:tc>
        <w:tc>
          <w:tcPr>
            <w:tcW w:w="1377" w:type="dxa"/>
            <w:tcBorders>
              <w:top w:val="nil"/>
              <w:left w:val="nil"/>
              <w:right w:val="nil"/>
            </w:tcBorders>
          </w:tcPr>
          <w:p w14:paraId="1DB6B028" w14:textId="77777777" w:rsidR="0054103A" w:rsidRPr="00134FA7" w:rsidRDefault="0054103A" w:rsidP="008A3B43">
            <w:pPr>
              <w:rPr>
                <w:rFonts w:asciiTheme="majorBidi" w:hAnsiTheme="majorBidi" w:cstheme="majorBidi"/>
                <w:sz w:val="24"/>
                <w:szCs w:val="24"/>
              </w:rPr>
            </w:pPr>
          </w:p>
        </w:tc>
        <w:tc>
          <w:tcPr>
            <w:tcW w:w="1842" w:type="dxa"/>
            <w:tcBorders>
              <w:top w:val="nil"/>
              <w:left w:val="nil"/>
              <w:right w:val="nil"/>
            </w:tcBorders>
          </w:tcPr>
          <w:p w14:paraId="0490BB30" w14:textId="77777777" w:rsidR="0054103A" w:rsidRPr="00134FA7" w:rsidRDefault="0054103A" w:rsidP="008A3B43">
            <w:pPr>
              <w:rPr>
                <w:rFonts w:asciiTheme="majorBidi" w:hAnsiTheme="majorBidi" w:cstheme="majorBidi"/>
                <w:sz w:val="24"/>
                <w:szCs w:val="24"/>
              </w:rPr>
            </w:pPr>
          </w:p>
        </w:tc>
      </w:tr>
      <w:tr w:rsidR="0054103A" w:rsidRPr="00134FA7" w14:paraId="73CF396B" w14:textId="77777777" w:rsidTr="008A3B43">
        <w:tc>
          <w:tcPr>
            <w:tcW w:w="4260" w:type="dxa"/>
            <w:tcBorders>
              <w:top w:val="nil"/>
              <w:left w:val="nil"/>
              <w:right w:val="nil"/>
            </w:tcBorders>
          </w:tcPr>
          <w:p w14:paraId="58E835B5"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Yes</w:t>
            </w:r>
          </w:p>
        </w:tc>
        <w:tc>
          <w:tcPr>
            <w:tcW w:w="1377" w:type="dxa"/>
            <w:tcBorders>
              <w:top w:val="nil"/>
              <w:left w:val="nil"/>
              <w:right w:val="nil"/>
            </w:tcBorders>
          </w:tcPr>
          <w:p w14:paraId="5F6139C4"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76</w:t>
            </w:r>
          </w:p>
        </w:tc>
        <w:tc>
          <w:tcPr>
            <w:tcW w:w="1842" w:type="dxa"/>
            <w:tcBorders>
              <w:top w:val="nil"/>
              <w:left w:val="nil"/>
              <w:right w:val="nil"/>
            </w:tcBorders>
          </w:tcPr>
          <w:p w14:paraId="2FF20C51"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50.0</w:t>
            </w:r>
          </w:p>
        </w:tc>
      </w:tr>
      <w:tr w:rsidR="0054103A" w:rsidRPr="00134FA7" w14:paraId="314A4927" w14:textId="77777777" w:rsidTr="008A3B43">
        <w:tc>
          <w:tcPr>
            <w:tcW w:w="4260" w:type="dxa"/>
            <w:tcBorders>
              <w:top w:val="nil"/>
              <w:left w:val="nil"/>
              <w:right w:val="nil"/>
            </w:tcBorders>
          </w:tcPr>
          <w:p w14:paraId="6FDAAE56"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No</w:t>
            </w:r>
          </w:p>
        </w:tc>
        <w:tc>
          <w:tcPr>
            <w:tcW w:w="1377" w:type="dxa"/>
            <w:tcBorders>
              <w:top w:val="nil"/>
              <w:left w:val="nil"/>
              <w:right w:val="nil"/>
            </w:tcBorders>
          </w:tcPr>
          <w:p w14:paraId="335F0BCF"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76</w:t>
            </w:r>
          </w:p>
        </w:tc>
        <w:tc>
          <w:tcPr>
            <w:tcW w:w="1842" w:type="dxa"/>
            <w:tcBorders>
              <w:top w:val="nil"/>
              <w:left w:val="nil"/>
              <w:right w:val="nil"/>
            </w:tcBorders>
          </w:tcPr>
          <w:p w14:paraId="6054D3B2"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50.0</w:t>
            </w:r>
          </w:p>
        </w:tc>
      </w:tr>
      <w:tr w:rsidR="0054103A" w:rsidRPr="00134FA7" w14:paraId="4CA8CB2C" w14:textId="77777777" w:rsidTr="008A3B43">
        <w:tc>
          <w:tcPr>
            <w:tcW w:w="4260" w:type="dxa"/>
            <w:tcBorders>
              <w:left w:val="nil"/>
              <w:right w:val="nil"/>
            </w:tcBorders>
          </w:tcPr>
          <w:p w14:paraId="09E52FD1" w14:textId="77777777" w:rsidR="0054103A" w:rsidRPr="00134FA7" w:rsidRDefault="0054103A" w:rsidP="008A3B43">
            <w:pPr>
              <w:rPr>
                <w:rFonts w:asciiTheme="majorBidi" w:hAnsiTheme="majorBidi" w:cstheme="majorBidi"/>
                <w:b/>
                <w:bCs/>
                <w:sz w:val="24"/>
                <w:szCs w:val="24"/>
              </w:rPr>
            </w:pPr>
          </w:p>
        </w:tc>
        <w:tc>
          <w:tcPr>
            <w:tcW w:w="1377" w:type="dxa"/>
            <w:tcBorders>
              <w:left w:val="nil"/>
              <w:right w:val="nil"/>
            </w:tcBorders>
          </w:tcPr>
          <w:p w14:paraId="386825D1" w14:textId="77777777" w:rsidR="0054103A" w:rsidRPr="00134FA7" w:rsidRDefault="0054103A" w:rsidP="008A3B43">
            <w:pPr>
              <w:rPr>
                <w:rFonts w:asciiTheme="majorBidi" w:hAnsiTheme="majorBidi" w:cstheme="majorBidi"/>
                <w:sz w:val="24"/>
                <w:szCs w:val="24"/>
              </w:rPr>
            </w:pPr>
          </w:p>
        </w:tc>
        <w:tc>
          <w:tcPr>
            <w:tcW w:w="1842" w:type="dxa"/>
            <w:tcBorders>
              <w:left w:val="nil"/>
              <w:right w:val="nil"/>
            </w:tcBorders>
          </w:tcPr>
          <w:p w14:paraId="0E7F81F2" w14:textId="77777777" w:rsidR="0054103A" w:rsidRPr="00134FA7" w:rsidRDefault="0054103A" w:rsidP="008A3B43">
            <w:pPr>
              <w:rPr>
                <w:rFonts w:asciiTheme="majorBidi" w:hAnsiTheme="majorBidi" w:cstheme="majorBidi"/>
                <w:sz w:val="24"/>
                <w:szCs w:val="24"/>
              </w:rPr>
            </w:pPr>
          </w:p>
        </w:tc>
      </w:tr>
      <w:tr w:rsidR="0054103A" w:rsidRPr="00134FA7" w14:paraId="12D68CF5" w14:textId="77777777" w:rsidTr="008A3B43">
        <w:tc>
          <w:tcPr>
            <w:tcW w:w="4260" w:type="dxa"/>
            <w:tcBorders>
              <w:left w:val="nil"/>
              <w:right w:val="nil"/>
            </w:tcBorders>
          </w:tcPr>
          <w:p w14:paraId="028741E9" w14:textId="77777777" w:rsidR="0054103A" w:rsidRPr="00134FA7" w:rsidRDefault="0054103A" w:rsidP="008A3B43">
            <w:pPr>
              <w:rPr>
                <w:rFonts w:asciiTheme="majorBidi" w:hAnsiTheme="majorBidi" w:cstheme="majorBidi"/>
                <w:b/>
                <w:bCs/>
                <w:sz w:val="24"/>
                <w:szCs w:val="24"/>
              </w:rPr>
            </w:pPr>
            <w:r w:rsidRPr="00134FA7">
              <w:rPr>
                <w:rFonts w:asciiTheme="majorBidi" w:hAnsiTheme="majorBidi" w:cstheme="majorBidi"/>
                <w:b/>
                <w:bCs/>
                <w:sz w:val="24"/>
                <w:szCs w:val="24"/>
              </w:rPr>
              <w:t xml:space="preserve">Satisfaction with vulva </w:t>
            </w:r>
          </w:p>
        </w:tc>
        <w:tc>
          <w:tcPr>
            <w:tcW w:w="1377" w:type="dxa"/>
            <w:tcBorders>
              <w:left w:val="nil"/>
              <w:right w:val="nil"/>
            </w:tcBorders>
          </w:tcPr>
          <w:p w14:paraId="19F842D7" w14:textId="77777777" w:rsidR="0054103A" w:rsidRPr="00134FA7" w:rsidRDefault="0054103A" w:rsidP="008A3B43">
            <w:pPr>
              <w:rPr>
                <w:rFonts w:asciiTheme="majorBidi" w:hAnsiTheme="majorBidi" w:cstheme="majorBidi"/>
                <w:sz w:val="24"/>
                <w:szCs w:val="24"/>
              </w:rPr>
            </w:pPr>
          </w:p>
        </w:tc>
        <w:tc>
          <w:tcPr>
            <w:tcW w:w="1842" w:type="dxa"/>
            <w:tcBorders>
              <w:left w:val="nil"/>
              <w:right w:val="nil"/>
            </w:tcBorders>
          </w:tcPr>
          <w:p w14:paraId="6428F89D" w14:textId="77777777" w:rsidR="0054103A" w:rsidRPr="00134FA7" w:rsidRDefault="0054103A" w:rsidP="008A3B43">
            <w:pPr>
              <w:rPr>
                <w:rFonts w:asciiTheme="majorBidi" w:hAnsiTheme="majorBidi" w:cstheme="majorBidi"/>
                <w:sz w:val="24"/>
                <w:szCs w:val="24"/>
              </w:rPr>
            </w:pPr>
          </w:p>
        </w:tc>
      </w:tr>
      <w:tr w:rsidR="0054103A" w:rsidRPr="00134FA7" w14:paraId="48709477" w14:textId="77777777" w:rsidTr="008A3B43">
        <w:tc>
          <w:tcPr>
            <w:tcW w:w="4260" w:type="dxa"/>
            <w:tcBorders>
              <w:top w:val="nil"/>
              <w:left w:val="nil"/>
              <w:right w:val="nil"/>
            </w:tcBorders>
          </w:tcPr>
          <w:p w14:paraId="4BEA5863"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Yes</w:t>
            </w:r>
          </w:p>
        </w:tc>
        <w:tc>
          <w:tcPr>
            <w:tcW w:w="1377" w:type="dxa"/>
            <w:tcBorders>
              <w:top w:val="nil"/>
              <w:left w:val="nil"/>
              <w:right w:val="nil"/>
            </w:tcBorders>
          </w:tcPr>
          <w:p w14:paraId="784DAF72"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92</w:t>
            </w:r>
          </w:p>
        </w:tc>
        <w:tc>
          <w:tcPr>
            <w:tcW w:w="1842" w:type="dxa"/>
            <w:tcBorders>
              <w:top w:val="nil"/>
              <w:left w:val="nil"/>
              <w:right w:val="nil"/>
            </w:tcBorders>
          </w:tcPr>
          <w:p w14:paraId="57508E51"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60.5</w:t>
            </w:r>
          </w:p>
        </w:tc>
      </w:tr>
      <w:tr w:rsidR="0054103A" w:rsidRPr="00134FA7" w14:paraId="640A5B1E" w14:textId="77777777" w:rsidTr="008A3B43">
        <w:tc>
          <w:tcPr>
            <w:tcW w:w="4260" w:type="dxa"/>
            <w:tcBorders>
              <w:top w:val="nil"/>
              <w:left w:val="nil"/>
              <w:right w:val="nil"/>
            </w:tcBorders>
          </w:tcPr>
          <w:p w14:paraId="21FC674F"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No</w:t>
            </w:r>
          </w:p>
        </w:tc>
        <w:tc>
          <w:tcPr>
            <w:tcW w:w="1377" w:type="dxa"/>
            <w:tcBorders>
              <w:top w:val="nil"/>
              <w:left w:val="nil"/>
              <w:right w:val="nil"/>
            </w:tcBorders>
          </w:tcPr>
          <w:p w14:paraId="6B13FF83" w14:textId="77777777" w:rsidR="0054103A" w:rsidRPr="00134FA7" w:rsidRDefault="0054103A" w:rsidP="008A3B43">
            <w:pPr>
              <w:jc w:val="right"/>
              <w:rPr>
                <w:rFonts w:asciiTheme="majorBidi" w:hAnsiTheme="majorBidi" w:cstheme="majorBidi"/>
                <w:sz w:val="24"/>
                <w:szCs w:val="24"/>
              </w:rPr>
            </w:pPr>
            <w:r>
              <w:rPr>
                <w:rFonts w:asciiTheme="majorBidi" w:hAnsiTheme="majorBidi" w:cstheme="majorBidi"/>
                <w:sz w:val="24"/>
                <w:szCs w:val="24"/>
              </w:rPr>
              <w:t>23</w:t>
            </w:r>
          </w:p>
        </w:tc>
        <w:tc>
          <w:tcPr>
            <w:tcW w:w="1842" w:type="dxa"/>
            <w:tcBorders>
              <w:top w:val="nil"/>
              <w:left w:val="nil"/>
              <w:right w:val="nil"/>
            </w:tcBorders>
          </w:tcPr>
          <w:p w14:paraId="793E3F2B"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15.1</w:t>
            </w:r>
          </w:p>
        </w:tc>
      </w:tr>
      <w:tr w:rsidR="0054103A" w:rsidRPr="00134FA7" w14:paraId="70DD2EE6" w14:textId="77777777" w:rsidTr="008A3B43">
        <w:tc>
          <w:tcPr>
            <w:tcW w:w="4260" w:type="dxa"/>
            <w:tcBorders>
              <w:top w:val="nil"/>
              <w:left w:val="nil"/>
              <w:right w:val="nil"/>
            </w:tcBorders>
          </w:tcPr>
          <w:p w14:paraId="7C566988"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Unsure</w:t>
            </w:r>
          </w:p>
        </w:tc>
        <w:tc>
          <w:tcPr>
            <w:tcW w:w="1377" w:type="dxa"/>
            <w:tcBorders>
              <w:top w:val="nil"/>
              <w:left w:val="nil"/>
              <w:right w:val="nil"/>
            </w:tcBorders>
          </w:tcPr>
          <w:p w14:paraId="1A1B8C3B" w14:textId="77777777" w:rsidR="0054103A" w:rsidRPr="00134FA7" w:rsidRDefault="0054103A" w:rsidP="008A3B43">
            <w:pPr>
              <w:jc w:val="right"/>
              <w:rPr>
                <w:rFonts w:asciiTheme="majorBidi" w:hAnsiTheme="majorBidi" w:cstheme="majorBidi"/>
                <w:sz w:val="24"/>
                <w:szCs w:val="24"/>
              </w:rPr>
            </w:pPr>
            <w:r>
              <w:rPr>
                <w:rFonts w:asciiTheme="majorBidi" w:hAnsiTheme="majorBidi" w:cstheme="majorBidi"/>
                <w:sz w:val="24"/>
                <w:szCs w:val="24"/>
              </w:rPr>
              <w:t>37</w:t>
            </w:r>
          </w:p>
        </w:tc>
        <w:tc>
          <w:tcPr>
            <w:tcW w:w="1842" w:type="dxa"/>
            <w:tcBorders>
              <w:top w:val="nil"/>
              <w:left w:val="nil"/>
              <w:right w:val="nil"/>
            </w:tcBorders>
          </w:tcPr>
          <w:p w14:paraId="2DDF76CC"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24.3</w:t>
            </w:r>
          </w:p>
        </w:tc>
      </w:tr>
      <w:tr w:rsidR="0054103A" w:rsidRPr="00134FA7" w14:paraId="631808A3" w14:textId="77777777" w:rsidTr="008A3B43">
        <w:tc>
          <w:tcPr>
            <w:tcW w:w="4260" w:type="dxa"/>
            <w:tcBorders>
              <w:top w:val="nil"/>
              <w:left w:val="nil"/>
              <w:right w:val="nil"/>
            </w:tcBorders>
          </w:tcPr>
          <w:p w14:paraId="705D0FA2" w14:textId="77777777" w:rsidR="0054103A" w:rsidRPr="00134FA7" w:rsidRDefault="0054103A" w:rsidP="008A3B43">
            <w:pPr>
              <w:rPr>
                <w:rFonts w:asciiTheme="majorBidi" w:hAnsiTheme="majorBidi" w:cstheme="majorBidi"/>
                <w:b/>
                <w:bCs/>
                <w:sz w:val="24"/>
                <w:szCs w:val="24"/>
              </w:rPr>
            </w:pPr>
          </w:p>
        </w:tc>
        <w:tc>
          <w:tcPr>
            <w:tcW w:w="1377" w:type="dxa"/>
            <w:tcBorders>
              <w:top w:val="nil"/>
              <w:left w:val="nil"/>
              <w:right w:val="nil"/>
            </w:tcBorders>
          </w:tcPr>
          <w:p w14:paraId="3D2DB136" w14:textId="77777777" w:rsidR="0054103A" w:rsidRPr="00134FA7" w:rsidRDefault="0054103A" w:rsidP="008A3B43">
            <w:pPr>
              <w:rPr>
                <w:rFonts w:asciiTheme="majorBidi" w:hAnsiTheme="majorBidi" w:cstheme="majorBidi"/>
                <w:sz w:val="24"/>
                <w:szCs w:val="24"/>
              </w:rPr>
            </w:pPr>
          </w:p>
        </w:tc>
        <w:tc>
          <w:tcPr>
            <w:tcW w:w="1842" w:type="dxa"/>
            <w:tcBorders>
              <w:top w:val="nil"/>
              <w:left w:val="nil"/>
              <w:right w:val="nil"/>
            </w:tcBorders>
          </w:tcPr>
          <w:p w14:paraId="1CF44C18" w14:textId="77777777" w:rsidR="0054103A" w:rsidRPr="00134FA7" w:rsidRDefault="0054103A" w:rsidP="008A3B43">
            <w:pPr>
              <w:rPr>
                <w:rFonts w:asciiTheme="majorBidi" w:hAnsiTheme="majorBidi" w:cstheme="majorBidi"/>
                <w:sz w:val="24"/>
                <w:szCs w:val="24"/>
              </w:rPr>
            </w:pPr>
          </w:p>
        </w:tc>
      </w:tr>
      <w:tr w:rsidR="0054103A" w:rsidRPr="00134FA7" w14:paraId="2A91444B" w14:textId="77777777" w:rsidTr="008A3B43">
        <w:tc>
          <w:tcPr>
            <w:tcW w:w="4260" w:type="dxa"/>
            <w:tcBorders>
              <w:top w:val="nil"/>
              <w:left w:val="nil"/>
              <w:right w:val="nil"/>
            </w:tcBorders>
          </w:tcPr>
          <w:p w14:paraId="2C103FD7" w14:textId="77777777" w:rsidR="0054103A" w:rsidRPr="00134FA7" w:rsidRDefault="0054103A" w:rsidP="008A3B43">
            <w:pPr>
              <w:rPr>
                <w:rFonts w:asciiTheme="majorBidi" w:hAnsiTheme="majorBidi" w:cstheme="majorBidi"/>
                <w:b/>
                <w:bCs/>
                <w:sz w:val="24"/>
                <w:szCs w:val="24"/>
              </w:rPr>
            </w:pPr>
            <w:r w:rsidRPr="00134FA7">
              <w:rPr>
                <w:rFonts w:asciiTheme="majorBidi" w:hAnsiTheme="majorBidi" w:cstheme="majorBidi"/>
                <w:b/>
                <w:bCs/>
                <w:sz w:val="24"/>
                <w:szCs w:val="24"/>
              </w:rPr>
              <w:t xml:space="preserve">Pubic hair status in the last 4 weeks </w:t>
            </w:r>
          </w:p>
        </w:tc>
        <w:tc>
          <w:tcPr>
            <w:tcW w:w="1377" w:type="dxa"/>
            <w:tcBorders>
              <w:top w:val="nil"/>
              <w:left w:val="nil"/>
              <w:right w:val="nil"/>
            </w:tcBorders>
          </w:tcPr>
          <w:p w14:paraId="066DE0CB" w14:textId="77777777" w:rsidR="0054103A" w:rsidRPr="00134FA7" w:rsidRDefault="0054103A" w:rsidP="008A3B43">
            <w:pPr>
              <w:rPr>
                <w:rFonts w:asciiTheme="majorBidi" w:hAnsiTheme="majorBidi" w:cstheme="majorBidi"/>
                <w:sz w:val="24"/>
                <w:szCs w:val="24"/>
              </w:rPr>
            </w:pPr>
          </w:p>
        </w:tc>
        <w:tc>
          <w:tcPr>
            <w:tcW w:w="1842" w:type="dxa"/>
            <w:tcBorders>
              <w:top w:val="nil"/>
              <w:left w:val="nil"/>
              <w:right w:val="nil"/>
            </w:tcBorders>
          </w:tcPr>
          <w:p w14:paraId="40557C60" w14:textId="77777777" w:rsidR="0054103A" w:rsidRPr="00134FA7" w:rsidRDefault="0054103A" w:rsidP="008A3B43">
            <w:pPr>
              <w:rPr>
                <w:rFonts w:asciiTheme="majorBidi" w:hAnsiTheme="majorBidi" w:cstheme="majorBidi"/>
                <w:sz w:val="24"/>
                <w:szCs w:val="24"/>
              </w:rPr>
            </w:pPr>
          </w:p>
        </w:tc>
      </w:tr>
      <w:tr w:rsidR="0054103A" w:rsidRPr="00134FA7" w14:paraId="6880AA67" w14:textId="77777777" w:rsidTr="008A3B43">
        <w:tc>
          <w:tcPr>
            <w:tcW w:w="4260" w:type="dxa"/>
            <w:tcBorders>
              <w:top w:val="nil"/>
              <w:left w:val="nil"/>
              <w:right w:val="nil"/>
            </w:tcBorders>
          </w:tcPr>
          <w:p w14:paraId="21F5CDC9"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Au Naturel</w:t>
            </w:r>
          </w:p>
        </w:tc>
        <w:tc>
          <w:tcPr>
            <w:tcW w:w="1377" w:type="dxa"/>
            <w:tcBorders>
              <w:top w:val="nil"/>
              <w:left w:val="nil"/>
              <w:right w:val="nil"/>
            </w:tcBorders>
          </w:tcPr>
          <w:p w14:paraId="6DE45801"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25</w:t>
            </w:r>
          </w:p>
        </w:tc>
        <w:tc>
          <w:tcPr>
            <w:tcW w:w="1842" w:type="dxa"/>
            <w:tcBorders>
              <w:top w:val="nil"/>
              <w:left w:val="nil"/>
              <w:right w:val="nil"/>
            </w:tcBorders>
          </w:tcPr>
          <w:p w14:paraId="6C112335"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16.6</w:t>
            </w:r>
          </w:p>
        </w:tc>
      </w:tr>
      <w:tr w:rsidR="0054103A" w:rsidRPr="00134FA7" w14:paraId="25E71904" w14:textId="77777777" w:rsidTr="008A3B43">
        <w:tc>
          <w:tcPr>
            <w:tcW w:w="4260" w:type="dxa"/>
            <w:tcBorders>
              <w:top w:val="nil"/>
              <w:left w:val="nil"/>
              <w:right w:val="nil"/>
            </w:tcBorders>
          </w:tcPr>
          <w:p w14:paraId="2B161EE4"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Basic bikini</w:t>
            </w:r>
          </w:p>
        </w:tc>
        <w:tc>
          <w:tcPr>
            <w:tcW w:w="1377" w:type="dxa"/>
            <w:tcBorders>
              <w:top w:val="nil"/>
              <w:left w:val="nil"/>
              <w:right w:val="nil"/>
            </w:tcBorders>
          </w:tcPr>
          <w:p w14:paraId="0AABD2C5"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42</w:t>
            </w:r>
          </w:p>
        </w:tc>
        <w:tc>
          <w:tcPr>
            <w:tcW w:w="1842" w:type="dxa"/>
            <w:tcBorders>
              <w:top w:val="nil"/>
              <w:left w:val="nil"/>
              <w:right w:val="nil"/>
            </w:tcBorders>
          </w:tcPr>
          <w:p w14:paraId="7CC17D0B"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27.8</w:t>
            </w:r>
          </w:p>
        </w:tc>
      </w:tr>
      <w:tr w:rsidR="0054103A" w:rsidRPr="00134FA7" w14:paraId="3BDC1227" w14:textId="77777777" w:rsidTr="008A3B43">
        <w:tc>
          <w:tcPr>
            <w:tcW w:w="4260" w:type="dxa"/>
            <w:tcBorders>
              <w:top w:val="nil"/>
              <w:left w:val="nil"/>
              <w:right w:val="nil"/>
            </w:tcBorders>
          </w:tcPr>
          <w:p w14:paraId="2DB77869"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French/Playboy wax</w:t>
            </w:r>
          </w:p>
        </w:tc>
        <w:tc>
          <w:tcPr>
            <w:tcW w:w="1377" w:type="dxa"/>
            <w:tcBorders>
              <w:top w:val="nil"/>
              <w:left w:val="nil"/>
              <w:right w:val="nil"/>
            </w:tcBorders>
          </w:tcPr>
          <w:p w14:paraId="72931255"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23</w:t>
            </w:r>
          </w:p>
        </w:tc>
        <w:tc>
          <w:tcPr>
            <w:tcW w:w="1842" w:type="dxa"/>
            <w:tcBorders>
              <w:top w:val="nil"/>
              <w:left w:val="nil"/>
              <w:right w:val="nil"/>
            </w:tcBorders>
          </w:tcPr>
          <w:p w14:paraId="0F333DF1"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15.2</w:t>
            </w:r>
          </w:p>
        </w:tc>
      </w:tr>
      <w:tr w:rsidR="0054103A" w:rsidRPr="00134FA7" w14:paraId="4333243B" w14:textId="77777777" w:rsidTr="008A3B43">
        <w:tc>
          <w:tcPr>
            <w:tcW w:w="4260" w:type="dxa"/>
            <w:tcBorders>
              <w:top w:val="nil"/>
              <w:left w:val="nil"/>
              <w:bottom w:val="single" w:sz="4" w:space="0" w:color="auto"/>
              <w:right w:val="nil"/>
            </w:tcBorders>
          </w:tcPr>
          <w:p w14:paraId="04B14693"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Full Brazilian/Hollywood</w:t>
            </w:r>
          </w:p>
        </w:tc>
        <w:tc>
          <w:tcPr>
            <w:tcW w:w="1377" w:type="dxa"/>
            <w:tcBorders>
              <w:top w:val="nil"/>
              <w:left w:val="nil"/>
              <w:bottom w:val="single" w:sz="4" w:space="0" w:color="auto"/>
              <w:right w:val="nil"/>
            </w:tcBorders>
          </w:tcPr>
          <w:p w14:paraId="1FED382A" w14:textId="77777777" w:rsidR="0054103A" w:rsidRPr="00134FA7" w:rsidRDefault="0054103A" w:rsidP="008A3B43">
            <w:pPr>
              <w:jc w:val="right"/>
              <w:rPr>
                <w:rFonts w:asciiTheme="majorBidi" w:hAnsiTheme="majorBidi" w:cstheme="majorBidi"/>
                <w:sz w:val="24"/>
                <w:szCs w:val="24"/>
              </w:rPr>
            </w:pPr>
            <w:r w:rsidRPr="00134FA7">
              <w:rPr>
                <w:rFonts w:asciiTheme="majorBidi" w:hAnsiTheme="majorBidi" w:cstheme="majorBidi"/>
                <w:sz w:val="24"/>
                <w:szCs w:val="24"/>
              </w:rPr>
              <w:t>61</w:t>
            </w:r>
          </w:p>
        </w:tc>
        <w:tc>
          <w:tcPr>
            <w:tcW w:w="1842" w:type="dxa"/>
            <w:tcBorders>
              <w:top w:val="nil"/>
              <w:left w:val="nil"/>
              <w:bottom w:val="single" w:sz="4" w:space="0" w:color="auto"/>
              <w:right w:val="nil"/>
            </w:tcBorders>
          </w:tcPr>
          <w:p w14:paraId="6A907706" w14:textId="77777777" w:rsidR="0054103A" w:rsidRPr="00134FA7" w:rsidRDefault="0054103A" w:rsidP="008A3B43">
            <w:pPr>
              <w:rPr>
                <w:rFonts w:asciiTheme="majorBidi" w:hAnsiTheme="majorBidi" w:cstheme="majorBidi"/>
                <w:sz w:val="24"/>
                <w:szCs w:val="24"/>
              </w:rPr>
            </w:pPr>
            <w:r w:rsidRPr="00134FA7">
              <w:rPr>
                <w:rFonts w:asciiTheme="majorBidi" w:hAnsiTheme="majorBidi" w:cstheme="majorBidi"/>
                <w:sz w:val="24"/>
                <w:szCs w:val="24"/>
              </w:rPr>
              <w:t>40.4</w:t>
            </w:r>
          </w:p>
        </w:tc>
      </w:tr>
    </w:tbl>
    <w:p w14:paraId="1C01B95D" w14:textId="77777777" w:rsidR="0054103A" w:rsidRPr="00134FA7" w:rsidRDefault="0054103A" w:rsidP="0054103A">
      <w:pPr>
        <w:pStyle w:val="BodyText3"/>
        <w:rPr>
          <w:rFonts w:asciiTheme="majorBidi" w:hAnsiTheme="majorBidi" w:cstheme="majorBidi"/>
          <w:i/>
          <w:szCs w:val="24"/>
        </w:rPr>
      </w:pPr>
    </w:p>
    <w:p w14:paraId="0930D4AB" w14:textId="77777777" w:rsidR="0054103A" w:rsidRPr="00134FA7" w:rsidRDefault="0054103A" w:rsidP="0054103A">
      <w:pPr>
        <w:pStyle w:val="BodyText3"/>
        <w:rPr>
          <w:rFonts w:asciiTheme="majorBidi" w:hAnsiTheme="majorBidi" w:cstheme="majorBidi"/>
          <w:i/>
          <w:szCs w:val="24"/>
        </w:rPr>
      </w:pPr>
    </w:p>
    <w:p w14:paraId="315B5A38" w14:textId="77777777" w:rsidR="0054103A" w:rsidRPr="00134FA7" w:rsidRDefault="0054103A" w:rsidP="0054103A">
      <w:pPr>
        <w:pStyle w:val="BodyText3"/>
        <w:rPr>
          <w:rFonts w:asciiTheme="majorBidi" w:hAnsiTheme="majorBidi" w:cstheme="majorBidi"/>
          <w:i/>
          <w:szCs w:val="24"/>
        </w:rPr>
      </w:pPr>
    </w:p>
    <w:p w14:paraId="18A0F5BB" w14:textId="77777777" w:rsidR="0054103A" w:rsidRPr="00134FA7" w:rsidRDefault="0054103A" w:rsidP="0054103A">
      <w:pPr>
        <w:pStyle w:val="BodyText3"/>
        <w:rPr>
          <w:rFonts w:asciiTheme="majorBidi" w:hAnsiTheme="majorBidi" w:cstheme="majorBidi"/>
          <w:i/>
          <w:szCs w:val="24"/>
        </w:rPr>
      </w:pPr>
    </w:p>
    <w:p w14:paraId="71FFC32C" w14:textId="77777777" w:rsidR="0054103A" w:rsidRPr="00134FA7" w:rsidRDefault="0054103A" w:rsidP="0054103A">
      <w:pPr>
        <w:pStyle w:val="BodyText3"/>
        <w:rPr>
          <w:rFonts w:asciiTheme="majorBidi" w:hAnsiTheme="majorBidi" w:cstheme="majorBidi"/>
          <w:i/>
          <w:szCs w:val="24"/>
        </w:rPr>
      </w:pPr>
    </w:p>
    <w:p w14:paraId="7BEF70AF" w14:textId="77777777" w:rsidR="0054103A" w:rsidRPr="00134FA7" w:rsidRDefault="0054103A" w:rsidP="0054103A">
      <w:pPr>
        <w:pStyle w:val="BodyText3"/>
        <w:rPr>
          <w:rFonts w:asciiTheme="majorBidi" w:hAnsiTheme="majorBidi" w:cstheme="majorBidi"/>
          <w:i/>
          <w:szCs w:val="24"/>
        </w:rPr>
      </w:pPr>
    </w:p>
    <w:p w14:paraId="2BC2D399" w14:textId="77777777" w:rsidR="0054103A" w:rsidRPr="00134FA7" w:rsidRDefault="0054103A" w:rsidP="0054103A">
      <w:pPr>
        <w:pStyle w:val="BodyText3"/>
        <w:rPr>
          <w:rFonts w:asciiTheme="majorBidi" w:hAnsiTheme="majorBidi" w:cstheme="majorBidi"/>
          <w:i/>
          <w:szCs w:val="24"/>
        </w:rPr>
      </w:pPr>
    </w:p>
    <w:p w14:paraId="6C3C6F51" w14:textId="77777777" w:rsidR="0054103A" w:rsidRPr="00134FA7" w:rsidRDefault="0054103A" w:rsidP="0054103A">
      <w:pPr>
        <w:pStyle w:val="BodyText3"/>
        <w:rPr>
          <w:rFonts w:asciiTheme="majorBidi" w:hAnsiTheme="majorBidi" w:cstheme="majorBidi"/>
          <w:i/>
          <w:szCs w:val="24"/>
        </w:rPr>
      </w:pPr>
    </w:p>
    <w:p w14:paraId="6587755A" w14:textId="77777777" w:rsidR="0054103A" w:rsidRPr="00134FA7" w:rsidRDefault="0054103A" w:rsidP="0054103A">
      <w:pPr>
        <w:pStyle w:val="BodyText3"/>
        <w:rPr>
          <w:rFonts w:asciiTheme="majorBidi" w:hAnsiTheme="majorBidi" w:cstheme="majorBidi"/>
          <w:i/>
          <w:szCs w:val="24"/>
        </w:rPr>
      </w:pPr>
    </w:p>
    <w:p w14:paraId="18ADF283" w14:textId="77777777" w:rsidR="0054103A" w:rsidRPr="00134FA7" w:rsidRDefault="0054103A" w:rsidP="0054103A">
      <w:pPr>
        <w:pStyle w:val="BodyText3"/>
        <w:rPr>
          <w:rFonts w:asciiTheme="majorBidi" w:hAnsiTheme="majorBidi" w:cstheme="majorBidi"/>
          <w:i/>
          <w:szCs w:val="24"/>
        </w:rPr>
      </w:pPr>
    </w:p>
    <w:p w14:paraId="643D45E2" w14:textId="77777777" w:rsidR="0054103A" w:rsidRPr="00134FA7" w:rsidRDefault="0054103A" w:rsidP="0054103A">
      <w:pPr>
        <w:pStyle w:val="BodyText3"/>
        <w:rPr>
          <w:rFonts w:asciiTheme="majorBidi" w:hAnsiTheme="majorBidi" w:cstheme="majorBidi"/>
          <w:i/>
          <w:szCs w:val="24"/>
        </w:rPr>
      </w:pPr>
    </w:p>
    <w:p w14:paraId="1DAED515" w14:textId="77777777" w:rsidR="0054103A" w:rsidRPr="00134FA7" w:rsidRDefault="0054103A" w:rsidP="0054103A">
      <w:pPr>
        <w:pStyle w:val="BodyText3"/>
        <w:rPr>
          <w:rFonts w:asciiTheme="majorBidi" w:hAnsiTheme="majorBidi" w:cstheme="majorBidi"/>
          <w:i/>
          <w:szCs w:val="24"/>
        </w:rPr>
      </w:pPr>
    </w:p>
    <w:p w14:paraId="57314245" w14:textId="77777777" w:rsidR="0054103A" w:rsidRPr="00134FA7" w:rsidRDefault="0054103A" w:rsidP="0054103A">
      <w:pPr>
        <w:pStyle w:val="BodyText3"/>
        <w:rPr>
          <w:rFonts w:asciiTheme="majorBidi" w:hAnsiTheme="majorBidi" w:cstheme="majorBidi"/>
          <w:i/>
          <w:szCs w:val="24"/>
        </w:rPr>
      </w:pPr>
    </w:p>
    <w:p w14:paraId="17C84163" w14:textId="77777777" w:rsidR="0054103A" w:rsidRPr="00134FA7" w:rsidRDefault="0054103A" w:rsidP="0054103A">
      <w:pPr>
        <w:pStyle w:val="BodyText3"/>
        <w:rPr>
          <w:rFonts w:asciiTheme="majorBidi" w:hAnsiTheme="majorBidi" w:cstheme="majorBidi"/>
          <w:i/>
          <w:szCs w:val="24"/>
        </w:rPr>
      </w:pPr>
    </w:p>
    <w:p w14:paraId="78813127" w14:textId="77777777" w:rsidR="0054103A" w:rsidRPr="00134FA7" w:rsidRDefault="0054103A" w:rsidP="0054103A">
      <w:pPr>
        <w:pStyle w:val="BodyText3"/>
        <w:rPr>
          <w:rFonts w:asciiTheme="majorBidi" w:hAnsiTheme="majorBidi" w:cstheme="majorBidi"/>
          <w:i/>
          <w:szCs w:val="24"/>
        </w:rPr>
      </w:pPr>
    </w:p>
    <w:p w14:paraId="0F479C3B" w14:textId="77777777" w:rsidR="0054103A" w:rsidRPr="00134FA7" w:rsidRDefault="0054103A" w:rsidP="0054103A">
      <w:pPr>
        <w:pStyle w:val="BodyText3"/>
        <w:rPr>
          <w:rFonts w:asciiTheme="majorBidi" w:hAnsiTheme="majorBidi" w:cstheme="majorBidi"/>
          <w:i/>
          <w:szCs w:val="24"/>
        </w:rPr>
      </w:pPr>
    </w:p>
    <w:p w14:paraId="49414F09" w14:textId="77777777" w:rsidR="0054103A" w:rsidRPr="00134FA7" w:rsidRDefault="0054103A" w:rsidP="0054103A">
      <w:pPr>
        <w:pStyle w:val="BodyText3"/>
        <w:rPr>
          <w:rFonts w:asciiTheme="majorBidi" w:hAnsiTheme="majorBidi" w:cstheme="majorBidi"/>
          <w:i/>
          <w:szCs w:val="24"/>
        </w:rPr>
      </w:pPr>
    </w:p>
    <w:p w14:paraId="6981F0AC" w14:textId="77777777" w:rsidR="0054103A" w:rsidRPr="00134FA7" w:rsidRDefault="0054103A" w:rsidP="0054103A">
      <w:pPr>
        <w:pStyle w:val="BodyText3"/>
        <w:rPr>
          <w:rFonts w:asciiTheme="majorBidi" w:hAnsiTheme="majorBidi" w:cstheme="majorBidi"/>
          <w:i/>
          <w:szCs w:val="24"/>
        </w:rPr>
      </w:pPr>
    </w:p>
    <w:p w14:paraId="38FADF9C" w14:textId="77777777" w:rsidR="0054103A" w:rsidRPr="00134FA7" w:rsidRDefault="0054103A" w:rsidP="0054103A">
      <w:pPr>
        <w:pStyle w:val="BodyText3"/>
        <w:rPr>
          <w:rFonts w:asciiTheme="majorBidi" w:hAnsiTheme="majorBidi" w:cstheme="majorBidi"/>
          <w:i/>
          <w:szCs w:val="24"/>
        </w:rPr>
      </w:pPr>
    </w:p>
    <w:p w14:paraId="0B613772" w14:textId="77777777" w:rsidR="0054103A" w:rsidRPr="00134FA7" w:rsidRDefault="0054103A" w:rsidP="0054103A">
      <w:pPr>
        <w:pStyle w:val="BodyText3"/>
        <w:rPr>
          <w:rFonts w:asciiTheme="majorBidi" w:hAnsiTheme="majorBidi" w:cstheme="majorBidi"/>
          <w:i/>
          <w:szCs w:val="24"/>
        </w:rPr>
      </w:pPr>
    </w:p>
    <w:p w14:paraId="2B98C6BD" w14:textId="77777777" w:rsidR="0054103A" w:rsidRPr="00134FA7" w:rsidRDefault="0054103A" w:rsidP="0054103A">
      <w:pPr>
        <w:pStyle w:val="BodyText3"/>
        <w:rPr>
          <w:rFonts w:asciiTheme="majorBidi" w:hAnsiTheme="majorBidi" w:cstheme="majorBidi"/>
          <w:i/>
          <w:szCs w:val="24"/>
        </w:rPr>
      </w:pPr>
    </w:p>
    <w:p w14:paraId="1F0D0E97" w14:textId="77777777" w:rsidR="0054103A" w:rsidRPr="00134FA7" w:rsidRDefault="0054103A" w:rsidP="0054103A">
      <w:pPr>
        <w:pStyle w:val="BodyText3"/>
        <w:rPr>
          <w:rFonts w:asciiTheme="majorBidi" w:hAnsiTheme="majorBidi" w:cstheme="majorBidi"/>
          <w:i/>
          <w:szCs w:val="24"/>
        </w:rPr>
      </w:pPr>
    </w:p>
    <w:p w14:paraId="52F566BC" w14:textId="77777777" w:rsidR="0054103A" w:rsidRPr="00134FA7" w:rsidRDefault="0054103A" w:rsidP="0054103A">
      <w:pPr>
        <w:pStyle w:val="BodyText3"/>
        <w:rPr>
          <w:rFonts w:asciiTheme="majorBidi" w:hAnsiTheme="majorBidi" w:cstheme="majorBidi"/>
          <w:i/>
          <w:szCs w:val="24"/>
        </w:rPr>
      </w:pPr>
    </w:p>
    <w:p w14:paraId="2B7316C3" w14:textId="77777777" w:rsidR="0054103A" w:rsidRPr="00134FA7" w:rsidRDefault="0054103A" w:rsidP="0054103A">
      <w:pPr>
        <w:pStyle w:val="BodyText3"/>
        <w:rPr>
          <w:rFonts w:asciiTheme="majorBidi" w:hAnsiTheme="majorBidi" w:cstheme="majorBidi"/>
          <w:i/>
          <w:szCs w:val="24"/>
        </w:rPr>
      </w:pPr>
    </w:p>
    <w:p w14:paraId="793CEFDB" w14:textId="2C3F4630" w:rsidR="0054103A" w:rsidRDefault="0054103A" w:rsidP="0054103A">
      <w:pPr>
        <w:pStyle w:val="BodyText3"/>
        <w:rPr>
          <w:rFonts w:asciiTheme="majorBidi" w:hAnsiTheme="majorBidi" w:cstheme="majorBidi"/>
          <w:iCs/>
          <w:szCs w:val="24"/>
        </w:rPr>
      </w:pPr>
      <w:r w:rsidRPr="00134FA7">
        <w:rPr>
          <w:rFonts w:asciiTheme="majorBidi" w:hAnsiTheme="majorBidi" w:cstheme="majorBidi"/>
          <w:i/>
          <w:szCs w:val="24"/>
        </w:rPr>
        <w:t xml:space="preserve">Note.  N </w:t>
      </w:r>
      <w:r w:rsidRPr="00134FA7">
        <w:rPr>
          <w:rFonts w:asciiTheme="majorBidi" w:hAnsiTheme="majorBidi" w:cstheme="majorBidi"/>
          <w:iCs/>
          <w:szCs w:val="24"/>
        </w:rPr>
        <w:t>varies due to missing data.</w:t>
      </w:r>
    </w:p>
    <w:p w14:paraId="2B39AD94" w14:textId="77777777" w:rsidR="0054103A" w:rsidRPr="0050118B" w:rsidRDefault="0054103A" w:rsidP="0054103A">
      <w:pPr>
        <w:spacing w:after="0"/>
        <w:rPr>
          <w:rFonts w:asciiTheme="majorHAnsi" w:hAnsiTheme="majorHAnsi" w:cs="Myriad-BoldItalic"/>
          <w:b/>
          <w:bCs/>
          <w:i/>
          <w:iCs/>
          <w:color w:val="292526"/>
        </w:rPr>
      </w:pPr>
    </w:p>
    <w:p w14:paraId="5EC4D789" w14:textId="77777777" w:rsidR="0054103A" w:rsidRPr="00AD2E67" w:rsidRDefault="0054103A" w:rsidP="0054103A">
      <w:pPr>
        <w:autoSpaceDE w:val="0"/>
        <w:autoSpaceDN w:val="0"/>
        <w:adjustRightInd w:val="0"/>
        <w:spacing w:after="0"/>
        <w:rPr>
          <w:rFonts w:asciiTheme="majorHAnsi" w:hAnsiTheme="majorHAnsi" w:cs="Times New Roman"/>
          <w:i/>
          <w:iCs/>
        </w:rPr>
      </w:pPr>
      <w:r w:rsidRPr="00AD2E67">
        <w:rPr>
          <w:rFonts w:asciiTheme="majorHAnsi" w:hAnsiTheme="majorHAnsi" w:cs="Myriad-BoldItalic"/>
          <w:i/>
          <w:iCs/>
          <w:color w:val="292526"/>
        </w:rPr>
        <w:t xml:space="preserve">Table 2: Odds ratios from </w:t>
      </w:r>
      <w:r w:rsidRPr="00AD2E67">
        <w:rPr>
          <w:rFonts w:asciiTheme="majorHAnsi" w:hAnsiTheme="majorHAnsi" w:cs="Times New Roman"/>
          <w:i/>
          <w:iCs/>
        </w:rPr>
        <w:t xml:space="preserve">logistic regression analyses predicting the likelihood of pubic hair removal among women in the last 4 weeks. </w:t>
      </w:r>
    </w:p>
    <w:p w14:paraId="408D9BA1" w14:textId="77777777" w:rsidR="0054103A" w:rsidRPr="0050118B" w:rsidRDefault="0054103A" w:rsidP="0054103A">
      <w:pPr>
        <w:autoSpaceDE w:val="0"/>
        <w:autoSpaceDN w:val="0"/>
        <w:adjustRightInd w:val="0"/>
        <w:spacing w:after="0"/>
        <w:rPr>
          <w:rFonts w:asciiTheme="majorHAnsi" w:hAnsiTheme="majorHAnsi" w:cs="Times New Roman"/>
          <w:b/>
          <w:bCs/>
          <w:i/>
          <w:iCs/>
        </w:rPr>
      </w:pPr>
    </w:p>
    <w:tbl>
      <w:tblPr>
        <w:tblStyle w:val="TableGrid"/>
        <w:tblW w:w="0" w:type="auto"/>
        <w:tblLook w:val="04A0" w:firstRow="1" w:lastRow="0" w:firstColumn="1" w:lastColumn="0" w:noHBand="0" w:noVBand="1"/>
      </w:tblPr>
      <w:tblGrid>
        <w:gridCol w:w="2518"/>
        <w:gridCol w:w="2410"/>
        <w:gridCol w:w="1559"/>
        <w:gridCol w:w="1418"/>
      </w:tblGrid>
      <w:tr w:rsidR="0054103A" w:rsidRPr="0050118B" w14:paraId="6B4314C4" w14:textId="77777777" w:rsidTr="008A3B43">
        <w:tc>
          <w:tcPr>
            <w:tcW w:w="2518" w:type="dxa"/>
            <w:tcBorders>
              <w:top w:val="single" w:sz="4" w:space="0" w:color="auto"/>
              <w:left w:val="nil"/>
              <w:bottom w:val="single" w:sz="4" w:space="0" w:color="auto"/>
              <w:right w:val="nil"/>
            </w:tcBorders>
          </w:tcPr>
          <w:p w14:paraId="139848CE" w14:textId="77777777" w:rsidR="0054103A" w:rsidRPr="0050118B" w:rsidRDefault="0054103A" w:rsidP="008A3B43">
            <w:pPr>
              <w:autoSpaceDE w:val="0"/>
              <w:autoSpaceDN w:val="0"/>
              <w:adjustRightInd w:val="0"/>
              <w:spacing w:line="360" w:lineRule="auto"/>
              <w:rPr>
                <w:rFonts w:ascii="Times New Roman" w:hAnsi="Times New Roman" w:cs="Times New Roman"/>
                <w:b/>
                <w:bCs/>
              </w:rPr>
            </w:pPr>
            <w:r w:rsidRPr="0050118B">
              <w:rPr>
                <w:rFonts w:ascii="Times New Roman" w:hAnsi="Times New Roman" w:cs="Times New Roman"/>
                <w:b/>
                <w:bCs/>
              </w:rPr>
              <w:t>Factor</w:t>
            </w:r>
          </w:p>
        </w:tc>
        <w:tc>
          <w:tcPr>
            <w:tcW w:w="2410" w:type="dxa"/>
            <w:tcBorders>
              <w:top w:val="single" w:sz="4" w:space="0" w:color="auto"/>
              <w:left w:val="nil"/>
              <w:bottom w:val="single" w:sz="4" w:space="0" w:color="auto"/>
              <w:right w:val="nil"/>
            </w:tcBorders>
          </w:tcPr>
          <w:p w14:paraId="542DCE18" w14:textId="77777777" w:rsidR="0054103A" w:rsidRPr="0050118B" w:rsidRDefault="0054103A" w:rsidP="008A3B43">
            <w:pPr>
              <w:autoSpaceDE w:val="0"/>
              <w:autoSpaceDN w:val="0"/>
              <w:adjustRightInd w:val="0"/>
              <w:spacing w:line="360" w:lineRule="auto"/>
              <w:rPr>
                <w:rFonts w:ascii="Times New Roman" w:hAnsi="Times New Roman" w:cs="Times New Roman"/>
                <w:b/>
                <w:bCs/>
              </w:rPr>
            </w:pPr>
            <w:r w:rsidRPr="0050118B">
              <w:rPr>
                <w:rFonts w:ascii="Times New Roman" w:hAnsi="Times New Roman" w:cs="Times New Roman"/>
                <w:b/>
                <w:bCs/>
              </w:rPr>
              <w:t>Category</w:t>
            </w:r>
          </w:p>
        </w:tc>
        <w:tc>
          <w:tcPr>
            <w:tcW w:w="1559" w:type="dxa"/>
            <w:tcBorders>
              <w:top w:val="single" w:sz="4" w:space="0" w:color="auto"/>
              <w:left w:val="nil"/>
              <w:bottom w:val="single" w:sz="4" w:space="0" w:color="auto"/>
              <w:right w:val="nil"/>
            </w:tcBorders>
          </w:tcPr>
          <w:p w14:paraId="7C483E97" w14:textId="77777777" w:rsidR="0054103A" w:rsidRPr="0050118B" w:rsidRDefault="0054103A" w:rsidP="008A3B43">
            <w:pPr>
              <w:autoSpaceDE w:val="0"/>
              <w:autoSpaceDN w:val="0"/>
              <w:adjustRightInd w:val="0"/>
              <w:spacing w:line="360" w:lineRule="auto"/>
              <w:jc w:val="right"/>
              <w:rPr>
                <w:rFonts w:ascii="Times New Roman" w:hAnsi="Times New Roman" w:cs="Times New Roman"/>
                <w:b/>
                <w:bCs/>
              </w:rPr>
            </w:pPr>
            <w:r w:rsidRPr="0050118B">
              <w:rPr>
                <w:rFonts w:ascii="Times New Roman" w:hAnsi="Times New Roman" w:cs="Times New Roman"/>
                <w:b/>
                <w:bCs/>
              </w:rPr>
              <w:t>Odds Ratio</w:t>
            </w:r>
          </w:p>
        </w:tc>
        <w:tc>
          <w:tcPr>
            <w:tcW w:w="1418" w:type="dxa"/>
            <w:tcBorders>
              <w:top w:val="single" w:sz="4" w:space="0" w:color="auto"/>
              <w:left w:val="nil"/>
              <w:bottom w:val="single" w:sz="4" w:space="0" w:color="auto"/>
              <w:right w:val="nil"/>
            </w:tcBorders>
          </w:tcPr>
          <w:p w14:paraId="7A9618D1" w14:textId="77777777" w:rsidR="0054103A" w:rsidRPr="00AD2E67" w:rsidRDefault="0054103A" w:rsidP="008A3B43">
            <w:pPr>
              <w:autoSpaceDE w:val="0"/>
              <w:autoSpaceDN w:val="0"/>
              <w:adjustRightInd w:val="0"/>
              <w:spacing w:line="360" w:lineRule="auto"/>
              <w:jc w:val="right"/>
              <w:rPr>
                <w:rFonts w:ascii="Times New Roman" w:hAnsi="Times New Roman" w:cs="Times New Roman"/>
                <w:b/>
                <w:bCs/>
                <w:i/>
                <w:iCs/>
              </w:rPr>
            </w:pPr>
            <w:r>
              <w:rPr>
                <w:rFonts w:ascii="Times New Roman" w:hAnsi="Times New Roman" w:cs="Times New Roman"/>
                <w:b/>
                <w:bCs/>
                <w:i/>
                <w:iCs/>
              </w:rPr>
              <w:t>p</w:t>
            </w:r>
          </w:p>
        </w:tc>
      </w:tr>
      <w:tr w:rsidR="0054103A" w:rsidRPr="0050118B" w14:paraId="5BF0D5EA" w14:textId="77777777" w:rsidTr="008A3B43">
        <w:tc>
          <w:tcPr>
            <w:tcW w:w="2518" w:type="dxa"/>
            <w:vMerge w:val="restart"/>
            <w:tcBorders>
              <w:top w:val="single" w:sz="4" w:space="0" w:color="auto"/>
              <w:left w:val="nil"/>
              <w:bottom w:val="nil"/>
              <w:right w:val="nil"/>
            </w:tcBorders>
          </w:tcPr>
          <w:p w14:paraId="07809360" w14:textId="77777777" w:rsidR="0054103A" w:rsidRPr="00AD2E67" w:rsidRDefault="0054103A" w:rsidP="008A3B43">
            <w:pPr>
              <w:autoSpaceDE w:val="0"/>
              <w:autoSpaceDN w:val="0"/>
              <w:adjustRightInd w:val="0"/>
              <w:rPr>
                <w:rFonts w:ascii="Times New Roman" w:hAnsi="Times New Roman" w:cs="Times New Roman"/>
                <w:b/>
                <w:bCs/>
              </w:rPr>
            </w:pPr>
            <w:r w:rsidRPr="00AD2E67">
              <w:rPr>
                <w:rFonts w:ascii="Times New Roman" w:hAnsi="Times New Roman" w:cs="Times New Roman"/>
                <w:b/>
                <w:bCs/>
              </w:rPr>
              <w:t>Vulva Satisfaction</w:t>
            </w:r>
          </w:p>
        </w:tc>
        <w:tc>
          <w:tcPr>
            <w:tcW w:w="2410" w:type="dxa"/>
            <w:tcBorders>
              <w:top w:val="single" w:sz="4" w:space="0" w:color="auto"/>
              <w:left w:val="nil"/>
              <w:bottom w:val="nil"/>
              <w:right w:val="nil"/>
            </w:tcBorders>
          </w:tcPr>
          <w:p w14:paraId="6AA27A34"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No/unsure (ref)</w:t>
            </w:r>
          </w:p>
        </w:tc>
        <w:tc>
          <w:tcPr>
            <w:tcW w:w="1559" w:type="dxa"/>
            <w:tcBorders>
              <w:top w:val="single" w:sz="4" w:space="0" w:color="auto"/>
              <w:left w:val="nil"/>
              <w:bottom w:val="nil"/>
              <w:right w:val="nil"/>
            </w:tcBorders>
          </w:tcPr>
          <w:p w14:paraId="7636FCCC"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p>
        </w:tc>
        <w:tc>
          <w:tcPr>
            <w:tcW w:w="1418" w:type="dxa"/>
            <w:tcBorders>
              <w:top w:val="single" w:sz="4" w:space="0" w:color="auto"/>
              <w:left w:val="nil"/>
              <w:bottom w:val="nil"/>
              <w:right w:val="nil"/>
            </w:tcBorders>
          </w:tcPr>
          <w:p w14:paraId="368D0B22"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5B72196C" w14:textId="77777777" w:rsidTr="008A3B43">
        <w:tc>
          <w:tcPr>
            <w:tcW w:w="2518" w:type="dxa"/>
            <w:vMerge/>
            <w:tcBorders>
              <w:top w:val="nil"/>
              <w:left w:val="nil"/>
              <w:bottom w:val="nil"/>
              <w:right w:val="nil"/>
            </w:tcBorders>
          </w:tcPr>
          <w:p w14:paraId="414B658C"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04838926"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Yes</w:t>
            </w:r>
          </w:p>
        </w:tc>
        <w:tc>
          <w:tcPr>
            <w:tcW w:w="1559" w:type="dxa"/>
            <w:tcBorders>
              <w:top w:val="nil"/>
              <w:left w:val="nil"/>
              <w:bottom w:val="nil"/>
              <w:right w:val="nil"/>
            </w:tcBorders>
          </w:tcPr>
          <w:p w14:paraId="45312FC0"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3.09</w:t>
            </w:r>
          </w:p>
        </w:tc>
        <w:tc>
          <w:tcPr>
            <w:tcW w:w="1418" w:type="dxa"/>
            <w:tcBorders>
              <w:top w:val="nil"/>
              <w:left w:val="nil"/>
              <w:bottom w:val="nil"/>
              <w:right w:val="nil"/>
            </w:tcBorders>
          </w:tcPr>
          <w:p w14:paraId="0B01B464"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0.074</w:t>
            </w:r>
          </w:p>
        </w:tc>
      </w:tr>
      <w:tr w:rsidR="0054103A" w:rsidRPr="0050118B" w14:paraId="46800C92" w14:textId="77777777" w:rsidTr="008A3B43">
        <w:tc>
          <w:tcPr>
            <w:tcW w:w="2518" w:type="dxa"/>
            <w:tcBorders>
              <w:top w:val="nil"/>
              <w:left w:val="nil"/>
              <w:bottom w:val="nil"/>
              <w:right w:val="nil"/>
            </w:tcBorders>
          </w:tcPr>
          <w:p w14:paraId="43462DCF"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7658356A" w14:textId="77777777" w:rsidR="0054103A" w:rsidRPr="0050118B" w:rsidRDefault="0054103A" w:rsidP="008A3B43">
            <w:pPr>
              <w:autoSpaceDE w:val="0"/>
              <w:autoSpaceDN w:val="0"/>
              <w:adjustRightInd w:val="0"/>
              <w:rPr>
                <w:rFonts w:ascii="Times New Roman" w:hAnsi="Times New Roman" w:cs="Times New Roman"/>
              </w:rPr>
            </w:pPr>
          </w:p>
        </w:tc>
        <w:tc>
          <w:tcPr>
            <w:tcW w:w="1559" w:type="dxa"/>
            <w:tcBorders>
              <w:top w:val="nil"/>
              <w:left w:val="nil"/>
              <w:bottom w:val="nil"/>
              <w:right w:val="nil"/>
            </w:tcBorders>
          </w:tcPr>
          <w:p w14:paraId="31060DD5"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Borders>
              <w:top w:val="nil"/>
              <w:left w:val="nil"/>
              <w:bottom w:val="nil"/>
              <w:right w:val="nil"/>
            </w:tcBorders>
          </w:tcPr>
          <w:p w14:paraId="504D74A0"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22ACA7D1" w14:textId="77777777" w:rsidTr="008A3B43">
        <w:tc>
          <w:tcPr>
            <w:tcW w:w="2518" w:type="dxa"/>
            <w:vMerge w:val="restart"/>
            <w:tcBorders>
              <w:top w:val="nil"/>
              <w:left w:val="nil"/>
              <w:bottom w:val="nil"/>
              <w:right w:val="nil"/>
            </w:tcBorders>
          </w:tcPr>
          <w:p w14:paraId="396F0CD7" w14:textId="77777777" w:rsidR="0054103A" w:rsidRPr="00AD2E67" w:rsidRDefault="0054103A" w:rsidP="008A3B43">
            <w:pPr>
              <w:autoSpaceDE w:val="0"/>
              <w:autoSpaceDN w:val="0"/>
              <w:adjustRightInd w:val="0"/>
              <w:rPr>
                <w:rFonts w:ascii="Times New Roman" w:hAnsi="Times New Roman" w:cs="Times New Roman"/>
                <w:b/>
                <w:bCs/>
              </w:rPr>
            </w:pPr>
            <w:r w:rsidRPr="00AD2E67">
              <w:rPr>
                <w:rFonts w:ascii="Times New Roman" w:hAnsi="Times New Roman" w:cs="Times New Roman"/>
                <w:b/>
                <w:bCs/>
              </w:rPr>
              <w:t>Ethnicity</w:t>
            </w:r>
          </w:p>
        </w:tc>
        <w:tc>
          <w:tcPr>
            <w:tcW w:w="2410" w:type="dxa"/>
            <w:tcBorders>
              <w:top w:val="nil"/>
              <w:left w:val="nil"/>
              <w:bottom w:val="nil"/>
              <w:right w:val="nil"/>
            </w:tcBorders>
          </w:tcPr>
          <w:p w14:paraId="744C58BD"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White (ref)</w:t>
            </w:r>
          </w:p>
        </w:tc>
        <w:tc>
          <w:tcPr>
            <w:tcW w:w="1559" w:type="dxa"/>
            <w:tcBorders>
              <w:top w:val="nil"/>
              <w:left w:val="nil"/>
              <w:bottom w:val="nil"/>
              <w:right w:val="nil"/>
            </w:tcBorders>
          </w:tcPr>
          <w:p w14:paraId="2FF53330"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p>
        </w:tc>
        <w:tc>
          <w:tcPr>
            <w:tcW w:w="1418" w:type="dxa"/>
            <w:tcBorders>
              <w:top w:val="nil"/>
              <w:left w:val="nil"/>
              <w:bottom w:val="nil"/>
              <w:right w:val="nil"/>
            </w:tcBorders>
          </w:tcPr>
          <w:p w14:paraId="6CB97AE6"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2FA67FBA" w14:textId="77777777" w:rsidTr="008A3B43">
        <w:tc>
          <w:tcPr>
            <w:tcW w:w="2518" w:type="dxa"/>
            <w:vMerge/>
            <w:tcBorders>
              <w:top w:val="nil"/>
              <w:left w:val="nil"/>
              <w:bottom w:val="nil"/>
              <w:right w:val="nil"/>
            </w:tcBorders>
          </w:tcPr>
          <w:p w14:paraId="54AEC3E2"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4F9D8F77"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Black</w:t>
            </w:r>
          </w:p>
        </w:tc>
        <w:tc>
          <w:tcPr>
            <w:tcW w:w="1559" w:type="dxa"/>
            <w:tcBorders>
              <w:top w:val="nil"/>
              <w:left w:val="nil"/>
              <w:bottom w:val="nil"/>
              <w:right w:val="nil"/>
            </w:tcBorders>
          </w:tcPr>
          <w:p w14:paraId="6A95A451"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0.09</w:t>
            </w:r>
          </w:p>
        </w:tc>
        <w:tc>
          <w:tcPr>
            <w:tcW w:w="1418" w:type="dxa"/>
            <w:tcBorders>
              <w:top w:val="nil"/>
              <w:left w:val="nil"/>
              <w:bottom w:val="nil"/>
              <w:right w:val="nil"/>
            </w:tcBorders>
          </w:tcPr>
          <w:p w14:paraId="09CD9A56"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0.002</w:t>
            </w:r>
          </w:p>
        </w:tc>
      </w:tr>
      <w:tr w:rsidR="0054103A" w:rsidRPr="0050118B" w14:paraId="7C104A92" w14:textId="77777777" w:rsidTr="008A3B43">
        <w:tc>
          <w:tcPr>
            <w:tcW w:w="2518" w:type="dxa"/>
            <w:vMerge/>
            <w:tcBorders>
              <w:top w:val="nil"/>
              <w:left w:val="nil"/>
              <w:bottom w:val="nil"/>
              <w:right w:val="nil"/>
            </w:tcBorders>
          </w:tcPr>
          <w:p w14:paraId="217EDC09"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1ACC1A77"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Asian</w:t>
            </w:r>
          </w:p>
        </w:tc>
        <w:tc>
          <w:tcPr>
            <w:tcW w:w="1559" w:type="dxa"/>
            <w:tcBorders>
              <w:top w:val="nil"/>
              <w:left w:val="nil"/>
              <w:bottom w:val="nil"/>
              <w:right w:val="nil"/>
            </w:tcBorders>
          </w:tcPr>
          <w:p w14:paraId="23200EDD"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c>
          <w:tcPr>
            <w:tcW w:w="1418" w:type="dxa"/>
            <w:tcBorders>
              <w:top w:val="nil"/>
              <w:left w:val="nil"/>
              <w:bottom w:val="nil"/>
              <w:right w:val="nil"/>
            </w:tcBorders>
          </w:tcPr>
          <w:p w14:paraId="1FE700A4"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54329DC5" w14:textId="77777777" w:rsidTr="008A3B43">
        <w:tc>
          <w:tcPr>
            <w:tcW w:w="2518" w:type="dxa"/>
            <w:vMerge/>
            <w:tcBorders>
              <w:top w:val="nil"/>
              <w:left w:val="nil"/>
              <w:bottom w:val="nil"/>
              <w:right w:val="nil"/>
            </w:tcBorders>
          </w:tcPr>
          <w:p w14:paraId="1809CFAF"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4B711DCD"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Other</w:t>
            </w:r>
          </w:p>
        </w:tc>
        <w:tc>
          <w:tcPr>
            <w:tcW w:w="1559" w:type="dxa"/>
            <w:tcBorders>
              <w:top w:val="nil"/>
              <w:left w:val="nil"/>
              <w:bottom w:val="nil"/>
              <w:right w:val="nil"/>
            </w:tcBorders>
          </w:tcPr>
          <w:p w14:paraId="4D912846"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c>
          <w:tcPr>
            <w:tcW w:w="1418" w:type="dxa"/>
            <w:tcBorders>
              <w:top w:val="nil"/>
              <w:left w:val="nil"/>
              <w:bottom w:val="nil"/>
              <w:right w:val="nil"/>
            </w:tcBorders>
          </w:tcPr>
          <w:p w14:paraId="54C2E75C"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2FDCF6AB" w14:textId="77777777" w:rsidTr="008A3B43">
        <w:tc>
          <w:tcPr>
            <w:tcW w:w="2518" w:type="dxa"/>
            <w:tcBorders>
              <w:top w:val="nil"/>
              <w:left w:val="nil"/>
              <w:bottom w:val="nil"/>
              <w:right w:val="nil"/>
            </w:tcBorders>
          </w:tcPr>
          <w:p w14:paraId="34DB773E"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627A55D8" w14:textId="77777777" w:rsidR="0054103A" w:rsidRPr="0050118B" w:rsidRDefault="0054103A" w:rsidP="008A3B43">
            <w:pPr>
              <w:autoSpaceDE w:val="0"/>
              <w:autoSpaceDN w:val="0"/>
              <w:adjustRightInd w:val="0"/>
              <w:rPr>
                <w:rFonts w:ascii="Times New Roman" w:hAnsi="Times New Roman" w:cs="Times New Roman"/>
              </w:rPr>
            </w:pPr>
          </w:p>
        </w:tc>
        <w:tc>
          <w:tcPr>
            <w:tcW w:w="1559" w:type="dxa"/>
            <w:tcBorders>
              <w:top w:val="nil"/>
              <w:left w:val="nil"/>
              <w:bottom w:val="nil"/>
              <w:right w:val="nil"/>
            </w:tcBorders>
          </w:tcPr>
          <w:p w14:paraId="0A3C34E3"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Borders>
              <w:top w:val="nil"/>
              <w:left w:val="nil"/>
              <w:bottom w:val="nil"/>
              <w:right w:val="nil"/>
            </w:tcBorders>
          </w:tcPr>
          <w:p w14:paraId="42C58DC7"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71B63596" w14:textId="77777777" w:rsidTr="008A3B43">
        <w:tc>
          <w:tcPr>
            <w:tcW w:w="2518" w:type="dxa"/>
            <w:vMerge w:val="restart"/>
            <w:tcBorders>
              <w:top w:val="nil"/>
              <w:left w:val="nil"/>
              <w:bottom w:val="nil"/>
              <w:right w:val="nil"/>
            </w:tcBorders>
          </w:tcPr>
          <w:p w14:paraId="4AEFBCC3" w14:textId="77777777" w:rsidR="0054103A" w:rsidRPr="00AD2E67" w:rsidRDefault="0054103A" w:rsidP="008A3B43">
            <w:pPr>
              <w:autoSpaceDE w:val="0"/>
              <w:autoSpaceDN w:val="0"/>
              <w:adjustRightInd w:val="0"/>
              <w:rPr>
                <w:rFonts w:ascii="Times New Roman" w:hAnsi="Times New Roman" w:cs="Times New Roman"/>
                <w:b/>
                <w:bCs/>
              </w:rPr>
            </w:pPr>
            <w:r w:rsidRPr="00AD2E67">
              <w:rPr>
                <w:rFonts w:ascii="Times New Roman" w:hAnsi="Times New Roman" w:cs="Times New Roman"/>
                <w:b/>
                <w:bCs/>
              </w:rPr>
              <w:t>Age</w:t>
            </w:r>
          </w:p>
        </w:tc>
        <w:tc>
          <w:tcPr>
            <w:tcW w:w="2410" w:type="dxa"/>
            <w:tcBorders>
              <w:top w:val="nil"/>
              <w:left w:val="nil"/>
              <w:bottom w:val="nil"/>
              <w:right w:val="nil"/>
            </w:tcBorders>
          </w:tcPr>
          <w:p w14:paraId="6A2958FB"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18-24</w:t>
            </w:r>
            <w:r>
              <w:rPr>
                <w:rFonts w:ascii="Times New Roman" w:hAnsi="Times New Roman" w:cs="Times New Roman"/>
              </w:rPr>
              <w:t xml:space="preserve"> (ref)</w:t>
            </w:r>
          </w:p>
        </w:tc>
        <w:tc>
          <w:tcPr>
            <w:tcW w:w="1559" w:type="dxa"/>
            <w:tcBorders>
              <w:top w:val="nil"/>
              <w:left w:val="nil"/>
              <w:bottom w:val="nil"/>
              <w:right w:val="nil"/>
            </w:tcBorders>
          </w:tcPr>
          <w:p w14:paraId="4F4794B6"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1.00</w:t>
            </w:r>
          </w:p>
        </w:tc>
        <w:tc>
          <w:tcPr>
            <w:tcW w:w="1418" w:type="dxa"/>
            <w:tcBorders>
              <w:top w:val="nil"/>
              <w:left w:val="nil"/>
              <w:bottom w:val="nil"/>
              <w:right w:val="nil"/>
            </w:tcBorders>
          </w:tcPr>
          <w:p w14:paraId="0820E9CE"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w:t>
            </w:r>
          </w:p>
        </w:tc>
      </w:tr>
      <w:tr w:rsidR="0054103A" w:rsidRPr="0050118B" w14:paraId="4C6EA176" w14:textId="77777777" w:rsidTr="008A3B43">
        <w:tc>
          <w:tcPr>
            <w:tcW w:w="2518" w:type="dxa"/>
            <w:vMerge/>
            <w:tcBorders>
              <w:top w:val="nil"/>
              <w:left w:val="nil"/>
              <w:bottom w:val="nil"/>
              <w:right w:val="nil"/>
            </w:tcBorders>
          </w:tcPr>
          <w:p w14:paraId="7632ACB5"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11188747"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25-34</w:t>
            </w:r>
          </w:p>
        </w:tc>
        <w:tc>
          <w:tcPr>
            <w:tcW w:w="1559" w:type="dxa"/>
            <w:tcBorders>
              <w:top w:val="nil"/>
              <w:left w:val="nil"/>
              <w:bottom w:val="nil"/>
              <w:right w:val="nil"/>
            </w:tcBorders>
          </w:tcPr>
          <w:p w14:paraId="750A7B71"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0.40</w:t>
            </w:r>
          </w:p>
        </w:tc>
        <w:tc>
          <w:tcPr>
            <w:tcW w:w="1418" w:type="dxa"/>
            <w:tcBorders>
              <w:top w:val="nil"/>
              <w:left w:val="nil"/>
              <w:bottom w:val="nil"/>
              <w:right w:val="nil"/>
            </w:tcBorders>
          </w:tcPr>
          <w:p w14:paraId="2E2E9749"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0.378</w:t>
            </w:r>
          </w:p>
        </w:tc>
      </w:tr>
      <w:tr w:rsidR="0054103A" w:rsidRPr="0050118B" w14:paraId="6CFD040A" w14:textId="77777777" w:rsidTr="008A3B43">
        <w:tc>
          <w:tcPr>
            <w:tcW w:w="2518" w:type="dxa"/>
            <w:vMerge/>
            <w:tcBorders>
              <w:top w:val="nil"/>
              <w:left w:val="nil"/>
              <w:bottom w:val="nil"/>
              <w:right w:val="nil"/>
            </w:tcBorders>
          </w:tcPr>
          <w:p w14:paraId="4B3512D1"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4E1FCBCB"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35-44</w:t>
            </w:r>
          </w:p>
        </w:tc>
        <w:tc>
          <w:tcPr>
            <w:tcW w:w="1559" w:type="dxa"/>
            <w:tcBorders>
              <w:top w:val="nil"/>
              <w:left w:val="nil"/>
              <w:bottom w:val="nil"/>
              <w:right w:val="nil"/>
            </w:tcBorders>
          </w:tcPr>
          <w:p w14:paraId="34DA0BDB"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0.03</w:t>
            </w:r>
          </w:p>
        </w:tc>
        <w:tc>
          <w:tcPr>
            <w:tcW w:w="1418" w:type="dxa"/>
            <w:tcBorders>
              <w:top w:val="nil"/>
              <w:left w:val="nil"/>
              <w:bottom w:val="nil"/>
              <w:right w:val="nil"/>
            </w:tcBorders>
          </w:tcPr>
          <w:p w14:paraId="2C05939F"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0.001</w:t>
            </w:r>
          </w:p>
        </w:tc>
      </w:tr>
      <w:tr w:rsidR="0054103A" w:rsidRPr="0050118B" w14:paraId="3C79AD74" w14:textId="77777777" w:rsidTr="008A3B43">
        <w:tc>
          <w:tcPr>
            <w:tcW w:w="2518" w:type="dxa"/>
            <w:vMerge/>
            <w:tcBorders>
              <w:top w:val="nil"/>
              <w:left w:val="nil"/>
              <w:bottom w:val="nil"/>
              <w:right w:val="nil"/>
            </w:tcBorders>
          </w:tcPr>
          <w:p w14:paraId="4190E633"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6EDC0206"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45-54</w:t>
            </w:r>
          </w:p>
        </w:tc>
        <w:tc>
          <w:tcPr>
            <w:tcW w:w="1559" w:type="dxa"/>
            <w:tcBorders>
              <w:top w:val="nil"/>
              <w:left w:val="nil"/>
              <w:bottom w:val="nil"/>
              <w:right w:val="nil"/>
            </w:tcBorders>
          </w:tcPr>
          <w:p w14:paraId="094695AC"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0.04</w:t>
            </w:r>
          </w:p>
        </w:tc>
        <w:tc>
          <w:tcPr>
            <w:tcW w:w="1418" w:type="dxa"/>
            <w:tcBorders>
              <w:top w:val="nil"/>
              <w:left w:val="nil"/>
              <w:bottom w:val="nil"/>
              <w:right w:val="nil"/>
            </w:tcBorders>
          </w:tcPr>
          <w:p w14:paraId="73E893C4"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0.000</w:t>
            </w:r>
          </w:p>
        </w:tc>
      </w:tr>
      <w:tr w:rsidR="0054103A" w:rsidRPr="0050118B" w14:paraId="6AB9AA2D" w14:textId="77777777" w:rsidTr="008A3B43">
        <w:tc>
          <w:tcPr>
            <w:tcW w:w="2518" w:type="dxa"/>
            <w:vMerge/>
            <w:tcBorders>
              <w:top w:val="nil"/>
              <w:left w:val="nil"/>
              <w:bottom w:val="nil"/>
              <w:right w:val="nil"/>
            </w:tcBorders>
          </w:tcPr>
          <w:p w14:paraId="230020AC"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56F21EAE" w14:textId="77777777" w:rsidR="0054103A" w:rsidRPr="0050118B" w:rsidRDefault="0054103A" w:rsidP="008A3B43">
            <w:pPr>
              <w:autoSpaceDE w:val="0"/>
              <w:autoSpaceDN w:val="0"/>
              <w:adjustRightInd w:val="0"/>
              <w:rPr>
                <w:rFonts w:ascii="Times New Roman" w:hAnsi="Times New Roman" w:cs="Times New Roman"/>
              </w:rPr>
            </w:pPr>
            <w:r>
              <w:rPr>
                <w:rFonts w:ascii="Times New Roman" w:hAnsi="Times New Roman" w:cs="Times New Roman"/>
              </w:rPr>
              <w:t xml:space="preserve">55+ </w:t>
            </w:r>
          </w:p>
        </w:tc>
        <w:tc>
          <w:tcPr>
            <w:tcW w:w="1559" w:type="dxa"/>
            <w:tcBorders>
              <w:top w:val="nil"/>
              <w:left w:val="nil"/>
              <w:bottom w:val="nil"/>
              <w:right w:val="nil"/>
            </w:tcBorders>
          </w:tcPr>
          <w:p w14:paraId="218FDBE5"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w:t>
            </w:r>
          </w:p>
        </w:tc>
        <w:tc>
          <w:tcPr>
            <w:tcW w:w="1418" w:type="dxa"/>
            <w:tcBorders>
              <w:top w:val="nil"/>
              <w:left w:val="nil"/>
              <w:bottom w:val="nil"/>
              <w:right w:val="nil"/>
            </w:tcBorders>
          </w:tcPr>
          <w:p w14:paraId="26F39C23"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0.000</w:t>
            </w:r>
          </w:p>
        </w:tc>
      </w:tr>
      <w:tr w:rsidR="0054103A" w:rsidRPr="0050118B" w14:paraId="1FDD9F4B" w14:textId="77777777" w:rsidTr="008A3B43">
        <w:tc>
          <w:tcPr>
            <w:tcW w:w="2518" w:type="dxa"/>
            <w:tcBorders>
              <w:top w:val="nil"/>
              <w:left w:val="nil"/>
              <w:bottom w:val="nil"/>
              <w:right w:val="nil"/>
            </w:tcBorders>
          </w:tcPr>
          <w:p w14:paraId="6FC27AC7" w14:textId="77777777" w:rsidR="0054103A" w:rsidRPr="00AD2E67" w:rsidRDefault="0054103A" w:rsidP="008A3B43">
            <w:pPr>
              <w:autoSpaceDE w:val="0"/>
              <w:autoSpaceDN w:val="0"/>
              <w:adjustRightInd w:val="0"/>
              <w:rPr>
                <w:rFonts w:ascii="Times New Roman" w:hAnsi="Times New Roman" w:cs="Times New Roman"/>
                <w:b/>
                <w:bCs/>
              </w:rPr>
            </w:pPr>
          </w:p>
        </w:tc>
        <w:tc>
          <w:tcPr>
            <w:tcW w:w="2410" w:type="dxa"/>
            <w:tcBorders>
              <w:top w:val="nil"/>
              <w:left w:val="nil"/>
              <w:bottom w:val="nil"/>
              <w:right w:val="nil"/>
            </w:tcBorders>
          </w:tcPr>
          <w:p w14:paraId="12ED1CDB" w14:textId="77777777" w:rsidR="0054103A" w:rsidRPr="0050118B" w:rsidRDefault="0054103A" w:rsidP="008A3B43">
            <w:pPr>
              <w:autoSpaceDE w:val="0"/>
              <w:autoSpaceDN w:val="0"/>
              <w:adjustRightInd w:val="0"/>
              <w:rPr>
                <w:rFonts w:ascii="Times New Roman" w:hAnsi="Times New Roman" w:cs="Times New Roman"/>
              </w:rPr>
            </w:pPr>
          </w:p>
        </w:tc>
        <w:tc>
          <w:tcPr>
            <w:tcW w:w="1559" w:type="dxa"/>
            <w:tcBorders>
              <w:top w:val="nil"/>
              <w:left w:val="nil"/>
              <w:bottom w:val="nil"/>
              <w:right w:val="nil"/>
            </w:tcBorders>
          </w:tcPr>
          <w:p w14:paraId="2D78BB14"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Borders>
              <w:top w:val="nil"/>
              <w:left w:val="nil"/>
              <w:bottom w:val="nil"/>
              <w:right w:val="nil"/>
            </w:tcBorders>
          </w:tcPr>
          <w:p w14:paraId="0BADA69D"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132CFDD8" w14:textId="77777777" w:rsidTr="008A3B43">
        <w:tc>
          <w:tcPr>
            <w:tcW w:w="2518" w:type="dxa"/>
            <w:tcBorders>
              <w:top w:val="nil"/>
              <w:left w:val="nil"/>
              <w:bottom w:val="nil"/>
              <w:right w:val="nil"/>
            </w:tcBorders>
          </w:tcPr>
          <w:p w14:paraId="1434B3F3" w14:textId="77777777" w:rsidR="0054103A" w:rsidRPr="00AD2E67" w:rsidRDefault="0054103A" w:rsidP="008A3B43">
            <w:pPr>
              <w:autoSpaceDE w:val="0"/>
              <w:autoSpaceDN w:val="0"/>
              <w:adjustRightInd w:val="0"/>
              <w:rPr>
                <w:rFonts w:ascii="Times New Roman" w:hAnsi="Times New Roman" w:cs="Times New Roman"/>
                <w:b/>
                <w:bCs/>
              </w:rPr>
            </w:pPr>
            <w:r w:rsidRPr="00AD2E67">
              <w:rPr>
                <w:rFonts w:ascii="Times New Roman" w:hAnsi="Times New Roman" w:cs="Times New Roman"/>
                <w:b/>
                <w:bCs/>
              </w:rPr>
              <w:t>Female Genital Self-Image Scale</w:t>
            </w:r>
          </w:p>
        </w:tc>
        <w:tc>
          <w:tcPr>
            <w:tcW w:w="2410" w:type="dxa"/>
            <w:tcBorders>
              <w:top w:val="nil"/>
              <w:left w:val="nil"/>
              <w:bottom w:val="nil"/>
              <w:right w:val="nil"/>
            </w:tcBorders>
          </w:tcPr>
          <w:p w14:paraId="44E8317E" w14:textId="77777777" w:rsidR="0054103A" w:rsidRPr="0050118B" w:rsidRDefault="0054103A" w:rsidP="008A3B43">
            <w:pPr>
              <w:autoSpaceDE w:val="0"/>
              <w:autoSpaceDN w:val="0"/>
              <w:adjustRightInd w:val="0"/>
              <w:rPr>
                <w:rFonts w:ascii="Times New Roman" w:hAnsi="Times New Roman" w:cs="Times New Roman"/>
              </w:rPr>
            </w:pPr>
          </w:p>
        </w:tc>
        <w:tc>
          <w:tcPr>
            <w:tcW w:w="1559" w:type="dxa"/>
            <w:tcBorders>
              <w:top w:val="nil"/>
              <w:left w:val="nil"/>
              <w:bottom w:val="nil"/>
              <w:right w:val="nil"/>
            </w:tcBorders>
          </w:tcPr>
          <w:p w14:paraId="1ABF7BCD"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1.66</w:t>
            </w:r>
          </w:p>
        </w:tc>
        <w:tc>
          <w:tcPr>
            <w:tcW w:w="1418" w:type="dxa"/>
            <w:tcBorders>
              <w:top w:val="nil"/>
              <w:left w:val="nil"/>
              <w:bottom w:val="nil"/>
              <w:right w:val="nil"/>
            </w:tcBorders>
          </w:tcPr>
          <w:p w14:paraId="3EFD36D2"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0.017</w:t>
            </w:r>
          </w:p>
        </w:tc>
      </w:tr>
      <w:tr w:rsidR="0054103A" w:rsidRPr="0050118B" w14:paraId="76D6536E" w14:textId="77777777" w:rsidTr="008A3B43">
        <w:tc>
          <w:tcPr>
            <w:tcW w:w="2518" w:type="dxa"/>
            <w:tcBorders>
              <w:top w:val="nil"/>
              <w:left w:val="nil"/>
              <w:bottom w:val="nil"/>
              <w:right w:val="nil"/>
            </w:tcBorders>
          </w:tcPr>
          <w:p w14:paraId="4012FBFE" w14:textId="77777777" w:rsidR="0054103A" w:rsidRPr="0050118B" w:rsidRDefault="0054103A" w:rsidP="008A3B43">
            <w:pPr>
              <w:autoSpaceDE w:val="0"/>
              <w:autoSpaceDN w:val="0"/>
              <w:adjustRightInd w:val="0"/>
              <w:rPr>
                <w:rFonts w:ascii="Times New Roman" w:hAnsi="Times New Roman" w:cs="Times New Roman"/>
              </w:rPr>
            </w:pPr>
          </w:p>
        </w:tc>
        <w:tc>
          <w:tcPr>
            <w:tcW w:w="2410" w:type="dxa"/>
            <w:tcBorders>
              <w:top w:val="nil"/>
              <w:left w:val="nil"/>
              <w:bottom w:val="nil"/>
              <w:right w:val="nil"/>
            </w:tcBorders>
          </w:tcPr>
          <w:p w14:paraId="335A25C7" w14:textId="77777777" w:rsidR="0054103A" w:rsidRPr="0050118B" w:rsidRDefault="0054103A" w:rsidP="008A3B43">
            <w:pPr>
              <w:autoSpaceDE w:val="0"/>
              <w:autoSpaceDN w:val="0"/>
              <w:adjustRightInd w:val="0"/>
              <w:rPr>
                <w:rFonts w:ascii="Times New Roman" w:hAnsi="Times New Roman" w:cs="Times New Roman"/>
              </w:rPr>
            </w:pPr>
          </w:p>
        </w:tc>
        <w:tc>
          <w:tcPr>
            <w:tcW w:w="1559" w:type="dxa"/>
            <w:tcBorders>
              <w:top w:val="nil"/>
              <w:left w:val="nil"/>
              <w:bottom w:val="nil"/>
              <w:right w:val="nil"/>
            </w:tcBorders>
          </w:tcPr>
          <w:p w14:paraId="2468095A"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Borders>
              <w:top w:val="nil"/>
              <w:left w:val="nil"/>
              <w:bottom w:val="nil"/>
              <w:right w:val="nil"/>
            </w:tcBorders>
          </w:tcPr>
          <w:p w14:paraId="463B952A"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124DBB80" w14:textId="77777777" w:rsidTr="008A3B43">
        <w:tc>
          <w:tcPr>
            <w:tcW w:w="2518" w:type="dxa"/>
            <w:tcBorders>
              <w:top w:val="nil"/>
              <w:left w:val="nil"/>
              <w:bottom w:val="nil"/>
              <w:right w:val="nil"/>
            </w:tcBorders>
          </w:tcPr>
          <w:p w14:paraId="174BA7BD" w14:textId="77777777" w:rsidR="0054103A" w:rsidRPr="0050118B" w:rsidRDefault="0054103A" w:rsidP="008A3B43">
            <w:pPr>
              <w:autoSpaceDE w:val="0"/>
              <w:autoSpaceDN w:val="0"/>
              <w:adjustRightInd w:val="0"/>
              <w:rPr>
                <w:rFonts w:ascii="Times New Roman" w:hAnsi="Times New Roman" w:cs="Times New Roman"/>
                <w:i/>
                <w:iCs/>
              </w:rPr>
            </w:pPr>
            <w:r w:rsidRPr="0050118B">
              <w:rPr>
                <w:rFonts w:ascii="Times New Roman" w:hAnsi="Times New Roman" w:cs="Times New Roman"/>
                <w:i/>
                <w:iCs/>
              </w:rPr>
              <w:t xml:space="preserve">Constant </w:t>
            </w:r>
          </w:p>
        </w:tc>
        <w:tc>
          <w:tcPr>
            <w:tcW w:w="2410" w:type="dxa"/>
            <w:tcBorders>
              <w:top w:val="nil"/>
              <w:left w:val="nil"/>
              <w:bottom w:val="nil"/>
              <w:right w:val="nil"/>
            </w:tcBorders>
          </w:tcPr>
          <w:p w14:paraId="4C6EAC0A" w14:textId="77777777" w:rsidR="0054103A" w:rsidRPr="0050118B" w:rsidRDefault="0054103A" w:rsidP="008A3B43">
            <w:pPr>
              <w:autoSpaceDE w:val="0"/>
              <w:autoSpaceDN w:val="0"/>
              <w:adjustRightInd w:val="0"/>
              <w:rPr>
                <w:rFonts w:ascii="Times New Roman" w:hAnsi="Times New Roman" w:cs="Times New Roman"/>
                <w:i/>
                <w:iCs/>
              </w:rPr>
            </w:pPr>
          </w:p>
        </w:tc>
        <w:tc>
          <w:tcPr>
            <w:tcW w:w="1559" w:type="dxa"/>
            <w:tcBorders>
              <w:top w:val="nil"/>
              <w:left w:val="nil"/>
              <w:bottom w:val="nil"/>
              <w:right w:val="nil"/>
            </w:tcBorders>
          </w:tcPr>
          <w:p w14:paraId="4CCAE62E" w14:textId="77777777" w:rsidR="0054103A" w:rsidRPr="0050118B" w:rsidRDefault="0054103A" w:rsidP="008A3B43">
            <w:pPr>
              <w:autoSpaceDE w:val="0"/>
              <w:autoSpaceDN w:val="0"/>
              <w:adjustRightInd w:val="0"/>
              <w:jc w:val="right"/>
              <w:rPr>
                <w:rFonts w:ascii="Times New Roman" w:hAnsi="Times New Roman" w:cs="Times New Roman"/>
                <w:i/>
                <w:iCs/>
              </w:rPr>
            </w:pPr>
            <w:r>
              <w:rPr>
                <w:rFonts w:ascii="Times New Roman" w:hAnsi="Times New Roman" w:cs="Times New Roman"/>
                <w:i/>
                <w:iCs/>
              </w:rPr>
              <w:t>0.06</w:t>
            </w:r>
          </w:p>
        </w:tc>
        <w:tc>
          <w:tcPr>
            <w:tcW w:w="1418" w:type="dxa"/>
            <w:tcBorders>
              <w:top w:val="nil"/>
              <w:left w:val="nil"/>
              <w:bottom w:val="nil"/>
              <w:right w:val="nil"/>
            </w:tcBorders>
          </w:tcPr>
          <w:p w14:paraId="1EED57CB" w14:textId="77777777" w:rsidR="0054103A" w:rsidRPr="0050118B" w:rsidRDefault="0054103A" w:rsidP="008A3B43">
            <w:pPr>
              <w:autoSpaceDE w:val="0"/>
              <w:autoSpaceDN w:val="0"/>
              <w:adjustRightInd w:val="0"/>
              <w:jc w:val="right"/>
              <w:rPr>
                <w:rFonts w:ascii="Times New Roman" w:hAnsi="Times New Roman" w:cs="Times New Roman"/>
                <w:i/>
                <w:iCs/>
              </w:rPr>
            </w:pPr>
            <w:r>
              <w:rPr>
                <w:rFonts w:ascii="Times New Roman" w:hAnsi="Times New Roman" w:cs="Times New Roman"/>
                <w:i/>
                <w:iCs/>
              </w:rPr>
              <w:t>0.189</w:t>
            </w:r>
          </w:p>
        </w:tc>
      </w:tr>
      <w:tr w:rsidR="0054103A" w:rsidRPr="0050118B" w14:paraId="3E9E890E" w14:textId="77777777" w:rsidTr="008A3B43">
        <w:tc>
          <w:tcPr>
            <w:tcW w:w="2518" w:type="dxa"/>
            <w:tcBorders>
              <w:top w:val="nil"/>
              <w:left w:val="nil"/>
              <w:bottom w:val="nil"/>
              <w:right w:val="nil"/>
            </w:tcBorders>
          </w:tcPr>
          <w:p w14:paraId="4B1ECC2E" w14:textId="77777777" w:rsidR="0054103A" w:rsidRPr="0050118B" w:rsidRDefault="0054103A" w:rsidP="008A3B43">
            <w:pPr>
              <w:autoSpaceDE w:val="0"/>
              <w:autoSpaceDN w:val="0"/>
              <w:adjustRightInd w:val="0"/>
              <w:rPr>
                <w:rFonts w:ascii="Times New Roman" w:hAnsi="Times New Roman" w:cs="Times New Roman"/>
                <w:i/>
                <w:iCs/>
              </w:rPr>
            </w:pPr>
            <w:r w:rsidRPr="0050118B">
              <w:rPr>
                <w:rFonts w:ascii="Times New Roman" w:hAnsi="Times New Roman" w:cs="Times New Roman"/>
                <w:i/>
                <w:iCs/>
              </w:rPr>
              <w:t>-2 log likelihood</w:t>
            </w:r>
          </w:p>
        </w:tc>
        <w:tc>
          <w:tcPr>
            <w:tcW w:w="2410" w:type="dxa"/>
            <w:tcBorders>
              <w:top w:val="nil"/>
              <w:left w:val="nil"/>
              <w:bottom w:val="nil"/>
              <w:right w:val="nil"/>
            </w:tcBorders>
          </w:tcPr>
          <w:p w14:paraId="778BE0C4" w14:textId="77777777" w:rsidR="0054103A" w:rsidRPr="0050118B" w:rsidRDefault="0054103A" w:rsidP="008A3B43">
            <w:pPr>
              <w:autoSpaceDE w:val="0"/>
              <w:autoSpaceDN w:val="0"/>
              <w:adjustRightInd w:val="0"/>
              <w:rPr>
                <w:rFonts w:ascii="Times New Roman" w:hAnsi="Times New Roman" w:cs="Times New Roman"/>
                <w:i/>
                <w:iCs/>
              </w:rPr>
            </w:pPr>
          </w:p>
        </w:tc>
        <w:tc>
          <w:tcPr>
            <w:tcW w:w="1559" w:type="dxa"/>
            <w:tcBorders>
              <w:top w:val="nil"/>
              <w:left w:val="nil"/>
              <w:bottom w:val="nil"/>
              <w:right w:val="nil"/>
            </w:tcBorders>
          </w:tcPr>
          <w:p w14:paraId="4C3ABA29" w14:textId="77777777" w:rsidR="0054103A" w:rsidRPr="0050118B" w:rsidRDefault="0054103A" w:rsidP="008A3B43">
            <w:pPr>
              <w:autoSpaceDE w:val="0"/>
              <w:autoSpaceDN w:val="0"/>
              <w:adjustRightInd w:val="0"/>
              <w:jc w:val="right"/>
              <w:rPr>
                <w:rFonts w:ascii="Times New Roman" w:hAnsi="Times New Roman" w:cs="Times New Roman"/>
                <w:i/>
                <w:iCs/>
              </w:rPr>
            </w:pPr>
            <w:r w:rsidRPr="0050118B">
              <w:rPr>
                <w:rFonts w:ascii="Times New Roman" w:hAnsi="Times New Roman" w:cs="Times New Roman"/>
                <w:i/>
                <w:iCs/>
              </w:rPr>
              <w:t>89.32</w:t>
            </w:r>
          </w:p>
        </w:tc>
        <w:tc>
          <w:tcPr>
            <w:tcW w:w="1418" w:type="dxa"/>
            <w:tcBorders>
              <w:top w:val="nil"/>
              <w:left w:val="nil"/>
              <w:bottom w:val="nil"/>
              <w:right w:val="nil"/>
            </w:tcBorders>
          </w:tcPr>
          <w:p w14:paraId="04049396" w14:textId="77777777" w:rsidR="0054103A" w:rsidRPr="0050118B" w:rsidRDefault="0054103A" w:rsidP="008A3B43">
            <w:pPr>
              <w:autoSpaceDE w:val="0"/>
              <w:autoSpaceDN w:val="0"/>
              <w:adjustRightInd w:val="0"/>
              <w:jc w:val="right"/>
              <w:rPr>
                <w:rFonts w:ascii="Times New Roman" w:hAnsi="Times New Roman" w:cs="Times New Roman"/>
                <w:i/>
                <w:iCs/>
              </w:rPr>
            </w:pPr>
          </w:p>
        </w:tc>
      </w:tr>
      <w:tr w:rsidR="0054103A" w:rsidRPr="0050118B" w14:paraId="0C9E707A" w14:textId="77777777" w:rsidTr="008A3B43">
        <w:tc>
          <w:tcPr>
            <w:tcW w:w="2518" w:type="dxa"/>
            <w:tcBorders>
              <w:top w:val="nil"/>
              <w:left w:val="nil"/>
              <w:bottom w:val="single" w:sz="4" w:space="0" w:color="auto"/>
              <w:right w:val="nil"/>
            </w:tcBorders>
          </w:tcPr>
          <w:p w14:paraId="62FCB454" w14:textId="77777777" w:rsidR="0054103A" w:rsidRPr="0050118B" w:rsidRDefault="0054103A" w:rsidP="008A3B43">
            <w:pPr>
              <w:autoSpaceDE w:val="0"/>
              <w:autoSpaceDN w:val="0"/>
              <w:adjustRightInd w:val="0"/>
              <w:rPr>
                <w:rFonts w:ascii="Times New Roman" w:hAnsi="Times New Roman" w:cs="Times New Roman"/>
                <w:i/>
                <w:iCs/>
              </w:rPr>
            </w:pPr>
            <w:r w:rsidRPr="0050118B">
              <w:rPr>
                <w:rFonts w:ascii="Times New Roman" w:hAnsi="Times New Roman" w:cs="Times New Roman"/>
                <w:i/>
                <w:iCs/>
              </w:rPr>
              <w:t>df</w:t>
            </w:r>
          </w:p>
        </w:tc>
        <w:tc>
          <w:tcPr>
            <w:tcW w:w="2410" w:type="dxa"/>
            <w:tcBorders>
              <w:top w:val="nil"/>
              <w:left w:val="nil"/>
              <w:bottom w:val="single" w:sz="4" w:space="0" w:color="auto"/>
              <w:right w:val="nil"/>
            </w:tcBorders>
          </w:tcPr>
          <w:p w14:paraId="139ED6FB" w14:textId="77777777" w:rsidR="0054103A" w:rsidRPr="0050118B" w:rsidRDefault="0054103A" w:rsidP="008A3B43">
            <w:pPr>
              <w:autoSpaceDE w:val="0"/>
              <w:autoSpaceDN w:val="0"/>
              <w:adjustRightInd w:val="0"/>
              <w:rPr>
                <w:rFonts w:ascii="Times New Roman" w:hAnsi="Times New Roman" w:cs="Times New Roman"/>
                <w:i/>
                <w:iCs/>
              </w:rPr>
            </w:pPr>
          </w:p>
        </w:tc>
        <w:tc>
          <w:tcPr>
            <w:tcW w:w="1559" w:type="dxa"/>
            <w:tcBorders>
              <w:top w:val="nil"/>
              <w:left w:val="nil"/>
              <w:bottom w:val="single" w:sz="4" w:space="0" w:color="auto"/>
              <w:right w:val="nil"/>
            </w:tcBorders>
          </w:tcPr>
          <w:p w14:paraId="4FAA1434" w14:textId="77777777" w:rsidR="0054103A" w:rsidRPr="0050118B" w:rsidRDefault="0054103A" w:rsidP="008A3B43">
            <w:pPr>
              <w:autoSpaceDE w:val="0"/>
              <w:autoSpaceDN w:val="0"/>
              <w:adjustRightInd w:val="0"/>
              <w:jc w:val="right"/>
              <w:rPr>
                <w:rFonts w:ascii="Times New Roman" w:hAnsi="Times New Roman" w:cs="Times New Roman"/>
                <w:i/>
                <w:iCs/>
              </w:rPr>
            </w:pPr>
            <w:r w:rsidRPr="0050118B">
              <w:rPr>
                <w:rFonts w:ascii="Times New Roman" w:hAnsi="Times New Roman" w:cs="Times New Roman"/>
                <w:i/>
                <w:iCs/>
              </w:rPr>
              <w:t>9</w:t>
            </w:r>
          </w:p>
        </w:tc>
        <w:tc>
          <w:tcPr>
            <w:tcW w:w="1418" w:type="dxa"/>
            <w:tcBorders>
              <w:top w:val="nil"/>
              <w:left w:val="nil"/>
              <w:bottom w:val="single" w:sz="4" w:space="0" w:color="auto"/>
              <w:right w:val="nil"/>
            </w:tcBorders>
          </w:tcPr>
          <w:p w14:paraId="4AD5F17F" w14:textId="77777777" w:rsidR="0054103A" w:rsidRPr="0050118B" w:rsidRDefault="0054103A" w:rsidP="008A3B43">
            <w:pPr>
              <w:autoSpaceDE w:val="0"/>
              <w:autoSpaceDN w:val="0"/>
              <w:adjustRightInd w:val="0"/>
              <w:jc w:val="right"/>
              <w:rPr>
                <w:rFonts w:ascii="Times New Roman" w:hAnsi="Times New Roman" w:cs="Times New Roman"/>
                <w:i/>
                <w:iCs/>
              </w:rPr>
            </w:pPr>
          </w:p>
        </w:tc>
      </w:tr>
    </w:tbl>
    <w:p w14:paraId="354DBBE8" w14:textId="77777777" w:rsidR="0054103A" w:rsidRPr="0050118B" w:rsidRDefault="0054103A" w:rsidP="0054103A">
      <w:pPr>
        <w:autoSpaceDE w:val="0"/>
        <w:autoSpaceDN w:val="0"/>
        <w:adjustRightInd w:val="0"/>
        <w:spacing w:after="0" w:line="240" w:lineRule="auto"/>
        <w:rPr>
          <w:rFonts w:ascii="Times New Roman" w:hAnsi="Times New Roman" w:cs="Times New Roman"/>
        </w:rPr>
      </w:pPr>
    </w:p>
    <w:p w14:paraId="022E86FB" w14:textId="77777777" w:rsidR="0054103A" w:rsidRPr="0050118B" w:rsidRDefault="0054103A" w:rsidP="0054103A">
      <w:pPr>
        <w:spacing w:after="0"/>
        <w:rPr>
          <w:rFonts w:asciiTheme="majorHAnsi" w:hAnsiTheme="majorHAnsi" w:cs="Times New Roman"/>
        </w:rPr>
      </w:pPr>
    </w:p>
    <w:p w14:paraId="12747323" w14:textId="77777777" w:rsidR="0054103A" w:rsidRDefault="0054103A">
      <w:pPr>
        <w:rPr>
          <w:rFonts w:asciiTheme="majorBidi" w:eastAsia="Times New Roman" w:hAnsiTheme="majorBidi" w:cstheme="majorBidi"/>
          <w:iCs/>
          <w:sz w:val="24"/>
          <w:szCs w:val="24"/>
          <w:lang w:val="en-US" w:eastAsia="en-US"/>
        </w:rPr>
      </w:pPr>
      <w:r>
        <w:rPr>
          <w:rFonts w:asciiTheme="majorBidi" w:hAnsiTheme="majorBidi" w:cstheme="majorBidi"/>
          <w:iCs/>
          <w:szCs w:val="24"/>
        </w:rPr>
        <w:br w:type="page"/>
      </w:r>
    </w:p>
    <w:p w14:paraId="2B92D946" w14:textId="77777777" w:rsidR="0054103A" w:rsidRPr="0050118B" w:rsidRDefault="0054103A" w:rsidP="0054103A">
      <w:pPr>
        <w:spacing w:after="0"/>
        <w:rPr>
          <w:rFonts w:asciiTheme="majorHAnsi" w:hAnsiTheme="majorHAnsi" w:cs="Times New Roman"/>
        </w:rPr>
      </w:pPr>
    </w:p>
    <w:p w14:paraId="3BA6284C" w14:textId="77777777" w:rsidR="0054103A" w:rsidRPr="00A63095" w:rsidRDefault="0054103A" w:rsidP="0054103A">
      <w:pPr>
        <w:autoSpaceDE w:val="0"/>
        <w:autoSpaceDN w:val="0"/>
        <w:adjustRightInd w:val="0"/>
        <w:spacing w:after="0"/>
        <w:rPr>
          <w:rFonts w:asciiTheme="majorHAnsi" w:hAnsiTheme="majorHAnsi" w:cs="Times New Roman"/>
          <w:i/>
          <w:iCs/>
        </w:rPr>
      </w:pPr>
      <w:r w:rsidRPr="00A63095">
        <w:rPr>
          <w:rFonts w:asciiTheme="majorHAnsi" w:hAnsiTheme="majorHAnsi" w:cs="Myriad-BoldItalic"/>
          <w:i/>
          <w:iCs/>
          <w:color w:val="292526"/>
        </w:rPr>
        <w:t xml:space="preserve">Table 3: Odds ratios from </w:t>
      </w:r>
      <w:r w:rsidRPr="00A63095">
        <w:rPr>
          <w:rFonts w:asciiTheme="majorHAnsi" w:hAnsiTheme="majorHAnsi" w:cs="Times New Roman"/>
          <w:i/>
          <w:iCs/>
        </w:rPr>
        <w:t>logistic regression analyses predicting the likelihood of</w:t>
      </w:r>
      <w:r w:rsidRPr="00C51BEA">
        <w:t xml:space="preserve"> </w:t>
      </w:r>
      <w:r w:rsidRPr="00C51BEA">
        <w:rPr>
          <w:rFonts w:asciiTheme="majorHAnsi" w:hAnsiTheme="majorHAnsi" w:cs="Times New Roman"/>
          <w:i/>
          <w:iCs/>
        </w:rPr>
        <w:t>extensive pubic hair removal</w:t>
      </w:r>
      <w:r w:rsidRPr="00A63095">
        <w:rPr>
          <w:rFonts w:asciiTheme="majorHAnsi" w:hAnsiTheme="majorHAnsi" w:cs="Times New Roman"/>
          <w:i/>
          <w:iCs/>
        </w:rPr>
        <w:t xml:space="preserve"> among women in the last 4 weeks. </w:t>
      </w:r>
    </w:p>
    <w:p w14:paraId="7064CB97" w14:textId="77777777" w:rsidR="0054103A" w:rsidRPr="0050118B" w:rsidRDefault="0054103A" w:rsidP="0054103A">
      <w:pPr>
        <w:autoSpaceDE w:val="0"/>
        <w:autoSpaceDN w:val="0"/>
        <w:adjustRightInd w:val="0"/>
        <w:spacing w:after="0" w:line="360" w:lineRule="auto"/>
        <w:rPr>
          <w:rFonts w:asciiTheme="majorHAnsi" w:hAnsiTheme="majorHAnsi"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693"/>
        <w:gridCol w:w="1843"/>
        <w:gridCol w:w="1418"/>
      </w:tblGrid>
      <w:tr w:rsidR="0054103A" w:rsidRPr="0050118B" w14:paraId="0392A2E0" w14:textId="77777777" w:rsidTr="008A3B43">
        <w:tc>
          <w:tcPr>
            <w:tcW w:w="2518" w:type="dxa"/>
            <w:tcBorders>
              <w:top w:val="single" w:sz="4" w:space="0" w:color="auto"/>
              <w:bottom w:val="single" w:sz="4" w:space="0" w:color="auto"/>
            </w:tcBorders>
          </w:tcPr>
          <w:p w14:paraId="65E353D8" w14:textId="77777777" w:rsidR="0054103A" w:rsidRPr="0050118B" w:rsidRDefault="0054103A" w:rsidP="008A3B43">
            <w:pPr>
              <w:autoSpaceDE w:val="0"/>
              <w:autoSpaceDN w:val="0"/>
              <w:adjustRightInd w:val="0"/>
              <w:spacing w:line="360" w:lineRule="auto"/>
              <w:rPr>
                <w:rFonts w:ascii="Times New Roman" w:hAnsi="Times New Roman" w:cs="Times New Roman"/>
                <w:b/>
                <w:bCs/>
              </w:rPr>
            </w:pPr>
            <w:r w:rsidRPr="0050118B">
              <w:rPr>
                <w:rFonts w:ascii="Times New Roman" w:hAnsi="Times New Roman" w:cs="Times New Roman"/>
                <w:b/>
                <w:bCs/>
              </w:rPr>
              <w:t>Factor</w:t>
            </w:r>
          </w:p>
        </w:tc>
        <w:tc>
          <w:tcPr>
            <w:tcW w:w="2693" w:type="dxa"/>
            <w:tcBorders>
              <w:top w:val="single" w:sz="4" w:space="0" w:color="auto"/>
              <w:bottom w:val="single" w:sz="4" w:space="0" w:color="auto"/>
            </w:tcBorders>
          </w:tcPr>
          <w:p w14:paraId="5D146633" w14:textId="77777777" w:rsidR="0054103A" w:rsidRPr="0050118B" w:rsidRDefault="0054103A" w:rsidP="008A3B43">
            <w:pPr>
              <w:autoSpaceDE w:val="0"/>
              <w:autoSpaceDN w:val="0"/>
              <w:adjustRightInd w:val="0"/>
              <w:spacing w:line="360" w:lineRule="auto"/>
              <w:rPr>
                <w:rFonts w:ascii="Times New Roman" w:hAnsi="Times New Roman" w:cs="Times New Roman"/>
                <w:b/>
                <w:bCs/>
              </w:rPr>
            </w:pPr>
            <w:r w:rsidRPr="0050118B">
              <w:rPr>
                <w:rFonts w:ascii="Times New Roman" w:hAnsi="Times New Roman" w:cs="Times New Roman"/>
                <w:b/>
                <w:bCs/>
              </w:rPr>
              <w:t>Category</w:t>
            </w:r>
          </w:p>
        </w:tc>
        <w:tc>
          <w:tcPr>
            <w:tcW w:w="1843" w:type="dxa"/>
            <w:tcBorders>
              <w:top w:val="single" w:sz="4" w:space="0" w:color="auto"/>
              <w:bottom w:val="single" w:sz="4" w:space="0" w:color="auto"/>
            </w:tcBorders>
          </w:tcPr>
          <w:p w14:paraId="72A19F78" w14:textId="77777777" w:rsidR="0054103A" w:rsidRPr="0050118B" w:rsidRDefault="0054103A" w:rsidP="008A3B43">
            <w:pPr>
              <w:autoSpaceDE w:val="0"/>
              <w:autoSpaceDN w:val="0"/>
              <w:adjustRightInd w:val="0"/>
              <w:spacing w:line="360" w:lineRule="auto"/>
              <w:jc w:val="right"/>
              <w:rPr>
                <w:rFonts w:ascii="Times New Roman" w:hAnsi="Times New Roman" w:cs="Times New Roman"/>
                <w:b/>
                <w:bCs/>
              </w:rPr>
            </w:pPr>
            <w:r w:rsidRPr="0050118B">
              <w:rPr>
                <w:rFonts w:ascii="Times New Roman" w:hAnsi="Times New Roman" w:cs="Times New Roman"/>
                <w:b/>
                <w:bCs/>
              </w:rPr>
              <w:t>Odds Ratio</w:t>
            </w:r>
          </w:p>
        </w:tc>
        <w:tc>
          <w:tcPr>
            <w:tcW w:w="1418" w:type="dxa"/>
            <w:tcBorders>
              <w:top w:val="single" w:sz="4" w:space="0" w:color="auto"/>
              <w:bottom w:val="single" w:sz="4" w:space="0" w:color="auto"/>
            </w:tcBorders>
          </w:tcPr>
          <w:p w14:paraId="3D6FC2D8" w14:textId="77777777" w:rsidR="0054103A" w:rsidRPr="00A63095" w:rsidRDefault="0054103A" w:rsidP="008A3B43">
            <w:pPr>
              <w:autoSpaceDE w:val="0"/>
              <w:autoSpaceDN w:val="0"/>
              <w:adjustRightInd w:val="0"/>
              <w:spacing w:line="360" w:lineRule="auto"/>
              <w:jc w:val="right"/>
              <w:rPr>
                <w:rFonts w:ascii="Times New Roman" w:hAnsi="Times New Roman" w:cs="Times New Roman"/>
                <w:b/>
                <w:bCs/>
                <w:i/>
                <w:iCs/>
              </w:rPr>
            </w:pPr>
            <w:r w:rsidRPr="00A63095">
              <w:rPr>
                <w:rFonts w:ascii="Times New Roman" w:hAnsi="Times New Roman" w:cs="Times New Roman"/>
                <w:b/>
                <w:bCs/>
                <w:i/>
                <w:iCs/>
              </w:rPr>
              <w:t>p</w:t>
            </w:r>
          </w:p>
        </w:tc>
      </w:tr>
      <w:tr w:rsidR="0054103A" w:rsidRPr="0050118B" w14:paraId="6585356A" w14:textId="77777777" w:rsidTr="008A3B43">
        <w:tc>
          <w:tcPr>
            <w:tcW w:w="2518" w:type="dxa"/>
            <w:vMerge w:val="restart"/>
            <w:tcBorders>
              <w:top w:val="single" w:sz="4" w:space="0" w:color="auto"/>
            </w:tcBorders>
          </w:tcPr>
          <w:p w14:paraId="2B7F2D04" w14:textId="77777777" w:rsidR="0054103A" w:rsidRPr="00A63095" w:rsidRDefault="0054103A" w:rsidP="008A3B43">
            <w:pPr>
              <w:autoSpaceDE w:val="0"/>
              <w:autoSpaceDN w:val="0"/>
              <w:adjustRightInd w:val="0"/>
              <w:rPr>
                <w:rFonts w:ascii="Times New Roman" w:hAnsi="Times New Roman" w:cs="Times New Roman"/>
                <w:b/>
                <w:bCs/>
              </w:rPr>
            </w:pPr>
            <w:r w:rsidRPr="00A63095">
              <w:rPr>
                <w:rFonts w:ascii="Times New Roman" w:hAnsi="Times New Roman" w:cs="Times New Roman"/>
                <w:b/>
                <w:bCs/>
              </w:rPr>
              <w:t>Highest educational qualification</w:t>
            </w:r>
          </w:p>
        </w:tc>
        <w:tc>
          <w:tcPr>
            <w:tcW w:w="2693" w:type="dxa"/>
            <w:tcBorders>
              <w:top w:val="single" w:sz="4" w:space="0" w:color="auto"/>
            </w:tcBorders>
          </w:tcPr>
          <w:p w14:paraId="48EEAA6D"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Less than degree (ref)</w:t>
            </w:r>
          </w:p>
        </w:tc>
        <w:tc>
          <w:tcPr>
            <w:tcW w:w="1843" w:type="dxa"/>
            <w:tcBorders>
              <w:top w:val="single" w:sz="4" w:space="0" w:color="auto"/>
            </w:tcBorders>
          </w:tcPr>
          <w:p w14:paraId="070CE561"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r>
              <w:rPr>
                <w:rFonts w:ascii="Times New Roman" w:hAnsi="Times New Roman" w:cs="Times New Roman"/>
              </w:rPr>
              <w:t>0</w:t>
            </w:r>
          </w:p>
        </w:tc>
        <w:tc>
          <w:tcPr>
            <w:tcW w:w="1418" w:type="dxa"/>
            <w:tcBorders>
              <w:top w:val="single" w:sz="4" w:space="0" w:color="auto"/>
            </w:tcBorders>
          </w:tcPr>
          <w:p w14:paraId="14C85C2F"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5FA5CAF9" w14:textId="77777777" w:rsidTr="008A3B43">
        <w:tc>
          <w:tcPr>
            <w:tcW w:w="2518" w:type="dxa"/>
            <w:vMerge/>
          </w:tcPr>
          <w:p w14:paraId="425F0224"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51E208BA"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Degree or greater</w:t>
            </w:r>
          </w:p>
        </w:tc>
        <w:tc>
          <w:tcPr>
            <w:tcW w:w="1843" w:type="dxa"/>
          </w:tcPr>
          <w:p w14:paraId="6775A5C1"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0.21</w:t>
            </w:r>
          </w:p>
        </w:tc>
        <w:tc>
          <w:tcPr>
            <w:tcW w:w="1418" w:type="dxa"/>
          </w:tcPr>
          <w:p w14:paraId="2764C351"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0.028</w:t>
            </w:r>
          </w:p>
        </w:tc>
      </w:tr>
      <w:tr w:rsidR="0054103A" w:rsidRPr="0050118B" w14:paraId="18B96974" w14:textId="77777777" w:rsidTr="008A3B43">
        <w:tc>
          <w:tcPr>
            <w:tcW w:w="2518" w:type="dxa"/>
          </w:tcPr>
          <w:p w14:paraId="76689669"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255F1FD3"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4D54A7DC"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43B88454"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72B476E3" w14:textId="77777777" w:rsidTr="008A3B43">
        <w:tc>
          <w:tcPr>
            <w:tcW w:w="2518" w:type="dxa"/>
            <w:vMerge w:val="restart"/>
          </w:tcPr>
          <w:p w14:paraId="1C0F3FF0" w14:textId="77777777" w:rsidR="0054103A" w:rsidRPr="00A63095" w:rsidRDefault="0054103A" w:rsidP="008A3B43">
            <w:pPr>
              <w:autoSpaceDE w:val="0"/>
              <w:autoSpaceDN w:val="0"/>
              <w:adjustRightInd w:val="0"/>
              <w:rPr>
                <w:rFonts w:ascii="Times New Roman" w:hAnsi="Times New Roman" w:cs="Times New Roman"/>
                <w:b/>
                <w:bCs/>
              </w:rPr>
            </w:pPr>
            <w:r w:rsidRPr="00A63095">
              <w:rPr>
                <w:rFonts w:ascii="Times New Roman" w:hAnsi="Times New Roman" w:cs="Times New Roman"/>
                <w:b/>
                <w:bCs/>
              </w:rPr>
              <w:t>Age</w:t>
            </w:r>
          </w:p>
        </w:tc>
        <w:tc>
          <w:tcPr>
            <w:tcW w:w="2693" w:type="dxa"/>
          </w:tcPr>
          <w:p w14:paraId="1014A7E4"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18-24 (ref)</w:t>
            </w:r>
          </w:p>
        </w:tc>
        <w:tc>
          <w:tcPr>
            <w:tcW w:w="1843" w:type="dxa"/>
          </w:tcPr>
          <w:p w14:paraId="0379972B"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r>
              <w:rPr>
                <w:rFonts w:ascii="Times New Roman" w:hAnsi="Times New Roman" w:cs="Times New Roman"/>
              </w:rPr>
              <w:t>0</w:t>
            </w:r>
          </w:p>
        </w:tc>
        <w:tc>
          <w:tcPr>
            <w:tcW w:w="1418" w:type="dxa"/>
          </w:tcPr>
          <w:p w14:paraId="6AA90F15"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0AE7C9C9" w14:textId="77777777" w:rsidTr="008A3B43">
        <w:tc>
          <w:tcPr>
            <w:tcW w:w="2518" w:type="dxa"/>
            <w:vMerge/>
          </w:tcPr>
          <w:p w14:paraId="1041CFA3"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47C76CB7"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25-34</w:t>
            </w:r>
          </w:p>
        </w:tc>
        <w:tc>
          <w:tcPr>
            <w:tcW w:w="1843" w:type="dxa"/>
          </w:tcPr>
          <w:p w14:paraId="48A293C7"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0.15</w:t>
            </w:r>
          </w:p>
        </w:tc>
        <w:tc>
          <w:tcPr>
            <w:tcW w:w="1418" w:type="dxa"/>
          </w:tcPr>
          <w:p w14:paraId="200C1755"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0.021</w:t>
            </w:r>
          </w:p>
        </w:tc>
      </w:tr>
      <w:tr w:rsidR="0054103A" w:rsidRPr="0050118B" w14:paraId="11C36F17" w14:textId="77777777" w:rsidTr="008A3B43">
        <w:tc>
          <w:tcPr>
            <w:tcW w:w="2518" w:type="dxa"/>
            <w:vMerge/>
          </w:tcPr>
          <w:p w14:paraId="7934D671"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7B13B69E"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35-44</w:t>
            </w:r>
          </w:p>
        </w:tc>
        <w:tc>
          <w:tcPr>
            <w:tcW w:w="1843" w:type="dxa"/>
          </w:tcPr>
          <w:p w14:paraId="3E51B81F"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0.12</w:t>
            </w:r>
          </w:p>
        </w:tc>
        <w:tc>
          <w:tcPr>
            <w:tcW w:w="1418" w:type="dxa"/>
          </w:tcPr>
          <w:p w14:paraId="60114651"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0.023</w:t>
            </w:r>
          </w:p>
        </w:tc>
      </w:tr>
      <w:tr w:rsidR="0054103A" w:rsidRPr="0050118B" w14:paraId="6AA3872F" w14:textId="77777777" w:rsidTr="008A3B43">
        <w:tc>
          <w:tcPr>
            <w:tcW w:w="2518" w:type="dxa"/>
            <w:vMerge/>
          </w:tcPr>
          <w:p w14:paraId="11897AC8"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623811B0"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45+</w:t>
            </w:r>
          </w:p>
        </w:tc>
        <w:tc>
          <w:tcPr>
            <w:tcW w:w="1843" w:type="dxa"/>
          </w:tcPr>
          <w:p w14:paraId="1C0B6E46"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0.05</w:t>
            </w:r>
          </w:p>
        </w:tc>
        <w:tc>
          <w:tcPr>
            <w:tcW w:w="1418" w:type="dxa"/>
          </w:tcPr>
          <w:p w14:paraId="7D922507"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0.001</w:t>
            </w:r>
          </w:p>
        </w:tc>
      </w:tr>
      <w:tr w:rsidR="0054103A" w:rsidRPr="0050118B" w14:paraId="46D76869" w14:textId="77777777" w:rsidTr="008A3B43">
        <w:tc>
          <w:tcPr>
            <w:tcW w:w="2518" w:type="dxa"/>
          </w:tcPr>
          <w:p w14:paraId="1E8609D7"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173448F0"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4BDECBC5"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3D3C2154"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6B9D862A" w14:textId="77777777" w:rsidTr="008A3B43">
        <w:tc>
          <w:tcPr>
            <w:tcW w:w="2518" w:type="dxa"/>
          </w:tcPr>
          <w:p w14:paraId="50CD5644" w14:textId="77777777" w:rsidR="0054103A" w:rsidRPr="00A63095" w:rsidRDefault="0054103A" w:rsidP="008A3B43">
            <w:pPr>
              <w:autoSpaceDE w:val="0"/>
              <w:autoSpaceDN w:val="0"/>
              <w:adjustRightInd w:val="0"/>
              <w:rPr>
                <w:rFonts w:ascii="Times New Roman" w:hAnsi="Times New Roman" w:cs="Times New Roman"/>
                <w:b/>
                <w:bCs/>
              </w:rPr>
            </w:pPr>
            <w:r>
              <w:rPr>
                <w:rFonts w:ascii="Times New Roman" w:hAnsi="Times New Roman" w:cs="Times New Roman"/>
                <w:b/>
                <w:bCs/>
              </w:rPr>
              <w:t>Attitudes toward e</w:t>
            </w:r>
            <w:r w:rsidRPr="00A63095">
              <w:rPr>
                <w:rFonts w:ascii="Times New Roman" w:hAnsi="Times New Roman" w:cs="Times New Roman"/>
                <w:b/>
                <w:bCs/>
              </w:rPr>
              <w:t>rotica</w:t>
            </w:r>
            <w:r>
              <w:rPr>
                <w:rFonts w:ascii="Times New Roman" w:hAnsi="Times New Roman" w:cs="Times New Roman"/>
                <w:b/>
                <w:bCs/>
              </w:rPr>
              <w:t xml:space="preserve"> questionnaire</w:t>
            </w:r>
            <w:r w:rsidRPr="00A63095">
              <w:rPr>
                <w:rFonts w:ascii="Times New Roman" w:hAnsi="Times New Roman" w:cs="Times New Roman"/>
                <w:b/>
                <w:bCs/>
              </w:rPr>
              <w:t xml:space="preserve"> </w:t>
            </w:r>
          </w:p>
        </w:tc>
        <w:tc>
          <w:tcPr>
            <w:tcW w:w="2693" w:type="dxa"/>
          </w:tcPr>
          <w:p w14:paraId="70734B89" w14:textId="77777777" w:rsidR="0054103A" w:rsidRPr="0050118B" w:rsidRDefault="0054103A" w:rsidP="008A3B43">
            <w:pPr>
              <w:autoSpaceDE w:val="0"/>
              <w:autoSpaceDN w:val="0"/>
              <w:adjustRightInd w:val="0"/>
              <w:rPr>
                <w:rFonts w:ascii="Times New Roman" w:hAnsi="Times New Roman" w:cs="Times New Roman"/>
              </w:rPr>
            </w:pPr>
            <w:r>
              <w:rPr>
                <w:rFonts w:ascii="Times New Roman" w:hAnsi="Times New Roman" w:cs="Times New Roman"/>
              </w:rPr>
              <w:t>Harm scale</w:t>
            </w:r>
          </w:p>
        </w:tc>
        <w:tc>
          <w:tcPr>
            <w:tcW w:w="1843" w:type="dxa"/>
          </w:tcPr>
          <w:p w14:paraId="1225C8FF"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0.90</w:t>
            </w:r>
          </w:p>
        </w:tc>
        <w:tc>
          <w:tcPr>
            <w:tcW w:w="1418" w:type="dxa"/>
          </w:tcPr>
          <w:p w14:paraId="4E9CACC9"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0.034</w:t>
            </w:r>
          </w:p>
        </w:tc>
      </w:tr>
      <w:tr w:rsidR="0054103A" w:rsidRPr="0050118B" w14:paraId="410D6444" w14:textId="77777777" w:rsidTr="008A3B43">
        <w:tc>
          <w:tcPr>
            <w:tcW w:w="2518" w:type="dxa"/>
          </w:tcPr>
          <w:p w14:paraId="1530EFB9"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1169466E"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0EBFA29C"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68CDFA6F"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147A2329" w14:textId="77777777" w:rsidTr="008A3B43">
        <w:tc>
          <w:tcPr>
            <w:tcW w:w="2518" w:type="dxa"/>
            <w:vMerge w:val="restart"/>
          </w:tcPr>
          <w:p w14:paraId="39CC6CC7" w14:textId="77777777" w:rsidR="0054103A" w:rsidRPr="00A63095" w:rsidRDefault="0054103A" w:rsidP="008A3B43">
            <w:pPr>
              <w:autoSpaceDE w:val="0"/>
              <w:autoSpaceDN w:val="0"/>
              <w:adjustRightInd w:val="0"/>
              <w:rPr>
                <w:rFonts w:ascii="Times New Roman" w:hAnsi="Times New Roman" w:cs="Times New Roman"/>
                <w:b/>
                <w:bCs/>
              </w:rPr>
            </w:pPr>
            <w:r w:rsidRPr="00A63095">
              <w:rPr>
                <w:rFonts w:ascii="Times New Roman" w:hAnsi="Times New Roman" w:cs="Times New Roman"/>
                <w:b/>
                <w:bCs/>
              </w:rPr>
              <w:t xml:space="preserve">PHR for sensation </w:t>
            </w:r>
          </w:p>
        </w:tc>
        <w:tc>
          <w:tcPr>
            <w:tcW w:w="2693" w:type="dxa"/>
          </w:tcPr>
          <w:p w14:paraId="7275F398"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No (ref)</w:t>
            </w:r>
          </w:p>
        </w:tc>
        <w:tc>
          <w:tcPr>
            <w:tcW w:w="1843" w:type="dxa"/>
          </w:tcPr>
          <w:p w14:paraId="320EFE3D"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p>
        </w:tc>
        <w:tc>
          <w:tcPr>
            <w:tcW w:w="1418" w:type="dxa"/>
          </w:tcPr>
          <w:p w14:paraId="043C32EB"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427A892E" w14:textId="77777777" w:rsidTr="008A3B43">
        <w:tc>
          <w:tcPr>
            <w:tcW w:w="2518" w:type="dxa"/>
            <w:vMerge/>
          </w:tcPr>
          <w:p w14:paraId="2CA3A1CE"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1C83215F"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Yes</w:t>
            </w:r>
          </w:p>
        </w:tc>
        <w:tc>
          <w:tcPr>
            <w:tcW w:w="1843" w:type="dxa"/>
          </w:tcPr>
          <w:p w14:paraId="6DA40290"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33.05</w:t>
            </w:r>
          </w:p>
        </w:tc>
        <w:tc>
          <w:tcPr>
            <w:tcW w:w="1418" w:type="dxa"/>
          </w:tcPr>
          <w:p w14:paraId="48035256"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0.000</w:t>
            </w:r>
          </w:p>
        </w:tc>
      </w:tr>
      <w:tr w:rsidR="0054103A" w:rsidRPr="0050118B" w14:paraId="62BA2AB7" w14:textId="77777777" w:rsidTr="008A3B43">
        <w:tc>
          <w:tcPr>
            <w:tcW w:w="2518" w:type="dxa"/>
          </w:tcPr>
          <w:p w14:paraId="71ED7EAD"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3F21B24D"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0AC20CC4"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5170780B"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3B430A8C" w14:textId="77777777" w:rsidTr="008A3B43">
        <w:tc>
          <w:tcPr>
            <w:tcW w:w="2518" w:type="dxa"/>
            <w:vMerge w:val="restart"/>
          </w:tcPr>
          <w:p w14:paraId="1B059DD4" w14:textId="77777777" w:rsidR="0054103A" w:rsidRPr="00A63095" w:rsidRDefault="0054103A" w:rsidP="008A3B43">
            <w:pPr>
              <w:autoSpaceDE w:val="0"/>
              <w:autoSpaceDN w:val="0"/>
              <w:adjustRightInd w:val="0"/>
              <w:rPr>
                <w:rFonts w:ascii="Times New Roman" w:hAnsi="Times New Roman" w:cs="Times New Roman"/>
                <w:b/>
                <w:bCs/>
              </w:rPr>
            </w:pPr>
            <w:r w:rsidRPr="00A63095">
              <w:rPr>
                <w:rFonts w:ascii="Times New Roman" w:hAnsi="Times New Roman" w:cs="Times New Roman"/>
                <w:b/>
                <w:bCs/>
              </w:rPr>
              <w:t>PHR for sport activities</w:t>
            </w:r>
          </w:p>
        </w:tc>
        <w:tc>
          <w:tcPr>
            <w:tcW w:w="2693" w:type="dxa"/>
          </w:tcPr>
          <w:p w14:paraId="41847E58"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No (ref)</w:t>
            </w:r>
          </w:p>
        </w:tc>
        <w:tc>
          <w:tcPr>
            <w:tcW w:w="1843" w:type="dxa"/>
          </w:tcPr>
          <w:p w14:paraId="12EFD5E1"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p>
        </w:tc>
        <w:tc>
          <w:tcPr>
            <w:tcW w:w="1418" w:type="dxa"/>
          </w:tcPr>
          <w:p w14:paraId="15ECDF66"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3735B107" w14:textId="77777777" w:rsidTr="008A3B43">
        <w:tc>
          <w:tcPr>
            <w:tcW w:w="2518" w:type="dxa"/>
            <w:vMerge/>
          </w:tcPr>
          <w:p w14:paraId="15F86312"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74FD6494"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Yes</w:t>
            </w:r>
          </w:p>
        </w:tc>
        <w:tc>
          <w:tcPr>
            <w:tcW w:w="1843" w:type="dxa"/>
          </w:tcPr>
          <w:p w14:paraId="38088710"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0.03</w:t>
            </w:r>
          </w:p>
        </w:tc>
        <w:tc>
          <w:tcPr>
            <w:tcW w:w="1418" w:type="dxa"/>
          </w:tcPr>
          <w:p w14:paraId="3A32500C"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0.003</w:t>
            </w:r>
          </w:p>
        </w:tc>
      </w:tr>
      <w:tr w:rsidR="0054103A" w:rsidRPr="0050118B" w14:paraId="31FD0DAD" w14:textId="77777777" w:rsidTr="008A3B43">
        <w:tc>
          <w:tcPr>
            <w:tcW w:w="2518" w:type="dxa"/>
          </w:tcPr>
          <w:p w14:paraId="21D53D20" w14:textId="77777777" w:rsidR="0054103A" w:rsidRPr="00A63095" w:rsidRDefault="0054103A" w:rsidP="008A3B43">
            <w:pPr>
              <w:autoSpaceDE w:val="0"/>
              <w:autoSpaceDN w:val="0"/>
              <w:adjustRightInd w:val="0"/>
              <w:rPr>
                <w:rFonts w:ascii="Times New Roman" w:hAnsi="Times New Roman" w:cs="Times New Roman"/>
                <w:b/>
                <w:bCs/>
              </w:rPr>
            </w:pPr>
          </w:p>
        </w:tc>
        <w:tc>
          <w:tcPr>
            <w:tcW w:w="2693" w:type="dxa"/>
          </w:tcPr>
          <w:p w14:paraId="0C96B777"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0D09049C"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2E0286E0"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10143126" w14:textId="77777777" w:rsidTr="008A3B43">
        <w:tc>
          <w:tcPr>
            <w:tcW w:w="2518" w:type="dxa"/>
            <w:vMerge w:val="restart"/>
          </w:tcPr>
          <w:p w14:paraId="54027891" w14:textId="77777777" w:rsidR="0054103A" w:rsidRPr="00A63095" w:rsidRDefault="0054103A" w:rsidP="008A3B43">
            <w:pPr>
              <w:autoSpaceDE w:val="0"/>
              <w:autoSpaceDN w:val="0"/>
              <w:adjustRightInd w:val="0"/>
              <w:rPr>
                <w:rFonts w:ascii="Times New Roman" w:hAnsi="Times New Roman" w:cs="Times New Roman"/>
                <w:b/>
                <w:bCs/>
              </w:rPr>
            </w:pPr>
            <w:r w:rsidRPr="00A63095">
              <w:rPr>
                <w:rFonts w:ascii="Times New Roman" w:hAnsi="Times New Roman" w:cs="Times New Roman"/>
                <w:b/>
                <w:bCs/>
              </w:rPr>
              <w:t>PHR because partner urged</w:t>
            </w:r>
          </w:p>
        </w:tc>
        <w:tc>
          <w:tcPr>
            <w:tcW w:w="2693" w:type="dxa"/>
          </w:tcPr>
          <w:p w14:paraId="7DD840E4"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No (ref)</w:t>
            </w:r>
          </w:p>
        </w:tc>
        <w:tc>
          <w:tcPr>
            <w:tcW w:w="1843" w:type="dxa"/>
          </w:tcPr>
          <w:p w14:paraId="6C3E7272"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1.00</w:t>
            </w:r>
          </w:p>
        </w:tc>
        <w:tc>
          <w:tcPr>
            <w:tcW w:w="1418" w:type="dxa"/>
          </w:tcPr>
          <w:p w14:paraId="32B976ED" w14:textId="77777777" w:rsidR="0054103A" w:rsidRPr="0050118B" w:rsidRDefault="0054103A" w:rsidP="008A3B43">
            <w:pPr>
              <w:autoSpaceDE w:val="0"/>
              <w:autoSpaceDN w:val="0"/>
              <w:adjustRightInd w:val="0"/>
              <w:jc w:val="right"/>
              <w:rPr>
                <w:rFonts w:ascii="Times New Roman" w:hAnsi="Times New Roman" w:cs="Times New Roman"/>
              </w:rPr>
            </w:pPr>
            <w:r w:rsidRPr="0050118B">
              <w:rPr>
                <w:rFonts w:ascii="Times New Roman" w:hAnsi="Times New Roman" w:cs="Times New Roman"/>
              </w:rPr>
              <w:t>-</w:t>
            </w:r>
          </w:p>
        </w:tc>
      </w:tr>
      <w:tr w:rsidR="0054103A" w:rsidRPr="0050118B" w14:paraId="7DFC798D" w14:textId="77777777" w:rsidTr="008A3B43">
        <w:tc>
          <w:tcPr>
            <w:tcW w:w="2518" w:type="dxa"/>
            <w:vMerge/>
          </w:tcPr>
          <w:p w14:paraId="71AE4A7B" w14:textId="77777777" w:rsidR="0054103A" w:rsidRPr="0050118B" w:rsidRDefault="0054103A" w:rsidP="008A3B43">
            <w:pPr>
              <w:autoSpaceDE w:val="0"/>
              <w:autoSpaceDN w:val="0"/>
              <w:adjustRightInd w:val="0"/>
              <w:rPr>
                <w:rFonts w:ascii="Times New Roman" w:hAnsi="Times New Roman" w:cs="Times New Roman"/>
              </w:rPr>
            </w:pPr>
          </w:p>
        </w:tc>
        <w:tc>
          <w:tcPr>
            <w:tcW w:w="2693" w:type="dxa"/>
          </w:tcPr>
          <w:p w14:paraId="466C3C0E" w14:textId="77777777" w:rsidR="0054103A" w:rsidRPr="0050118B" w:rsidRDefault="0054103A" w:rsidP="008A3B43">
            <w:pPr>
              <w:autoSpaceDE w:val="0"/>
              <w:autoSpaceDN w:val="0"/>
              <w:adjustRightInd w:val="0"/>
              <w:rPr>
                <w:rFonts w:ascii="Times New Roman" w:hAnsi="Times New Roman" w:cs="Times New Roman"/>
              </w:rPr>
            </w:pPr>
            <w:r w:rsidRPr="0050118B">
              <w:rPr>
                <w:rFonts w:ascii="Times New Roman" w:hAnsi="Times New Roman" w:cs="Times New Roman"/>
              </w:rPr>
              <w:t>Yes</w:t>
            </w:r>
          </w:p>
        </w:tc>
        <w:tc>
          <w:tcPr>
            <w:tcW w:w="1843" w:type="dxa"/>
          </w:tcPr>
          <w:p w14:paraId="4148CA2A"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65.01</w:t>
            </w:r>
          </w:p>
        </w:tc>
        <w:tc>
          <w:tcPr>
            <w:tcW w:w="1418" w:type="dxa"/>
          </w:tcPr>
          <w:p w14:paraId="2080885F" w14:textId="77777777" w:rsidR="0054103A" w:rsidRPr="0050118B" w:rsidRDefault="0054103A" w:rsidP="008A3B43">
            <w:pPr>
              <w:autoSpaceDE w:val="0"/>
              <w:autoSpaceDN w:val="0"/>
              <w:adjustRightInd w:val="0"/>
              <w:jc w:val="right"/>
              <w:rPr>
                <w:rFonts w:ascii="Times New Roman" w:hAnsi="Times New Roman" w:cs="Times New Roman"/>
              </w:rPr>
            </w:pPr>
            <w:r>
              <w:rPr>
                <w:rFonts w:ascii="Times New Roman" w:hAnsi="Times New Roman" w:cs="Times New Roman"/>
              </w:rPr>
              <w:t>0.039</w:t>
            </w:r>
          </w:p>
        </w:tc>
      </w:tr>
      <w:tr w:rsidR="0054103A" w:rsidRPr="0050118B" w14:paraId="151AECB9" w14:textId="77777777" w:rsidTr="008A3B43">
        <w:tc>
          <w:tcPr>
            <w:tcW w:w="2518" w:type="dxa"/>
          </w:tcPr>
          <w:p w14:paraId="59D01CA5" w14:textId="77777777" w:rsidR="0054103A" w:rsidRPr="0050118B" w:rsidRDefault="0054103A" w:rsidP="008A3B43">
            <w:pPr>
              <w:autoSpaceDE w:val="0"/>
              <w:autoSpaceDN w:val="0"/>
              <w:adjustRightInd w:val="0"/>
              <w:rPr>
                <w:rFonts w:ascii="Times New Roman" w:hAnsi="Times New Roman" w:cs="Times New Roman"/>
              </w:rPr>
            </w:pPr>
          </w:p>
        </w:tc>
        <w:tc>
          <w:tcPr>
            <w:tcW w:w="2693" w:type="dxa"/>
          </w:tcPr>
          <w:p w14:paraId="1FE7BAB0" w14:textId="77777777" w:rsidR="0054103A" w:rsidRPr="0050118B" w:rsidRDefault="0054103A" w:rsidP="008A3B43">
            <w:pPr>
              <w:autoSpaceDE w:val="0"/>
              <w:autoSpaceDN w:val="0"/>
              <w:adjustRightInd w:val="0"/>
              <w:rPr>
                <w:rFonts w:ascii="Times New Roman" w:hAnsi="Times New Roman" w:cs="Times New Roman"/>
              </w:rPr>
            </w:pPr>
          </w:p>
        </w:tc>
        <w:tc>
          <w:tcPr>
            <w:tcW w:w="1843" w:type="dxa"/>
          </w:tcPr>
          <w:p w14:paraId="17F1B620" w14:textId="77777777" w:rsidR="0054103A" w:rsidRPr="0050118B" w:rsidRDefault="0054103A" w:rsidP="008A3B43">
            <w:pPr>
              <w:autoSpaceDE w:val="0"/>
              <w:autoSpaceDN w:val="0"/>
              <w:adjustRightInd w:val="0"/>
              <w:jc w:val="right"/>
              <w:rPr>
                <w:rFonts w:ascii="Times New Roman" w:hAnsi="Times New Roman" w:cs="Times New Roman"/>
              </w:rPr>
            </w:pPr>
          </w:p>
        </w:tc>
        <w:tc>
          <w:tcPr>
            <w:tcW w:w="1418" w:type="dxa"/>
          </w:tcPr>
          <w:p w14:paraId="2EE4A857" w14:textId="77777777" w:rsidR="0054103A" w:rsidRPr="0050118B" w:rsidRDefault="0054103A" w:rsidP="008A3B43">
            <w:pPr>
              <w:autoSpaceDE w:val="0"/>
              <w:autoSpaceDN w:val="0"/>
              <w:adjustRightInd w:val="0"/>
              <w:jc w:val="right"/>
              <w:rPr>
                <w:rFonts w:ascii="Times New Roman" w:hAnsi="Times New Roman" w:cs="Times New Roman"/>
              </w:rPr>
            </w:pPr>
          </w:p>
        </w:tc>
      </w:tr>
      <w:tr w:rsidR="0054103A" w:rsidRPr="0050118B" w14:paraId="7478F6D2" w14:textId="77777777" w:rsidTr="008A3B43">
        <w:tc>
          <w:tcPr>
            <w:tcW w:w="2518" w:type="dxa"/>
          </w:tcPr>
          <w:p w14:paraId="44F823E3" w14:textId="77777777" w:rsidR="0054103A" w:rsidRPr="0050118B" w:rsidRDefault="0054103A" w:rsidP="008A3B43">
            <w:pPr>
              <w:autoSpaceDE w:val="0"/>
              <w:autoSpaceDN w:val="0"/>
              <w:adjustRightInd w:val="0"/>
              <w:rPr>
                <w:rFonts w:ascii="Times New Roman" w:hAnsi="Times New Roman" w:cs="Times New Roman"/>
                <w:i/>
                <w:iCs/>
              </w:rPr>
            </w:pPr>
            <w:r w:rsidRPr="0050118B">
              <w:rPr>
                <w:rFonts w:ascii="Times New Roman" w:hAnsi="Times New Roman" w:cs="Times New Roman"/>
                <w:i/>
                <w:iCs/>
              </w:rPr>
              <w:t xml:space="preserve">Constant </w:t>
            </w:r>
          </w:p>
        </w:tc>
        <w:tc>
          <w:tcPr>
            <w:tcW w:w="2693" w:type="dxa"/>
          </w:tcPr>
          <w:p w14:paraId="7E859B85" w14:textId="77777777" w:rsidR="0054103A" w:rsidRPr="0050118B" w:rsidRDefault="0054103A" w:rsidP="008A3B43">
            <w:pPr>
              <w:autoSpaceDE w:val="0"/>
              <w:autoSpaceDN w:val="0"/>
              <w:adjustRightInd w:val="0"/>
              <w:rPr>
                <w:rFonts w:ascii="Times New Roman" w:hAnsi="Times New Roman" w:cs="Times New Roman"/>
                <w:i/>
                <w:iCs/>
              </w:rPr>
            </w:pPr>
          </w:p>
        </w:tc>
        <w:tc>
          <w:tcPr>
            <w:tcW w:w="1843" w:type="dxa"/>
          </w:tcPr>
          <w:p w14:paraId="66AC3846" w14:textId="77777777" w:rsidR="0054103A" w:rsidRPr="0050118B" w:rsidRDefault="0054103A" w:rsidP="008A3B43">
            <w:pPr>
              <w:autoSpaceDE w:val="0"/>
              <w:autoSpaceDN w:val="0"/>
              <w:adjustRightInd w:val="0"/>
              <w:jc w:val="right"/>
              <w:rPr>
                <w:rFonts w:ascii="Times New Roman" w:hAnsi="Times New Roman" w:cs="Times New Roman"/>
                <w:i/>
                <w:iCs/>
              </w:rPr>
            </w:pPr>
            <w:r>
              <w:rPr>
                <w:rFonts w:ascii="Times New Roman" w:hAnsi="Times New Roman" w:cs="Times New Roman"/>
                <w:i/>
                <w:iCs/>
              </w:rPr>
              <w:t>8.35</w:t>
            </w:r>
          </w:p>
        </w:tc>
        <w:tc>
          <w:tcPr>
            <w:tcW w:w="1418" w:type="dxa"/>
          </w:tcPr>
          <w:p w14:paraId="77F7B21D" w14:textId="77777777" w:rsidR="0054103A" w:rsidRPr="0050118B" w:rsidRDefault="0054103A" w:rsidP="008A3B43">
            <w:pPr>
              <w:autoSpaceDE w:val="0"/>
              <w:autoSpaceDN w:val="0"/>
              <w:adjustRightInd w:val="0"/>
              <w:jc w:val="right"/>
              <w:rPr>
                <w:rFonts w:ascii="Times New Roman" w:hAnsi="Times New Roman" w:cs="Times New Roman"/>
                <w:i/>
                <w:iCs/>
              </w:rPr>
            </w:pPr>
            <w:r>
              <w:rPr>
                <w:rFonts w:ascii="Times New Roman" w:hAnsi="Times New Roman" w:cs="Times New Roman"/>
                <w:i/>
                <w:iCs/>
              </w:rPr>
              <w:t>0.198</w:t>
            </w:r>
          </w:p>
        </w:tc>
      </w:tr>
      <w:tr w:rsidR="0054103A" w:rsidRPr="0050118B" w14:paraId="74A50C0E" w14:textId="77777777" w:rsidTr="008A3B43">
        <w:tc>
          <w:tcPr>
            <w:tcW w:w="2518" w:type="dxa"/>
          </w:tcPr>
          <w:p w14:paraId="5FA1D2E5" w14:textId="77777777" w:rsidR="0054103A" w:rsidRPr="0050118B" w:rsidRDefault="0054103A" w:rsidP="008A3B43">
            <w:pPr>
              <w:autoSpaceDE w:val="0"/>
              <w:autoSpaceDN w:val="0"/>
              <w:adjustRightInd w:val="0"/>
              <w:rPr>
                <w:rFonts w:ascii="Times New Roman" w:hAnsi="Times New Roman" w:cs="Times New Roman"/>
                <w:i/>
                <w:iCs/>
              </w:rPr>
            </w:pPr>
            <w:r w:rsidRPr="0050118B">
              <w:rPr>
                <w:rFonts w:ascii="Times New Roman" w:hAnsi="Times New Roman" w:cs="Times New Roman"/>
                <w:i/>
                <w:iCs/>
              </w:rPr>
              <w:t>-2 log likelihood</w:t>
            </w:r>
          </w:p>
        </w:tc>
        <w:tc>
          <w:tcPr>
            <w:tcW w:w="2693" w:type="dxa"/>
          </w:tcPr>
          <w:p w14:paraId="5E2477BA" w14:textId="77777777" w:rsidR="0054103A" w:rsidRPr="0050118B" w:rsidRDefault="0054103A" w:rsidP="008A3B43">
            <w:pPr>
              <w:autoSpaceDE w:val="0"/>
              <w:autoSpaceDN w:val="0"/>
              <w:adjustRightInd w:val="0"/>
              <w:rPr>
                <w:rFonts w:ascii="Times New Roman" w:hAnsi="Times New Roman" w:cs="Times New Roman"/>
                <w:i/>
                <w:iCs/>
              </w:rPr>
            </w:pPr>
          </w:p>
        </w:tc>
        <w:tc>
          <w:tcPr>
            <w:tcW w:w="1843" w:type="dxa"/>
          </w:tcPr>
          <w:p w14:paraId="381200EC" w14:textId="77777777" w:rsidR="0054103A" w:rsidRPr="0050118B" w:rsidRDefault="0054103A" w:rsidP="008A3B43">
            <w:pPr>
              <w:autoSpaceDE w:val="0"/>
              <w:autoSpaceDN w:val="0"/>
              <w:adjustRightInd w:val="0"/>
              <w:jc w:val="right"/>
              <w:rPr>
                <w:rFonts w:ascii="Times New Roman" w:hAnsi="Times New Roman" w:cs="Times New Roman"/>
                <w:i/>
                <w:iCs/>
              </w:rPr>
            </w:pPr>
            <w:r w:rsidRPr="0050118B">
              <w:rPr>
                <w:rFonts w:ascii="Times New Roman" w:hAnsi="Times New Roman" w:cs="Times New Roman"/>
                <w:i/>
                <w:iCs/>
              </w:rPr>
              <w:t>109.78</w:t>
            </w:r>
          </w:p>
        </w:tc>
        <w:tc>
          <w:tcPr>
            <w:tcW w:w="1418" w:type="dxa"/>
          </w:tcPr>
          <w:p w14:paraId="25BA3C39" w14:textId="77777777" w:rsidR="0054103A" w:rsidRPr="0050118B" w:rsidRDefault="0054103A" w:rsidP="008A3B43">
            <w:pPr>
              <w:autoSpaceDE w:val="0"/>
              <w:autoSpaceDN w:val="0"/>
              <w:adjustRightInd w:val="0"/>
              <w:jc w:val="right"/>
              <w:rPr>
                <w:rFonts w:ascii="Times New Roman" w:hAnsi="Times New Roman" w:cs="Times New Roman"/>
                <w:i/>
                <w:iCs/>
              </w:rPr>
            </w:pPr>
          </w:p>
        </w:tc>
      </w:tr>
      <w:tr w:rsidR="0054103A" w:rsidRPr="0050118B" w14:paraId="6C22296B" w14:textId="77777777" w:rsidTr="008A3B43">
        <w:tc>
          <w:tcPr>
            <w:tcW w:w="2518" w:type="dxa"/>
            <w:tcBorders>
              <w:bottom w:val="single" w:sz="4" w:space="0" w:color="auto"/>
            </w:tcBorders>
          </w:tcPr>
          <w:p w14:paraId="7ACC5B82" w14:textId="77777777" w:rsidR="0054103A" w:rsidRPr="0050118B" w:rsidRDefault="0054103A" w:rsidP="008A3B43">
            <w:pPr>
              <w:autoSpaceDE w:val="0"/>
              <w:autoSpaceDN w:val="0"/>
              <w:adjustRightInd w:val="0"/>
              <w:rPr>
                <w:rFonts w:ascii="Times New Roman" w:hAnsi="Times New Roman" w:cs="Times New Roman"/>
                <w:i/>
                <w:iCs/>
              </w:rPr>
            </w:pPr>
            <w:r>
              <w:rPr>
                <w:rFonts w:ascii="Times New Roman" w:hAnsi="Times New Roman" w:cs="Times New Roman"/>
                <w:i/>
                <w:iCs/>
              </w:rPr>
              <w:t>d</w:t>
            </w:r>
            <w:r w:rsidRPr="0050118B">
              <w:rPr>
                <w:rFonts w:ascii="Times New Roman" w:hAnsi="Times New Roman" w:cs="Times New Roman"/>
                <w:i/>
                <w:iCs/>
              </w:rPr>
              <w:t>f</w:t>
            </w:r>
          </w:p>
        </w:tc>
        <w:tc>
          <w:tcPr>
            <w:tcW w:w="2693" w:type="dxa"/>
            <w:tcBorders>
              <w:bottom w:val="single" w:sz="4" w:space="0" w:color="auto"/>
            </w:tcBorders>
          </w:tcPr>
          <w:p w14:paraId="0CDF961F" w14:textId="77777777" w:rsidR="0054103A" w:rsidRPr="0050118B" w:rsidRDefault="0054103A" w:rsidP="008A3B43">
            <w:pPr>
              <w:autoSpaceDE w:val="0"/>
              <w:autoSpaceDN w:val="0"/>
              <w:adjustRightInd w:val="0"/>
              <w:rPr>
                <w:rFonts w:ascii="Times New Roman" w:hAnsi="Times New Roman" w:cs="Times New Roman"/>
                <w:i/>
                <w:iCs/>
              </w:rPr>
            </w:pPr>
          </w:p>
        </w:tc>
        <w:tc>
          <w:tcPr>
            <w:tcW w:w="1843" w:type="dxa"/>
            <w:tcBorders>
              <w:bottom w:val="single" w:sz="4" w:space="0" w:color="auto"/>
            </w:tcBorders>
          </w:tcPr>
          <w:p w14:paraId="788EDB88" w14:textId="77777777" w:rsidR="0054103A" w:rsidRPr="0050118B" w:rsidRDefault="0054103A" w:rsidP="008A3B43">
            <w:pPr>
              <w:autoSpaceDE w:val="0"/>
              <w:autoSpaceDN w:val="0"/>
              <w:adjustRightInd w:val="0"/>
              <w:jc w:val="right"/>
              <w:rPr>
                <w:rFonts w:ascii="Times New Roman" w:hAnsi="Times New Roman" w:cs="Times New Roman"/>
                <w:i/>
                <w:iCs/>
              </w:rPr>
            </w:pPr>
            <w:r w:rsidRPr="0050118B">
              <w:rPr>
                <w:rFonts w:ascii="Times New Roman" w:hAnsi="Times New Roman" w:cs="Times New Roman"/>
                <w:i/>
                <w:iCs/>
              </w:rPr>
              <w:t>8</w:t>
            </w:r>
          </w:p>
        </w:tc>
        <w:tc>
          <w:tcPr>
            <w:tcW w:w="1418" w:type="dxa"/>
            <w:tcBorders>
              <w:bottom w:val="single" w:sz="4" w:space="0" w:color="auto"/>
            </w:tcBorders>
          </w:tcPr>
          <w:p w14:paraId="1B88DA0F" w14:textId="77777777" w:rsidR="0054103A" w:rsidRPr="0050118B" w:rsidRDefault="0054103A" w:rsidP="008A3B43">
            <w:pPr>
              <w:autoSpaceDE w:val="0"/>
              <w:autoSpaceDN w:val="0"/>
              <w:adjustRightInd w:val="0"/>
              <w:jc w:val="right"/>
              <w:rPr>
                <w:rFonts w:ascii="Times New Roman" w:hAnsi="Times New Roman" w:cs="Times New Roman"/>
                <w:i/>
                <w:iCs/>
              </w:rPr>
            </w:pPr>
          </w:p>
        </w:tc>
      </w:tr>
    </w:tbl>
    <w:p w14:paraId="759BE202" w14:textId="77777777" w:rsidR="0054103A" w:rsidRPr="0050118B" w:rsidRDefault="0054103A" w:rsidP="0054103A">
      <w:pPr>
        <w:autoSpaceDE w:val="0"/>
        <w:autoSpaceDN w:val="0"/>
        <w:adjustRightInd w:val="0"/>
        <w:spacing w:after="0" w:line="240" w:lineRule="auto"/>
        <w:rPr>
          <w:rFonts w:ascii="Times New Roman" w:hAnsi="Times New Roman" w:cs="Times New Roman"/>
        </w:rPr>
      </w:pPr>
    </w:p>
    <w:p w14:paraId="783A558B" w14:textId="77777777" w:rsidR="0054103A" w:rsidRPr="0050118B" w:rsidRDefault="0054103A" w:rsidP="0054103A">
      <w:pPr>
        <w:spacing w:after="0"/>
        <w:rPr>
          <w:rFonts w:ascii="Times New Roman" w:hAnsi="Times New Roman" w:cs="Times New Roman"/>
        </w:rPr>
      </w:pPr>
    </w:p>
    <w:p w14:paraId="476FEF61" w14:textId="77777777" w:rsidR="0054103A" w:rsidRPr="00134FA7" w:rsidRDefault="0054103A" w:rsidP="0054103A">
      <w:pPr>
        <w:pStyle w:val="BodyText3"/>
        <w:rPr>
          <w:rFonts w:asciiTheme="majorBidi" w:hAnsiTheme="majorBidi" w:cstheme="majorBidi"/>
          <w:i/>
          <w:szCs w:val="24"/>
        </w:rPr>
      </w:pPr>
      <w:bookmarkStart w:id="0" w:name="_GoBack"/>
      <w:bookmarkEnd w:id="0"/>
    </w:p>
    <w:p w14:paraId="73E5E4C5" w14:textId="77777777" w:rsidR="004531D5" w:rsidRDefault="004E4653" w:rsidP="0054103A"/>
    <w:sectPr w:rsidR="004531D5" w:rsidSect="009821F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CD76C" w14:textId="77777777" w:rsidR="004E4653" w:rsidRDefault="004E4653" w:rsidP="00C05319">
      <w:pPr>
        <w:spacing w:after="0" w:line="240" w:lineRule="auto"/>
      </w:pPr>
      <w:r>
        <w:separator/>
      </w:r>
    </w:p>
  </w:endnote>
  <w:endnote w:type="continuationSeparator" w:id="0">
    <w:p w14:paraId="2EF8D87F" w14:textId="77777777" w:rsidR="004E4653" w:rsidRDefault="004E4653" w:rsidP="00C0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Myriad-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830421"/>
      <w:docPartObj>
        <w:docPartGallery w:val="Page Numbers (Bottom of Page)"/>
        <w:docPartUnique/>
      </w:docPartObj>
    </w:sdtPr>
    <w:sdtEndPr>
      <w:rPr>
        <w:noProof/>
      </w:rPr>
    </w:sdtEndPr>
    <w:sdtContent>
      <w:p w14:paraId="3AD3F176" w14:textId="77777777" w:rsidR="00E1165C" w:rsidRDefault="00EF451F">
        <w:pPr>
          <w:pStyle w:val="Footer"/>
          <w:jc w:val="center"/>
        </w:pPr>
        <w:r>
          <w:fldChar w:fldCharType="begin"/>
        </w:r>
        <w:r>
          <w:instrText xml:space="preserve"> PAGE   \* MERGEFORMAT </w:instrText>
        </w:r>
        <w:r>
          <w:fldChar w:fldCharType="separate"/>
        </w:r>
        <w:r w:rsidR="0054103A">
          <w:rPr>
            <w:noProof/>
          </w:rPr>
          <w:t>19</w:t>
        </w:r>
        <w:r>
          <w:rPr>
            <w:noProof/>
          </w:rPr>
          <w:fldChar w:fldCharType="end"/>
        </w:r>
      </w:p>
    </w:sdtContent>
  </w:sdt>
  <w:p w14:paraId="6FE3104F" w14:textId="77777777" w:rsidR="00E1165C" w:rsidRDefault="004E465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53534" w14:textId="77777777" w:rsidR="004E4653" w:rsidRDefault="004E4653" w:rsidP="00C05319">
      <w:pPr>
        <w:spacing w:after="0" w:line="240" w:lineRule="auto"/>
      </w:pPr>
      <w:r>
        <w:separator/>
      </w:r>
    </w:p>
  </w:footnote>
  <w:footnote w:type="continuationSeparator" w:id="0">
    <w:p w14:paraId="0BC9EB78" w14:textId="77777777" w:rsidR="004E4653" w:rsidRDefault="004E4653" w:rsidP="00C05319">
      <w:pPr>
        <w:spacing w:after="0" w:line="240" w:lineRule="auto"/>
      </w:pPr>
      <w:r>
        <w:continuationSeparator/>
      </w:r>
    </w:p>
  </w:footnote>
  <w:footnote w:id="1">
    <w:p w14:paraId="6150415A" w14:textId="222AB268" w:rsidR="00C05319" w:rsidRPr="00B8135E" w:rsidRDefault="00C05319" w:rsidP="00F70326">
      <w:pPr>
        <w:pStyle w:val="FootnoteText"/>
        <w:rPr>
          <w:rFonts w:asciiTheme="majorBidi" w:hAnsiTheme="majorBidi" w:cstheme="majorBidi"/>
        </w:rPr>
      </w:pPr>
      <w:r w:rsidRPr="00B8135E">
        <w:rPr>
          <w:rStyle w:val="FootnoteReference"/>
          <w:rFonts w:asciiTheme="majorBidi" w:hAnsiTheme="majorBidi" w:cstheme="majorBidi"/>
        </w:rPr>
        <w:footnoteRef/>
      </w:r>
      <w:r w:rsidRPr="00B8135E">
        <w:rPr>
          <w:rFonts w:asciiTheme="majorBidi" w:hAnsiTheme="majorBidi" w:cstheme="majorBidi"/>
        </w:rPr>
        <w:t xml:space="preserve"> All participants self-identified as being a woman and indicated their gender as female.</w:t>
      </w:r>
    </w:p>
  </w:footnote>
  <w:footnote w:id="2">
    <w:p w14:paraId="5EE7FB8D" w14:textId="77777777" w:rsidR="00C05319" w:rsidRPr="00B8135E" w:rsidRDefault="00C05319" w:rsidP="00285C84">
      <w:pPr>
        <w:pStyle w:val="FootnoteText"/>
        <w:rPr>
          <w:rFonts w:asciiTheme="majorBidi" w:hAnsiTheme="majorBidi" w:cstheme="majorBidi"/>
        </w:rPr>
      </w:pPr>
      <w:r w:rsidRPr="00B8135E">
        <w:rPr>
          <w:rStyle w:val="FootnoteReference"/>
          <w:rFonts w:asciiTheme="majorBidi" w:hAnsiTheme="majorBidi" w:cstheme="majorBidi"/>
        </w:rPr>
        <w:footnoteRef/>
      </w:r>
      <w:r w:rsidRPr="00B8135E">
        <w:rPr>
          <w:rFonts w:asciiTheme="majorBidi" w:hAnsiTheme="majorBidi" w:cstheme="majorBidi"/>
        </w:rPr>
        <w:t xml:space="preserve"> Definitions provided to respondents. Au-naturel - no removal of pubic hair; Basic bikini - only pubic hair extending beyond the bikini line is removed and a triangle of hair is left; French/Playboy - only a narrow strip or small mound of pubic hair is left; Full Brazilian/Hollywood - full removal of all pubic hair from front to back.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3B03B" w14:textId="77777777" w:rsidR="00E1165C" w:rsidRPr="005A15DD" w:rsidRDefault="00EF451F" w:rsidP="009821F6">
    <w:pPr>
      <w:spacing w:line="360" w:lineRule="auto"/>
      <w:rPr>
        <w:rFonts w:asciiTheme="majorHAnsi" w:hAnsiTheme="majorHAnsi" w:cs="Arial"/>
        <w:sz w:val="18"/>
        <w:szCs w:val="18"/>
      </w:rPr>
    </w:pPr>
    <w:r>
      <w:rPr>
        <w:rFonts w:asciiTheme="majorHAnsi" w:hAnsiTheme="majorHAnsi" w:cs="Arial"/>
        <w:sz w:val="18"/>
        <w:szCs w:val="18"/>
      </w:rPr>
      <w:t xml:space="preserve">MAIN DOCUMENT: </w:t>
    </w:r>
    <w:r w:rsidRPr="00667F6A">
      <w:rPr>
        <w:rFonts w:asciiTheme="majorHAnsi" w:hAnsiTheme="majorHAnsi" w:cs="Arial"/>
        <w:sz w:val="18"/>
        <w:szCs w:val="18"/>
      </w:rPr>
      <w:t>Women’s engagement in pubic hair removal</w:t>
    </w:r>
    <w:r>
      <w:rPr>
        <w:rFonts w:asciiTheme="majorHAnsi" w:hAnsiTheme="majorHAnsi" w:cs="Arial"/>
        <w:sz w:val="18"/>
        <w:szCs w:val="18"/>
      </w:rPr>
      <w:t xml:space="preserve"> (BRIEF REPORT)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992D4C"/>
    <w:multiLevelType w:val="hybridMultilevel"/>
    <w:tmpl w:val="E5185278"/>
    <w:lvl w:ilvl="0" w:tplc="E6F252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833E50"/>
    <w:multiLevelType w:val="hybridMultilevel"/>
    <w:tmpl w:val="94224AA6"/>
    <w:lvl w:ilvl="0" w:tplc="E6F252B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B1D82"/>
    <w:multiLevelType w:val="hybridMultilevel"/>
    <w:tmpl w:val="D77A131E"/>
    <w:lvl w:ilvl="0" w:tplc="F82EC42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05319"/>
    <w:rsid w:val="0002011F"/>
    <w:rsid w:val="00053A70"/>
    <w:rsid w:val="00055CC9"/>
    <w:rsid w:val="000853E7"/>
    <w:rsid w:val="0009656A"/>
    <w:rsid w:val="000D35C0"/>
    <w:rsid w:val="001E1F1B"/>
    <w:rsid w:val="002030EA"/>
    <w:rsid w:val="002A33E2"/>
    <w:rsid w:val="002D795F"/>
    <w:rsid w:val="002F49F7"/>
    <w:rsid w:val="00311865"/>
    <w:rsid w:val="004031F1"/>
    <w:rsid w:val="004C3D45"/>
    <w:rsid w:val="004E4653"/>
    <w:rsid w:val="004F61C2"/>
    <w:rsid w:val="0052105D"/>
    <w:rsid w:val="0054103A"/>
    <w:rsid w:val="00584A90"/>
    <w:rsid w:val="005B4EE9"/>
    <w:rsid w:val="005F6A69"/>
    <w:rsid w:val="00602CD3"/>
    <w:rsid w:val="006878AE"/>
    <w:rsid w:val="006B14AA"/>
    <w:rsid w:val="0071506C"/>
    <w:rsid w:val="00732A47"/>
    <w:rsid w:val="0078070D"/>
    <w:rsid w:val="00825E7C"/>
    <w:rsid w:val="00836746"/>
    <w:rsid w:val="00856EC7"/>
    <w:rsid w:val="00911796"/>
    <w:rsid w:val="00932F42"/>
    <w:rsid w:val="00990887"/>
    <w:rsid w:val="009B002D"/>
    <w:rsid w:val="009F37F4"/>
    <w:rsid w:val="00A6776D"/>
    <w:rsid w:val="00A67968"/>
    <w:rsid w:val="00AE32CB"/>
    <w:rsid w:val="00AF1783"/>
    <w:rsid w:val="00B8135E"/>
    <w:rsid w:val="00C05319"/>
    <w:rsid w:val="00D3134A"/>
    <w:rsid w:val="00DA736E"/>
    <w:rsid w:val="00DF0A24"/>
    <w:rsid w:val="00E14A39"/>
    <w:rsid w:val="00E9531E"/>
    <w:rsid w:val="00E95DC0"/>
    <w:rsid w:val="00EF45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8AF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05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53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05319"/>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C05319"/>
    <w:rPr>
      <w:rFonts w:ascii="Times New Roman" w:hAnsi="Times New Roman" w:cs="Times New Roman"/>
      <w:noProof/>
    </w:rPr>
  </w:style>
  <w:style w:type="paragraph" w:customStyle="1" w:styleId="EndNoteBibliography">
    <w:name w:val="EndNote Bibliography"/>
    <w:basedOn w:val="Normal"/>
    <w:link w:val="EndNoteBibliographyChar"/>
    <w:rsid w:val="00C05319"/>
    <w:pPr>
      <w:spacing w:line="48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C05319"/>
    <w:rPr>
      <w:rFonts w:ascii="Times New Roman" w:hAnsi="Times New Roman" w:cs="Times New Roman"/>
      <w:noProof/>
    </w:rPr>
  </w:style>
  <w:style w:type="paragraph" w:styleId="BodyText3">
    <w:name w:val="Body Text 3"/>
    <w:basedOn w:val="Normal"/>
    <w:link w:val="BodyText3Char"/>
    <w:unhideWhenUsed/>
    <w:rsid w:val="00C05319"/>
    <w:pPr>
      <w:tabs>
        <w:tab w:val="left" w:pos="720"/>
      </w:tabs>
      <w:spacing w:after="0" w:line="480" w:lineRule="auto"/>
      <w:ind w:right="-540"/>
    </w:pPr>
    <w:rPr>
      <w:rFonts w:ascii="Times" w:eastAsia="Times New Roman" w:hAnsi="Times" w:cs="Times New Roman"/>
      <w:sz w:val="24"/>
      <w:szCs w:val="20"/>
      <w:lang w:val="en-US" w:eastAsia="en-US"/>
    </w:rPr>
  </w:style>
  <w:style w:type="character" w:customStyle="1" w:styleId="BodyText3Char">
    <w:name w:val="Body Text 3 Char"/>
    <w:basedOn w:val="DefaultParagraphFont"/>
    <w:link w:val="BodyText3"/>
    <w:rsid w:val="00C05319"/>
    <w:rPr>
      <w:rFonts w:ascii="Times" w:eastAsia="Times New Roman" w:hAnsi="Times" w:cs="Times New Roman"/>
      <w:sz w:val="24"/>
      <w:szCs w:val="20"/>
      <w:lang w:val="en-US" w:eastAsia="en-US"/>
    </w:rPr>
  </w:style>
  <w:style w:type="table" w:styleId="TableGrid">
    <w:name w:val="Table Grid"/>
    <w:basedOn w:val="TableNormal"/>
    <w:uiPriority w:val="59"/>
    <w:rsid w:val="00C0531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5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319"/>
    <w:rPr>
      <w:rFonts w:ascii="Tahoma" w:hAnsi="Tahoma" w:cs="Tahoma"/>
      <w:sz w:val="16"/>
      <w:szCs w:val="16"/>
    </w:rPr>
  </w:style>
  <w:style w:type="character" w:customStyle="1" w:styleId="apple-converted-space">
    <w:name w:val="apple-converted-space"/>
    <w:basedOn w:val="DefaultParagraphFont"/>
    <w:rsid w:val="00C05319"/>
  </w:style>
  <w:style w:type="character" w:styleId="Emphasis">
    <w:name w:val="Emphasis"/>
    <w:basedOn w:val="DefaultParagraphFont"/>
    <w:uiPriority w:val="20"/>
    <w:qFormat/>
    <w:rsid w:val="00C05319"/>
    <w:rPr>
      <w:i/>
      <w:iCs/>
    </w:rPr>
  </w:style>
  <w:style w:type="paragraph" w:styleId="Header">
    <w:name w:val="header"/>
    <w:basedOn w:val="Normal"/>
    <w:link w:val="HeaderChar"/>
    <w:uiPriority w:val="99"/>
    <w:unhideWhenUsed/>
    <w:rsid w:val="00C0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319"/>
  </w:style>
  <w:style w:type="paragraph" w:styleId="Footer">
    <w:name w:val="footer"/>
    <w:basedOn w:val="Normal"/>
    <w:link w:val="FooterChar"/>
    <w:uiPriority w:val="99"/>
    <w:unhideWhenUsed/>
    <w:rsid w:val="00C0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319"/>
  </w:style>
  <w:style w:type="character" w:styleId="CommentReference">
    <w:name w:val="annotation reference"/>
    <w:basedOn w:val="DefaultParagraphFont"/>
    <w:uiPriority w:val="99"/>
    <w:semiHidden/>
    <w:unhideWhenUsed/>
    <w:rsid w:val="00C05319"/>
    <w:rPr>
      <w:sz w:val="16"/>
      <w:szCs w:val="16"/>
    </w:rPr>
  </w:style>
  <w:style w:type="paragraph" w:styleId="CommentText">
    <w:name w:val="annotation text"/>
    <w:basedOn w:val="Normal"/>
    <w:link w:val="CommentTextChar"/>
    <w:uiPriority w:val="99"/>
    <w:unhideWhenUsed/>
    <w:rsid w:val="00C05319"/>
    <w:pPr>
      <w:spacing w:line="240" w:lineRule="auto"/>
    </w:pPr>
    <w:rPr>
      <w:sz w:val="20"/>
      <w:szCs w:val="20"/>
    </w:rPr>
  </w:style>
  <w:style w:type="character" w:customStyle="1" w:styleId="CommentTextChar">
    <w:name w:val="Comment Text Char"/>
    <w:basedOn w:val="DefaultParagraphFont"/>
    <w:link w:val="CommentText"/>
    <w:uiPriority w:val="99"/>
    <w:rsid w:val="00C05319"/>
    <w:rPr>
      <w:sz w:val="20"/>
      <w:szCs w:val="20"/>
    </w:rPr>
  </w:style>
  <w:style w:type="paragraph" w:styleId="CommentSubject">
    <w:name w:val="annotation subject"/>
    <w:basedOn w:val="CommentText"/>
    <w:next w:val="CommentText"/>
    <w:link w:val="CommentSubjectChar"/>
    <w:uiPriority w:val="99"/>
    <w:semiHidden/>
    <w:unhideWhenUsed/>
    <w:rsid w:val="00C05319"/>
    <w:rPr>
      <w:b/>
      <w:bCs/>
    </w:rPr>
  </w:style>
  <w:style w:type="character" w:customStyle="1" w:styleId="CommentSubjectChar">
    <w:name w:val="Comment Subject Char"/>
    <w:basedOn w:val="CommentTextChar"/>
    <w:link w:val="CommentSubject"/>
    <w:uiPriority w:val="99"/>
    <w:semiHidden/>
    <w:rsid w:val="00C05319"/>
    <w:rPr>
      <w:b/>
      <w:bCs/>
      <w:sz w:val="20"/>
      <w:szCs w:val="20"/>
    </w:rPr>
  </w:style>
  <w:style w:type="paragraph" w:styleId="ListParagraph">
    <w:name w:val="List Paragraph"/>
    <w:basedOn w:val="Normal"/>
    <w:uiPriority w:val="34"/>
    <w:qFormat/>
    <w:rsid w:val="00C05319"/>
    <w:pPr>
      <w:ind w:left="720"/>
      <w:contextualSpacing/>
    </w:pPr>
  </w:style>
  <w:style w:type="paragraph" w:styleId="Revision">
    <w:name w:val="Revision"/>
    <w:hidden/>
    <w:uiPriority w:val="99"/>
    <w:semiHidden/>
    <w:rsid w:val="00C05319"/>
    <w:pPr>
      <w:spacing w:after="0" w:line="240" w:lineRule="auto"/>
    </w:pPr>
  </w:style>
  <w:style w:type="character" w:styleId="Hyperlink">
    <w:name w:val="Hyperlink"/>
    <w:basedOn w:val="DefaultParagraphFont"/>
    <w:uiPriority w:val="99"/>
    <w:unhideWhenUsed/>
    <w:rsid w:val="00C05319"/>
    <w:rPr>
      <w:strike w:val="0"/>
      <w:dstrike w:val="0"/>
      <w:color w:val="316C9D"/>
      <w:u w:val="none"/>
      <w:effect w:val="none"/>
    </w:rPr>
  </w:style>
  <w:style w:type="paragraph" w:styleId="FootnoteText">
    <w:name w:val="footnote text"/>
    <w:basedOn w:val="Normal"/>
    <w:link w:val="FootnoteTextChar"/>
    <w:uiPriority w:val="99"/>
    <w:semiHidden/>
    <w:unhideWhenUsed/>
    <w:rsid w:val="00C053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319"/>
    <w:rPr>
      <w:sz w:val="20"/>
      <w:szCs w:val="20"/>
    </w:rPr>
  </w:style>
  <w:style w:type="character" w:styleId="FootnoteReference">
    <w:name w:val="footnote reference"/>
    <w:basedOn w:val="DefaultParagraphFont"/>
    <w:uiPriority w:val="99"/>
    <w:semiHidden/>
    <w:unhideWhenUsed/>
    <w:rsid w:val="00C053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hart" Target="charts/chart1.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cs2\Dropbox\Hairlessness\Inc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Sheet1!$K$4:$K$19</c:f>
              <c:strCache>
                <c:ptCount val="16"/>
                <c:pt idx="0">
                  <c:v>Sexual partners urged me</c:v>
                </c:pt>
                <c:pt idx="1">
                  <c:v>Because of sport</c:v>
                </c:pt>
                <c:pt idx="2">
                  <c:v>Current fashion</c:v>
                </c:pt>
                <c:pt idx="3">
                  <c:v>My friends do it</c:v>
                </c:pt>
                <c:pt idx="4">
                  <c:v>Makes me feel turned on</c:v>
                </c:pt>
                <c:pt idx="5">
                  <c:v>To be in control</c:v>
                </c:pt>
                <c:pt idx="6">
                  <c:v>Enhances sexual pleasure</c:v>
                </c:pt>
                <c:pt idx="7">
                  <c:v>Sexual partners expect it</c:v>
                </c:pt>
                <c:pt idx="8">
                  <c:v>I like the feeling</c:v>
                </c:pt>
                <c:pt idx="9">
                  <c:v>It is expected of me</c:v>
                </c:pt>
                <c:pt idx="10">
                  <c:v>Relieves discomfort</c:v>
                </c:pt>
                <c:pt idx="11">
                  <c:v>Makes me feel feminine</c:v>
                </c:pt>
                <c:pt idx="12">
                  <c:v>Enhances self confidence</c:v>
                </c:pt>
                <c:pt idx="13">
                  <c:v>Enhances attractiveness</c:v>
                </c:pt>
                <c:pt idx="14">
                  <c:v>Makes me feel clean</c:v>
                </c:pt>
                <c:pt idx="15">
                  <c:v>To feel well groomed</c:v>
                </c:pt>
              </c:strCache>
            </c:strRef>
          </c:cat>
          <c:val>
            <c:numRef>
              <c:f>Sheet1!$L$4:$L$19</c:f>
              <c:numCache>
                <c:formatCode>General</c:formatCode>
                <c:ptCount val="16"/>
                <c:pt idx="0">
                  <c:v>6.557377049180328</c:v>
                </c:pt>
                <c:pt idx="1">
                  <c:v>8.196721311475402</c:v>
                </c:pt>
                <c:pt idx="2">
                  <c:v>13.11475409836066</c:v>
                </c:pt>
                <c:pt idx="3">
                  <c:v>16.39344262295081</c:v>
                </c:pt>
                <c:pt idx="4">
                  <c:v>16.39344262295081</c:v>
                </c:pt>
                <c:pt idx="5">
                  <c:v>20.49180327868853</c:v>
                </c:pt>
                <c:pt idx="6">
                  <c:v>28.68852459016389</c:v>
                </c:pt>
                <c:pt idx="7">
                  <c:v>31.9672131147541</c:v>
                </c:pt>
                <c:pt idx="8">
                  <c:v>34.42622950819672</c:v>
                </c:pt>
                <c:pt idx="9">
                  <c:v>39.34426229508195</c:v>
                </c:pt>
                <c:pt idx="10">
                  <c:v>40.98360655737701</c:v>
                </c:pt>
                <c:pt idx="11">
                  <c:v>43.44262295081965</c:v>
                </c:pt>
                <c:pt idx="12">
                  <c:v>53.27868852459017</c:v>
                </c:pt>
                <c:pt idx="13">
                  <c:v>60.65573770491803</c:v>
                </c:pt>
                <c:pt idx="14">
                  <c:v>78.68852459016391</c:v>
                </c:pt>
                <c:pt idx="15">
                  <c:v>80.32786885245888</c:v>
                </c:pt>
              </c:numCache>
            </c:numRef>
          </c:val>
        </c:ser>
        <c:dLbls>
          <c:showLegendKey val="0"/>
          <c:showVal val="0"/>
          <c:showCatName val="0"/>
          <c:showSerName val="0"/>
          <c:showPercent val="0"/>
          <c:showBubbleSize val="0"/>
        </c:dLbls>
        <c:gapWidth val="150"/>
        <c:axId val="-1342089296"/>
        <c:axId val="-1342097632"/>
      </c:barChart>
      <c:catAx>
        <c:axId val="-1342089296"/>
        <c:scaling>
          <c:orientation val="minMax"/>
        </c:scaling>
        <c:delete val="0"/>
        <c:axPos val="b"/>
        <c:numFmt formatCode="General" sourceLinked="0"/>
        <c:majorTickMark val="out"/>
        <c:minorTickMark val="none"/>
        <c:tickLblPos val="nextTo"/>
        <c:txPr>
          <a:bodyPr/>
          <a:lstStyle/>
          <a:p>
            <a:pPr>
              <a:defRPr sz="1200"/>
            </a:pPr>
            <a:endParaRPr lang="en-GB"/>
          </a:p>
        </c:txPr>
        <c:crossAx val="-1342097632"/>
        <c:crosses val="autoZero"/>
        <c:auto val="1"/>
        <c:lblAlgn val="ctr"/>
        <c:lblOffset val="100"/>
        <c:noMultiLvlLbl val="0"/>
      </c:catAx>
      <c:valAx>
        <c:axId val="-1342097632"/>
        <c:scaling>
          <c:orientation val="minMax"/>
        </c:scaling>
        <c:delete val="0"/>
        <c:axPos val="l"/>
        <c:majorGridlines/>
        <c:numFmt formatCode="General" sourceLinked="1"/>
        <c:majorTickMark val="out"/>
        <c:minorTickMark val="none"/>
        <c:tickLblPos val="nextTo"/>
        <c:txPr>
          <a:bodyPr/>
          <a:lstStyle/>
          <a:p>
            <a:pPr>
              <a:defRPr sz="1200"/>
            </a:pPr>
            <a:endParaRPr lang="en-GB"/>
          </a:p>
        </c:txPr>
        <c:crossAx val="-13420892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5090</Words>
  <Characters>29014</Characters>
  <Application>Microsoft Macintosh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 N.C.</dc:creator>
  <cp:lastModifiedBy>Graham C.A.</cp:lastModifiedBy>
  <cp:revision>3</cp:revision>
  <dcterms:created xsi:type="dcterms:W3CDTF">2016-11-11T16:52:00Z</dcterms:created>
  <dcterms:modified xsi:type="dcterms:W3CDTF">2016-11-11T16:54:00Z</dcterms:modified>
</cp:coreProperties>
</file>