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B5020" w14:textId="77777777" w:rsidR="005F66D7" w:rsidRDefault="005F66D7" w:rsidP="00915617">
      <w:pPr>
        <w:pStyle w:val="Heading1"/>
        <w:spacing w:before="0"/>
        <w:rPr>
          <w:sz w:val="44"/>
          <w:szCs w:val="44"/>
        </w:rPr>
      </w:pPr>
      <w:r w:rsidRPr="0032246D">
        <w:rPr>
          <w:sz w:val="44"/>
          <w:szCs w:val="44"/>
        </w:rPr>
        <w:t>Arctic lakes show strong decadal trend in earlier spring ice-out</w:t>
      </w:r>
    </w:p>
    <w:p w14:paraId="10DDC8F3" w14:textId="77777777" w:rsidR="005F66D7" w:rsidRPr="00986EA2" w:rsidRDefault="005F66D7" w:rsidP="00915617"/>
    <w:p w14:paraId="2772C65B" w14:textId="688F3C50" w:rsidR="005F66D7" w:rsidRDefault="005F66D7" w:rsidP="00915617">
      <w:pPr>
        <w:rPr>
          <w:vertAlign w:val="superscript"/>
        </w:rPr>
      </w:pPr>
      <w:r w:rsidRPr="0032246D">
        <w:t xml:space="preserve">Tereza </w:t>
      </w:r>
      <w:proofErr w:type="spellStart"/>
      <w:r w:rsidRPr="0032246D">
        <w:t>Šmejkalová</w:t>
      </w:r>
      <w:r w:rsidRPr="00FD148A">
        <w:rPr>
          <w:vertAlign w:val="superscript"/>
        </w:rPr>
        <w:t>a</w:t>
      </w:r>
      <w:proofErr w:type="gramStart"/>
      <w:r>
        <w:rPr>
          <w:vertAlign w:val="superscript"/>
        </w:rPr>
        <w:t>,</w:t>
      </w:r>
      <w:r w:rsidRPr="0032246D">
        <w:rPr>
          <w:vertAlign w:val="superscript"/>
        </w:rPr>
        <w:t>b</w:t>
      </w:r>
      <w:proofErr w:type="spellEnd"/>
      <w:proofErr w:type="gramEnd"/>
      <w:r w:rsidRPr="0032246D">
        <w:t>,</w:t>
      </w:r>
      <w:r w:rsidR="006429C4">
        <w:t xml:space="preserve"> </w:t>
      </w:r>
      <w:r w:rsidRPr="0032246D">
        <w:t xml:space="preserve">Mary E. </w:t>
      </w:r>
      <w:proofErr w:type="spellStart"/>
      <w:r w:rsidRPr="0032246D">
        <w:t>Edwards</w:t>
      </w:r>
      <w:r w:rsidRPr="0032246D">
        <w:rPr>
          <w:vertAlign w:val="superscript"/>
        </w:rPr>
        <w:t>a</w:t>
      </w:r>
      <w:r>
        <w:rPr>
          <w:vertAlign w:val="superscript"/>
        </w:rPr>
        <w:t>,c</w:t>
      </w:r>
      <w:proofErr w:type="spellEnd"/>
      <w:r w:rsidRPr="0032246D">
        <w:t>,</w:t>
      </w:r>
      <w:r w:rsidR="006429C4">
        <w:t xml:space="preserve"> </w:t>
      </w:r>
      <w:r w:rsidRPr="0032246D">
        <w:t xml:space="preserve">Jadunandan </w:t>
      </w:r>
      <w:proofErr w:type="spellStart"/>
      <w:r w:rsidRPr="0032246D">
        <w:t>Dash</w:t>
      </w:r>
      <w:r w:rsidRPr="0032246D">
        <w:rPr>
          <w:vertAlign w:val="superscript"/>
        </w:rPr>
        <w:t>a</w:t>
      </w:r>
      <w:proofErr w:type="spellEnd"/>
      <w:r>
        <w:rPr>
          <w:vertAlign w:val="superscript"/>
        </w:rPr>
        <w:t>*</w:t>
      </w:r>
      <w:r w:rsidRPr="0032246D">
        <w:rPr>
          <w:vertAlign w:val="superscript"/>
        </w:rPr>
        <w:t xml:space="preserve"> </w:t>
      </w:r>
    </w:p>
    <w:p w14:paraId="79304DBF" w14:textId="77777777" w:rsidR="005F66D7" w:rsidRPr="0032246D" w:rsidRDefault="005F66D7" w:rsidP="00915617"/>
    <w:p w14:paraId="4D239D89" w14:textId="3374BDF8" w:rsidR="005F66D7" w:rsidRPr="00986EA2" w:rsidRDefault="005F66D7" w:rsidP="00915617">
      <w:proofErr w:type="spellStart"/>
      <w:proofErr w:type="gramStart"/>
      <w:r w:rsidRPr="0032246D">
        <w:rPr>
          <w:vertAlign w:val="superscript"/>
        </w:rPr>
        <w:t>a</w:t>
      </w:r>
      <w:r w:rsidRPr="0032246D">
        <w:t>Geography</w:t>
      </w:r>
      <w:proofErr w:type="spellEnd"/>
      <w:proofErr w:type="gramEnd"/>
      <w:r w:rsidRPr="0032246D">
        <w:t xml:space="preserve"> and Environment, University of Southampton, </w:t>
      </w:r>
      <w:r w:rsidRPr="00986EA2">
        <w:t xml:space="preserve">University Road, </w:t>
      </w:r>
      <w:r>
        <w:t xml:space="preserve">SO17 1BJ </w:t>
      </w:r>
      <w:r w:rsidRPr="00986EA2">
        <w:t>Southampton, United Kingdom</w:t>
      </w:r>
    </w:p>
    <w:p w14:paraId="6A5F6211" w14:textId="19A90C7C" w:rsidR="005F66D7" w:rsidRPr="00473E0D" w:rsidRDefault="005F66D7" w:rsidP="00915617">
      <w:pPr>
        <w:rPr>
          <w:lang w:val="it-IT"/>
        </w:rPr>
      </w:pPr>
      <w:r w:rsidRPr="00473E0D">
        <w:rPr>
          <w:vertAlign w:val="superscript"/>
          <w:lang w:val="it-IT"/>
        </w:rPr>
        <w:t>b</w:t>
      </w:r>
      <w:r w:rsidRPr="00473E0D">
        <w:rPr>
          <w:lang w:val="it-IT"/>
        </w:rPr>
        <w:t>Current address: European Space Agency – ESRIN, Via Galileo Galilei, 000 44 Frascati (RM), Italy</w:t>
      </w:r>
    </w:p>
    <w:p w14:paraId="68420316" w14:textId="77777777" w:rsidR="005F66D7" w:rsidRPr="00473E0D" w:rsidRDefault="005F66D7" w:rsidP="00915617">
      <w:pPr>
        <w:rPr>
          <w:lang w:val="en-US"/>
        </w:rPr>
      </w:pPr>
      <w:proofErr w:type="spellStart"/>
      <w:proofErr w:type="gramStart"/>
      <w:r w:rsidRPr="00473E0D">
        <w:rPr>
          <w:vertAlign w:val="superscript"/>
          <w:lang w:val="en-US"/>
        </w:rPr>
        <w:t>c</w:t>
      </w:r>
      <w:r w:rsidRPr="00473E0D">
        <w:rPr>
          <w:lang w:val="en-US"/>
        </w:rPr>
        <w:t>College</w:t>
      </w:r>
      <w:proofErr w:type="spellEnd"/>
      <w:proofErr w:type="gramEnd"/>
      <w:r w:rsidRPr="00473E0D">
        <w:rPr>
          <w:lang w:val="en-US"/>
        </w:rPr>
        <w:t xml:space="preserve"> of Natural Sciences and Mathematics, </w:t>
      </w:r>
      <w:smartTag w:uri="urn:schemas-microsoft-com:office:smarttags" w:element="PlaceType">
        <w:r w:rsidRPr="00473E0D">
          <w:rPr>
            <w:lang w:val="en-US"/>
          </w:rPr>
          <w:t>University</w:t>
        </w:r>
      </w:smartTag>
      <w:r w:rsidRPr="00473E0D">
        <w:rPr>
          <w:lang w:val="en-US"/>
        </w:rPr>
        <w:t xml:space="preserve"> of </w:t>
      </w:r>
      <w:smartTag w:uri="urn:schemas-microsoft-com:office:smarttags" w:element="PlaceName">
        <w:r w:rsidRPr="00473E0D">
          <w:rPr>
            <w:lang w:val="en-US"/>
          </w:rPr>
          <w:t>Alaska-Fairbanks</w:t>
        </w:r>
      </w:smartTag>
      <w:r w:rsidRPr="00473E0D">
        <w:rPr>
          <w:lang w:val="en-US"/>
        </w:rPr>
        <w:t xml:space="preserve">, </w:t>
      </w:r>
      <w:smartTag w:uri="urn:schemas-microsoft-com:office:smarttags" w:element="City">
        <w:smartTag w:uri="urn:schemas-microsoft-com:office:smarttags" w:element="place">
          <w:r w:rsidRPr="00473E0D">
            <w:rPr>
              <w:lang w:val="en-US"/>
            </w:rPr>
            <w:t>Fairbanks</w:t>
          </w:r>
        </w:smartTag>
        <w:r w:rsidRPr="00473E0D">
          <w:rPr>
            <w:lang w:val="en-US"/>
          </w:rPr>
          <w:t xml:space="preserve">, </w:t>
        </w:r>
        <w:smartTag w:uri="urn:schemas-microsoft-com:office:smarttags" w:element="State">
          <w:r w:rsidRPr="00473E0D">
            <w:rPr>
              <w:lang w:val="en-US"/>
            </w:rPr>
            <w:t>AK</w:t>
          </w:r>
        </w:smartTag>
        <w:r w:rsidRPr="00473E0D">
          <w:rPr>
            <w:lang w:val="en-US"/>
          </w:rPr>
          <w:t xml:space="preserve"> </w:t>
        </w:r>
        <w:smartTag w:uri="urn:schemas-microsoft-com:office:smarttags" w:element="PostalCode">
          <w:r w:rsidRPr="00473E0D">
            <w:rPr>
              <w:lang w:val="en-US"/>
            </w:rPr>
            <w:t>99775</w:t>
          </w:r>
        </w:smartTag>
        <w:r w:rsidRPr="00473E0D">
          <w:rPr>
            <w:lang w:val="en-US"/>
          </w:rPr>
          <w:t xml:space="preserve">, </w:t>
        </w:r>
        <w:smartTag w:uri="urn:schemas-microsoft-com:office:smarttags" w:element="country-region">
          <w:r w:rsidRPr="00473E0D">
            <w:rPr>
              <w:lang w:val="en-US"/>
            </w:rPr>
            <w:t>USA</w:t>
          </w:r>
        </w:smartTag>
      </w:smartTag>
      <w:r w:rsidRPr="00473E0D">
        <w:rPr>
          <w:lang w:val="en-US"/>
        </w:rPr>
        <w:t xml:space="preserve"> </w:t>
      </w:r>
    </w:p>
    <w:p w14:paraId="477D45D3" w14:textId="77777777" w:rsidR="005F66D7" w:rsidRPr="00473E0D" w:rsidRDefault="005F66D7" w:rsidP="00915617">
      <w:pPr>
        <w:rPr>
          <w:lang w:val="en-US"/>
        </w:rPr>
      </w:pPr>
    </w:p>
    <w:p w14:paraId="2BEC7988" w14:textId="047C80C6" w:rsidR="005F66D7" w:rsidRPr="0032246D" w:rsidRDefault="005F66D7" w:rsidP="00915617">
      <w:r w:rsidRPr="00376CA3">
        <w:rPr>
          <w:b/>
          <w:i/>
          <w:iCs/>
        </w:rPr>
        <w:t>*</w:t>
      </w:r>
      <w:r w:rsidRPr="0032246D">
        <w:t>Geography and Environment, University of Southampton, University Road, SO17 1BJ Southampton, United Kingdom</w:t>
      </w:r>
      <w:r>
        <w:t xml:space="preserve">, </w:t>
      </w:r>
      <w:r w:rsidRPr="00376CA3">
        <w:t xml:space="preserve">e-mail: </w:t>
      </w:r>
      <w:r w:rsidRPr="00F67523">
        <w:t>J.Dash@soton.ac.uk</w:t>
      </w:r>
      <w:r w:rsidRPr="0032246D">
        <w:t xml:space="preserve"> </w:t>
      </w:r>
    </w:p>
    <w:p w14:paraId="29FF33FE" w14:textId="77777777" w:rsidR="005F66D7" w:rsidRPr="00473E0D" w:rsidRDefault="005F66D7" w:rsidP="00473E0D">
      <w:pPr>
        <w:pStyle w:val="Heading1"/>
      </w:pPr>
      <w:r>
        <w:br w:type="page"/>
      </w:r>
      <w:r w:rsidRPr="00986EA2">
        <w:lastRenderedPageBreak/>
        <w:t>Abstract</w:t>
      </w:r>
    </w:p>
    <w:p w14:paraId="3E7A6C18" w14:textId="5570736E" w:rsidR="00473E0D" w:rsidRDefault="005F66D7" w:rsidP="00915617">
      <w:r w:rsidRPr="00986EA2">
        <w:t xml:space="preserve">The </w:t>
      </w:r>
      <w:r>
        <w:t xml:space="preserve">timing of the </w:t>
      </w:r>
      <w:r w:rsidRPr="00986EA2">
        <w:t>seasonal freeze-thaw cycle</w:t>
      </w:r>
      <w:r>
        <w:t xml:space="preserve"> </w:t>
      </w:r>
      <w:r w:rsidRPr="00986EA2">
        <w:t xml:space="preserve">of </w:t>
      </w:r>
      <w:r>
        <w:t xml:space="preserve">arctic </w:t>
      </w:r>
      <w:r w:rsidRPr="00986EA2">
        <w:t xml:space="preserve">lakes </w:t>
      </w:r>
      <w:r>
        <w:t>affects</w:t>
      </w:r>
      <w:r w:rsidRPr="00986EA2">
        <w:t xml:space="preserve"> ecological processes</w:t>
      </w:r>
      <w:r>
        <w:t xml:space="preserve"> and land-atmosphere energy fluxes</w:t>
      </w:r>
      <w:r w:rsidRPr="00986EA2">
        <w:t xml:space="preserve">. </w:t>
      </w:r>
      <w:r>
        <w:t>We carried out</w:t>
      </w:r>
      <w:r w:rsidRPr="00986EA2">
        <w:t xml:space="preserve"> detailed </w:t>
      </w:r>
      <w:r>
        <w:t>ice-</w:t>
      </w:r>
      <w:r w:rsidRPr="00986EA2">
        <w:t>phenology map</w:t>
      </w:r>
      <w:r>
        <w:t>ping</w:t>
      </w:r>
      <w:r w:rsidRPr="00986EA2">
        <w:t xml:space="preserve"> of </w:t>
      </w:r>
      <w:r>
        <w:t>arctic</w:t>
      </w:r>
      <w:r w:rsidRPr="00986EA2">
        <w:t xml:space="preserve"> lakes</w:t>
      </w:r>
      <w:r>
        <w:t xml:space="preserve">, based on </w:t>
      </w:r>
      <w:r w:rsidRPr="00986EA2">
        <w:t>daily surface</w:t>
      </w:r>
      <w:r>
        <w:t>-</w:t>
      </w:r>
      <w:r w:rsidRPr="00986EA2">
        <w:t xml:space="preserve">reflectance </w:t>
      </w:r>
      <w:r>
        <w:t>time series for 2000-2013</w:t>
      </w:r>
      <w:r w:rsidR="00CE5545" w:rsidRPr="00CE5545">
        <w:t xml:space="preserve"> </w:t>
      </w:r>
      <w:r w:rsidR="00CE5545">
        <w:t>from MODIS</w:t>
      </w:r>
      <w:r w:rsidR="00CE5545" w:rsidRPr="00E516AF">
        <w:t xml:space="preserve"> </w:t>
      </w:r>
      <w:r w:rsidR="00CE5545">
        <w:t>at 250 m spatial resolution</w:t>
      </w:r>
      <w:r>
        <w:t>.</w:t>
      </w:r>
      <w:r w:rsidRPr="00986EA2">
        <w:t xml:space="preserve"> </w:t>
      </w:r>
      <w:r>
        <w:t>We used</w:t>
      </w:r>
      <w:r w:rsidRPr="00986EA2">
        <w:t xml:space="preserve"> </w:t>
      </w:r>
      <w:r w:rsidR="00CE5545">
        <w:t xml:space="preserve">over </w:t>
      </w:r>
      <w:r w:rsidRPr="00986EA2">
        <w:t>13</w:t>
      </w:r>
      <w:r w:rsidR="00F608B1">
        <w:t>,</w:t>
      </w:r>
      <w:r w:rsidRPr="00986EA2">
        <w:t>300 lakes</w:t>
      </w:r>
      <w:r w:rsidR="00143270">
        <w:t>, area</w:t>
      </w:r>
      <w:r w:rsidRPr="00986EA2">
        <w:t xml:space="preserve"> </w:t>
      </w:r>
      <w:r>
        <w:t>&gt;</w:t>
      </w:r>
      <w:r w:rsidRPr="00986EA2">
        <w:t>1 km</w:t>
      </w:r>
      <w:r w:rsidRPr="00986EA2">
        <w:rPr>
          <w:vertAlign w:val="superscript"/>
        </w:rPr>
        <w:t>2</w:t>
      </w:r>
      <w:r w:rsidR="00143270">
        <w:t xml:space="preserve">, </w:t>
      </w:r>
      <w:r w:rsidRPr="00986EA2">
        <w:t>in five study areas</w:t>
      </w:r>
      <w:r w:rsidR="00B2421F">
        <w:t xml:space="preserve"> distributed evenly across </w:t>
      </w:r>
      <w:r w:rsidR="00143270">
        <w:t xml:space="preserve">the </w:t>
      </w:r>
      <w:r w:rsidR="00B2421F">
        <w:t>circumpolar Arctic</w:t>
      </w:r>
      <w:r w:rsidR="005E5B53">
        <w:t xml:space="preserve"> </w:t>
      </w:r>
      <w:r w:rsidR="00727155">
        <w:t>—</w:t>
      </w:r>
      <w:r w:rsidR="005E5B53">
        <w:t xml:space="preserve"> </w:t>
      </w:r>
      <w:r w:rsidR="00727155">
        <w:t xml:space="preserve">the first </w:t>
      </w:r>
      <w:r w:rsidR="00143270">
        <w:t xml:space="preserve">such phenological </w:t>
      </w:r>
      <w:r w:rsidR="00727155">
        <w:t>dataset</w:t>
      </w:r>
      <w:r w:rsidR="00143270">
        <w:t>.</w:t>
      </w:r>
      <w:r w:rsidR="00727155" w:rsidRPr="00986EA2">
        <w:t xml:space="preserve"> </w:t>
      </w:r>
      <w:r w:rsidRPr="00986EA2">
        <w:t xml:space="preserve">All areas showed </w:t>
      </w:r>
      <w:r>
        <w:t xml:space="preserve">significant </w:t>
      </w:r>
      <w:r w:rsidRPr="00986EA2">
        <w:t>trend</w:t>
      </w:r>
      <w:r>
        <w:t>s</w:t>
      </w:r>
      <w:r w:rsidRPr="00986EA2">
        <w:t xml:space="preserve"> towards </w:t>
      </w:r>
      <w:r>
        <w:t xml:space="preserve">an </w:t>
      </w:r>
      <w:r w:rsidRPr="00986EA2">
        <w:t>earlier break-up</w:t>
      </w:r>
      <w:r>
        <w:t>,</w:t>
      </w:r>
      <w:r w:rsidRPr="00986EA2">
        <w:t xml:space="preserve"> </w:t>
      </w:r>
      <w:r>
        <w:t xml:space="preserve">stronger </w:t>
      </w:r>
      <w:r w:rsidRPr="00986EA2">
        <w:t xml:space="preserve">than </w:t>
      </w:r>
      <w:r>
        <w:t xml:space="preserve">previously reported. </w:t>
      </w:r>
      <w:r w:rsidRPr="00986EA2">
        <w:t xml:space="preserve">The mean shift in </w:t>
      </w:r>
      <w:r>
        <w:t>break-up</w:t>
      </w:r>
      <w:r w:rsidRPr="00986EA2">
        <w:t xml:space="preserve"> start range</w:t>
      </w:r>
      <w:r>
        <w:t>d</w:t>
      </w:r>
      <w:r w:rsidRPr="00986EA2">
        <w:t xml:space="preserve"> </w:t>
      </w:r>
      <w:r>
        <w:t>from</w:t>
      </w:r>
      <w:r w:rsidRPr="00986EA2">
        <w:t xml:space="preserve"> -0.10 days/year </w:t>
      </w:r>
      <w:r>
        <w:t>(</w:t>
      </w:r>
      <w:r w:rsidRPr="00986EA2">
        <w:t>Northern Europe</w:t>
      </w:r>
      <w:r>
        <w:t>)</w:t>
      </w:r>
      <w:r w:rsidRPr="00986EA2">
        <w:t xml:space="preserve"> to</w:t>
      </w:r>
      <w:r>
        <w:t xml:space="preserve"> </w:t>
      </w:r>
      <w:r w:rsidRPr="00986EA2">
        <w:t xml:space="preserve">-1.05 days/year </w:t>
      </w:r>
      <w:r>
        <w:t>(</w:t>
      </w:r>
      <w:r w:rsidRPr="00986EA2">
        <w:t>central Siberia</w:t>
      </w:r>
      <w:r>
        <w:t xml:space="preserve">); the shift in </w:t>
      </w:r>
      <w:r w:rsidRPr="00986EA2">
        <w:t xml:space="preserve">break-up </w:t>
      </w:r>
      <w:r>
        <w:t>end was</w:t>
      </w:r>
      <w:r w:rsidRPr="00986EA2">
        <w:t xml:space="preserve"> between -0.14 </w:t>
      </w:r>
      <w:r>
        <w:t>and</w:t>
      </w:r>
      <w:r w:rsidRPr="00986EA2">
        <w:t xml:space="preserve"> </w:t>
      </w:r>
      <w:r>
        <w:t>-</w:t>
      </w:r>
      <w:r w:rsidRPr="00834AE4">
        <w:t>0.72</w:t>
      </w:r>
      <w:r w:rsidRPr="00986EA2">
        <w:t xml:space="preserve"> days/year.</w:t>
      </w:r>
      <w:r>
        <w:t xml:space="preserve"> </w:t>
      </w:r>
      <w:r w:rsidR="00CE5545">
        <w:t xml:space="preserve">Finally, we explored the effect of </w:t>
      </w:r>
      <w:r w:rsidR="00A606FD">
        <w:t xml:space="preserve">temperature on break-up timing and compared results </w:t>
      </w:r>
      <w:r w:rsidR="00727155">
        <w:t>among</w:t>
      </w:r>
      <w:r w:rsidR="00A606FD">
        <w:t xml:space="preserve"> study areas</w:t>
      </w:r>
      <w:r w:rsidR="00CE5545">
        <w:t xml:space="preserve">. The 0°C isotherm </w:t>
      </w:r>
      <w:r w:rsidR="00727155">
        <w:t>shows</w:t>
      </w:r>
      <w:r w:rsidR="00CE5545">
        <w:t xml:space="preserve"> the strongest relationship (r = 0</w:t>
      </w:r>
      <w:r w:rsidR="006429C4">
        <w:t>.56 – 0.81) in all study areas.</w:t>
      </w:r>
      <w:r>
        <w:t xml:space="preserve"> If </w:t>
      </w:r>
      <w:r w:rsidR="00B2421F">
        <w:t>early break-up</w:t>
      </w:r>
      <w:r>
        <w:t xml:space="preserve"> continues, rapidly changing ice phenology will likely generate significant, arctic-wide impacts.</w:t>
      </w:r>
      <w:r w:rsidR="006429C4">
        <w:t xml:space="preserve"> </w:t>
      </w:r>
    </w:p>
    <w:p w14:paraId="79919FDE" w14:textId="6A677406" w:rsidR="005F66D7" w:rsidRPr="0032246D" w:rsidRDefault="00473E0D" w:rsidP="00915617">
      <w:r>
        <w:br w:type="page"/>
      </w:r>
      <w:r w:rsidR="005F66D7" w:rsidRPr="00986EA2">
        <w:lastRenderedPageBreak/>
        <w:t>As a major landscape component of the Arctic, lakes play an important role in</w:t>
      </w:r>
      <w:r w:rsidR="005F66D7">
        <w:t xml:space="preserve"> </w:t>
      </w:r>
      <w:r w:rsidR="005F66D7" w:rsidRPr="00986EA2">
        <w:t xml:space="preserve">land-surface dynamics and </w:t>
      </w:r>
      <w:r w:rsidR="005F66D7">
        <w:t>have</w:t>
      </w:r>
      <w:r w:rsidR="005F66D7" w:rsidRPr="00986EA2">
        <w:t xml:space="preserve"> been shown to be sensitive indicators of climate change</w:t>
      </w:r>
      <w:r w:rsidR="005F66D7">
        <w:fldChar w:fldCharType="begin"/>
      </w:r>
      <w:r w:rsidR="00B876D6">
        <w:instrText xml:space="preserve"> ADDIN ZOTERO_ITEM CSL_CITATION {"citationID":"1ssv21l3ek","properties":{"formattedCitation":"{\\rtf \\super 1,2\\nosupersub{}}","plainCitation":"1,2"},"citationItems":[{"id":289,"uris":["http://zotero.org/users/1370484/items/N3XTSJR7"],"uri":["http://zotero.org/users/1370484/items/N3XTSJR7"],"itemData":{"id":289,"type":"chapter","title":"The Impact of Climate Change on Lakes in Northern Europe","container-title":"The Impact of Climate Change on European Lakes","collection-title":"Aquatic Ecology Series","collection-number":"4","publisher":"Springer Netherlands","page":"339-358","source":"link.springer.com","abstract":"In Northern Europe, most lakes are characterized by extended periods of winter ice cover, high spring inflow from snow melt and brown water produced by the transport of dissolved organic carbon (DOC) from the surrounding catchments. In this chapter, the potential impact of climate change on the dynamics of these lakes is addressed by: (i) Describing the historical responses of the lakes to changes in the weather. (ii) Summarizing the results of modelling studies that quantify the impact of future changes in the climate on the lakes and the surrounding catchments. Many existing water quality problems could well be exacerbated by the effects of climatic change. It is therefore important to assess the holistic responses of the individual lakes to the combined effects of local changes in the catchment and regional changes in the weather (Hall et al., 1999; Anderson et al., 2005). Overall, the response of individual lakes to climate change can be very different (Blenckner et al., 2004). For example, mountain lake catchments are affected differently from those at lower altitudes. In addition, the landscape position of a particular lake influences hydrological flow regime (Kratz et al., 1997). Furthermore, the response of lakes to climatic variation is also modified by physical lake features such as morphometry and water clarity which, in turn, is also affected by the concentration of the dissolved organic carbon (see for example Fee et al., 1996). Also, the alignment of the lake in relation to the main wind direction is important for the timing of the ice break-up and mixing regime. Even, the environmental changes experienced by the lake in the past can affect the magnitude of the response to climatic variation. Lakes in a recovery phase from eutrophication, acidification, toxic components or any other strong human disturbance, might respond differently to climatic variability and change owing to their specific history and food web structure.","ISBN":"978-90-481-2944-7","language":"en","author":[{"family":"Blenckner","given":"T."},{"family":"Adrian","given":"R."},{"family":"Arvola","given":"L."},{"family":"Järvinen","given":"M."},{"family":"Nõges","given":"P."},{"family":"Nõges","given":"T."},{"family":"Pettersson","given":"K."},{"family":"Weyhenmeyer","given":"G.A."}],"editor":[{"family":"George","given":"Glen"}],"issued":{"date-parts":[["2010",1,1]]},"accessed":{"date-parts":[["2013",8,20]]}}},{"id":30,"uris":["http://zotero.org/users/1370484/items/3MG5HADQ"],"uri":["http://zotero.org/users/1370484/items/3MG5HADQ"],"itemData":{"id":30,"type":"article-journal","title":"Lakes as sentinels of climate change","container-title":"Limnology and Oceanography","page":"2283-2297","volume":"54","issue":"6","source":"CrossRef","DOI":"10.4319/lo.2009.54.6_part_2.2283","ISSN":"00243590","author":[{"family":"Adrian","given":"R."},{"family":"Reilly","given":"C.M.O"},{"family":"Zagarese","given":"H."},{"family":"Baines","given":"S.B."},{"family":"Hessen","given":"Dag O."},{"family":"Keller","given":"W."},{"family":"Livingstone","given":"D.M"},{"family":"Sommaruga","given":"R."},{"family":"Straile","given":"D."},{"family":"Van Donk","given":"E."}],"issued":{"date-parts":[["2009"]]}}}],"schema":"https://github.com/citation-style-language/schema/raw/master/csl-citation.json"} </w:instrText>
      </w:r>
      <w:r w:rsidR="005F66D7">
        <w:fldChar w:fldCharType="separate"/>
      </w:r>
      <w:r w:rsidR="005F66D7" w:rsidRPr="00921838">
        <w:rPr>
          <w:vertAlign w:val="superscript"/>
        </w:rPr>
        <w:t>1,2</w:t>
      </w:r>
      <w:r w:rsidR="005F66D7">
        <w:fldChar w:fldCharType="end"/>
      </w:r>
      <w:r w:rsidR="005F66D7" w:rsidRPr="0032246D">
        <w:t xml:space="preserve">. Many processes occurring in and around </w:t>
      </w:r>
      <w:r w:rsidR="005F66D7" w:rsidRPr="00986EA2">
        <w:t xml:space="preserve">arctic lakes are </w:t>
      </w:r>
      <w:r w:rsidR="005F66D7">
        <w:t>influenced by t</w:t>
      </w:r>
      <w:r w:rsidR="005F66D7" w:rsidRPr="00986EA2">
        <w:t>he phenology of lake ice (i.e.</w:t>
      </w:r>
      <w:r w:rsidR="005F66D7">
        <w:t>,</w:t>
      </w:r>
      <w:r w:rsidR="005F66D7" w:rsidRPr="00986EA2">
        <w:t xml:space="preserve"> timing of the </w:t>
      </w:r>
      <w:r w:rsidR="005F66D7">
        <w:t xml:space="preserve">seasonal </w:t>
      </w:r>
      <w:r w:rsidR="005F66D7" w:rsidRPr="00986EA2">
        <w:t>freez</w:t>
      </w:r>
      <w:r w:rsidR="005F66D7">
        <w:t>e-t</w:t>
      </w:r>
      <w:r w:rsidR="005F66D7" w:rsidRPr="00986EA2">
        <w:t>haw</w:t>
      </w:r>
      <w:r w:rsidR="005F66D7">
        <w:t xml:space="preserve"> </w:t>
      </w:r>
      <w:r w:rsidR="005F66D7" w:rsidRPr="00986EA2">
        <w:t>cycle)</w:t>
      </w:r>
      <w:r w:rsidR="005F66D7">
        <w:t>. Together with</w:t>
      </w:r>
      <w:r w:rsidR="005F66D7" w:rsidRPr="00986EA2">
        <w:t xml:space="preserve"> </w:t>
      </w:r>
      <w:r w:rsidR="005F66D7">
        <w:t xml:space="preserve">the </w:t>
      </w:r>
      <w:r w:rsidR="005F66D7" w:rsidRPr="00986EA2">
        <w:t>thickness of ice cover</w:t>
      </w:r>
      <w:r w:rsidR="005F66D7">
        <w:t>, it</w:t>
      </w:r>
      <w:r w:rsidR="005F66D7" w:rsidRPr="00986EA2">
        <w:t xml:space="preserve"> affect</w:t>
      </w:r>
      <w:r w:rsidR="005F66D7">
        <w:t>s</w:t>
      </w:r>
      <w:r w:rsidR="005F66D7" w:rsidRPr="00986EA2">
        <w:t xml:space="preserve"> water temperature, thermal stratification, light penetration, nutrient supply and phytoplankton dynamics</w:t>
      </w:r>
      <w:r w:rsidR="005F66D7">
        <w:fldChar w:fldCharType="begin"/>
      </w:r>
      <w:r w:rsidR="00B876D6">
        <w:instrText xml:space="preserve"> ADDIN ZOTERO_ITEM CSL_CITATION {"citationID":"1p0cml2abq","properties":{"formattedCitation":"{\\rtf \\super 3\\nosupersub{}}","plainCitation":"3"},"citationItems":[{"id":118,"uris":["http://zotero.org/users/1370484/items/AKPI8FSH"],"uri":["http://zotero.org/users/1370484/items/AKPI8FSH"],"itemData":{"id":118,"type":"chapter","title":"High-latitude paleolimnology","container-title":"Polar Lakes and Rivers","publisher":"Oxford University Press","source":"CrossRef","ISBN":"978-0-19-921388-7","author":[{"family":"Hodgson","given":"D."},{"family":"Smol","given":"J.P."}],"issued":{"date-parts":[["2008",9,11]]},"accessed":{"date-parts":[["2015",3,15]]}}}],"schema":"https://github.com/citation-style-language/schema/raw/master/csl-citation.json"} </w:instrText>
      </w:r>
      <w:r w:rsidR="005F66D7">
        <w:fldChar w:fldCharType="separate"/>
      </w:r>
      <w:r w:rsidR="005F66D7" w:rsidRPr="00921838">
        <w:rPr>
          <w:vertAlign w:val="superscript"/>
        </w:rPr>
        <w:t>3</w:t>
      </w:r>
      <w:r w:rsidR="005F66D7">
        <w:fldChar w:fldCharType="end"/>
      </w:r>
      <w:r w:rsidR="005F66D7">
        <w:t>. C</w:t>
      </w:r>
      <w:r w:rsidR="005F66D7" w:rsidRPr="00986EA2">
        <w:t>hanges in air temperature can explain up to 70% of the variance in freeze-up and break-up dates</w:t>
      </w:r>
      <w:r w:rsidR="005F66D7">
        <w:fldChar w:fldCharType="begin"/>
      </w:r>
      <w:r w:rsidR="00B876D6">
        <w:instrText xml:space="preserve"> ADDIN ZOTERO_ITEM CSL_CITATION {"citationID":"4cdNKoba","properties":{"formattedCitation":"{\\rtf \\super 1,4\\uc0\\u8211{}6\\nosupersub{}}","plainCitation":"1,4–6"},"citationItems":[{"id":289,"uris":["http://zotero.org/users/1370484/items/N3XTSJR7"],"uri":["http://zotero.org/users/1370484/items/N3XTSJR7"],"itemData":{"id":289,"type":"chapter","title":"The Impact of Climate Change on Lakes in Northern Europe","container-title":"The Impact of Climate Change on European Lakes","collection-title":"Aquatic Ecology Series","collection-number":"4","publisher":"Springer Netherlands","page":"339-358","source":"link.springer.com","abstract":"In Northern Europe, most lakes are characterized by extended periods of winter ice cover, high spring inflow from snow melt and brown water produced by the transport of dissolved organic carbon (DOC) from the surrounding catchments. In this chapter, the potential impact of climate change on the dynamics of these lakes is addressed by: (i) Describing the historical responses of the lakes to changes in the weather. (ii) Summarizing the results of modelling studies that quantify the impact of future changes in the climate on the lakes and the surrounding catchments. Many existing water quality problems could well be exacerbated by the effects of climatic change. It is therefore important to assess the holistic responses of the individual lakes to the combined effects of local changes in the catchment and regional changes in the weather (Hall et al., 1999; Anderson et al., 2005). Overall, the response of individual lakes to climate change can be very different (Blenckner et al., 2004). For example, mountain lake catchments are affected differently from those at lower altitudes. In addition, the landscape position of a particular lake influences hydrological flow regime (Kratz et al., 1997). Furthermore, the response of lakes to climatic variation is also modified by physical lake features such as morphometry and water clarity which, in turn, is also affected by the concentration of the dissolved organic carbon (see for example Fee et al., 1996). Also, the alignment of the lake in relation to the main wind direction is important for the timing of the ice break-up and mixing regime. Even, the environmental changes experienced by the lake in the past can affect the magnitude of the response to climatic variation. Lakes in a recovery phase from eutrophication, acidification, toxic components or any other strong human disturbance, might respond differently to climatic variability and change owing to their specific history and food web structure.","ISBN":"978-90-481-2944-7","language":"en","author":[{"family":"Blenckner","given":"T."},{"family":"Adrian","given":"R."},{"family":"Arvola","given":"L."},{"family":"Järvinen","given":"M."},{"family":"Nõges","given":"P."},{"family":"Nõges","given":"T."},{"family":"Pettersson","given":"K."},{"family":"Weyhenmeyer","given":"G.A."}],"editor":[{"family":"George","given":"Glen"}],"issued":{"date-parts":[["2010",1,1]]},"accessed":{"date-parts":[["2013",8,20]]}}},{"id":147,"uris":["http://zotero.org/users/1370484/items/CWRQMDW7"],"uri":["http://zotero.org/users/1370484/items/CWRQMDW7"],"itemData":{"id":147,"type":"chapter","title":"Lake Ice Phenology","container-title":"The Impact of Climate Change on European Lakes","collection-title":"Aquatic Ecology Series","collection-number":"4","publisher":"Springer Netherlands","page":"51-61","source":"link.springer.com","abstract":"In Chapter 5 of this book, it is shown that the formation of ice on the surface of a lake (‘ice-on’) and its thawing and ultimate disappearance (‘ice-off’) are complex phenomena governed by mechanisms that involve many interacting meteorological (and some non-meteorological) forcing factors. Linking ice phenology – the timing of ice-on and ice-off – to climatic forcing might therefore be expected to be a difficult task. This task, however, is simplified considerably by the fact that air temperature is the dominant variable driving ice phenology (Williams, 1971; Ruosteenoja, 1986; Vavrus et al., 1996; Williams and Stefan, 2006), and is also correlated to some extent with other relevant meteorological driving variables such as solar radiation, relative humidity and snowfall.","ISBN":"978-90-481-2944-7","language":"en","author":[{"family":"Livingstone","given":"David M."},{"family":"Adrian","given":"Rita"},{"family":"Blenckner","given":"Thorsten"},{"family":"George","given":"Glen"},{"family":"Weyhenmeyer","given":"Gesa A."}],"editor":[{"family":"George","given":"Glen"}],"issued":{"date-parts":[["2010",1,1]]},"accessed":{"date-parts":[["2013",8,20]]}},"label":"page"},{"id":88,"uris":["http://zotero.org/users/1370484/items/8UNAZWCV"],"uri":["http://zotero.org/users/1370484/items/8UNAZWCV"],"itemData":{"id":88,"type":"article-journal","title":"Freeze-up and break-up of lakes as an index of temperature changes during the transition seasons: A case study for Finland","container-title":"Journal of Climate and Applied Meteorology","page":"893-902","volume":"25","issue":"7","source":"CrossRef","DOI":"10.1175/1520-0450(1986)025&lt;0893:FUABUO&gt;2.0.CO;2","ISSN":"0733-3021","shortTitle":"Freeze-up and Break-up of Lakes as an Index of Temperature Changes during the Transition Seasons","author":[{"family":"Palecki","given":"M. A."},{"family":"Barry","given":"R. G."}],"issued":{"date-parts":[["1986",7]]}},"label":"page"},{"id":21,"uris":["http://zotero.org/users/1370484/items/384UXJK9"],"uri":["http://zotero.org/users/1370484/items/384UXJK9"],"itemData":{"id":21,"type":"article-journal","title":"Lake ice records used to detect historical and future climatic changes","container-title":"Climatic Change","page":"407-427","volume":"21","issue":"4","source":"CrossRef","DOI":"10.1007/BF00141379","ISSN":"0165-0009, 1573-1480","author":[{"family":"Robertson","given":"Dale M."},{"family":"Ragotzkie","given":"Robert A."},{"family":"Magnuson","given":"John J."}],"issued":{"date-parts":[["1992",8]]}},"label":"page"}],"schema":"https://github.com/citation-style-language/schema/raw/master/csl-citation.json"} </w:instrText>
      </w:r>
      <w:r w:rsidR="005F66D7">
        <w:fldChar w:fldCharType="separate"/>
      </w:r>
      <w:r w:rsidR="005F66D7" w:rsidRPr="00921838">
        <w:rPr>
          <w:vertAlign w:val="superscript"/>
        </w:rPr>
        <w:t>1,4–6</w:t>
      </w:r>
      <w:r w:rsidR="005F66D7">
        <w:fldChar w:fldCharType="end"/>
      </w:r>
      <w:r w:rsidR="005F66D7">
        <w:t>,</w:t>
      </w:r>
      <w:r w:rsidR="005F66D7" w:rsidRPr="0032246D">
        <w:t xml:space="preserve"> </w:t>
      </w:r>
      <w:r w:rsidR="005F66D7">
        <w:t>and thus ice phenology should reflect both inter</w:t>
      </w:r>
      <w:r w:rsidR="0077357D">
        <w:t>-</w:t>
      </w:r>
      <w:r w:rsidR="005F66D7">
        <w:t>annual trends</w:t>
      </w:r>
      <w:r w:rsidR="005F66D7" w:rsidRPr="00986EA2">
        <w:t xml:space="preserve"> and short-term </w:t>
      </w:r>
      <w:r w:rsidR="005F66D7">
        <w:t>variability in regional climate</w:t>
      </w:r>
      <w:r w:rsidR="005F66D7">
        <w:fldChar w:fldCharType="begin"/>
      </w:r>
      <w:r w:rsidR="00B876D6">
        <w:instrText xml:space="preserve"> ADDIN ZOTERO_ITEM CSL_CITATION {"citationID":"JtIRpV0w","properties":{"formattedCitation":"{\\rtf \\super 7\\nosupersub{}}","plainCitation":"7"},"citationItems":[{"id":67,"uris":["http://zotero.org/users/1370484/items/6IUWVGKF"],"uri":["http://zotero.org/users/1370484/items/6IUWVGKF"],"itemData":{"id":67,"type":"book","title":"Climate Change 2013: The Physical Science Basis. Contribution of Working Group I to the Fifth Assessment Report of the Intergovernmental Panel on Climate Change","publisher":"Cambridge University Press","publisher-place":"Cambridge, United Kingdom and New York, NY, USA","number-of-pages":"1535","event-place":"Cambridge, United Kingdom and New York, NY, USA","ISBN":"ISBN 978-1-107-05799-1","author":[{"family":"IPCC","given":""}],"editor":[{"family":"Stocker","given":"T.F."},{"family":"Qin","given":"D."},{"family":"Pattner","given":"G.-K."},{"family":"Tignor","given":"M."},{"family":"Allen","given":"S.K."},{"family":"Boschung","given":"J."},{"family":"Nauels","given":"A."},{"family":"Xia","given":"Y."},{"family":"Bex","given":"V."},{"family":"Midgley","given":"P.M."}],"issued":{"date-parts":[["2013"]]}}}],"schema":"https://github.com/citation-style-language/schema/raw/master/csl-citation.json"} </w:instrText>
      </w:r>
      <w:r w:rsidR="005F66D7">
        <w:fldChar w:fldCharType="separate"/>
      </w:r>
      <w:r w:rsidR="005F66D7" w:rsidRPr="00921838">
        <w:rPr>
          <w:vertAlign w:val="superscript"/>
        </w:rPr>
        <w:t>7</w:t>
      </w:r>
      <w:r w:rsidR="005F66D7">
        <w:fldChar w:fldCharType="end"/>
      </w:r>
      <w:r w:rsidR="005F66D7" w:rsidRPr="0032246D">
        <w:t xml:space="preserve">. </w:t>
      </w:r>
    </w:p>
    <w:p w14:paraId="62AF0EF8" w14:textId="6D8021A1" w:rsidR="005F66D7" w:rsidRPr="00986EA2" w:rsidRDefault="005F66D7" w:rsidP="00B23483">
      <w:r w:rsidRPr="00986EA2">
        <w:t xml:space="preserve">It is now established that the rate of warming </w:t>
      </w:r>
      <w:r w:rsidR="00A168CE">
        <w:t>at high latitudes</w:t>
      </w:r>
      <w:r w:rsidR="00A168CE" w:rsidRPr="00986EA2">
        <w:t xml:space="preserve"> </w:t>
      </w:r>
      <w:r w:rsidRPr="00986EA2">
        <w:t xml:space="preserve">is </w:t>
      </w:r>
      <w:r>
        <w:t xml:space="preserve">at least </w:t>
      </w:r>
      <w:r w:rsidRPr="00986EA2">
        <w:t xml:space="preserve">twice the </w:t>
      </w:r>
      <w:r>
        <w:t>global average</w:t>
      </w:r>
      <w:r>
        <w:fldChar w:fldCharType="begin"/>
      </w:r>
      <w:r w:rsidR="00B876D6">
        <w:instrText xml:space="preserve"> ADDIN ZOTERO_ITEM CSL_CITATION {"citationID":"UbmYjfHX","properties":{"formattedCitation":"{\\rtf \\super 8\\uc0\\u8211{}10\\nosupersub{}}","plainCitation":"8–10"},"citationItems":[{"id":374,"uris":["http://zotero.org/users/1370484/items/T5R7PJN6"],"uri":["http://zotero.org/users/1370484/items/T5R7PJN6"],"itemData":{"id":374,"type":"article-journal","title":"Intensified Arctic warming under greenhouse warming by vegetation–atmosphere–sea ice interaction","container-title":"Environmental Research Letters","page":"094007","volume":"9","issue":"9","source":"Institute of Physics","abstract":"Observations and modeling studies indicate that enhanced vegetation activities over high latitudes under an elevated CO2 concentration accelerate surface warming by reducing the surface albedo. In this study, we suggest that vegetation-atmosphere-sea ice interactions over high latitudes can induce an additional amplification of Arctic warming. Our hypothesis is tested by a series of coupled vegetation-climate model simulations under 2xCO2 environments. The increased vegetation activities over high latitudes under a 2xCO2 condition induce additional surface warming and turbulent heat fluxes to the atmosphere, which are transported to the Arctic through the atmosphere. This causes additional sea-ice melting and upper-ocean warming during the warm season. As a consequence, the Arctic and high-latitude warming is greatly amplified in the following winter and spring, which further promotes vegetation activities the following year. We conclude that the vegetation-atmosphere-sea ice interaction gives rise to additional positive feedback of the Arctic amplification.","DOI":"10.1088/1748-9326/9/9/094007","ISSN":"1748-9326","journalAbbreviation":"Environ. Res. Lett.","language":"en","author":[{"family":"Jeong","given":"Jee-Hoon"},{"family":"Kug","given":"Jong-Seong"},{"family":"Linderholm","given":"Hans W."},{"family":"Chen","given":"Deliang"},{"family":"Kim","given":"Baek-Min"},{"family":"Jun","given":"Sang-Yoon"}],"issued":{"date-parts":[["2014",9,1]]}}},{"id":255,"uris":["http://zotero.org/users/1370484/items/JUTPFRXP"],"uri":["http://zotero.org/users/1370484/items/JUTPFRXP"],"itemData":{"id":255,"type":"article-journal","title":"The central role of diminishing sea ice in recent Arctic temperature amplification","container-title":"Nature","page":"1334-1337","volume":"464","issue":"7293","source":"www.nature.com","abstract":"The rise in Arctic near-surface air temperatures has been almost twice as large as the global average in recent decades—a feature known as ‘Arctic amplification’. Increased concentrations of atmospheric greenhouse gases have driven Arctic and global average warming; however, the underlying causes of Arctic amplification remain uncertain. The roles of reductions in snow and sea ice cover and changes in atmospheric and oceanic circulation, cloud cover and water vapour are still matters of debate. A better understanding of the processes responsible for the recent amplified warming is essential for assessing the likelihood, and impacts, of future rapid Arctic warming and sea ice loss. Here we show that the Arctic warming is strongest at the surface during most of the year and is primarily consistent with reductions in sea ice cover. Changes in cloud cover, in contrast, have not contributed strongly to recent warming. Increases in atmospheric water vapour content, partly in response to reduced sea ice cover, may have enhanced warming in the lower part of the atmosphere during summer and early autumn. We conclude that diminishing sea ice has had a leading role in recent Arctic temperature amplification. The findings reinforce suggestions that strong positive ice–temperature feedbacks have emerged in the Arctic, increasing the chances of further rapid warming and sea ice loss, and will probably affect polar ecosystems, ice-sheet mass balance and human activities in the Arctic.","DOI":"10.1038/nature09051","ISSN":"0028-0836","journalAbbreviation":"Nature","language":"en","author":[{"family":"Screen","given":"James A."},{"family":"Simmonds","given":"Ian"}],"issued":{"date-parts":[["2010",4,29]]}}},{"id":72,"uris":["http://zotero.org/users/1370484/items/6T3C287F"],"uri":["http://zotero.org/users/1370484/items/6T3C287F"],"itemData":{"id":72,"type":"chapter","title":"Arctic Climate: Past and Present","container-title":"Arctic Climate Impact Assessment - Scientific Report","publisher":"Cambridge University Press","source":"Google Books","abstract":"The Arctic is now experiencing some of the most rapid and severe climate change on earth. Over the next 100 years, climate change is expected to accelerate, contributing to major physical, ecological, social, and economic changes, many of which have already begun. Changes in arctic climate will also affect the rest of the world through increased global warming and rising sea levels. Arctic Climate Impact Assessment was prepared by an international team of over 300 scientists, experts, and knowledgeable members of indigenous communities. The report has been thoroughly researched, is fully referenced, and provides the first comprehensive evaluation of arctic climate change, changes in ultraviolet radiation and their impacts for the region and for the world. It is illustrated in full color throughout. The results provided the scientific foundations for the ACIA synthesis report - Impacts of a Warming Arctic - published by Cambridge University Press in 2004.","ISBN":"978-0-521-86509-8","language":"en","author":[{"family":"McBean","given":"G."}],"issued":{"date-parts":[["2005",11,7]]}}}],"schema":"https://github.com/citation-style-language/schema/raw/master/csl-citation.json"} </w:instrText>
      </w:r>
      <w:r>
        <w:fldChar w:fldCharType="separate"/>
      </w:r>
      <w:r w:rsidR="000257AB" w:rsidRPr="000257AB">
        <w:rPr>
          <w:vertAlign w:val="superscript"/>
        </w:rPr>
        <w:t>8–10</w:t>
      </w:r>
      <w:r>
        <w:fldChar w:fldCharType="end"/>
      </w:r>
      <w:r w:rsidRPr="0032246D">
        <w:t xml:space="preserve">. </w:t>
      </w:r>
      <w:r w:rsidR="008D62F4">
        <w:t>Due to the importance</w:t>
      </w:r>
      <w:r w:rsidR="008D62F4" w:rsidRPr="008D62F4">
        <w:t xml:space="preserve"> </w:t>
      </w:r>
      <w:r w:rsidR="008D62F4" w:rsidRPr="00986EA2">
        <w:t>of ice cover to lake ecosystems and biogeochemistry, climate feedback, and the surface energy balance,</w:t>
      </w:r>
      <w:r w:rsidR="008D62F4">
        <w:t xml:space="preserve"> there been numerous attempts to record (or quantify) recent spatial and temporal trends in lake</w:t>
      </w:r>
      <w:r w:rsidR="00F66C0A">
        <w:t xml:space="preserve"> ice phenology</w:t>
      </w:r>
      <w:r w:rsidR="008D62F4">
        <w:t xml:space="preserve"> in the Northern Hemispere</w:t>
      </w:r>
      <w:r w:rsidR="008D62F4">
        <w:fldChar w:fldCharType="begin"/>
      </w:r>
      <w:r w:rsidR="00B876D6">
        <w:instrText xml:space="preserve"> ADDIN ZOTERO_ITEM CSL_CITATION {"citationID":"c7jktc15","properties":{"formattedCitation":"{\\rtf \\super 11\\uc0\\u8211{}14\\nosupersub{}}","plainCitation":"11–14"},"citationItems":[{"id":188,"uris":["http://zotero.org/users/1370484/items/FE8HHUWX"],"uri":["http://zotero.org/users/1370484/items/FE8HHUWX"],"itemData":{"id":188,"type":"book","title":"American Fisheries Society Symposium","publisher":"American Fisheries Society","volume":"32","ISBN":"731753TL1606","author":[{"family":"Magnuson","given":"John"}],"issued":{"date-parts":[["2002"]]}}},{"id":351,"uris":["http://zotero.org/users/1370484/items/S57X5E4K"],"uri":["http://zotero.org/users/1370484/items/S57X5E4K"],"itemData":{"id":351,"type":"article-journal","title":"Extreme events, trends, and variability in Northern Hemisphere lake-ice phenology (1855–2005)","container-title":"Climatic Change","page":"299-323","volume":"112","issue":"2","source":"link.springer.com","abstract":"Often extreme events, more than changes in mean conditions, have the greatest impact on the environment and human well-being. Here we examine changes in the occurrence of extremes in the timing of the annual formation and disappearance of lake ice in the Northern Hemisphere. Both changes in the mean condition and in variability around the mean condition can alter the probability of extreme events. Using long-term ice phenology data covering two periods 1855–6 to 2004–5 and 1905–6 to 2004–5 for a total of 75 lakes, we examined patterns in long-term trends and variability in the context of understanding the occurrence of extreme events. We also examined patterns in trends for a 30-year subset (1975–6 to 2004–5) of the 100-year data set. Trends for ice variables in the recent 30-year period were steeper than those in the 100- and 150-year periods, and trends in the 150-year period were steeper than in the 100-year period. Ranges of rates of change (days per decade) among time periods based on linear regression were 0.3−1.6 later for freeze, 0.5−1.9 earlier for breakup, and 0.7−4.3 shorter for duration. Mostly, standard deviation did not change, or it decreased in the 150-year and 100-year periods. During the recent 50-year period, standard deviation calculated in 10-year windows increased for all ice measures. For the 150-year and 100-year periods changes in the mean ice dates rather than changes in variability most strongly influenced the significant increases in the frequency of extreme lake ice events associated with warmer conditions and decreases in the frequency of extreme events associated with cooler conditions.","DOI":"10.1007/s10584-011-0212-8","ISSN":"0165-0009, 1573-1480","journalAbbreviation":"Climatic Change","language":"en","author":[{"family":"Benson","given":"B. J."},{"family":"Magnuson","given":"J. J."},{"family":"Jensen","given":"O. P."},{"family":"Card","given":"V. M."},{"family":"Hodgkins","given":"G."},{"family":"Korhonen","given":"J."},{"family":"Livingstone","given":"D. M."},{"family":"Stewart","given":"K. M."},{"family":"Weyhenmeyer","given":"G. A."},{"family":"Granin","given":"N. G."}],"issued":{"date-parts":[["2012",5,1]]}}},{"id":309,"uris":["http://zotero.org/users/1370484/items/P2G5UXZ6"],"uri":["http://zotero.org/users/1370484/items/P2G5UXZ6"],"itemData":{"id":309,"type":"paper-conference","title":"Large-scale climatic forcing detected in historical observations of lake ice break-up","container-title":"Verhandlungen der Internationalen Vereinigung für Theoretische und Angewandte Limnologie","publisher-place":"Stuttgart, Germany","page":"2775-2783","volume":"27(5)","event-place":"Stuttgart, Germany","ISBN":"3-510-54056-5","note":"27th Congress of the International-Association-of-Theoretical-and-Applied-Limnology, DUBLIN, IRELAND, 1998","language":"English","author":[{"family":"Livingstone","given":"D. M."}],"editor":[{"family":"Williams","given":"W. D."}],"issued":{"date-parts":[["2000"]]}}},{"id":956,"uris":["http://zotero.org/users/1370484/items/WZCPVAHF"],"uri":["http://zotero.org/users/1370484/items/WZCPVAHF"],"itemData":{"id":956,"type":"article-journal","title":"Oscillatory dynamics do not mask linear trends in the timing of ice breakup for Northern Hemisphere lakes from 1855 to 2004","container-title":"Climatic Change","page":"835-847","volume":"124","issue":"4","source":"link.springer.com","abstract":"Our analyses partition the relative influence of progressive climate change and large-scale climate drivers that can be associated with the Quasi-Biennial Oscillation (QBO), El Niño Southern Oscillation (ENSO), North Atlantic Oscillation (NAO), solar sunspot cycle, and multi-decadal oscillations on lake ice breakup dates for thirteen Northern Hemisphere lakes. Oscillatory dynamics explain 26 % of the total variance in the time series compared with 15 % for linear trends, leaving 60 % unexplained and likely attributable, in part, to local weather. Significant oscillatory dynamics include frequencies in 2–3 year periods (9.4 % of the total variance), 3–6 year periods (8.2 %), 10–12 year periods (1.6 %) and various multidecadal periods (0.4–1.3 %). All 13 study lakes, although widely scattered in the Northern Hemisphere, had similar oscillatory dynamics and linear trends, emphasizing that global processes influence lake ice breakup locally. We illustrate that while quasi-periodic dynamics associated with large-scale climate drivers are important, they do not mask the clear evidence for progressive climate change.","DOI":"10.1007/s10584-014-1125-0","ISSN":"0165-0009, 1573-1480","journalAbbreviation":"Climatic Change","language":"en","author":[{"family":"Sharma","given":"Sapna"},{"family":"Magnuson","given":"John J."}],"issued":{"date-parts":[["2014",4,24]]}}}],"schema":"https://github.com/citation-style-language/schema/raw/master/csl-citation.json"} </w:instrText>
      </w:r>
      <w:r w:rsidR="008D62F4">
        <w:fldChar w:fldCharType="separate"/>
      </w:r>
      <w:r w:rsidR="00B3266D" w:rsidRPr="00B3266D">
        <w:rPr>
          <w:vertAlign w:val="superscript"/>
        </w:rPr>
        <w:t>11–14</w:t>
      </w:r>
      <w:r w:rsidR="008D62F4">
        <w:fldChar w:fldCharType="end"/>
      </w:r>
      <w:r w:rsidR="00A4471D">
        <w:t xml:space="preserve">. </w:t>
      </w:r>
      <w:r w:rsidR="008C76D1">
        <w:t xml:space="preserve">However, </w:t>
      </w:r>
      <w:r w:rsidR="00A4471D">
        <w:t xml:space="preserve">the </w:t>
      </w:r>
      <w:r w:rsidR="008C76D1">
        <w:t>m</w:t>
      </w:r>
      <w:r w:rsidR="00B3266D">
        <w:t xml:space="preserve">ajority of earlier studies </w:t>
      </w:r>
      <w:r w:rsidR="00B3266D" w:rsidRPr="00B3266D">
        <w:t xml:space="preserve">have been limited </w:t>
      </w:r>
      <w:r w:rsidR="008C76D1">
        <w:t xml:space="preserve">to </w:t>
      </w:r>
      <w:r w:rsidR="00727155">
        <w:t xml:space="preserve">individual </w:t>
      </w:r>
      <w:r w:rsidR="00B3266D" w:rsidRPr="00B3266D">
        <w:t>large or otherwise important lakes with long</w:t>
      </w:r>
      <w:r w:rsidR="00B3266D">
        <w:t xml:space="preserve"> series of in</w:t>
      </w:r>
      <w:r w:rsidR="00A4471D">
        <w:t>-</w:t>
      </w:r>
      <w:r w:rsidR="00B3266D">
        <w:t>situ observations</w:t>
      </w:r>
      <w:r w:rsidR="003F1DE9">
        <w:t xml:space="preserve">. Only </w:t>
      </w:r>
      <w:r w:rsidR="00727155">
        <w:t xml:space="preserve">a </w:t>
      </w:r>
      <w:r w:rsidR="005E5523">
        <w:t xml:space="preserve">few </w:t>
      </w:r>
      <w:r w:rsidR="00727155">
        <w:t xml:space="preserve">of </w:t>
      </w:r>
      <w:r w:rsidR="003F1DE9">
        <w:t>these</w:t>
      </w:r>
      <w:r w:rsidR="005E5523">
        <w:t xml:space="preserve"> </w:t>
      </w:r>
      <w:r w:rsidR="00727155">
        <w:t xml:space="preserve">are </w:t>
      </w:r>
      <w:r w:rsidR="005E5523">
        <w:t>located north of the 65</w:t>
      </w:r>
      <w:r w:rsidR="005E5523">
        <w:rPr>
          <w:lang w:val="cs-CZ"/>
        </w:rPr>
        <w:t>°</w:t>
      </w:r>
      <w:r w:rsidR="005E5523">
        <w:rPr>
          <w:lang w:val="en-US"/>
        </w:rPr>
        <w:t xml:space="preserve"> </w:t>
      </w:r>
      <w:r w:rsidR="003F1DE9">
        <w:rPr>
          <w:lang w:val="en-US"/>
        </w:rPr>
        <w:t xml:space="preserve">N, </w:t>
      </w:r>
      <w:r w:rsidR="00C55A22">
        <w:rPr>
          <w:lang w:val="en-US"/>
        </w:rPr>
        <w:t xml:space="preserve">and </w:t>
      </w:r>
      <w:r w:rsidR="003F1DE9">
        <w:rPr>
          <w:lang w:val="en-US"/>
        </w:rPr>
        <w:t xml:space="preserve">they </w:t>
      </w:r>
      <w:r w:rsidR="00C55A22">
        <w:rPr>
          <w:lang w:val="en-US"/>
        </w:rPr>
        <w:t>cannot be considered representative of the Arctic.</w:t>
      </w:r>
      <w:r w:rsidR="005657C6">
        <w:t xml:space="preserve"> </w:t>
      </w:r>
      <w:r w:rsidRPr="00986EA2">
        <w:t>Challenges</w:t>
      </w:r>
      <w:r w:rsidR="003F1DE9">
        <w:t xml:space="preserve"> to synthesis of data</w:t>
      </w:r>
      <w:r w:rsidRPr="00986EA2">
        <w:t xml:space="preserve"> include non-standard protocols and terminology, absence of qualifying metadata for historical observations, varying </w:t>
      </w:r>
      <w:r w:rsidR="003F1DE9">
        <w:t xml:space="preserve">and intermittent </w:t>
      </w:r>
      <w:r w:rsidRPr="00986EA2">
        <w:t>period</w:t>
      </w:r>
      <w:r w:rsidR="003F1DE9">
        <w:t xml:space="preserve"> of record</w:t>
      </w:r>
      <w:r w:rsidRPr="00986EA2">
        <w:t xml:space="preserve">, a lack of detailed spatial representation of </w:t>
      </w:r>
      <w:r>
        <w:t>a</w:t>
      </w:r>
      <w:r w:rsidRPr="00986EA2">
        <w:t>rctic lakes, and</w:t>
      </w:r>
      <w:r>
        <w:t xml:space="preserve"> changes in observation methods</w:t>
      </w:r>
      <w:r>
        <w:fldChar w:fldCharType="begin"/>
      </w:r>
      <w:r w:rsidR="00B876D6">
        <w:instrText xml:space="preserve"> ADDIN ZOTERO_ITEM CSL_CITATION {"citationID":"1jp2pt9eu7","properties":{"formattedCitation":"{\\rtf \\super 15,16\\nosupersub{}}","plainCitation":"15,16"},"citationItems":[{"id":443,"uris":["http://zotero.org/users/1370484/items/ZAPTHFH7"],"uri":["http://zotero.org/users/1370484/items/ZAPTHFH7"],"itemData":{"id":443,"type":"article-journal","title":"The response and role of ice cover in lake-climate interactions","container-title":"Progress in Physical Geography","page":"671-704","volume":"34","issue":"5","source":"CrossRef","DOI":"10.1177/0309133310375653","ISSN":"0309-1333, 1477-0296","author":[{"family":"Brown","given":"L. C."},{"family":"Duguay","given":"C. R."}],"issued":{"date-parts":[["2010",7,8]]}},"label":"page"},{"id":301,"uris":["http://zotero.org/users/1370484/items/ND9V5KCH"],"uri":["http://zotero.org/users/1370484/items/ND9V5KCH"],"itemData":{"id":301,"type":"article-journal","title":"Past and future changes in arctic lake and river ice","container-title":"AMBIO","page":"53-62","volume":"40","issue":"S1","source":"CrossRef","DOI":"10.1007/s13280-011-0216-7","ISSN":"0044-7447, 1654-7209","author":[{"family":"Prowse","given":"T."},{"family":"Alfredsen","given":"K"},{"family":"Beltaos","given":"S."},{"family":"Bonsal","given":"B."},{"family":"Duguay","given":"C."},{"family":"Korhola","given":"A."},{"family":"McNamara","given":"J."},{"family":"Pienitz","given":"R."},{"family":"Vincent","given":"W. F."},{"family":"Vuglinsky","given":"V."},{"family":"Weyhenmeyer","given":"G. A."}],"issued":{"literal":"2011b"}},"label":"page"}],"schema":"https://github.com/citation-style-language/schema/raw/master/csl-citation.json"} </w:instrText>
      </w:r>
      <w:r>
        <w:fldChar w:fldCharType="separate"/>
      </w:r>
      <w:r w:rsidR="00B3266D" w:rsidRPr="00B3266D">
        <w:rPr>
          <w:vertAlign w:val="superscript"/>
        </w:rPr>
        <w:t>15,16</w:t>
      </w:r>
      <w:r>
        <w:fldChar w:fldCharType="end"/>
      </w:r>
      <w:r w:rsidRPr="0032246D">
        <w:t xml:space="preserve">. </w:t>
      </w:r>
      <w:r w:rsidRPr="00986EA2">
        <w:t xml:space="preserve">In addition, </w:t>
      </w:r>
      <w:r w:rsidR="003F1DE9">
        <w:t xml:space="preserve">for the many </w:t>
      </w:r>
      <w:r w:rsidRPr="00986EA2">
        <w:t xml:space="preserve">lakes </w:t>
      </w:r>
      <w:r w:rsidR="003F1DE9">
        <w:t>in</w:t>
      </w:r>
      <w:r w:rsidRPr="00986EA2">
        <w:t xml:space="preserve"> remote </w:t>
      </w:r>
      <w:r>
        <w:t>a</w:t>
      </w:r>
      <w:r w:rsidRPr="00986EA2">
        <w:t>rctic regions</w:t>
      </w:r>
      <w:r w:rsidR="003F1DE9">
        <w:t xml:space="preserve"> </w:t>
      </w:r>
      <w:r w:rsidRPr="003B46F0">
        <w:rPr>
          <w:i/>
        </w:rPr>
        <w:t>in</w:t>
      </w:r>
      <w:r w:rsidR="00F66C0A" w:rsidRPr="003B46F0">
        <w:rPr>
          <w:i/>
        </w:rPr>
        <w:t>-</w:t>
      </w:r>
      <w:r w:rsidRPr="003B46F0">
        <w:rPr>
          <w:i/>
        </w:rPr>
        <w:t>situ</w:t>
      </w:r>
      <w:r w:rsidRPr="00986EA2">
        <w:rPr>
          <w:i/>
        </w:rPr>
        <w:t xml:space="preserve"> </w:t>
      </w:r>
      <w:r w:rsidRPr="00986EA2">
        <w:t xml:space="preserve">observations are </w:t>
      </w:r>
      <w:r>
        <w:t>particularly</w:t>
      </w:r>
      <w:r w:rsidRPr="00986EA2">
        <w:t xml:space="preserve"> sparse, </w:t>
      </w:r>
      <w:r w:rsidR="003F1DE9">
        <w:t xml:space="preserve">and this </w:t>
      </w:r>
      <w:r w:rsidRPr="00986EA2">
        <w:t>limits our ability to quantify the impact of warming climate on lake ice at larger spatial scales.</w:t>
      </w:r>
      <w:r w:rsidR="006429C4">
        <w:t xml:space="preserve"> </w:t>
      </w:r>
      <w:r w:rsidRPr="00986EA2">
        <w:t xml:space="preserve"> </w:t>
      </w:r>
    </w:p>
    <w:p w14:paraId="70DE1BBA" w14:textId="70B1EBEF" w:rsidR="005F66D7" w:rsidRPr="00986EA2" w:rsidRDefault="005F66D7" w:rsidP="00915617">
      <w:r w:rsidRPr="00986EA2">
        <w:t>Air temperature, precipitation, wind conditions, location</w:t>
      </w:r>
      <w:r w:rsidR="00BE27F6">
        <w:t xml:space="preserve"> (latitude, surrounding landscape characteristics)</w:t>
      </w:r>
      <w:r w:rsidRPr="00986EA2">
        <w:t xml:space="preserve">, elevation, and morphological variables such as </w:t>
      </w:r>
      <w:r>
        <w:t xml:space="preserve">lake </w:t>
      </w:r>
      <w:r w:rsidRPr="00986EA2">
        <w:t xml:space="preserve">size and depth </w:t>
      </w:r>
      <w:r>
        <w:t>are</w:t>
      </w:r>
      <w:r w:rsidRPr="00986EA2">
        <w:t xml:space="preserve"> important variables governing the formation and decay of lake</w:t>
      </w:r>
      <w:r>
        <w:t xml:space="preserve"> </w:t>
      </w:r>
      <w:r w:rsidRPr="00986EA2">
        <w:t>ice</w:t>
      </w:r>
      <w:r>
        <w:fldChar w:fldCharType="begin"/>
      </w:r>
      <w:r w:rsidR="00B876D6">
        <w:instrText xml:space="preserve"> ADDIN ZOTERO_ITEM CSL_CITATION {"citationID":"1386f4rddt","properties":{"formattedCitation":"{\\rtf \\super 17,18\\nosupersub{}}","plainCitation":"17,18"},"citationItems":[{"id":161,"uris":["http://zotero.org/users/1370484/items/DPRUQPKQ"],"uri":["http://zotero.org/users/1370484/items/DPRUQPKQ"],"itemData":{"id":161,"type":"article-journal","title":"Simulation of ice phenology on Great Slave Lake, Northwest Territories, Canada","container-title":"Hydrological Processes","page":"3691-3706","volume":"16","archive_location":"WOS:000180094400012","abstract":"A one-dimensional thermodynamic lake ice model (Canadian Lake Ice Model or CLIMo) is used to simulate ice phenology on Great Slave Lake (GSL) in the Mackenzie River basin, Northwest Territories, Canada. Model simulations are validated against freeze-up and break-up dates, as well as ice thickness and on-ice snow depth measurements made in situ at three sites on GSL (Back Bay near Yellowknife, 1960-91; Hay River, 1965-91; Charlton Bay near Fort Reliance, 1977-90). Freeze-up and break-up dates from the lake ice model are also compared with those derived from SSM/I 85 GHz passive microwave imagery over the entire lake surface (1988-99). Results show a very good agreement between observed and simulated ice thickness and freeze-up/break-up dates over the 30-40 years of observations, particularly for the Back Bay and Hay River sites. CLIMo simulates the ice thickness and annual freeze-up/break-dates with a mean error of 7 cm and 4 days respectively. However, some limitations have been identified regarding the rather simplistic approach used to characterize the temporal evolution of snow cover on ice. Future model improvements will therefore focus on this particular aspect, through linkage or coupling to a snow model. Copyright (C) 2002 John Wiley Sons, Ltd.","DOI":"10.1002/Hyp.1230","ISSN":"0885-6087","note":"18","shortTitle":"Simulation of ice phenology on Great Slave Lake, Northwest Territories, Canada","journalAbbreviation":"Hydrol Process","language":"English","author":[{"family":"Menard","given":"P."},{"family":"Duguay","given":"C. R."},{"family":"Flato","given":"G. M."},{"family":"Rouse","given":"W. R."}],"issued":{"date-parts":[["2002",12,30]]}}},{"id":87,"uris":["http://zotero.org/users/1370484/items/8R48HAJV"],"uri":["http://zotero.org/users/1370484/items/8R48HAJV"],"itemData":{"id":87,"type":"chapter","title":"Cold Lakes","container-title":"Permafrost Hydrology","publisher":"Springer Berlin Heidelberg","page":"305-346","source":"link.springer.com","abstract":"Cold regions are richly endowed with lakes, the occurrence of which may or may not be related to the presence of permafrost. Lakes are maintained when long-term cumulative inputs exceed losses so that there is always enough storage to maintain a water body, at least for most of the time in most parts of the lake. Thus, the capacity and changing status of storage are of crucial importance to lake hydrology. In addition, lake hydrology in cold regions is strongly influenced by the seasonal presence of an ice cover which affects heat and moisture exchanges with the atmosphere and modifies water circulation in the lake.","ISBN":"978-3-642-23461-3","note":"Chapter 7","language":"en","author":[{"family":"Woo","given":"Prof Dr Ming-ko"}],"issued":{"date-parts":[["2012",1,1]]},"accessed":{"date-parts":[["2013",5,26]]}}}],"schema":"https://github.com/citation-style-language/schema/raw/master/csl-citation.json"} </w:instrText>
      </w:r>
      <w:r>
        <w:fldChar w:fldCharType="separate"/>
      </w:r>
      <w:r w:rsidR="00B3266D" w:rsidRPr="00B3266D">
        <w:rPr>
          <w:vertAlign w:val="superscript"/>
        </w:rPr>
        <w:t>17,18</w:t>
      </w:r>
      <w:r>
        <w:fldChar w:fldCharType="end"/>
      </w:r>
      <w:r w:rsidRPr="0032246D">
        <w:t xml:space="preserve">. Ice formation is </w:t>
      </w:r>
      <w:r w:rsidRPr="00986EA2">
        <w:t xml:space="preserve">initiated </w:t>
      </w:r>
      <w:r>
        <w:t>at</w:t>
      </w:r>
      <w:r w:rsidRPr="00986EA2">
        <w:t xml:space="preserve"> the moment when the heat loss at the surface of the lake exceeds the heat gained from solar radiation and convection in the lake. </w:t>
      </w:r>
      <w:r>
        <w:t>Lake</w:t>
      </w:r>
      <w:r w:rsidRPr="00986EA2">
        <w:t xml:space="preserve"> volume determines the heat storage capacity and thus the timing of the freeze onset. Large and deep lakes generally remain ice-free longer than smaller or shallower lakes at the same latitude and altitude. The decay of ice is less dependent on the lake’s morphological </w:t>
      </w:r>
      <w:r w:rsidRPr="00986EA2">
        <w:lastRenderedPageBreak/>
        <w:t>parameters and is determined rather by temperature patterns and local weather conditions, as well as the volume of inflow in</w:t>
      </w:r>
      <w:r>
        <w:t>to the lake</w:t>
      </w:r>
      <w:r>
        <w:fldChar w:fldCharType="begin"/>
      </w:r>
      <w:r w:rsidR="00B876D6">
        <w:instrText xml:space="preserve"> ADDIN ZOTERO_ITEM CSL_CITATION {"citationID":"2b1012us1j","properties":{"formattedCitation":"{\\rtf \\super 18\\nosupersub{}}","plainCitation":"18"},"citationItems":[{"id":87,"uris":["http://zotero.org/users/1370484/items/8R48HAJV"],"uri":["http://zotero.org/users/1370484/items/8R48HAJV"],"itemData":{"id":87,"type":"chapter","title":"Cold Lakes","container-title":"Permafrost Hydrology","publisher":"Springer Berlin Heidelberg","page":"305-346","source":"link.springer.com","abstract":"Cold regions are richly endowed with lakes, the occurrence of which may or may not be related to the presence of permafrost. Lakes are maintained when long-term cumulative inputs exceed losses so that there is always enough storage to maintain a water body, at least for most of the time in most parts of the lake. Thus, the capacity and changing status of storage are of crucial importance to lake hydrology. In addition, lake hydrology in cold regions is strongly influenced by the seasonal presence of an ice cover which affects heat and moisture exchanges with the atmosphere and modifies water circulation in the lake.","ISBN":"978-3-642-23461-3","note":"Chapter 7","language":"en","author":[{"family":"Woo","given":"Prof Dr Ming-ko"}],"issued":{"date-parts":[["2012",1,1]]},"accessed":{"date-parts":[["2013",5,26]]}}}],"schema":"https://github.com/citation-style-language/schema/raw/master/csl-citation.json"} </w:instrText>
      </w:r>
      <w:r>
        <w:fldChar w:fldCharType="separate"/>
      </w:r>
      <w:r w:rsidR="00B3266D" w:rsidRPr="00B3266D">
        <w:rPr>
          <w:vertAlign w:val="superscript"/>
        </w:rPr>
        <w:t>18</w:t>
      </w:r>
      <w:r>
        <w:fldChar w:fldCharType="end"/>
      </w:r>
      <w:r w:rsidRPr="0032246D">
        <w:t xml:space="preserve">. </w:t>
      </w:r>
      <w:r>
        <w:t>T</w:t>
      </w:r>
      <w:r w:rsidRPr="0032246D">
        <w:t xml:space="preserve">he extent to which each of </w:t>
      </w:r>
      <w:r w:rsidRPr="00986EA2">
        <w:t xml:space="preserve">these variables determines </w:t>
      </w:r>
      <w:r>
        <w:t>ice phenology,</w:t>
      </w:r>
      <w:r w:rsidRPr="00986EA2">
        <w:t xml:space="preserve"> and whether their influence differs geographically</w:t>
      </w:r>
      <w:r>
        <w:t>,</w:t>
      </w:r>
      <w:r w:rsidRPr="00986EA2">
        <w:t xml:space="preserve"> has not been explored in depth</w:t>
      </w:r>
      <w:r w:rsidR="00BE27F6">
        <w:t xml:space="preserve"> at the Pan-Arctic scale</w:t>
      </w:r>
      <w:r w:rsidR="009863E5">
        <w:t>,</w:t>
      </w:r>
      <w:r>
        <w:t xml:space="preserve"> but </w:t>
      </w:r>
      <w:r w:rsidR="009863E5">
        <w:t xml:space="preserve">it </w:t>
      </w:r>
      <w:r>
        <w:t>can be expected to contribute noise around phenological trends</w:t>
      </w:r>
      <w:r w:rsidRPr="00986EA2">
        <w:t>.</w:t>
      </w:r>
      <w:r w:rsidR="006429C4">
        <w:t xml:space="preserve"> </w:t>
      </w:r>
      <w:r>
        <w:t>Thus, large datasets are best suited to the detection of regional changes.</w:t>
      </w:r>
    </w:p>
    <w:p w14:paraId="13DAB465" w14:textId="33A06185" w:rsidR="005F66D7" w:rsidRPr="00986EA2" w:rsidRDefault="00B2421F" w:rsidP="00915617">
      <w:r>
        <w:t>To date, records of ice phenology have differed in length of record and are relatively few</w:t>
      </w:r>
      <w:r w:rsidR="009863E5">
        <w:t xml:space="preserve">, hampering </w:t>
      </w:r>
      <w:r>
        <w:t xml:space="preserve">detection of persistent, regional-scale trends, if they exist. In this study, we examined over 13,300 lakes over a 14-year period, a robust dataset that illustrates remarkably fast changes in arctic-wide ice phenology. </w:t>
      </w:r>
      <w:r w:rsidR="005F66D7" w:rsidRPr="00986EA2">
        <w:t>This study is the first attempt to provide a detail</w:t>
      </w:r>
      <w:r w:rsidR="005F66D7">
        <w:t>ed</w:t>
      </w:r>
      <w:r w:rsidR="005F66D7" w:rsidRPr="00986EA2">
        <w:t xml:space="preserve"> spatial analysis of changes in lake</w:t>
      </w:r>
      <w:r w:rsidR="005F66D7">
        <w:t>-</w:t>
      </w:r>
      <w:r w:rsidR="005F66D7" w:rsidRPr="00986EA2">
        <w:t xml:space="preserve">ice break-up for multiple </w:t>
      </w:r>
      <w:r w:rsidR="009863E5">
        <w:t>a</w:t>
      </w:r>
      <w:r w:rsidR="005F66D7" w:rsidRPr="00986EA2">
        <w:t>rctic regions at an inter-annual scale</w:t>
      </w:r>
      <w:r w:rsidR="005F66D7">
        <w:t>.</w:t>
      </w:r>
      <w:r w:rsidR="005F66D7" w:rsidRPr="00986EA2">
        <w:t xml:space="preserve"> In contrast to earlier studies</w:t>
      </w:r>
      <w:r w:rsidR="009863E5">
        <w:t>,</w:t>
      </w:r>
      <w:r w:rsidR="00B3266D">
        <w:t xml:space="preserve"> </w:t>
      </w:r>
      <w:r w:rsidR="005F66D7" w:rsidRPr="00986EA2">
        <w:t>the current analysis considered all lakes with a surface area greater or equal to 1 km</w:t>
      </w:r>
      <w:r w:rsidR="005F66D7" w:rsidRPr="00986EA2">
        <w:rPr>
          <w:vertAlign w:val="superscript"/>
        </w:rPr>
        <w:t xml:space="preserve">2 </w:t>
      </w:r>
      <w:r w:rsidR="005F66D7" w:rsidRPr="00986EA2">
        <w:t>in five sampling regions across the Arctic (Fig. 1)</w:t>
      </w:r>
      <w:r w:rsidR="005F66D7">
        <w:t>. It</w:t>
      </w:r>
      <w:r w:rsidR="005F66D7" w:rsidRPr="00986EA2">
        <w:t xml:space="preserve"> utilized the </w:t>
      </w:r>
      <w:r w:rsidR="005F66D7">
        <w:t xml:space="preserve">high </w:t>
      </w:r>
      <w:r w:rsidR="005F66D7" w:rsidRPr="00986EA2">
        <w:t xml:space="preserve">spatial and temporal resolution of freely available remote sensing data. </w:t>
      </w:r>
      <w:r w:rsidR="005F66D7">
        <w:t>We developed a</w:t>
      </w:r>
      <w:r w:rsidR="005F66D7" w:rsidRPr="00986EA2">
        <w:t xml:space="preserve"> method to estimate break-up dates using time series of surface reflectance data from the Moderate Resolution Imaging Spectroradiometer (MODIS) satellite sensor </w:t>
      </w:r>
      <w:r w:rsidR="005F66D7">
        <w:t>and to generate</w:t>
      </w:r>
      <w:r w:rsidR="005F66D7" w:rsidRPr="00986EA2">
        <w:t xml:space="preserve"> a standardised estimate for over 13</w:t>
      </w:r>
      <w:r w:rsidR="005F66D7">
        <w:t>,</w:t>
      </w:r>
      <w:r w:rsidR="005F66D7" w:rsidRPr="00986EA2">
        <w:t xml:space="preserve">300 lakes. </w:t>
      </w:r>
      <w:r w:rsidR="001F600A">
        <w:t>Four</w:t>
      </w:r>
      <w:r w:rsidR="001F600A" w:rsidRPr="00986EA2">
        <w:t xml:space="preserve"> key variables were extracted for each lake: </w:t>
      </w:r>
      <w:r w:rsidR="001F600A">
        <w:t>1) t</w:t>
      </w:r>
      <w:r w:rsidR="001F600A" w:rsidRPr="00AB3C1F">
        <w:t>he da</w:t>
      </w:r>
      <w:r w:rsidR="001F600A">
        <w:t>te when ice is first detected,</w:t>
      </w:r>
      <w:r w:rsidR="001F600A" w:rsidRPr="00AB3C1F">
        <w:t xml:space="preserve"> referred to as freeze</w:t>
      </w:r>
      <w:r w:rsidR="001F600A">
        <w:t>-up start (FUS);</w:t>
      </w:r>
      <w:r w:rsidR="001F600A" w:rsidRPr="00AB3C1F">
        <w:t xml:space="preserve"> 2) the date when there is no longer any detectable open water on the lake</w:t>
      </w:r>
      <w:r w:rsidR="001F600A">
        <w:t>, referred to as freeze-up end</w:t>
      </w:r>
      <w:r w:rsidR="001F600A" w:rsidRPr="000B3D0B">
        <w:t xml:space="preserve"> </w:t>
      </w:r>
      <w:r w:rsidR="001F600A" w:rsidRPr="00AB3C1F">
        <w:t>(FUE)</w:t>
      </w:r>
      <w:r w:rsidR="001F600A">
        <w:t>;</w:t>
      </w:r>
      <w:r w:rsidR="001F600A" w:rsidRPr="00AB3C1F">
        <w:t xml:space="preserve"> </w:t>
      </w:r>
      <w:r w:rsidR="001F600A">
        <w:t>3</w:t>
      </w:r>
      <w:r w:rsidR="001F600A" w:rsidRPr="00986EA2">
        <w:t xml:space="preserve">) the date when </w:t>
      </w:r>
      <w:r w:rsidR="001F600A">
        <w:t xml:space="preserve">the </w:t>
      </w:r>
      <w:r w:rsidR="001F600A" w:rsidRPr="00986EA2">
        <w:t>first ice-free water appears</w:t>
      </w:r>
      <w:r w:rsidR="001F600A">
        <w:t>,</w:t>
      </w:r>
      <w:r w:rsidR="001F600A" w:rsidRPr="00986EA2">
        <w:t xml:space="preserve"> referred t</w:t>
      </w:r>
      <w:r w:rsidR="001F600A">
        <w:t>o as break-up start (BUS); 4</w:t>
      </w:r>
      <w:r w:rsidR="001F600A" w:rsidRPr="00986EA2">
        <w:t xml:space="preserve">) the date when the lake </w:t>
      </w:r>
      <w:r w:rsidR="001F600A">
        <w:t xml:space="preserve">is </w:t>
      </w:r>
      <w:r w:rsidR="001F600A" w:rsidRPr="00986EA2">
        <w:t>completely free of ice</w:t>
      </w:r>
      <w:r w:rsidR="001F600A">
        <w:t>,</w:t>
      </w:r>
      <w:r w:rsidR="001F600A" w:rsidRPr="00986EA2">
        <w:t xml:space="preserve"> referred to as break-up end (BUE).</w:t>
      </w:r>
      <w:r w:rsidR="00F61FAF">
        <w:t xml:space="preserve"> However, only BUS and BUE have been analysed further due to unreliability of extracted FUS and FUE dates</w:t>
      </w:r>
      <w:r w:rsidR="00FB2343">
        <w:t xml:space="preserve"> (see below)</w:t>
      </w:r>
      <w:r w:rsidR="00F61FAF">
        <w:t>.</w:t>
      </w:r>
      <w:r w:rsidR="001F600A" w:rsidRPr="00986EA2">
        <w:t xml:space="preserve"> </w:t>
      </w:r>
    </w:p>
    <w:p w14:paraId="48474A0D" w14:textId="392CF405" w:rsidR="005F66D7" w:rsidRPr="00986EA2" w:rsidRDefault="005F66D7" w:rsidP="00915617">
      <w:r w:rsidRPr="00986EA2">
        <w:t xml:space="preserve">Finally, the </w:t>
      </w:r>
      <w:r>
        <w:t>relationship between</w:t>
      </w:r>
      <w:r w:rsidRPr="00986EA2">
        <w:t xml:space="preserve"> </w:t>
      </w:r>
      <w:r>
        <w:t xml:space="preserve">air </w:t>
      </w:r>
      <w:r w:rsidRPr="00986EA2">
        <w:t xml:space="preserve">temperature </w:t>
      </w:r>
      <w:r>
        <w:t>and</w:t>
      </w:r>
      <w:r w:rsidRPr="00986EA2">
        <w:t xml:space="preserve"> lake</w:t>
      </w:r>
      <w:r>
        <w:t>-</w:t>
      </w:r>
      <w:r w:rsidRPr="00986EA2">
        <w:t>ice</w:t>
      </w:r>
      <w:r>
        <w:t xml:space="preserve"> </w:t>
      </w:r>
      <w:r w:rsidR="00876362">
        <w:t>break-up timing</w:t>
      </w:r>
      <w:r w:rsidRPr="00986EA2">
        <w:t xml:space="preserve"> </w:t>
      </w:r>
      <w:r>
        <w:t>was</w:t>
      </w:r>
      <w:r w:rsidRPr="00986EA2">
        <w:t xml:space="preserve"> explored </w:t>
      </w:r>
      <w:r>
        <w:t>via a</w:t>
      </w:r>
      <w:r w:rsidRPr="00986EA2">
        <w:t xml:space="preserve"> series of </w:t>
      </w:r>
      <w:r w:rsidR="002932D4">
        <w:t xml:space="preserve">regional </w:t>
      </w:r>
      <w:r>
        <w:t>comparisons of</w:t>
      </w:r>
      <w:r w:rsidRPr="00986EA2">
        <w:t xml:space="preserve"> </w:t>
      </w:r>
      <w:r>
        <w:t>break-up dates</w:t>
      </w:r>
      <w:r w:rsidRPr="00986EA2">
        <w:t xml:space="preserve"> </w:t>
      </w:r>
      <w:r>
        <w:t xml:space="preserve">and air </w:t>
      </w:r>
      <w:r w:rsidRPr="00986EA2">
        <w:t>temperature</w:t>
      </w:r>
      <w:r>
        <w:t>-</w:t>
      </w:r>
      <w:r w:rsidRPr="00986EA2">
        <w:t xml:space="preserve">derived variables </w:t>
      </w:r>
      <w:r w:rsidR="00E51777">
        <w:t xml:space="preserve">suggested in literature </w:t>
      </w:r>
      <w:r w:rsidRPr="00986EA2">
        <w:t>e.g.</w:t>
      </w:r>
      <w:r>
        <w:t>,</w:t>
      </w:r>
      <w:r w:rsidRPr="00986EA2">
        <w:t xml:space="preserve"> the annual amplitude, the</w:t>
      </w:r>
      <w:r>
        <w:t xml:space="preserve"> date of the</w:t>
      </w:r>
      <w:r w:rsidRPr="00986EA2">
        <w:t xml:space="preserve"> 0°C</w:t>
      </w:r>
      <w:r w:rsidR="00E51777">
        <w:t xml:space="preserve"> </w:t>
      </w:r>
      <w:r w:rsidRPr="00986EA2">
        <w:t>isotherm</w:t>
      </w:r>
      <w:r w:rsidR="00E51777">
        <w:fldChar w:fldCharType="begin"/>
      </w:r>
      <w:r w:rsidR="00B876D6">
        <w:instrText xml:space="preserve"> ADDIN ZOTERO_ITEM CSL_CITATION {"citationID":"1bvbhlcq5k","properties":{"formattedCitation":"{\\rtf \\super 6,19\\nosupersub{}}","plainCitation":"6,19"},"citationItems":[{"id":253,"uris":["http://zotero.org/users/1370484/items/JRZGC8BF"],"uri":["http://zotero.org/users/1370484/items/JRZGC8BF"],"itemData":{"id":253,"type":"article-journal","title":"Changes in ice-season characteristics of a European Arctic lake from 1964 to 2008","container-title":"Climatic Change","page":"725-739","volume":"115","issue":"3-4","source":"link.springer.com","abstract":"The long-term ice record (from 1964 to 2008) of an Arctic lake in northern Europe (Lake Kilpisjärvi) reveals the response of lake ice to climate change at local and regional scales. Average freeze-up and ice breakup occurred on 9 November and 19 June, respectively. The freeze-up has been significantly delayed at a rate of 2.3 d per decade from 1964 onward (P &lt; 0.05). No significant change has taken place in ice breakup. Annual average ice thickness has become smaller since the mid-1980s (P &lt; 0.05). Air temperature during the early ice season significantly affected the ice thickness. The freeze-up date exhibits the highest correlation with the 2-month average daily minimum air temperature centered at the end of October, while the ice breakup date exhibits the highest correlation with the 2-month average daily maximal air temperature centered in mid May. A 1°C increase in the surface air temperature corresponds to a freeze-up later by 3.4 days and an ice breakup earlier by 3.6 days. Snow cover is a critical factor in lake-ice climatology. For cumulative November to March precipitation of less than 0.13 m, the insulating effect of the snow dominated, while higher rates of precipitation favored thicker ice due to the formation of snow ice. Variations in ice records of Lake Kilpisjärvi can serve as an indicator of climate variations across the northern Europe. The North Atlantic Oscillation (NAO) does not significantly affect the ice season there, although both the local air temperatures and winter precipitation contain a strong NAO signal.","DOI":"10.1007/s10584-012-0489-2","ISSN":"0165-0009, 1573-1480","journalAbbreviation":"Climatic Change","language":"en","author":[{"family":"Lei","given":"R."},{"family":"Leppäranta","given":"M."},{"family":"Cheng","given":"B."},{"family":"Heil","given":"P."},{"family":"Li","given":"Z."}],"issued":{"date-parts":[["2012",12,1]]}}},{"id":21,"uris":["http://zotero.org/users/1370484/items/384UXJK9"],"uri":["http://zotero.org/users/1370484/items/384UXJK9"],"itemData":{"id":21,"type":"article-journal","title":"Lake ice records used to detect historical and future climatic changes","container-title":"Climatic Change","page":"407-427","volume":"21","issue":"4","source":"CrossRef","DOI":"10.1007/BF00141379","ISSN":"0165-0009, 1573-1480","author":[{"family":"Robertson","given":"Dale M."},{"family":"Ragotzkie","given":"Robert A."},{"family":"Magnuson","given":"John J."}],"issued":{"date-parts":[["1992",8]]}}}],"schema":"https://github.com/citation-style-language/schema/raw/master/csl-citation.json"} </w:instrText>
      </w:r>
      <w:r w:rsidR="00E51777">
        <w:fldChar w:fldCharType="separate"/>
      </w:r>
      <w:r w:rsidR="00E51777" w:rsidRPr="00E51777">
        <w:rPr>
          <w:vertAlign w:val="superscript"/>
        </w:rPr>
        <w:t>6,19</w:t>
      </w:r>
      <w:r w:rsidR="00E51777">
        <w:fldChar w:fldCharType="end"/>
      </w:r>
      <w:r>
        <w:t>,</w:t>
      </w:r>
      <w:r w:rsidRPr="00986EA2">
        <w:t xml:space="preserve"> </w:t>
      </w:r>
      <w:r w:rsidR="00E51777">
        <w:t xml:space="preserve">fixed </w:t>
      </w:r>
      <w:r>
        <w:t xml:space="preserve">30-day </w:t>
      </w:r>
      <w:r w:rsidRPr="00986EA2">
        <w:t>mean</w:t>
      </w:r>
      <w:r>
        <w:t>s</w:t>
      </w:r>
      <w:r w:rsidR="00E51777">
        <w:fldChar w:fldCharType="begin"/>
      </w:r>
      <w:r w:rsidR="00B876D6">
        <w:instrText xml:space="preserve"> ADDIN ZOTERO_ITEM CSL_CITATION {"citationID":"1j1e2kcegm","properties":{"formattedCitation":"{\\rtf \\super 5\\nosupersub{}}","plainCitation":"5"},"citationItems":[{"id":88,"uris":["http://zotero.org/users/1370484/items/8UNAZWCV"],"uri":["http://zotero.org/users/1370484/items/8UNAZWCV"],"itemData":{"id":88,"type":"article-journal","title":"Freeze-up and break-up of lakes as an index of temperature changes during the transition seasons: A case study for Finland","container-title":"Journal of Climate and Applied Meteorology","page":"893-902","volume":"25","issue":"7","source":"CrossRef","DOI":"10.1175/1520-0450(1986)025&lt;0893:FUABUO&gt;2.0.CO;2","ISSN":"0733-3021","shortTitle":"Freeze-up and Break-up of Lakes as an Index of Temperature Changes during the Transition Seasons","author":[{"family":"Palecki","given":"M. A."},{"family":"Barry","given":"R. G."}],"issued":{"date-parts":[["1986",7]]}}}],"schema":"https://github.com/citation-style-language/schema/raw/master/csl-citation.json"} </w:instrText>
      </w:r>
      <w:r w:rsidR="00E51777">
        <w:fldChar w:fldCharType="separate"/>
      </w:r>
      <w:r w:rsidR="00E51777" w:rsidRPr="00E51777">
        <w:rPr>
          <w:vertAlign w:val="superscript"/>
        </w:rPr>
        <w:t>5</w:t>
      </w:r>
      <w:r w:rsidR="00E51777">
        <w:fldChar w:fldCharType="end"/>
      </w:r>
      <w:r w:rsidRPr="00986EA2">
        <w:t>.</w:t>
      </w:r>
      <w:r w:rsidR="004F7FE2" w:rsidRPr="00986EA2" w:rsidDel="004F7FE2">
        <w:t xml:space="preserve"> </w:t>
      </w:r>
      <w:r w:rsidR="003841D1">
        <w:t>While the variables governing the timing of freeze and break</w:t>
      </w:r>
      <w:r w:rsidR="003841D1">
        <w:rPr>
          <w:lang w:val="en-US"/>
        </w:rPr>
        <w:t xml:space="preserve">-up events are well defined </w:t>
      </w:r>
      <w:r w:rsidR="000603E6">
        <w:rPr>
          <w:lang w:val="en-US"/>
        </w:rPr>
        <w:t xml:space="preserve">in previous </w:t>
      </w:r>
      <w:r w:rsidR="000603E6">
        <w:rPr>
          <w:lang w:val="en-US"/>
        </w:rPr>
        <w:lastRenderedPageBreak/>
        <w:t>studies</w:t>
      </w:r>
      <w:r w:rsidR="003841D1">
        <w:rPr>
          <w:lang w:val="en-US"/>
        </w:rPr>
        <w:t xml:space="preserve">, our objective was to explore whether the relationships </w:t>
      </w:r>
      <w:r w:rsidR="00AF2259">
        <w:rPr>
          <w:lang w:val="en-US"/>
        </w:rPr>
        <w:t xml:space="preserve">with temperature </w:t>
      </w:r>
      <w:r w:rsidR="003841D1">
        <w:rPr>
          <w:lang w:val="en-US"/>
        </w:rPr>
        <w:t>differ</w:t>
      </w:r>
      <w:r w:rsidR="00AF2259">
        <w:rPr>
          <w:lang w:val="en-US"/>
        </w:rPr>
        <w:t>s</w:t>
      </w:r>
      <w:r w:rsidR="003841D1">
        <w:rPr>
          <w:lang w:val="en-US"/>
        </w:rPr>
        <w:t xml:space="preserve"> between study areas. </w:t>
      </w:r>
    </w:p>
    <w:p w14:paraId="71F0B9E0" w14:textId="77777777" w:rsidR="005F66D7" w:rsidRPr="00986EA2" w:rsidRDefault="005F66D7" w:rsidP="00915617">
      <w:pPr>
        <w:pStyle w:val="Heading1"/>
      </w:pPr>
      <w:r w:rsidRPr="00986EA2">
        <w:t>Results</w:t>
      </w:r>
    </w:p>
    <w:p w14:paraId="15A66181" w14:textId="2F47DEB4" w:rsidR="005F66D7" w:rsidRDefault="005F66D7" w:rsidP="00915617">
      <w:r w:rsidRPr="00986EA2">
        <w:rPr>
          <w:i/>
        </w:rPr>
        <w:t>In situ</w:t>
      </w:r>
      <w:r w:rsidRPr="00986EA2">
        <w:t xml:space="preserve"> observation data for 25 lakes (obtained from the Finish Environmental institute </w:t>
      </w:r>
      <w:r>
        <w:t>[</w:t>
      </w:r>
      <w:r w:rsidRPr="00986EA2">
        <w:t>SYKE</w:t>
      </w:r>
      <w:r>
        <w:t>]</w:t>
      </w:r>
      <w:r w:rsidRPr="00986EA2">
        <w:t xml:space="preserve"> and the Swedish Hydrological and Meteorological Institute </w:t>
      </w:r>
      <w:r>
        <w:t>[</w:t>
      </w:r>
      <w:r w:rsidRPr="00986EA2">
        <w:t>SHMI</w:t>
      </w:r>
      <w:r>
        <w:t>]</w:t>
      </w:r>
      <w:r w:rsidRPr="00986EA2">
        <w:t xml:space="preserve">) were used to validate </w:t>
      </w:r>
      <w:r>
        <w:t>the</w:t>
      </w:r>
      <w:r w:rsidRPr="00986EA2">
        <w:t xml:space="preserve"> satellite</w:t>
      </w:r>
      <w:r>
        <w:t>-</w:t>
      </w:r>
      <w:r w:rsidRPr="00986EA2">
        <w:t xml:space="preserve">derived phenological dates. There was strong agreement between </w:t>
      </w:r>
      <w:r w:rsidRPr="00986EA2">
        <w:rPr>
          <w:i/>
        </w:rPr>
        <w:t>in situ</w:t>
      </w:r>
      <w:r w:rsidRPr="00986EA2">
        <w:t xml:space="preserve"> data and satellite estimates of BUE (R</w:t>
      </w:r>
      <w:r w:rsidRPr="00986EA2">
        <w:rPr>
          <w:vertAlign w:val="superscript"/>
        </w:rPr>
        <w:t>2</w:t>
      </w:r>
      <w:r w:rsidRPr="00986EA2">
        <w:t xml:space="preserve"> = 0.65, RMSE = 6.16 days, MBE = -1.38 days, n = 287).</w:t>
      </w:r>
      <w:r w:rsidR="006429C4">
        <w:t xml:space="preserve"> </w:t>
      </w:r>
      <w:r w:rsidRPr="003A1D44">
        <w:t>Freeze-up dates</w:t>
      </w:r>
      <w:r w:rsidR="001D4EA5">
        <w:t xml:space="preserve"> (FUE)</w:t>
      </w:r>
      <w:r w:rsidRPr="003A1D44">
        <w:t xml:space="preserve"> were </w:t>
      </w:r>
      <w:r>
        <w:t xml:space="preserve">also </w:t>
      </w:r>
      <w:r w:rsidRPr="003A1D44">
        <w:t>estimated, but the low sun angle during the freeze-up period affected the ability of the satellite sensor to collect adequate data. This resulted in less reliable estimates of freeze</w:t>
      </w:r>
      <w:r>
        <w:t>-</w:t>
      </w:r>
      <w:r w:rsidRPr="003A1D44">
        <w:t>up date</w:t>
      </w:r>
      <w:r>
        <w:t>s</w:t>
      </w:r>
      <w:r w:rsidRPr="003A1D44">
        <w:t xml:space="preserve"> and </w:t>
      </w:r>
      <w:r>
        <w:t>their exclusion</w:t>
      </w:r>
      <w:r w:rsidRPr="003A1D44">
        <w:t xml:space="preserve"> from further analysis</w:t>
      </w:r>
      <w:r w:rsidR="001D4EA5">
        <w:t xml:space="preserve"> (</w:t>
      </w:r>
      <w:r w:rsidR="001D4EA5" w:rsidRPr="00986EA2">
        <w:t>R</w:t>
      </w:r>
      <w:r w:rsidR="001D4EA5" w:rsidRPr="00986EA2">
        <w:rPr>
          <w:vertAlign w:val="superscript"/>
        </w:rPr>
        <w:t>2</w:t>
      </w:r>
      <w:r w:rsidR="001D4EA5" w:rsidRPr="00986EA2">
        <w:t xml:space="preserve"> = 0.</w:t>
      </w:r>
      <w:r w:rsidR="005A28E8">
        <w:t>32</w:t>
      </w:r>
      <w:r w:rsidR="001D4EA5" w:rsidRPr="00986EA2">
        <w:t xml:space="preserve">, RMSE = </w:t>
      </w:r>
      <w:r w:rsidR="005A28E8">
        <w:t>32.8</w:t>
      </w:r>
      <w:r w:rsidR="001D4EA5">
        <w:t xml:space="preserve"> days</w:t>
      </w:r>
      <w:r w:rsidR="001D4EA5" w:rsidRPr="00CE5545">
        <w:t>, MBE =</w:t>
      </w:r>
      <w:r w:rsidR="00631929">
        <w:t xml:space="preserve"> </w:t>
      </w:r>
      <w:r w:rsidR="00B129E8">
        <w:t>16.2</w:t>
      </w:r>
      <w:r w:rsidR="001D4EA5">
        <w:t xml:space="preserve"> days, n = 274)</w:t>
      </w:r>
      <w:r w:rsidRPr="003A1D44">
        <w:t>.</w:t>
      </w:r>
      <w:r w:rsidRPr="00986EA2">
        <w:t xml:space="preserve"> </w:t>
      </w:r>
      <w:r>
        <w:t xml:space="preserve">The earliest </w:t>
      </w:r>
      <w:r w:rsidRPr="00986EA2">
        <w:t>BUS occu</w:t>
      </w:r>
      <w:r>
        <w:t>r</w:t>
      </w:r>
      <w:r w:rsidRPr="00986EA2">
        <w:t>r</w:t>
      </w:r>
      <w:r>
        <w:t>ed</w:t>
      </w:r>
      <w:r w:rsidRPr="00986EA2">
        <w:t xml:space="preserve"> </w:t>
      </w:r>
      <w:r>
        <w:t>at</w:t>
      </w:r>
      <w:r w:rsidRPr="00986EA2">
        <w:t xml:space="preserve"> </w:t>
      </w:r>
      <w:r>
        <w:t xml:space="preserve">the </w:t>
      </w:r>
      <w:r w:rsidRPr="00986EA2">
        <w:t xml:space="preserve">end of March in </w:t>
      </w:r>
      <w:r>
        <w:t xml:space="preserve">the </w:t>
      </w:r>
      <w:r w:rsidRPr="00986EA2">
        <w:t>south</w:t>
      </w:r>
      <w:r>
        <w:t>ern</w:t>
      </w:r>
      <w:r w:rsidRPr="00986EA2">
        <w:t xml:space="preserve"> part of </w:t>
      </w:r>
      <w:r>
        <w:t>the n</w:t>
      </w:r>
      <w:r w:rsidRPr="00986EA2">
        <w:t>orthern Europe</w:t>
      </w:r>
      <w:r>
        <w:t>an</w:t>
      </w:r>
      <w:r w:rsidRPr="00986EA2">
        <w:t xml:space="preserve"> study area</w:t>
      </w:r>
      <w:r>
        <w:t>,</w:t>
      </w:r>
      <w:r w:rsidRPr="00986EA2">
        <w:t xml:space="preserve"> and </w:t>
      </w:r>
      <w:r>
        <w:t xml:space="preserve">the latest was in </w:t>
      </w:r>
      <w:r w:rsidRPr="00986EA2">
        <w:t>mid</w:t>
      </w:r>
      <w:r>
        <w:t>-</w:t>
      </w:r>
      <w:r w:rsidRPr="00986EA2">
        <w:t xml:space="preserve">June in </w:t>
      </w:r>
      <w:r>
        <w:t>the northern portion</w:t>
      </w:r>
      <w:r w:rsidRPr="00986EA2">
        <w:t xml:space="preserve"> of </w:t>
      </w:r>
      <w:r>
        <w:t xml:space="preserve">the </w:t>
      </w:r>
      <w:r w:rsidRPr="00986EA2">
        <w:t>northeast Canad</w:t>
      </w:r>
      <w:r>
        <w:t>ian</w:t>
      </w:r>
      <w:r w:rsidRPr="00986EA2">
        <w:t xml:space="preserve"> study area</w:t>
      </w:r>
      <w:r>
        <w:t xml:space="preserve"> (Fig. 1)</w:t>
      </w:r>
      <w:r w:rsidRPr="00986EA2">
        <w:t>. BUE follow</w:t>
      </w:r>
      <w:r>
        <w:t>ed</w:t>
      </w:r>
      <w:r w:rsidRPr="00986EA2">
        <w:t xml:space="preserve"> </w:t>
      </w:r>
      <w:r>
        <w:t xml:space="preserve">a </w:t>
      </w:r>
      <w:r w:rsidRPr="00986EA2">
        <w:t xml:space="preserve">similar spatial </w:t>
      </w:r>
      <w:r>
        <w:t>pattern</w:t>
      </w:r>
      <w:r w:rsidRPr="00986EA2">
        <w:t xml:space="preserve"> three to four</w:t>
      </w:r>
      <w:r>
        <w:t xml:space="preserve"> </w:t>
      </w:r>
      <w:r w:rsidRPr="00986EA2">
        <w:t>week</w:t>
      </w:r>
      <w:r>
        <w:t>s</w:t>
      </w:r>
      <w:r w:rsidRPr="00986EA2">
        <w:t xml:space="preserve"> after BUS</w:t>
      </w:r>
      <w:r>
        <w:t xml:space="preserve">. </w:t>
      </w:r>
    </w:p>
    <w:tbl>
      <w:tblPr>
        <w:tblpPr w:leftFromText="180" w:rightFromText="180" w:vertAnchor="text" w:horzAnchor="margin" w:tblpX="108" w:tblpY="5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1526"/>
        <w:gridCol w:w="2127"/>
        <w:gridCol w:w="1417"/>
        <w:gridCol w:w="2126"/>
      </w:tblGrid>
      <w:tr w:rsidR="00830058" w:rsidRPr="007D2EBD" w14:paraId="6B42A668" w14:textId="77777777" w:rsidTr="00056B86">
        <w:tc>
          <w:tcPr>
            <w:tcW w:w="2551" w:type="dxa"/>
          </w:tcPr>
          <w:p w14:paraId="57B4F13A" w14:textId="77777777" w:rsidR="00830058" w:rsidRPr="007D2EBD" w:rsidRDefault="00830058" w:rsidP="00056B86">
            <w:pPr>
              <w:spacing w:after="0" w:line="240" w:lineRule="auto"/>
              <w:rPr>
                <w:b/>
                <w:sz w:val="18"/>
                <w:szCs w:val="18"/>
              </w:rPr>
            </w:pPr>
            <w:r w:rsidRPr="007D2EBD">
              <w:rPr>
                <w:b/>
                <w:sz w:val="18"/>
                <w:szCs w:val="18"/>
              </w:rPr>
              <w:t>Study area</w:t>
            </w:r>
          </w:p>
        </w:tc>
        <w:tc>
          <w:tcPr>
            <w:tcW w:w="1526" w:type="dxa"/>
          </w:tcPr>
          <w:p w14:paraId="53971643" w14:textId="77777777" w:rsidR="00830058" w:rsidRPr="007D2EBD" w:rsidRDefault="00830058" w:rsidP="00056B86">
            <w:pPr>
              <w:spacing w:after="0" w:line="240" w:lineRule="auto"/>
              <w:jc w:val="left"/>
              <w:rPr>
                <w:b/>
                <w:sz w:val="18"/>
                <w:szCs w:val="18"/>
              </w:rPr>
            </w:pPr>
            <w:r w:rsidRPr="007D2EBD">
              <w:rPr>
                <w:b/>
                <w:sz w:val="18"/>
                <w:szCs w:val="18"/>
              </w:rPr>
              <w:t xml:space="preserve">Mean - BUS </w:t>
            </w:r>
          </w:p>
          <w:p w14:paraId="663DDA29" w14:textId="77777777" w:rsidR="00830058" w:rsidRPr="007D2EBD" w:rsidRDefault="00830058" w:rsidP="00056B86">
            <w:pPr>
              <w:spacing w:after="0" w:line="240" w:lineRule="auto"/>
              <w:jc w:val="left"/>
              <w:rPr>
                <w:b/>
                <w:sz w:val="18"/>
                <w:szCs w:val="18"/>
              </w:rPr>
            </w:pPr>
            <w:r w:rsidRPr="007D2EBD">
              <w:rPr>
                <w:b/>
                <w:sz w:val="18"/>
                <w:szCs w:val="18"/>
              </w:rPr>
              <w:t>(</w:t>
            </w:r>
            <w:r>
              <w:rPr>
                <w:b/>
                <w:sz w:val="18"/>
                <w:szCs w:val="18"/>
              </w:rPr>
              <w:t>number</w:t>
            </w:r>
            <w:r w:rsidRPr="007D2EBD">
              <w:rPr>
                <w:b/>
                <w:sz w:val="18"/>
                <w:szCs w:val="18"/>
              </w:rPr>
              <w:t xml:space="preserve"> of lakes)</w:t>
            </w:r>
          </w:p>
        </w:tc>
        <w:tc>
          <w:tcPr>
            <w:tcW w:w="2127" w:type="dxa"/>
          </w:tcPr>
          <w:p w14:paraId="6DE73E38" w14:textId="77777777" w:rsidR="00830058" w:rsidRPr="007D2EBD" w:rsidRDefault="00830058" w:rsidP="00056B86">
            <w:pPr>
              <w:spacing w:after="0" w:line="240" w:lineRule="auto"/>
              <w:jc w:val="left"/>
              <w:rPr>
                <w:b/>
                <w:sz w:val="18"/>
                <w:szCs w:val="18"/>
              </w:rPr>
            </w:pPr>
            <w:r w:rsidRPr="007D2EBD">
              <w:rPr>
                <w:b/>
                <w:sz w:val="18"/>
                <w:szCs w:val="18"/>
              </w:rPr>
              <w:t xml:space="preserve">Mean significant - BUS </w:t>
            </w:r>
          </w:p>
          <w:p w14:paraId="5B4AD6B0" w14:textId="77777777" w:rsidR="00830058" w:rsidRPr="007D2EBD" w:rsidRDefault="00830058" w:rsidP="00056B86">
            <w:pPr>
              <w:spacing w:after="0" w:line="240" w:lineRule="auto"/>
              <w:jc w:val="left"/>
              <w:rPr>
                <w:b/>
                <w:sz w:val="18"/>
                <w:szCs w:val="18"/>
              </w:rPr>
            </w:pPr>
            <w:r w:rsidRPr="007D2EBD">
              <w:rPr>
                <w:b/>
                <w:sz w:val="18"/>
                <w:szCs w:val="18"/>
              </w:rPr>
              <w:t>(</w:t>
            </w:r>
            <w:r>
              <w:rPr>
                <w:b/>
                <w:sz w:val="18"/>
                <w:szCs w:val="18"/>
              </w:rPr>
              <w:t>number</w:t>
            </w:r>
            <w:r w:rsidRPr="007D2EBD">
              <w:rPr>
                <w:b/>
                <w:sz w:val="18"/>
                <w:szCs w:val="18"/>
              </w:rPr>
              <w:t xml:space="preserve"> of lakes)</w:t>
            </w:r>
          </w:p>
        </w:tc>
        <w:tc>
          <w:tcPr>
            <w:tcW w:w="1417" w:type="dxa"/>
          </w:tcPr>
          <w:p w14:paraId="611B10CD" w14:textId="77777777" w:rsidR="00830058" w:rsidRPr="007D2EBD" w:rsidRDefault="00830058" w:rsidP="00056B86">
            <w:pPr>
              <w:spacing w:after="0" w:line="240" w:lineRule="auto"/>
              <w:jc w:val="left"/>
              <w:rPr>
                <w:b/>
                <w:sz w:val="18"/>
                <w:szCs w:val="18"/>
              </w:rPr>
            </w:pPr>
            <w:r w:rsidRPr="007D2EBD">
              <w:rPr>
                <w:b/>
                <w:sz w:val="18"/>
                <w:szCs w:val="18"/>
              </w:rPr>
              <w:t xml:space="preserve">Mean - BUE </w:t>
            </w:r>
          </w:p>
          <w:p w14:paraId="666073C5" w14:textId="77777777" w:rsidR="00830058" w:rsidRPr="007D2EBD" w:rsidRDefault="00830058" w:rsidP="00056B86">
            <w:pPr>
              <w:spacing w:after="0" w:line="240" w:lineRule="auto"/>
              <w:jc w:val="left"/>
              <w:rPr>
                <w:b/>
                <w:sz w:val="18"/>
                <w:szCs w:val="18"/>
              </w:rPr>
            </w:pPr>
            <w:r w:rsidRPr="007D2EBD">
              <w:rPr>
                <w:b/>
                <w:sz w:val="18"/>
                <w:szCs w:val="18"/>
              </w:rPr>
              <w:t>(</w:t>
            </w:r>
            <w:r>
              <w:rPr>
                <w:b/>
                <w:sz w:val="18"/>
                <w:szCs w:val="18"/>
              </w:rPr>
              <w:t>number</w:t>
            </w:r>
            <w:r w:rsidRPr="007D2EBD">
              <w:rPr>
                <w:b/>
                <w:sz w:val="18"/>
                <w:szCs w:val="18"/>
              </w:rPr>
              <w:t xml:space="preserve"> of lakes)</w:t>
            </w:r>
          </w:p>
        </w:tc>
        <w:tc>
          <w:tcPr>
            <w:tcW w:w="2126" w:type="dxa"/>
          </w:tcPr>
          <w:p w14:paraId="1D462A9B" w14:textId="77777777" w:rsidR="00830058" w:rsidRPr="007D2EBD" w:rsidRDefault="00830058" w:rsidP="00056B86">
            <w:pPr>
              <w:spacing w:after="0" w:line="240" w:lineRule="auto"/>
              <w:jc w:val="left"/>
              <w:rPr>
                <w:b/>
                <w:sz w:val="18"/>
                <w:szCs w:val="18"/>
              </w:rPr>
            </w:pPr>
            <w:r w:rsidRPr="007D2EBD">
              <w:rPr>
                <w:b/>
                <w:sz w:val="18"/>
                <w:szCs w:val="18"/>
              </w:rPr>
              <w:t>Mean significant - BUE</w:t>
            </w:r>
          </w:p>
          <w:p w14:paraId="27DD2E36" w14:textId="77777777" w:rsidR="00830058" w:rsidRPr="007D2EBD" w:rsidRDefault="00830058" w:rsidP="00056B86">
            <w:pPr>
              <w:spacing w:after="0" w:line="240" w:lineRule="auto"/>
              <w:jc w:val="left"/>
              <w:rPr>
                <w:b/>
                <w:sz w:val="18"/>
                <w:szCs w:val="18"/>
              </w:rPr>
            </w:pPr>
            <w:r w:rsidRPr="007D2EBD">
              <w:rPr>
                <w:b/>
                <w:sz w:val="18"/>
                <w:szCs w:val="18"/>
              </w:rPr>
              <w:t>(</w:t>
            </w:r>
            <w:r>
              <w:rPr>
                <w:b/>
                <w:sz w:val="18"/>
                <w:szCs w:val="18"/>
              </w:rPr>
              <w:t>number</w:t>
            </w:r>
            <w:r w:rsidRPr="007D2EBD">
              <w:rPr>
                <w:b/>
                <w:sz w:val="18"/>
                <w:szCs w:val="18"/>
              </w:rPr>
              <w:t xml:space="preserve"> of lakes)</w:t>
            </w:r>
          </w:p>
        </w:tc>
      </w:tr>
      <w:tr w:rsidR="00830058" w:rsidRPr="007D2EBD" w14:paraId="12F41249" w14:textId="77777777" w:rsidTr="00056B86">
        <w:tc>
          <w:tcPr>
            <w:tcW w:w="2551" w:type="dxa"/>
          </w:tcPr>
          <w:p w14:paraId="76F6C6FC" w14:textId="77777777" w:rsidR="00830058" w:rsidRPr="007D2EBD" w:rsidRDefault="00830058" w:rsidP="00056B86">
            <w:pPr>
              <w:spacing w:after="0" w:line="240" w:lineRule="auto"/>
              <w:rPr>
                <w:sz w:val="18"/>
                <w:szCs w:val="18"/>
              </w:rPr>
            </w:pPr>
            <w:r w:rsidRPr="007D2EBD">
              <w:rPr>
                <w:sz w:val="18"/>
                <w:szCs w:val="18"/>
              </w:rPr>
              <w:t>Northern Europe</w:t>
            </w:r>
          </w:p>
          <w:p w14:paraId="743C9E44" w14:textId="77777777" w:rsidR="00830058" w:rsidRPr="007D2EBD" w:rsidRDefault="00830058" w:rsidP="00056B86">
            <w:pPr>
              <w:spacing w:after="0" w:line="240" w:lineRule="auto"/>
              <w:rPr>
                <w:i/>
                <w:sz w:val="18"/>
                <w:szCs w:val="18"/>
              </w:rPr>
            </w:pPr>
            <w:r w:rsidRPr="007D2EBD">
              <w:rPr>
                <w:sz w:val="18"/>
                <w:szCs w:val="18"/>
              </w:rPr>
              <w:t xml:space="preserve">     </w:t>
            </w:r>
            <w:r w:rsidRPr="007D2EBD">
              <w:rPr>
                <w:i/>
                <w:sz w:val="18"/>
                <w:szCs w:val="18"/>
              </w:rPr>
              <w:t>Negative</w:t>
            </w:r>
          </w:p>
          <w:p w14:paraId="5490861F" w14:textId="77777777" w:rsidR="00830058" w:rsidRPr="007D2EBD" w:rsidRDefault="00830058" w:rsidP="00056B86">
            <w:pPr>
              <w:spacing w:after="0" w:line="240" w:lineRule="auto"/>
              <w:rPr>
                <w:i/>
                <w:sz w:val="18"/>
                <w:szCs w:val="18"/>
              </w:rPr>
            </w:pPr>
            <w:r w:rsidRPr="007D2EBD">
              <w:rPr>
                <w:i/>
                <w:sz w:val="18"/>
                <w:szCs w:val="18"/>
              </w:rPr>
              <w:t xml:space="preserve">     Positive</w:t>
            </w:r>
          </w:p>
          <w:p w14:paraId="477630FF" w14:textId="77777777" w:rsidR="00830058" w:rsidRPr="007D2EBD" w:rsidRDefault="00830058" w:rsidP="00056B86">
            <w:pPr>
              <w:spacing w:after="0" w:line="240" w:lineRule="auto"/>
              <w:rPr>
                <w:sz w:val="18"/>
                <w:szCs w:val="18"/>
              </w:rPr>
            </w:pPr>
            <w:r w:rsidRPr="007D2EBD">
              <w:rPr>
                <w:i/>
                <w:sz w:val="18"/>
                <w:szCs w:val="18"/>
              </w:rPr>
              <w:t xml:space="preserve">     None</w:t>
            </w:r>
          </w:p>
        </w:tc>
        <w:tc>
          <w:tcPr>
            <w:tcW w:w="1526" w:type="dxa"/>
            <w:vAlign w:val="center"/>
          </w:tcPr>
          <w:p w14:paraId="1C428965" w14:textId="77777777" w:rsidR="00830058" w:rsidRPr="007D2EBD" w:rsidRDefault="00830058" w:rsidP="00056B86">
            <w:pPr>
              <w:spacing w:after="0" w:line="240" w:lineRule="auto"/>
              <w:jc w:val="right"/>
              <w:rPr>
                <w:b/>
                <w:color w:val="auto"/>
                <w:sz w:val="18"/>
                <w:szCs w:val="18"/>
              </w:rPr>
            </w:pPr>
            <w:r w:rsidRPr="007D2EBD">
              <w:rPr>
                <w:b/>
                <w:color w:val="auto"/>
                <w:sz w:val="18"/>
                <w:szCs w:val="18"/>
              </w:rPr>
              <w:t>-0.10 (1,802)</w:t>
            </w:r>
          </w:p>
          <w:p w14:paraId="3F9DAA9A" w14:textId="77777777" w:rsidR="00830058" w:rsidRPr="007D2EBD" w:rsidRDefault="00830058" w:rsidP="00056B86">
            <w:pPr>
              <w:spacing w:after="0" w:line="240" w:lineRule="auto"/>
              <w:jc w:val="right"/>
              <w:rPr>
                <w:color w:val="auto"/>
                <w:sz w:val="18"/>
                <w:szCs w:val="18"/>
              </w:rPr>
            </w:pPr>
            <w:r w:rsidRPr="007D2EBD">
              <w:rPr>
                <w:color w:val="auto"/>
                <w:sz w:val="18"/>
                <w:szCs w:val="18"/>
              </w:rPr>
              <w:t>-0.44 (937)</w:t>
            </w:r>
          </w:p>
          <w:p w14:paraId="1EA6B7A7" w14:textId="77777777" w:rsidR="00830058" w:rsidRPr="007D2EBD" w:rsidRDefault="00830058" w:rsidP="00056B86">
            <w:pPr>
              <w:spacing w:after="0" w:line="240" w:lineRule="auto"/>
              <w:jc w:val="right"/>
              <w:rPr>
                <w:color w:val="auto"/>
                <w:sz w:val="18"/>
                <w:szCs w:val="18"/>
              </w:rPr>
            </w:pPr>
            <w:r w:rsidRPr="007D2EBD">
              <w:rPr>
                <w:color w:val="auto"/>
                <w:sz w:val="18"/>
                <w:szCs w:val="18"/>
              </w:rPr>
              <w:t>0.39 (603)</w:t>
            </w:r>
          </w:p>
          <w:p w14:paraId="7CE0561C" w14:textId="77777777" w:rsidR="00830058" w:rsidRPr="007D2EBD" w:rsidRDefault="00830058" w:rsidP="00056B86">
            <w:pPr>
              <w:spacing w:after="0" w:line="240" w:lineRule="auto"/>
              <w:jc w:val="right"/>
              <w:rPr>
                <w:color w:val="auto"/>
                <w:sz w:val="18"/>
                <w:szCs w:val="18"/>
              </w:rPr>
            </w:pPr>
            <w:r w:rsidRPr="007D2EBD">
              <w:rPr>
                <w:color w:val="auto"/>
                <w:sz w:val="18"/>
                <w:szCs w:val="18"/>
              </w:rPr>
              <w:t>0 (262)</w:t>
            </w:r>
          </w:p>
        </w:tc>
        <w:tc>
          <w:tcPr>
            <w:tcW w:w="2127" w:type="dxa"/>
            <w:vAlign w:val="center"/>
          </w:tcPr>
          <w:p w14:paraId="45546536" w14:textId="77777777" w:rsidR="00830058" w:rsidRPr="007D2EBD" w:rsidRDefault="00830058" w:rsidP="00056B86">
            <w:pPr>
              <w:spacing w:after="0" w:line="240" w:lineRule="auto"/>
              <w:jc w:val="right"/>
              <w:rPr>
                <w:color w:val="auto"/>
                <w:sz w:val="18"/>
                <w:szCs w:val="18"/>
              </w:rPr>
            </w:pPr>
            <w:r w:rsidRPr="007D2EBD">
              <w:rPr>
                <w:color w:val="auto"/>
                <w:sz w:val="18"/>
                <w:szCs w:val="18"/>
              </w:rPr>
              <w:t>-0.84 (14)</w:t>
            </w:r>
          </w:p>
          <w:p w14:paraId="51BB97D1" w14:textId="77777777" w:rsidR="00830058" w:rsidRPr="007D2EBD" w:rsidRDefault="00830058" w:rsidP="00056B86">
            <w:pPr>
              <w:spacing w:after="0" w:line="240" w:lineRule="auto"/>
              <w:jc w:val="right"/>
              <w:rPr>
                <w:color w:val="auto"/>
                <w:sz w:val="18"/>
                <w:szCs w:val="18"/>
              </w:rPr>
            </w:pPr>
            <w:r w:rsidRPr="007D2EBD">
              <w:rPr>
                <w:color w:val="auto"/>
                <w:sz w:val="18"/>
                <w:szCs w:val="18"/>
              </w:rPr>
              <w:t>-0.98 (13)</w:t>
            </w:r>
          </w:p>
          <w:p w14:paraId="24BC068B" w14:textId="77777777" w:rsidR="00830058" w:rsidRPr="007D2EBD" w:rsidRDefault="00830058" w:rsidP="00056B86">
            <w:pPr>
              <w:spacing w:after="0" w:line="240" w:lineRule="auto"/>
              <w:jc w:val="right"/>
              <w:rPr>
                <w:color w:val="auto"/>
                <w:sz w:val="18"/>
                <w:szCs w:val="18"/>
              </w:rPr>
            </w:pPr>
            <w:r w:rsidRPr="007D2EBD">
              <w:rPr>
                <w:color w:val="auto"/>
                <w:sz w:val="18"/>
                <w:szCs w:val="18"/>
              </w:rPr>
              <w:t>1.09 (1)</w:t>
            </w:r>
          </w:p>
          <w:p w14:paraId="5C53BF43" w14:textId="77777777" w:rsidR="00830058" w:rsidRPr="007D2EBD" w:rsidRDefault="00830058" w:rsidP="00056B86">
            <w:pPr>
              <w:spacing w:after="0" w:line="240" w:lineRule="auto"/>
              <w:jc w:val="right"/>
              <w:rPr>
                <w:color w:val="auto"/>
                <w:sz w:val="18"/>
                <w:szCs w:val="18"/>
              </w:rPr>
            </w:pPr>
            <w:r w:rsidRPr="007D2EBD">
              <w:rPr>
                <w:color w:val="auto"/>
                <w:sz w:val="18"/>
                <w:szCs w:val="18"/>
              </w:rPr>
              <w:t>-</w:t>
            </w:r>
          </w:p>
        </w:tc>
        <w:tc>
          <w:tcPr>
            <w:tcW w:w="1417" w:type="dxa"/>
            <w:vAlign w:val="center"/>
          </w:tcPr>
          <w:p w14:paraId="13DD5318" w14:textId="77777777" w:rsidR="00830058" w:rsidRPr="007D2EBD" w:rsidRDefault="00830058" w:rsidP="00056B86">
            <w:pPr>
              <w:spacing w:after="0" w:line="240" w:lineRule="auto"/>
              <w:jc w:val="right"/>
              <w:rPr>
                <w:b/>
                <w:color w:val="auto"/>
                <w:sz w:val="18"/>
                <w:szCs w:val="18"/>
              </w:rPr>
            </w:pPr>
            <w:r w:rsidRPr="007D2EBD">
              <w:rPr>
                <w:b/>
                <w:color w:val="auto"/>
                <w:sz w:val="18"/>
                <w:szCs w:val="18"/>
              </w:rPr>
              <w:t>-0.14 (1,804)</w:t>
            </w:r>
          </w:p>
          <w:p w14:paraId="2CC98CD2" w14:textId="77777777" w:rsidR="00830058" w:rsidRPr="007D2EBD" w:rsidRDefault="00830058" w:rsidP="00056B86">
            <w:pPr>
              <w:spacing w:after="0" w:line="240" w:lineRule="auto"/>
              <w:jc w:val="right"/>
              <w:rPr>
                <w:color w:val="auto"/>
                <w:sz w:val="18"/>
                <w:szCs w:val="18"/>
              </w:rPr>
            </w:pPr>
            <w:r w:rsidRPr="007D2EBD">
              <w:rPr>
                <w:color w:val="auto"/>
                <w:sz w:val="18"/>
                <w:szCs w:val="18"/>
              </w:rPr>
              <w:t>-0.44 (982)</w:t>
            </w:r>
          </w:p>
          <w:p w14:paraId="4B2C2A9B" w14:textId="77777777" w:rsidR="00830058" w:rsidRPr="007D2EBD" w:rsidRDefault="00830058" w:rsidP="00056B86">
            <w:pPr>
              <w:spacing w:after="0" w:line="240" w:lineRule="auto"/>
              <w:jc w:val="right"/>
              <w:rPr>
                <w:color w:val="auto"/>
                <w:sz w:val="18"/>
                <w:szCs w:val="18"/>
              </w:rPr>
            </w:pPr>
            <w:r w:rsidRPr="007D2EBD">
              <w:rPr>
                <w:color w:val="auto"/>
                <w:sz w:val="18"/>
                <w:szCs w:val="18"/>
              </w:rPr>
              <w:t>0.35 (523)</w:t>
            </w:r>
          </w:p>
          <w:p w14:paraId="786B5FBC" w14:textId="77777777" w:rsidR="00830058" w:rsidRPr="007D2EBD" w:rsidRDefault="00830058" w:rsidP="00056B86">
            <w:pPr>
              <w:spacing w:after="0" w:line="240" w:lineRule="auto"/>
              <w:jc w:val="right"/>
              <w:rPr>
                <w:color w:val="auto"/>
                <w:sz w:val="18"/>
                <w:szCs w:val="18"/>
              </w:rPr>
            </w:pPr>
            <w:r w:rsidRPr="007D2EBD">
              <w:rPr>
                <w:color w:val="auto"/>
                <w:sz w:val="18"/>
                <w:szCs w:val="18"/>
              </w:rPr>
              <w:t>0 (299)</w:t>
            </w:r>
          </w:p>
        </w:tc>
        <w:tc>
          <w:tcPr>
            <w:tcW w:w="2126" w:type="dxa"/>
            <w:vAlign w:val="center"/>
          </w:tcPr>
          <w:p w14:paraId="4A44B0EC" w14:textId="77777777" w:rsidR="00830058" w:rsidRPr="007D2EBD" w:rsidRDefault="00830058" w:rsidP="00056B86">
            <w:pPr>
              <w:spacing w:after="0" w:line="240" w:lineRule="auto"/>
              <w:jc w:val="right"/>
              <w:rPr>
                <w:color w:val="auto"/>
                <w:sz w:val="18"/>
                <w:szCs w:val="18"/>
              </w:rPr>
            </w:pPr>
            <w:r w:rsidRPr="007D2EBD">
              <w:rPr>
                <w:color w:val="auto"/>
                <w:sz w:val="18"/>
                <w:szCs w:val="18"/>
              </w:rPr>
              <w:t>-0.52 (18)</w:t>
            </w:r>
          </w:p>
          <w:p w14:paraId="484430B7" w14:textId="77777777" w:rsidR="00830058" w:rsidRPr="007D2EBD" w:rsidRDefault="00830058" w:rsidP="00056B86">
            <w:pPr>
              <w:spacing w:after="0" w:line="240" w:lineRule="auto"/>
              <w:jc w:val="right"/>
              <w:rPr>
                <w:b/>
                <w:color w:val="auto"/>
                <w:sz w:val="18"/>
                <w:szCs w:val="18"/>
              </w:rPr>
            </w:pPr>
            <w:r w:rsidRPr="007D2EBD">
              <w:rPr>
                <w:b/>
                <w:color w:val="auto"/>
                <w:sz w:val="18"/>
                <w:szCs w:val="18"/>
              </w:rPr>
              <w:t>-0.89 (14)</w:t>
            </w:r>
          </w:p>
          <w:p w14:paraId="7B0DB44B" w14:textId="77777777" w:rsidR="00830058" w:rsidRPr="007D2EBD" w:rsidRDefault="00830058" w:rsidP="00056B86">
            <w:pPr>
              <w:spacing w:after="0" w:line="240" w:lineRule="auto"/>
              <w:jc w:val="right"/>
              <w:rPr>
                <w:color w:val="auto"/>
                <w:sz w:val="18"/>
                <w:szCs w:val="18"/>
              </w:rPr>
            </w:pPr>
            <w:r w:rsidRPr="007D2EBD">
              <w:rPr>
                <w:color w:val="auto"/>
                <w:sz w:val="18"/>
                <w:szCs w:val="18"/>
              </w:rPr>
              <w:t>0.79 (4)</w:t>
            </w:r>
          </w:p>
          <w:p w14:paraId="57CA9CF4" w14:textId="77777777" w:rsidR="00830058" w:rsidRPr="007D2EBD" w:rsidRDefault="00830058" w:rsidP="00056B86">
            <w:pPr>
              <w:spacing w:after="0" w:line="240" w:lineRule="auto"/>
              <w:jc w:val="right"/>
              <w:rPr>
                <w:color w:val="auto"/>
                <w:sz w:val="18"/>
                <w:szCs w:val="18"/>
              </w:rPr>
            </w:pPr>
            <w:r w:rsidRPr="007D2EBD">
              <w:rPr>
                <w:color w:val="auto"/>
                <w:sz w:val="18"/>
                <w:szCs w:val="18"/>
              </w:rPr>
              <w:t>-</w:t>
            </w:r>
          </w:p>
        </w:tc>
      </w:tr>
      <w:tr w:rsidR="00830058" w:rsidRPr="007D2EBD" w14:paraId="0F7EE910" w14:textId="77777777" w:rsidTr="00056B86">
        <w:tc>
          <w:tcPr>
            <w:tcW w:w="2551" w:type="dxa"/>
          </w:tcPr>
          <w:p w14:paraId="386E4599" w14:textId="77777777" w:rsidR="00830058" w:rsidRPr="007D2EBD" w:rsidRDefault="00830058" w:rsidP="00056B86">
            <w:pPr>
              <w:spacing w:after="0" w:line="240" w:lineRule="auto"/>
              <w:rPr>
                <w:sz w:val="18"/>
                <w:szCs w:val="18"/>
              </w:rPr>
            </w:pPr>
            <w:r w:rsidRPr="007D2EBD">
              <w:rPr>
                <w:sz w:val="18"/>
                <w:szCs w:val="18"/>
              </w:rPr>
              <w:t>Northeast Canada</w:t>
            </w:r>
          </w:p>
          <w:p w14:paraId="7970D891" w14:textId="77777777" w:rsidR="00830058" w:rsidRPr="007D2EBD" w:rsidRDefault="00830058" w:rsidP="00056B86">
            <w:pPr>
              <w:spacing w:after="0" w:line="240" w:lineRule="auto"/>
              <w:rPr>
                <w:i/>
                <w:sz w:val="18"/>
                <w:szCs w:val="18"/>
              </w:rPr>
            </w:pPr>
            <w:r w:rsidRPr="007D2EBD">
              <w:rPr>
                <w:sz w:val="18"/>
                <w:szCs w:val="18"/>
              </w:rPr>
              <w:t xml:space="preserve">     </w:t>
            </w:r>
            <w:r w:rsidRPr="007D2EBD">
              <w:rPr>
                <w:i/>
                <w:sz w:val="18"/>
                <w:szCs w:val="18"/>
              </w:rPr>
              <w:t>Negative</w:t>
            </w:r>
          </w:p>
          <w:p w14:paraId="793138A5" w14:textId="77777777" w:rsidR="00830058" w:rsidRPr="007D2EBD" w:rsidRDefault="00830058" w:rsidP="00056B86">
            <w:pPr>
              <w:spacing w:after="0" w:line="240" w:lineRule="auto"/>
              <w:rPr>
                <w:i/>
                <w:sz w:val="18"/>
                <w:szCs w:val="18"/>
              </w:rPr>
            </w:pPr>
            <w:r w:rsidRPr="007D2EBD">
              <w:rPr>
                <w:i/>
                <w:sz w:val="18"/>
                <w:szCs w:val="18"/>
              </w:rPr>
              <w:t xml:space="preserve">     Positive</w:t>
            </w:r>
          </w:p>
          <w:p w14:paraId="70570973" w14:textId="77777777" w:rsidR="00830058" w:rsidRPr="007D2EBD" w:rsidRDefault="00830058" w:rsidP="00056B86">
            <w:pPr>
              <w:spacing w:after="0" w:line="240" w:lineRule="auto"/>
              <w:rPr>
                <w:sz w:val="18"/>
                <w:szCs w:val="18"/>
              </w:rPr>
            </w:pPr>
            <w:r w:rsidRPr="007D2EBD">
              <w:rPr>
                <w:i/>
                <w:sz w:val="18"/>
                <w:szCs w:val="18"/>
              </w:rPr>
              <w:t xml:space="preserve">     None</w:t>
            </w:r>
          </w:p>
        </w:tc>
        <w:tc>
          <w:tcPr>
            <w:tcW w:w="1526" w:type="dxa"/>
            <w:vAlign w:val="center"/>
          </w:tcPr>
          <w:p w14:paraId="56127630" w14:textId="77777777" w:rsidR="00830058" w:rsidRPr="007D2EBD" w:rsidRDefault="00830058" w:rsidP="00056B86">
            <w:pPr>
              <w:spacing w:after="0" w:line="240" w:lineRule="auto"/>
              <w:jc w:val="right"/>
              <w:rPr>
                <w:color w:val="auto"/>
                <w:sz w:val="18"/>
                <w:szCs w:val="18"/>
              </w:rPr>
            </w:pPr>
            <w:r w:rsidRPr="007D2EBD">
              <w:rPr>
                <w:color w:val="auto"/>
                <w:sz w:val="18"/>
                <w:szCs w:val="18"/>
              </w:rPr>
              <w:t>-0.31 (2,994)</w:t>
            </w:r>
          </w:p>
          <w:p w14:paraId="1D4D018E" w14:textId="77777777" w:rsidR="00830058" w:rsidRPr="007D2EBD" w:rsidRDefault="00830058" w:rsidP="00056B86">
            <w:pPr>
              <w:spacing w:after="0" w:line="240" w:lineRule="auto"/>
              <w:jc w:val="right"/>
              <w:rPr>
                <w:color w:val="auto"/>
                <w:sz w:val="18"/>
                <w:szCs w:val="18"/>
              </w:rPr>
            </w:pPr>
            <w:r w:rsidRPr="007D2EBD">
              <w:rPr>
                <w:color w:val="auto"/>
                <w:sz w:val="18"/>
                <w:szCs w:val="18"/>
              </w:rPr>
              <w:t>-0.44 (2,297)</w:t>
            </w:r>
          </w:p>
          <w:p w14:paraId="2E417091" w14:textId="77777777" w:rsidR="00830058" w:rsidRPr="007D2EBD" w:rsidRDefault="00830058" w:rsidP="00056B86">
            <w:pPr>
              <w:spacing w:after="0" w:line="240" w:lineRule="auto"/>
              <w:jc w:val="right"/>
              <w:rPr>
                <w:color w:val="auto"/>
                <w:sz w:val="18"/>
                <w:szCs w:val="18"/>
              </w:rPr>
            </w:pPr>
            <w:r w:rsidRPr="007D2EBD">
              <w:rPr>
                <w:color w:val="auto"/>
                <w:sz w:val="18"/>
                <w:szCs w:val="18"/>
              </w:rPr>
              <w:t>0.26 (337)</w:t>
            </w:r>
          </w:p>
          <w:p w14:paraId="1F882532" w14:textId="77777777" w:rsidR="00830058" w:rsidRPr="007D2EBD" w:rsidRDefault="00830058" w:rsidP="00056B86">
            <w:pPr>
              <w:spacing w:after="0" w:line="240" w:lineRule="auto"/>
              <w:jc w:val="right"/>
              <w:rPr>
                <w:color w:val="auto"/>
                <w:sz w:val="18"/>
                <w:szCs w:val="18"/>
              </w:rPr>
            </w:pPr>
            <w:r w:rsidRPr="007D2EBD">
              <w:rPr>
                <w:color w:val="auto"/>
                <w:sz w:val="18"/>
                <w:szCs w:val="18"/>
              </w:rPr>
              <w:t>0 (360)</w:t>
            </w:r>
          </w:p>
        </w:tc>
        <w:tc>
          <w:tcPr>
            <w:tcW w:w="2127" w:type="dxa"/>
            <w:vAlign w:val="center"/>
          </w:tcPr>
          <w:p w14:paraId="4507C3AF" w14:textId="77777777" w:rsidR="00830058" w:rsidRPr="007D2EBD" w:rsidRDefault="00830058" w:rsidP="00056B86">
            <w:pPr>
              <w:spacing w:after="0" w:line="240" w:lineRule="auto"/>
              <w:jc w:val="right"/>
              <w:rPr>
                <w:color w:val="auto"/>
                <w:sz w:val="18"/>
                <w:szCs w:val="18"/>
              </w:rPr>
            </w:pPr>
            <w:r w:rsidRPr="007D2EBD">
              <w:rPr>
                <w:color w:val="auto"/>
                <w:sz w:val="18"/>
                <w:szCs w:val="18"/>
              </w:rPr>
              <w:t>-0.89 (54)</w:t>
            </w:r>
          </w:p>
          <w:p w14:paraId="55EAE637" w14:textId="77777777" w:rsidR="00830058" w:rsidRPr="007D2EBD" w:rsidRDefault="00830058" w:rsidP="00056B86">
            <w:pPr>
              <w:spacing w:after="0" w:line="240" w:lineRule="auto"/>
              <w:jc w:val="right"/>
              <w:rPr>
                <w:color w:val="auto"/>
                <w:sz w:val="18"/>
                <w:szCs w:val="18"/>
              </w:rPr>
            </w:pPr>
            <w:r w:rsidRPr="007D2EBD">
              <w:rPr>
                <w:color w:val="auto"/>
                <w:sz w:val="18"/>
                <w:szCs w:val="18"/>
              </w:rPr>
              <w:t>-0.93 (53)</w:t>
            </w:r>
          </w:p>
          <w:p w14:paraId="2F8EBD6C" w14:textId="77777777" w:rsidR="00830058" w:rsidRPr="007D2EBD" w:rsidRDefault="00830058" w:rsidP="00056B86">
            <w:pPr>
              <w:spacing w:after="0" w:line="240" w:lineRule="auto"/>
              <w:jc w:val="right"/>
              <w:rPr>
                <w:color w:val="auto"/>
                <w:sz w:val="18"/>
                <w:szCs w:val="18"/>
              </w:rPr>
            </w:pPr>
            <w:r w:rsidRPr="007D2EBD">
              <w:rPr>
                <w:color w:val="auto"/>
                <w:sz w:val="18"/>
                <w:szCs w:val="18"/>
              </w:rPr>
              <w:t>1.04 (1)</w:t>
            </w:r>
          </w:p>
          <w:p w14:paraId="1205B23A" w14:textId="77777777" w:rsidR="00830058" w:rsidRPr="007D2EBD" w:rsidRDefault="00830058" w:rsidP="00056B86">
            <w:pPr>
              <w:spacing w:after="0" w:line="240" w:lineRule="auto"/>
              <w:jc w:val="right"/>
              <w:rPr>
                <w:color w:val="auto"/>
                <w:sz w:val="18"/>
                <w:szCs w:val="18"/>
              </w:rPr>
            </w:pPr>
            <w:r w:rsidRPr="007D2EBD">
              <w:rPr>
                <w:color w:val="auto"/>
                <w:sz w:val="18"/>
                <w:szCs w:val="18"/>
              </w:rPr>
              <w:t>-</w:t>
            </w:r>
          </w:p>
        </w:tc>
        <w:tc>
          <w:tcPr>
            <w:tcW w:w="1417" w:type="dxa"/>
            <w:vAlign w:val="center"/>
          </w:tcPr>
          <w:p w14:paraId="7F931450" w14:textId="77777777" w:rsidR="00830058" w:rsidRPr="007D2EBD" w:rsidRDefault="00830058" w:rsidP="00056B86">
            <w:pPr>
              <w:spacing w:after="0" w:line="240" w:lineRule="auto"/>
              <w:jc w:val="right"/>
              <w:rPr>
                <w:color w:val="auto"/>
                <w:sz w:val="18"/>
                <w:szCs w:val="18"/>
              </w:rPr>
            </w:pPr>
            <w:r w:rsidRPr="007D2EBD">
              <w:rPr>
                <w:color w:val="auto"/>
                <w:sz w:val="18"/>
                <w:szCs w:val="18"/>
              </w:rPr>
              <w:t>-0.34 (2,995)</w:t>
            </w:r>
          </w:p>
          <w:p w14:paraId="487F3893" w14:textId="77777777" w:rsidR="00830058" w:rsidRPr="007D2EBD" w:rsidRDefault="00830058" w:rsidP="00056B86">
            <w:pPr>
              <w:spacing w:after="0" w:line="240" w:lineRule="auto"/>
              <w:jc w:val="right"/>
              <w:rPr>
                <w:color w:val="auto"/>
                <w:sz w:val="18"/>
                <w:szCs w:val="18"/>
              </w:rPr>
            </w:pPr>
            <w:r w:rsidRPr="007D2EBD">
              <w:rPr>
                <w:color w:val="auto"/>
                <w:sz w:val="18"/>
                <w:szCs w:val="18"/>
              </w:rPr>
              <w:t>-0.57 (2,072)</w:t>
            </w:r>
          </w:p>
          <w:p w14:paraId="53AA2E73" w14:textId="77777777" w:rsidR="00830058" w:rsidRPr="007D2EBD" w:rsidRDefault="00830058" w:rsidP="00056B86">
            <w:pPr>
              <w:spacing w:after="0" w:line="240" w:lineRule="auto"/>
              <w:jc w:val="right"/>
              <w:rPr>
                <w:color w:val="auto"/>
                <w:sz w:val="18"/>
                <w:szCs w:val="18"/>
              </w:rPr>
            </w:pPr>
            <w:r w:rsidRPr="007D2EBD">
              <w:rPr>
                <w:color w:val="auto"/>
                <w:sz w:val="18"/>
                <w:szCs w:val="18"/>
              </w:rPr>
              <w:t>0.30 (546)</w:t>
            </w:r>
          </w:p>
          <w:p w14:paraId="42C4E3D1" w14:textId="77777777" w:rsidR="00830058" w:rsidRPr="007D2EBD" w:rsidRDefault="00830058" w:rsidP="00056B86">
            <w:pPr>
              <w:spacing w:after="0" w:line="240" w:lineRule="auto"/>
              <w:jc w:val="right"/>
              <w:rPr>
                <w:color w:val="auto"/>
                <w:sz w:val="18"/>
                <w:szCs w:val="18"/>
              </w:rPr>
            </w:pPr>
            <w:r w:rsidRPr="007D2EBD">
              <w:rPr>
                <w:color w:val="auto"/>
                <w:sz w:val="18"/>
                <w:szCs w:val="18"/>
              </w:rPr>
              <w:t>0 (377)</w:t>
            </w:r>
          </w:p>
        </w:tc>
        <w:tc>
          <w:tcPr>
            <w:tcW w:w="2126" w:type="dxa"/>
            <w:vAlign w:val="center"/>
          </w:tcPr>
          <w:p w14:paraId="1664B44D" w14:textId="77777777" w:rsidR="00830058" w:rsidRPr="007D2EBD" w:rsidRDefault="00830058" w:rsidP="00056B86">
            <w:pPr>
              <w:spacing w:after="0" w:line="240" w:lineRule="auto"/>
              <w:jc w:val="right"/>
              <w:rPr>
                <w:color w:val="auto"/>
                <w:sz w:val="18"/>
                <w:szCs w:val="18"/>
              </w:rPr>
            </w:pPr>
            <w:r w:rsidRPr="007D2EBD">
              <w:rPr>
                <w:color w:val="auto"/>
                <w:sz w:val="18"/>
                <w:szCs w:val="18"/>
              </w:rPr>
              <w:t>-0.96 (82)</w:t>
            </w:r>
          </w:p>
          <w:p w14:paraId="3065AC9D" w14:textId="77777777" w:rsidR="00830058" w:rsidRPr="007D2EBD" w:rsidRDefault="00830058" w:rsidP="00056B86">
            <w:pPr>
              <w:spacing w:after="0" w:line="240" w:lineRule="auto"/>
              <w:jc w:val="right"/>
              <w:rPr>
                <w:color w:val="auto"/>
                <w:sz w:val="18"/>
                <w:szCs w:val="18"/>
              </w:rPr>
            </w:pPr>
            <w:r w:rsidRPr="007D2EBD">
              <w:rPr>
                <w:color w:val="auto"/>
                <w:sz w:val="18"/>
                <w:szCs w:val="18"/>
              </w:rPr>
              <w:t>-1.05 (78)</w:t>
            </w:r>
          </w:p>
          <w:p w14:paraId="479BD72E" w14:textId="77777777" w:rsidR="00830058" w:rsidRPr="007D2EBD" w:rsidRDefault="00830058" w:rsidP="00056B86">
            <w:pPr>
              <w:spacing w:after="0" w:line="240" w:lineRule="auto"/>
              <w:jc w:val="right"/>
              <w:rPr>
                <w:color w:val="auto"/>
                <w:sz w:val="18"/>
                <w:szCs w:val="18"/>
              </w:rPr>
            </w:pPr>
            <w:r w:rsidRPr="007D2EBD">
              <w:rPr>
                <w:color w:val="auto"/>
                <w:sz w:val="18"/>
                <w:szCs w:val="18"/>
              </w:rPr>
              <w:t>1.04 (4)</w:t>
            </w:r>
          </w:p>
          <w:p w14:paraId="409AD8E0" w14:textId="77777777" w:rsidR="00830058" w:rsidRPr="007D2EBD" w:rsidRDefault="00830058" w:rsidP="00056B86">
            <w:pPr>
              <w:spacing w:after="0" w:line="240" w:lineRule="auto"/>
              <w:jc w:val="right"/>
              <w:rPr>
                <w:color w:val="auto"/>
                <w:sz w:val="18"/>
                <w:szCs w:val="18"/>
              </w:rPr>
            </w:pPr>
            <w:r w:rsidRPr="007D2EBD">
              <w:rPr>
                <w:color w:val="auto"/>
                <w:sz w:val="18"/>
                <w:szCs w:val="18"/>
              </w:rPr>
              <w:t>-</w:t>
            </w:r>
          </w:p>
        </w:tc>
      </w:tr>
      <w:tr w:rsidR="00830058" w:rsidRPr="007D2EBD" w14:paraId="2743D7BC" w14:textId="77777777" w:rsidTr="00056B86">
        <w:tc>
          <w:tcPr>
            <w:tcW w:w="2551" w:type="dxa"/>
          </w:tcPr>
          <w:p w14:paraId="12BFBC91" w14:textId="77777777" w:rsidR="00830058" w:rsidRPr="007D2EBD" w:rsidRDefault="00830058" w:rsidP="00056B86">
            <w:pPr>
              <w:spacing w:after="0" w:line="240" w:lineRule="auto"/>
              <w:rPr>
                <w:sz w:val="18"/>
                <w:szCs w:val="18"/>
              </w:rPr>
            </w:pPr>
            <w:r w:rsidRPr="007D2EBD">
              <w:rPr>
                <w:sz w:val="18"/>
                <w:szCs w:val="18"/>
              </w:rPr>
              <w:t>Alaskan Arctic Coastal Plain</w:t>
            </w:r>
          </w:p>
          <w:p w14:paraId="60B1D187" w14:textId="77777777" w:rsidR="00830058" w:rsidRPr="007D2EBD" w:rsidRDefault="00830058" w:rsidP="00056B86">
            <w:pPr>
              <w:spacing w:after="0" w:line="240" w:lineRule="auto"/>
              <w:rPr>
                <w:i/>
                <w:sz w:val="18"/>
                <w:szCs w:val="18"/>
              </w:rPr>
            </w:pPr>
            <w:r w:rsidRPr="007D2EBD">
              <w:rPr>
                <w:sz w:val="18"/>
                <w:szCs w:val="18"/>
              </w:rPr>
              <w:t xml:space="preserve">     </w:t>
            </w:r>
            <w:r w:rsidRPr="007D2EBD">
              <w:rPr>
                <w:i/>
                <w:sz w:val="18"/>
                <w:szCs w:val="18"/>
              </w:rPr>
              <w:t>Negative</w:t>
            </w:r>
          </w:p>
          <w:p w14:paraId="20C0137E" w14:textId="77777777" w:rsidR="00830058" w:rsidRPr="007D2EBD" w:rsidRDefault="00830058" w:rsidP="00056B86">
            <w:pPr>
              <w:spacing w:after="0" w:line="240" w:lineRule="auto"/>
              <w:rPr>
                <w:i/>
                <w:sz w:val="18"/>
                <w:szCs w:val="18"/>
              </w:rPr>
            </w:pPr>
            <w:r w:rsidRPr="007D2EBD">
              <w:rPr>
                <w:i/>
                <w:sz w:val="18"/>
                <w:szCs w:val="18"/>
              </w:rPr>
              <w:t xml:space="preserve">     Positive</w:t>
            </w:r>
          </w:p>
          <w:p w14:paraId="03B88E63" w14:textId="77777777" w:rsidR="00830058" w:rsidRPr="007D2EBD" w:rsidRDefault="00830058" w:rsidP="00056B86">
            <w:pPr>
              <w:spacing w:after="0" w:line="240" w:lineRule="auto"/>
              <w:rPr>
                <w:sz w:val="18"/>
                <w:szCs w:val="18"/>
              </w:rPr>
            </w:pPr>
            <w:r w:rsidRPr="007D2EBD">
              <w:rPr>
                <w:i/>
                <w:sz w:val="18"/>
                <w:szCs w:val="18"/>
              </w:rPr>
              <w:t xml:space="preserve">     None</w:t>
            </w:r>
          </w:p>
        </w:tc>
        <w:tc>
          <w:tcPr>
            <w:tcW w:w="1526" w:type="dxa"/>
            <w:vAlign w:val="center"/>
          </w:tcPr>
          <w:p w14:paraId="5A3B15A0" w14:textId="77777777" w:rsidR="00830058" w:rsidRPr="007D2EBD" w:rsidRDefault="00830058" w:rsidP="00056B86">
            <w:pPr>
              <w:spacing w:after="0" w:line="240" w:lineRule="auto"/>
              <w:jc w:val="right"/>
              <w:rPr>
                <w:color w:val="auto"/>
                <w:sz w:val="18"/>
                <w:szCs w:val="18"/>
              </w:rPr>
            </w:pPr>
            <w:r w:rsidRPr="007D2EBD">
              <w:rPr>
                <w:color w:val="auto"/>
                <w:sz w:val="18"/>
                <w:szCs w:val="18"/>
              </w:rPr>
              <w:t>-0.60 (1,303)</w:t>
            </w:r>
          </w:p>
          <w:p w14:paraId="27B974AB" w14:textId="77777777" w:rsidR="00830058" w:rsidRPr="007D2EBD" w:rsidRDefault="00830058" w:rsidP="00056B86">
            <w:pPr>
              <w:spacing w:after="0" w:line="240" w:lineRule="auto"/>
              <w:jc w:val="right"/>
              <w:rPr>
                <w:color w:val="auto"/>
                <w:sz w:val="18"/>
                <w:szCs w:val="18"/>
              </w:rPr>
            </w:pPr>
            <w:r w:rsidRPr="007D2EBD">
              <w:rPr>
                <w:color w:val="auto"/>
                <w:sz w:val="18"/>
                <w:szCs w:val="18"/>
              </w:rPr>
              <w:t>-0.64 (1,215)</w:t>
            </w:r>
          </w:p>
          <w:p w14:paraId="10BD79EC" w14:textId="77777777" w:rsidR="00830058" w:rsidRPr="007D2EBD" w:rsidRDefault="00830058" w:rsidP="00056B86">
            <w:pPr>
              <w:spacing w:after="0" w:line="240" w:lineRule="auto"/>
              <w:jc w:val="right"/>
              <w:rPr>
                <w:color w:val="auto"/>
                <w:sz w:val="18"/>
                <w:szCs w:val="18"/>
              </w:rPr>
            </w:pPr>
            <w:r w:rsidRPr="007D2EBD">
              <w:rPr>
                <w:color w:val="auto"/>
                <w:sz w:val="18"/>
                <w:szCs w:val="18"/>
              </w:rPr>
              <w:t>0.23 (43)</w:t>
            </w:r>
          </w:p>
          <w:p w14:paraId="4FFB163E" w14:textId="77777777" w:rsidR="00830058" w:rsidRPr="007D2EBD" w:rsidRDefault="00830058" w:rsidP="00056B86">
            <w:pPr>
              <w:spacing w:after="0" w:line="240" w:lineRule="auto"/>
              <w:jc w:val="right"/>
              <w:rPr>
                <w:color w:val="auto"/>
                <w:sz w:val="18"/>
                <w:szCs w:val="18"/>
              </w:rPr>
            </w:pPr>
            <w:r w:rsidRPr="007D2EBD">
              <w:rPr>
                <w:color w:val="auto"/>
                <w:sz w:val="18"/>
                <w:szCs w:val="18"/>
              </w:rPr>
              <w:t>0 (45)</w:t>
            </w:r>
          </w:p>
        </w:tc>
        <w:tc>
          <w:tcPr>
            <w:tcW w:w="2127" w:type="dxa"/>
            <w:vAlign w:val="center"/>
          </w:tcPr>
          <w:p w14:paraId="6E913B9C" w14:textId="77777777" w:rsidR="00830058" w:rsidRPr="007D2EBD" w:rsidRDefault="00830058" w:rsidP="00056B86">
            <w:pPr>
              <w:spacing w:after="0" w:line="240" w:lineRule="auto"/>
              <w:ind w:hanging="132"/>
              <w:jc w:val="right"/>
              <w:rPr>
                <w:color w:val="auto"/>
                <w:sz w:val="18"/>
                <w:szCs w:val="18"/>
              </w:rPr>
            </w:pPr>
            <w:r w:rsidRPr="007D2EBD">
              <w:rPr>
                <w:color w:val="auto"/>
                <w:sz w:val="18"/>
                <w:szCs w:val="18"/>
              </w:rPr>
              <w:t>-0.94 (247)</w:t>
            </w:r>
          </w:p>
          <w:p w14:paraId="54A8CFE0" w14:textId="77777777" w:rsidR="00830058" w:rsidRPr="007D2EBD" w:rsidRDefault="00830058" w:rsidP="00056B86">
            <w:pPr>
              <w:spacing w:after="0" w:line="240" w:lineRule="auto"/>
              <w:ind w:hanging="132"/>
              <w:jc w:val="right"/>
              <w:rPr>
                <w:color w:val="auto"/>
                <w:sz w:val="18"/>
                <w:szCs w:val="18"/>
              </w:rPr>
            </w:pPr>
            <w:r w:rsidRPr="007D2EBD">
              <w:rPr>
                <w:color w:val="auto"/>
                <w:sz w:val="18"/>
                <w:szCs w:val="18"/>
              </w:rPr>
              <w:t>-0.94 (247)</w:t>
            </w:r>
          </w:p>
          <w:p w14:paraId="6B3B961F" w14:textId="77777777" w:rsidR="00830058" w:rsidRPr="007D2EBD" w:rsidRDefault="00830058" w:rsidP="00056B86">
            <w:pPr>
              <w:spacing w:after="0" w:line="240" w:lineRule="auto"/>
              <w:ind w:hanging="132"/>
              <w:jc w:val="right"/>
              <w:rPr>
                <w:color w:val="auto"/>
                <w:sz w:val="18"/>
                <w:szCs w:val="18"/>
              </w:rPr>
            </w:pPr>
            <w:r w:rsidRPr="007D2EBD">
              <w:rPr>
                <w:color w:val="auto"/>
                <w:sz w:val="18"/>
                <w:szCs w:val="18"/>
              </w:rPr>
              <w:t>-</w:t>
            </w:r>
          </w:p>
          <w:p w14:paraId="67FB039E" w14:textId="77777777" w:rsidR="00830058" w:rsidRPr="007D2EBD" w:rsidRDefault="00830058" w:rsidP="00056B86">
            <w:pPr>
              <w:spacing w:after="0" w:line="240" w:lineRule="auto"/>
              <w:ind w:hanging="132"/>
              <w:jc w:val="right"/>
              <w:rPr>
                <w:color w:val="auto"/>
                <w:sz w:val="18"/>
                <w:szCs w:val="18"/>
              </w:rPr>
            </w:pPr>
            <w:r w:rsidRPr="007D2EBD">
              <w:rPr>
                <w:color w:val="auto"/>
                <w:sz w:val="18"/>
                <w:szCs w:val="18"/>
              </w:rPr>
              <w:t>-</w:t>
            </w:r>
          </w:p>
        </w:tc>
        <w:tc>
          <w:tcPr>
            <w:tcW w:w="1417" w:type="dxa"/>
            <w:vAlign w:val="center"/>
          </w:tcPr>
          <w:p w14:paraId="23C6B4DE" w14:textId="77777777" w:rsidR="00830058" w:rsidRPr="007D2EBD" w:rsidRDefault="00830058" w:rsidP="00056B86">
            <w:pPr>
              <w:spacing w:after="0" w:line="240" w:lineRule="auto"/>
              <w:jc w:val="right"/>
              <w:rPr>
                <w:color w:val="auto"/>
                <w:sz w:val="18"/>
                <w:szCs w:val="18"/>
              </w:rPr>
            </w:pPr>
            <w:r w:rsidRPr="007D2EBD">
              <w:rPr>
                <w:color w:val="auto"/>
                <w:sz w:val="18"/>
                <w:szCs w:val="18"/>
              </w:rPr>
              <w:t>-0.34 (1,303)</w:t>
            </w:r>
          </w:p>
          <w:p w14:paraId="191574C7" w14:textId="77777777" w:rsidR="00830058" w:rsidRPr="007D2EBD" w:rsidRDefault="00830058" w:rsidP="00056B86">
            <w:pPr>
              <w:spacing w:after="0" w:line="240" w:lineRule="auto"/>
              <w:jc w:val="right"/>
              <w:rPr>
                <w:color w:val="auto"/>
                <w:sz w:val="18"/>
                <w:szCs w:val="18"/>
              </w:rPr>
            </w:pPr>
            <w:r w:rsidRPr="007D2EBD">
              <w:rPr>
                <w:color w:val="auto"/>
                <w:sz w:val="18"/>
                <w:szCs w:val="18"/>
              </w:rPr>
              <w:t>-0.46 (1,070)</w:t>
            </w:r>
          </w:p>
          <w:p w14:paraId="672DBEBF" w14:textId="77777777" w:rsidR="00830058" w:rsidRPr="007D2EBD" w:rsidRDefault="00830058" w:rsidP="00056B86">
            <w:pPr>
              <w:spacing w:after="0" w:line="240" w:lineRule="auto"/>
              <w:jc w:val="right"/>
              <w:rPr>
                <w:color w:val="auto"/>
                <w:sz w:val="18"/>
                <w:szCs w:val="18"/>
              </w:rPr>
            </w:pPr>
            <w:r w:rsidRPr="007D2EBD">
              <w:rPr>
                <w:color w:val="auto"/>
                <w:sz w:val="18"/>
                <w:szCs w:val="18"/>
              </w:rPr>
              <w:t>0.29 (172)</w:t>
            </w:r>
          </w:p>
          <w:p w14:paraId="60FB9806" w14:textId="77777777" w:rsidR="00830058" w:rsidRPr="007D2EBD" w:rsidRDefault="00830058" w:rsidP="00056B86">
            <w:pPr>
              <w:spacing w:after="0" w:line="240" w:lineRule="auto"/>
              <w:jc w:val="right"/>
              <w:rPr>
                <w:color w:val="auto"/>
                <w:sz w:val="18"/>
                <w:szCs w:val="18"/>
              </w:rPr>
            </w:pPr>
            <w:r w:rsidRPr="007D2EBD">
              <w:rPr>
                <w:color w:val="auto"/>
                <w:sz w:val="18"/>
                <w:szCs w:val="18"/>
              </w:rPr>
              <w:t>0 (61)</w:t>
            </w:r>
          </w:p>
        </w:tc>
        <w:tc>
          <w:tcPr>
            <w:tcW w:w="2126" w:type="dxa"/>
            <w:vAlign w:val="center"/>
          </w:tcPr>
          <w:p w14:paraId="2F041AF0" w14:textId="77777777" w:rsidR="00830058" w:rsidRPr="007D2EBD" w:rsidRDefault="00830058" w:rsidP="00056B86">
            <w:pPr>
              <w:spacing w:after="0" w:line="240" w:lineRule="auto"/>
              <w:jc w:val="right"/>
              <w:rPr>
                <w:color w:val="auto"/>
                <w:sz w:val="18"/>
                <w:szCs w:val="18"/>
              </w:rPr>
            </w:pPr>
            <w:r w:rsidRPr="007D2EBD">
              <w:rPr>
                <w:color w:val="auto"/>
                <w:sz w:val="18"/>
                <w:szCs w:val="18"/>
              </w:rPr>
              <w:t>-0.87 (116)</w:t>
            </w:r>
          </w:p>
          <w:p w14:paraId="4B8A2D39" w14:textId="77777777" w:rsidR="00830058" w:rsidRPr="007D2EBD" w:rsidRDefault="00830058" w:rsidP="00056B86">
            <w:pPr>
              <w:spacing w:after="0" w:line="240" w:lineRule="auto"/>
              <w:jc w:val="right"/>
              <w:rPr>
                <w:color w:val="auto"/>
                <w:sz w:val="18"/>
                <w:szCs w:val="18"/>
              </w:rPr>
            </w:pPr>
            <w:r w:rsidRPr="007D2EBD">
              <w:rPr>
                <w:color w:val="auto"/>
                <w:sz w:val="18"/>
                <w:szCs w:val="18"/>
              </w:rPr>
              <w:t>-0.89 (115)</w:t>
            </w:r>
          </w:p>
          <w:p w14:paraId="0EF5BADA" w14:textId="77777777" w:rsidR="00830058" w:rsidRPr="007D2EBD" w:rsidRDefault="00830058" w:rsidP="00056B86">
            <w:pPr>
              <w:spacing w:after="0" w:line="240" w:lineRule="auto"/>
              <w:jc w:val="right"/>
              <w:rPr>
                <w:color w:val="auto"/>
                <w:sz w:val="18"/>
                <w:szCs w:val="18"/>
              </w:rPr>
            </w:pPr>
            <w:r w:rsidRPr="007D2EBD">
              <w:rPr>
                <w:color w:val="auto"/>
                <w:sz w:val="18"/>
                <w:szCs w:val="18"/>
              </w:rPr>
              <w:t>1.35 (1)</w:t>
            </w:r>
          </w:p>
          <w:p w14:paraId="040DFA31" w14:textId="77777777" w:rsidR="00830058" w:rsidRPr="007D2EBD" w:rsidRDefault="00830058" w:rsidP="00056B86">
            <w:pPr>
              <w:spacing w:after="0" w:line="240" w:lineRule="auto"/>
              <w:jc w:val="right"/>
              <w:rPr>
                <w:color w:val="auto"/>
                <w:sz w:val="18"/>
                <w:szCs w:val="18"/>
              </w:rPr>
            </w:pPr>
            <w:r w:rsidRPr="007D2EBD">
              <w:rPr>
                <w:color w:val="auto"/>
                <w:sz w:val="18"/>
                <w:szCs w:val="18"/>
              </w:rPr>
              <w:t>-</w:t>
            </w:r>
          </w:p>
        </w:tc>
      </w:tr>
      <w:tr w:rsidR="00830058" w:rsidRPr="007D2EBD" w14:paraId="58112CB1" w14:textId="77777777" w:rsidTr="00056B86">
        <w:tc>
          <w:tcPr>
            <w:tcW w:w="2551" w:type="dxa"/>
          </w:tcPr>
          <w:p w14:paraId="70B80808" w14:textId="77777777" w:rsidR="00830058" w:rsidRPr="007D2EBD" w:rsidRDefault="00830058" w:rsidP="00056B86">
            <w:pPr>
              <w:spacing w:after="0" w:line="240" w:lineRule="auto"/>
              <w:rPr>
                <w:sz w:val="18"/>
                <w:szCs w:val="18"/>
                <w:lang w:val="it-IT"/>
              </w:rPr>
            </w:pPr>
            <w:r w:rsidRPr="007D2EBD">
              <w:rPr>
                <w:sz w:val="18"/>
                <w:szCs w:val="18"/>
                <w:lang w:val="it-IT"/>
              </w:rPr>
              <w:t>Central Siberia</w:t>
            </w:r>
          </w:p>
          <w:p w14:paraId="5F1918B6" w14:textId="77777777" w:rsidR="00830058" w:rsidRPr="007D2EBD" w:rsidRDefault="00830058" w:rsidP="00056B86">
            <w:pPr>
              <w:spacing w:after="0" w:line="240" w:lineRule="auto"/>
              <w:rPr>
                <w:i/>
                <w:sz w:val="18"/>
                <w:szCs w:val="18"/>
                <w:lang w:val="it-IT"/>
              </w:rPr>
            </w:pPr>
            <w:r w:rsidRPr="007D2EBD">
              <w:rPr>
                <w:sz w:val="18"/>
                <w:szCs w:val="18"/>
                <w:lang w:val="it-IT"/>
              </w:rPr>
              <w:t xml:space="preserve">     </w:t>
            </w:r>
            <w:r w:rsidRPr="007D2EBD">
              <w:rPr>
                <w:i/>
                <w:sz w:val="18"/>
                <w:szCs w:val="18"/>
                <w:lang w:val="it-IT"/>
              </w:rPr>
              <w:t>Negative</w:t>
            </w:r>
          </w:p>
          <w:p w14:paraId="60D5D70E" w14:textId="77777777" w:rsidR="00830058" w:rsidRPr="007D2EBD" w:rsidRDefault="00830058" w:rsidP="00056B86">
            <w:pPr>
              <w:spacing w:after="0" w:line="240" w:lineRule="auto"/>
              <w:rPr>
                <w:i/>
                <w:sz w:val="18"/>
                <w:szCs w:val="18"/>
                <w:lang w:val="it-IT"/>
              </w:rPr>
            </w:pPr>
            <w:r w:rsidRPr="007D2EBD">
              <w:rPr>
                <w:i/>
                <w:sz w:val="18"/>
                <w:szCs w:val="18"/>
                <w:lang w:val="it-IT"/>
              </w:rPr>
              <w:t xml:space="preserve">     Positive</w:t>
            </w:r>
          </w:p>
          <w:p w14:paraId="06A8253B" w14:textId="77777777" w:rsidR="00830058" w:rsidRPr="007D2EBD" w:rsidRDefault="00830058" w:rsidP="00056B86">
            <w:pPr>
              <w:spacing w:after="0" w:line="240" w:lineRule="auto"/>
              <w:rPr>
                <w:sz w:val="18"/>
                <w:szCs w:val="18"/>
                <w:lang w:val="it-IT"/>
              </w:rPr>
            </w:pPr>
            <w:r w:rsidRPr="007D2EBD">
              <w:rPr>
                <w:i/>
                <w:sz w:val="18"/>
                <w:szCs w:val="18"/>
                <w:lang w:val="it-IT"/>
              </w:rPr>
              <w:t xml:space="preserve">     None</w:t>
            </w:r>
          </w:p>
        </w:tc>
        <w:tc>
          <w:tcPr>
            <w:tcW w:w="1526" w:type="dxa"/>
            <w:vAlign w:val="center"/>
          </w:tcPr>
          <w:p w14:paraId="7BA9068C" w14:textId="77777777" w:rsidR="00830058" w:rsidRPr="007D2EBD" w:rsidRDefault="00830058" w:rsidP="00056B86">
            <w:pPr>
              <w:spacing w:after="0" w:line="240" w:lineRule="auto"/>
              <w:jc w:val="right"/>
              <w:rPr>
                <w:b/>
                <w:color w:val="auto"/>
                <w:sz w:val="18"/>
                <w:szCs w:val="18"/>
              </w:rPr>
            </w:pPr>
            <w:r w:rsidRPr="007D2EBD">
              <w:rPr>
                <w:b/>
                <w:color w:val="auto"/>
                <w:sz w:val="18"/>
                <w:szCs w:val="18"/>
              </w:rPr>
              <w:t>-1.05 (1,234)</w:t>
            </w:r>
          </w:p>
          <w:p w14:paraId="1E6D18F4" w14:textId="77777777" w:rsidR="00830058" w:rsidRPr="007D2EBD" w:rsidRDefault="00830058" w:rsidP="00056B86">
            <w:pPr>
              <w:spacing w:after="0" w:line="240" w:lineRule="auto"/>
              <w:jc w:val="right"/>
              <w:rPr>
                <w:color w:val="auto"/>
                <w:sz w:val="18"/>
                <w:szCs w:val="18"/>
              </w:rPr>
            </w:pPr>
            <w:r w:rsidRPr="007D2EBD">
              <w:rPr>
                <w:color w:val="auto"/>
                <w:sz w:val="18"/>
                <w:szCs w:val="18"/>
              </w:rPr>
              <w:t>-1.08 (1,202)</w:t>
            </w:r>
          </w:p>
          <w:p w14:paraId="5A63184A" w14:textId="77777777" w:rsidR="00830058" w:rsidRPr="007D2EBD" w:rsidRDefault="00830058" w:rsidP="00056B86">
            <w:pPr>
              <w:spacing w:after="0" w:line="240" w:lineRule="auto"/>
              <w:jc w:val="right"/>
              <w:rPr>
                <w:color w:val="auto"/>
                <w:sz w:val="18"/>
                <w:szCs w:val="18"/>
              </w:rPr>
            </w:pPr>
            <w:r w:rsidRPr="007D2EBD">
              <w:rPr>
                <w:color w:val="auto"/>
                <w:sz w:val="18"/>
                <w:szCs w:val="18"/>
              </w:rPr>
              <w:t>0.29 (17)</w:t>
            </w:r>
          </w:p>
          <w:p w14:paraId="26A7ABF2" w14:textId="77777777" w:rsidR="00830058" w:rsidRPr="007D2EBD" w:rsidRDefault="00830058" w:rsidP="00056B86">
            <w:pPr>
              <w:spacing w:after="0" w:line="240" w:lineRule="auto"/>
              <w:jc w:val="right"/>
              <w:rPr>
                <w:color w:val="auto"/>
                <w:sz w:val="18"/>
                <w:szCs w:val="18"/>
              </w:rPr>
            </w:pPr>
            <w:r w:rsidRPr="007D2EBD">
              <w:rPr>
                <w:color w:val="auto"/>
                <w:sz w:val="18"/>
                <w:szCs w:val="18"/>
              </w:rPr>
              <w:t>0 (15)</w:t>
            </w:r>
          </w:p>
        </w:tc>
        <w:tc>
          <w:tcPr>
            <w:tcW w:w="2127" w:type="dxa"/>
            <w:vAlign w:val="center"/>
          </w:tcPr>
          <w:p w14:paraId="097C2D52" w14:textId="77777777" w:rsidR="00830058" w:rsidRPr="007D2EBD" w:rsidRDefault="00830058" w:rsidP="00056B86">
            <w:pPr>
              <w:spacing w:after="0" w:line="240" w:lineRule="auto"/>
              <w:jc w:val="right"/>
              <w:rPr>
                <w:color w:val="auto"/>
                <w:sz w:val="18"/>
                <w:szCs w:val="18"/>
              </w:rPr>
            </w:pPr>
            <w:r w:rsidRPr="007D2EBD">
              <w:rPr>
                <w:color w:val="auto"/>
                <w:sz w:val="18"/>
                <w:szCs w:val="18"/>
              </w:rPr>
              <w:t>-1.40 (414)</w:t>
            </w:r>
          </w:p>
          <w:p w14:paraId="7BE3646C" w14:textId="77777777" w:rsidR="00830058" w:rsidRPr="007D2EBD" w:rsidRDefault="00830058" w:rsidP="00056B86">
            <w:pPr>
              <w:spacing w:after="0" w:line="240" w:lineRule="auto"/>
              <w:jc w:val="right"/>
              <w:rPr>
                <w:b/>
                <w:color w:val="auto"/>
                <w:sz w:val="18"/>
                <w:szCs w:val="18"/>
              </w:rPr>
            </w:pPr>
            <w:r w:rsidRPr="007D2EBD">
              <w:rPr>
                <w:b/>
                <w:color w:val="auto"/>
                <w:sz w:val="18"/>
                <w:szCs w:val="18"/>
              </w:rPr>
              <w:t>-1.40 (414)</w:t>
            </w:r>
          </w:p>
          <w:p w14:paraId="5D9087EE" w14:textId="77777777" w:rsidR="00830058" w:rsidRPr="007D2EBD" w:rsidRDefault="00830058" w:rsidP="00056B86">
            <w:pPr>
              <w:spacing w:after="0" w:line="240" w:lineRule="auto"/>
              <w:jc w:val="right"/>
              <w:rPr>
                <w:color w:val="auto"/>
                <w:sz w:val="18"/>
                <w:szCs w:val="18"/>
              </w:rPr>
            </w:pPr>
            <w:r w:rsidRPr="007D2EBD">
              <w:rPr>
                <w:color w:val="auto"/>
                <w:sz w:val="18"/>
                <w:szCs w:val="18"/>
              </w:rPr>
              <w:t>-</w:t>
            </w:r>
          </w:p>
          <w:p w14:paraId="0CBBA9AE" w14:textId="77777777" w:rsidR="00830058" w:rsidRPr="007D2EBD" w:rsidRDefault="00830058" w:rsidP="00056B86">
            <w:pPr>
              <w:spacing w:after="0" w:line="240" w:lineRule="auto"/>
              <w:jc w:val="right"/>
              <w:rPr>
                <w:color w:val="auto"/>
                <w:sz w:val="18"/>
                <w:szCs w:val="18"/>
              </w:rPr>
            </w:pPr>
            <w:r w:rsidRPr="007D2EBD">
              <w:rPr>
                <w:color w:val="auto"/>
                <w:sz w:val="18"/>
                <w:szCs w:val="18"/>
              </w:rPr>
              <w:t>-</w:t>
            </w:r>
          </w:p>
        </w:tc>
        <w:tc>
          <w:tcPr>
            <w:tcW w:w="1417" w:type="dxa"/>
            <w:vAlign w:val="center"/>
          </w:tcPr>
          <w:p w14:paraId="16692120" w14:textId="77777777" w:rsidR="00830058" w:rsidRPr="007D2EBD" w:rsidRDefault="00830058" w:rsidP="00056B86">
            <w:pPr>
              <w:spacing w:after="0" w:line="240" w:lineRule="auto"/>
              <w:jc w:val="right"/>
              <w:rPr>
                <w:b/>
                <w:color w:val="auto"/>
                <w:sz w:val="18"/>
                <w:szCs w:val="18"/>
              </w:rPr>
            </w:pPr>
            <w:r w:rsidRPr="007D2EBD">
              <w:rPr>
                <w:b/>
                <w:color w:val="auto"/>
                <w:sz w:val="18"/>
                <w:szCs w:val="18"/>
              </w:rPr>
              <w:t>-0. 72 (1,235)</w:t>
            </w:r>
          </w:p>
          <w:p w14:paraId="5A2882D8" w14:textId="77777777" w:rsidR="00830058" w:rsidRPr="007D2EBD" w:rsidRDefault="00830058" w:rsidP="00056B86">
            <w:pPr>
              <w:spacing w:after="0" w:line="240" w:lineRule="auto"/>
              <w:jc w:val="right"/>
              <w:rPr>
                <w:color w:val="auto"/>
                <w:sz w:val="18"/>
                <w:szCs w:val="18"/>
              </w:rPr>
            </w:pPr>
            <w:r w:rsidRPr="007D2EBD">
              <w:rPr>
                <w:color w:val="auto"/>
                <w:sz w:val="18"/>
                <w:szCs w:val="18"/>
              </w:rPr>
              <w:t>-0.76 (1,176)</w:t>
            </w:r>
          </w:p>
          <w:p w14:paraId="5F30777A" w14:textId="77777777" w:rsidR="00830058" w:rsidRPr="007D2EBD" w:rsidRDefault="00830058" w:rsidP="00056B86">
            <w:pPr>
              <w:spacing w:after="0" w:line="240" w:lineRule="auto"/>
              <w:jc w:val="right"/>
              <w:rPr>
                <w:color w:val="auto"/>
                <w:sz w:val="18"/>
                <w:szCs w:val="18"/>
              </w:rPr>
            </w:pPr>
            <w:r w:rsidRPr="007D2EBD">
              <w:rPr>
                <w:color w:val="auto"/>
                <w:sz w:val="18"/>
                <w:szCs w:val="18"/>
              </w:rPr>
              <w:t>0.30 (27)</w:t>
            </w:r>
          </w:p>
          <w:p w14:paraId="61646972" w14:textId="77777777" w:rsidR="00830058" w:rsidRPr="007D2EBD" w:rsidRDefault="00830058" w:rsidP="00056B86">
            <w:pPr>
              <w:spacing w:after="0" w:line="240" w:lineRule="auto"/>
              <w:jc w:val="right"/>
              <w:rPr>
                <w:color w:val="auto"/>
                <w:sz w:val="18"/>
                <w:szCs w:val="18"/>
              </w:rPr>
            </w:pPr>
            <w:r w:rsidRPr="007D2EBD">
              <w:rPr>
                <w:color w:val="auto"/>
                <w:sz w:val="18"/>
                <w:szCs w:val="18"/>
              </w:rPr>
              <w:t>0 (27)</w:t>
            </w:r>
          </w:p>
        </w:tc>
        <w:tc>
          <w:tcPr>
            <w:tcW w:w="2126" w:type="dxa"/>
            <w:vAlign w:val="center"/>
          </w:tcPr>
          <w:p w14:paraId="642E2A5B" w14:textId="77777777" w:rsidR="00830058" w:rsidRPr="007D2EBD" w:rsidRDefault="00830058" w:rsidP="00056B86">
            <w:pPr>
              <w:spacing w:after="0" w:line="240" w:lineRule="auto"/>
              <w:jc w:val="right"/>
              <w:rPr>
                <w:color w:val="auto"/>
                <w:sz w:val="18"/>
                <w:szCs w:val="18"/>
              </w:rPr>
            </w:pPr>
            <w:r w:rsidRPr="007D2EBD">
              <w:rPr>
                <w:color w:val="auto"/>
                <w:sz w:val="18"/>
                <w:szCs w:val="18"/>
              </w:rPr>
              <w:t>-1.10 (143)</w:t>
            </w:r>
          </w:p>
          <w:p w14:paraId="5A1BCD22" w14:textId="77777777" w:rsidR="00830058" w:rsidRPr="007D2EBD" w:rsidRDefault="00830058" w:rsidP="00056B86">
            <w:pPr>
              <w:spacing w:after="0" w:line="240" w:lineRule="auto"/>
              <w:jc w:val="right"/>
              <w:rPr>
                <w:b/>
                <w:color w:val="auto"/>
                <w:sz w:val="18"/>
                <w:szCs w:val="18"/>
              </w:rPr>
            </w:pPr>
            <w:r w:rsidRPr="007D2EBD">
              <w:rPr>
                <w:b/>
                <w:color w:val="auto"/>
                <w:sz w:val="18"/>
                <w:szCs w:val="18"/>
              </w:rPr>
              <w:t>-1.10 (143)</w:t>
            </w:r>
          </w:p>
          <w:p w14:paraId="779976A7" w14:textId="77777777" w:rsidR="00830058" w:rsidRPr="007D2EBD" w:rsidRDefault="00830058" w:rsidP="00056B86">
            <w:pPr>
              <w:spacing w:after="0" w:line="240" w:lineRule="auto"/>
              <w:jc w:val="right"/>
              <w:rPr>
                <w:color w:val="auto"/>
                <w:sz w:val="18"/>
                <w:szCs w:val="18"/>
              </w:rPr>
            </w:pPr>
            <w:r w:rsidRPr="007D2EBD">
              <w:rPr>
                <w:color w:val="auto"/>
                <w:sz w:val="18"/>
                <w:szCs w:val="18"/>
              </w:rPr>
              <w:t>-</w:t>
            </w:r>
          </w:p>
          <w:p w14:paraId="5569D4AF" w14:textId="77777777" w:rsidR="00830058" w:rsidRPr="007D2EBD" w:rsidRDefault="00830058" w:rsidP="00056B86">
            <w:pPr>
              <w:spacing w:after="0" w:line="240" w:lineRule="auto"/>
              <w:jc w:val="right"/>
              <w:rPr>
                <w:color w:val="auto"/>
                <w:sz w:val="18"/>
                <w:szCs w:val="18"/>
              </w:rPr>
            </w:pPr>
            <w:r w:rsidRPr="007D2EBD">
              <w:rPr>
                <w:color w:val="auto"/>
                <w:sz w:val="18"/>
                <w:szCs w:val="18"/>
              </w:rPr>
              <w:t>-</w:t>
            </w:r>
          </w:p>
        </w:tc>
      </w:tr>
      <w:tr w:rsidR="00830058" w:rsidRPr="007D2EBD" w14:paraId="3D1DCFE2" w14:textId="77777777" w:rsidTr="00056B86">
        <w:tc>
          <w:tcPr>
            <w:tcW w:w="2551" w:type="dxa"/>
          </w:tcPr>
          <w:p w14:paraId="25EC6A74" w14:textId="77777777" w:rsidR="00830058" w:rsidRPr="007D2EBD" w:rsidRDefault="00830058" w:rsidP="00056B86">
            <w:pPr>
              <w:spacing w:after="0" w:line="240" w:lineRule="auto"/>
              <w:rPr>
                <w:sz w:val="18"/>
                <w:szCs w:val="18"/>
              </w:rPr>
            </w:pPr>
            <w:r w:rsidRPr="007D2EBD">
              <w:rPr>
                <w:sz w:val="18"/>
                <w:szCs w:val="18"/>
              </w:rPr>
              <w:t>Northeast Siberia</w:t>
            </w:r>
          </w:p>
          <w:p w14:paraId="79BCAA0C" w14:textId="77777777" w:rsidR="00830058" w:rsidRPr="007D2EBD" w:rsidRDefault="00830058" w:rsidP="00056B86">
            <w:pPr>
              <w:spacing w:after="0" w:line="240" w:lineRule="auto"/>
              <w:rPr>
                <w:i/>
                <w:sz w:val="18"/>
                <w:szCs w:val="18"/>
              </w:rPr>
            </w:pPr>
            <w:r w:rsidRPr="007D2EBD">
              <w:rPr>
                <w:sz w:val="18"/>
                <w:szCs w:val="18"/>
              </w:rPr>
              <w:t xml:space="preserve">     </w:t>
            </w:r>
            <w:r w:rsidRPr="007D2EBD">
              <w:rPr>
                <w:i/>
                <w:sz w:val="18"/>
                <w:szCs w:val="18"/>
              </w:rPr>
              <w:t>Negative</w:t>
            </w:r>
          </w:p>
          <w:p w14:paraId="55D47A41" w14:textId="77777777" w:rsidR="00830058" w:rsidRPr="007D2EBD" w:rsidRDefault="00830058" w:rsidP="00056B86">
            <w:pPr>
              <w:spacing w:after="0" w:line="240" w:lineRule="auto"/>
              <w:rPr>
                <w:i/>
                <w:sz w:val="18"/>
                <w:szCs w:val="18"/>
              </w:rPr>
            </w:pPr>
            <w:r w:rsidRPr="007D2EBD">
              <w:rPr>
                <w:i/>
                <w:sz w:val="18"/>
                <w:szCs w:val="18"/>
              </w:rPr>
              <w:t xml:space="preserve">     Positive</w:t>
            </w:r>
          </w:p>
          <w:p w14:paraId="5362FF08" w14:textId="77777777" w:rsidR="00830058" w:rsidRPr="007D2EBD" w:rsidRDefault="00830058" w:rsidP="00056B86">
            <w:pPr>
              <w:spacing w:after="0" w:line="240" w:lineRule="auto"/>
              <w:rPr>
                <w:sz w:val="18"/>
                <w:szCs w:val="18"/>
              </w:rPr>
            </w:pPr>
            <w:r w:rsidRPr="007D2EBD">
              <w:rPr>
                <w:i/>
                <w:sz w:val="18"/>
                <w:szCs w:val="18"/>
              </w:rPr>
              <w:t xml:space="preserve">     None</w:t>
            </w:r>
          </w:p>
        </w:tc>
        <w:tc>
          <w:tcPr>
            <w:tcW w:w="1526" w:type="dxa"/>
            <w:vAlign w:val="center"/>
          </w:tcPr>
          <w:p w14:paraId="17DEB392" w14:textId="77777777" w:rsidR="00830058" w:rsidRPr="007D2EBD" w:rsidRDefault="00830058" w:rsidP="00056B86">
            <w:pPr>
              <w:spacing w:after="0" w:line="240" w:lineRule="auto"/>
              <w:jc w:val="right"/>
              <w:rPr>
                <w:color w:val="auto"/>
                <w:sz w:val="18"/>
                <w:szCs w:val="18"/>
              </w:rPr>
            </w:pPr>
            <w:r w:rsidRPr="007D2EBD">
              <w:rPr>
                <w:color w:val="auto"/>
                <w:sz w:val="18"/>
                <w:szCs w:val="18"/>
              </w:rPr>
              <w:t>-0.34 (6,028)</w:t>
            </w:r>
          </w:p>
          <w:p w14:paraId="559B9D76" w14:textId="77777777" w:rsidR="00830058" w:rsidRPr="007D2EBD" w:rsidRDefault="00830058" w:rsidP="00056B86">
            <w:pPr>
              <w:spacing w:after="0" w:line="240" w:lineRule="auto"/>
              <w:jc w:val="right"/>
              <w:rPr>
                <w:color w:val="auto"/>
                <w:sz w:val="18"/>
                <w:szCs w:val="18"/>
              </w:rPr>
            </w:pPr>
            <w:r w:rsidRPr="007D2EBD">
              <w:rPr>
                <w:color w:val="auto"/>
                <w:sz w:val="18"/>
                <w:szCs w:val="18"/>
              </w:rPr>
              <w:t>-0.44 (4,864)</w:t>
            </w:r>
          </w:p>
          <w:p w14:paraId="4DF4A543" w14:textId="77777777" w:rsidR="00830058" w:rsidRPr="007D2EBD" w:rsidRDefault="00830058" w:rsidP="00056B86">
            <w:pPr>
              <w:spacing w:after="0" w:line="240" w:lineRule="auto"/>
              <w:jc w:val="right"/>
              <w:rPr>
                <w:color w:val="auto"/>
                <w:sz w:val="18"/>
                <w:szCs w:val="18"/>
              </w:rPr>
            </w:pPr>
            <w:r w:rsidRPr="007D2EBD">
              <w:rPr>
                <w:color w:val="auto"/>
                <w:sz w:val="18"/>
                <w:szCs w:val="18"/>
              </w:rPr>
              <w:t>0.21 (397)</w:t>
            </w:r>
          </w:p>
          <w:p w14:paraId="3D74DCAC" w14:textId="77777777" w:rsidR="00830058" w:rsidRPr="007D2EBD" w:rsidRDefault="00830058" w:rsidP="00056B86">
            <w:pPr>
              <w:spacing w:after="0" w:line="240" w:lineRule="auto"/>
              <w:jc w:val="right"/>
              <w:rPr>
                <w:color w:val="auto"/>
                <w:sz w:val="18"/>
                <w:szCs w:val="18"/>
              </w:rPr>
            </w:pPr>
            <w:r w:rsidRPr="007D2EBD">
              <w:rPr>
                <w:color w:val="auto"/>
                <w:sz w:val="18"/>
                <w:szCs w:val="18"/>
              </w:rPr>
              <w:t>0 (767)</w:t>
            </w:r>
          </w:p>
        </w:tc>
        <w:tc>
          <w:tcPr>
            <w:tcW w:w="2127" w:type="dxa"/>
            <w:vAlign w:val="center"/>
          </w:tcPr>
          <w:p w14:paraId="47428A73" w14:textId="77777777" w:rsidR="00830058" w:rsidRPr="007D2EBD" w:rsidRDefault="00830058" w:rsidP="00056B86">
            <w:pPr>
              <w:spacing w:after="0" w:line="240" w:lineRule="auto"/>
              <w:jc w:val="right"/>
              <w:rPr>
                <w:color w:val="auto"/>
                <w:sz w:val="18"/>
                <w:szCs w:val="18"/>
              </w:rPr>
            </w:pPr>
            <w:r w:rsidRPr="007D2EBD">
              <w:rPr>
                <w:color w:val="auto"/>
                <w:sz w:val="18"/>
                <w:szCs w:val="18"/>
              </w:rPr>
              <w:t>-0.85 (312)</w:t>
            </w:r>
          </w:p>
          <w:p w14:paraId="5EC6410E" w14:textId="77777777" w:rsidR="00830058" w:rsidRPr="007D2EBD" w:rsidRDefault="00830058" w:rsidP="00056B86">
            <w:pPr>
              <w:spacing w:after="0" w:line="240" w:lineRule="auto"/>
              <w:jc w:val="right"/>
              <w:rPr>
                <w:b/>
                <w:color w:val="auto"/>
                <w:sz w:val="18"/>
                <w:szCs w:val="18"/>
              </w:rPr>
            </w:pPr>
            <w:r w:rsidRPr="007D2EBD">
              <w:rPr>
                <w:b/>
                <w:color w:val="auto"/>
                <w:sz w:val="18"/>
                <w:szCs w:val="18"/>
              </w:rPr>
              <w:t>-0.86 (311)</w:t>
            </w:r>
          </w:p>
          <w:p w14:paraId="76BAA9C6" w14:textId="77777777" w:rsidR="00830058" w:rsidRPr="007D2EBD" w:rsidRDefault="00830058" w:rsidP="00056B86">
            <w:pPr>
              <w:spacing w:after="0" w:line="240" w:lineRule="auto"/>
              <w:jc w:val="right"/>
              <w:rPr>
                <w:color w:val="auto"/>
                <w:sz w:val="18"/>
                <w:szCs w:val="18"/>
              </w:rPr>
            </w:pPr>
            <w:r w:rsidRPr="007D2EBD">
              <w:rPr>
                <w:color w:val="auto"/>
                <w:sz w:val="18"/>
                <w:szCs w:val="18"/>
              </w:rPr>
              <w:t>0.83 (1)</w:t>
            </w:r>
          </w:p>
          <w:p w14:paraId="720FFC26" w14:textId="77777777" w:rsidR="00830058" w:rsidRPr="007D2EBD" w:rsidRDefault="00830058" w:rsidP="00056B86">
            <w:pPr>
              <w:spacing w:after="0" w:line="240" w:lineRule="auto"/>
              <w:jc w:val="right"/>
              <w:rPr>
                <w:color w:val="auto"/>
                <w:sz w:val="18"/>
                <w:szCs w:val="18"/>
              </w:rPr>
            </w:pPr>
            <w:r w:rsidRPr="007D2EBD">
              <w:rPr>
                <w:color w:val="auto"/>
                <w:sz w:val="18"/>
                <w:szCs w:val="18"/>
              </w:rPr>
              <w:t>-</w:t>
            </w:r>
          </w:p>
        </w:tc>
        <w:tc>
          <w:tcPr>
            <w:tcW w:w="1417" w:type="dxa"/>
            <w:vAlign w:val="center"/>
          </w:tcPr>
          <w:p w14:paraId="6A493B4F" w14:textId="77777777" w:rsidR="00830058" w:rsidRPr="007D2EBD" w:rsidRDefault="00830058" w:rsidP="00056B86">
            <w:pPr>
              <w:spacing w:after="0" w:line="240" w:lineRule="auto"/>
              <w:jc w:val="right"/>
              <w:rPr>
                <w:color w:val="auto"/>
                <w:sz w:val="18"/>
                <w:szCs w:val="18"/>
              </w:rPr>
            </w:pPr>
            <w:r w:rsidRPr="007D2EBD">
              <w:rPr>
                <w:color w:val="auto"/>
                <w:sz w:val="18"/>
                <w:szCs w:val="18"/>
              </w:rPr>
              <w:t>-0.37 (6,028)</w:t>
            </w:r>
          </w:p>
          <w:p w14:paraId="16752922" w14:textId="77777777" w:rsidR="00830058" w:rsidRPr="007D2EBD" w:rsidRDefault="00830058" w:rsidP="00056B86">
            <w:pPr>
              <w:spacing w:after="0" w:line="240" w:lineRule="auto"/>
              <w:jc w:val="right"/>
              <w:rPr>
                <w:color w:val="auto"/>
                <w:sz w:val="18"/>
                <w:szCs w:val="18"/>
              </w:rPr>
            </w:pPr>
            <w:r w:rsidRPr="007D2EBD">
              <w:rPr>
                <w:color w:val="auto"/>
                <w:sz w:val="18"/>
                <w:szCs w:val="18"/>
              </w:rPr>
              <w:t>-0.48 (4,968)</w:t>
            </w:r>
          </w:p>
          <w:p w14:paraId="27B7B241" w14:textId="77777777" w:rsidR="00830058" w:rsidRPr="007D2EBD" w:rsidRDefault="00830058" w:rsidP="00056B86">
            <w:pPr>
              <w:spacing w:after="0" w:line="240" w:lineRule="auto"/>
              <w:jc w:val="right"/>
              <w:rPr>
                <w:color w:val="auto"/>
                <w:sz w:val="18"/>
                <w:szCs w:val="18"/>
              </w:rPr>
            </w:pPr>
            <w:r w:rsidRPr="007D2EBD">
              <w:rPr>
                <w:color w:val="auto"/>
                <w:sz w:val="18"/>
                <w:szCs w:val="18"/>
              </w:rPr>
              <w:t>0.29 (471)</w:t>
            </w:r>
          </w:p>
          <w:p w14:paraId="4D3E243B" w14:textId="77777777" w:rsidR="00830058" w:rsidRPr="007D2EBD" w:rsidRDefault="00830058" w:rsidP="00056B86">
            <w:pPr>
              <w:spacing w:after="0" w:line="240" w:lineRule="auto"/>
              <w:jc w:val="right"/>
              <w:rPr>
                <w:color w:val="auto"/>
                <w:sz w:val="18"/>
                <w:szCs w:val="18"/>
              </w:rPr>
            </w:pPr>
            <w:r w:rsidRPr="007D2EBD">
              <w:rPr>
                <w:color w:val="auto"/>
                <w:sz w:val="18"/>
                <w:szCs w:val="18"/>
              </w:rPr>
              <w:t>0 (589)</w:t>
            </w:r>
          </w:p>
        </w:tc>
        <w:tc>
          <w:tcPr>
            <w:tcW w:w="2126" w:type="dxa"/>
            <w:vAlign w:val="center"/>
          </w:tcPr>
          <w:p w14:paraId="6400C33F" w14:textId="77777777" w:rsidR="00830058" w:rsidRPr="007D2EBD" w:rsidRDefault="00830058" w:rsidP="00056B86">
            <w:pPr>
              <w:spacing w:after="0" w:line="240" w:lineRule="auto"/>
              <w:jc w:val="right"/>
              <w:rPr>
                <w:color w:val="auto"/>
                <w:sz w:val="18"/>
                <w:szCs w:val="18"/>
              </w:rPr>
            </w:pPr>
            <w:r w:rsidRPr="007D2EBD">
              <w:rPr>
                <w:color w:val="auto"/>
                <w:sz w:val="18"/>
                <w:szCs w:val="18"/>
              </w:rPr>
              <w:t>-0.92 (531)</w:t>
            </w:r>
          </w:p>
          <w:p w14:paraId="0C4F4399" w14:textId="77777777" w:rsidR="00830058" w:rsidRPr="007D2EBD" w:rsidRDefault="00830058" w:rsidP="00056B86">
            <w:pPr>
              <w:spacing w:after="0" w:line="240" w:lineRule="auto"/>
              <w:jc w:val="right"/>
              <w:rPr>
                <w:color w:val="auto"/>
                <w:sz w:val="18"/>
                <w:szCs w:val="18"/>
              </w:rPr>
            </w:pPr>
            <w:r w:rsidRPr="007D2EBD">
              <w:rPr>
                <w:color w:val="auto"/>
                <w:sz w:val="18"/>
                <w:szCs w:val="18"/>
              </w:rPr>
              <w:t>-0.95 (522)</w:t>
            </w:r>
          </w:p>
          <w:p w14:paraId="57E0F3C9" w14:textId="77777777" w:rsidR="00830058" w:rsidRPr="007D2EBD" w:rsidRDefault="00830058" w:rsidP="00056B86">
            <w:pPr>
              <w:spacing w:after="0" w:line="240" w:lineRule="auto"/>
              <w:jc w:val="right"/>
              <w:rPr>
                <w:color w:val="auto"/>
                <w:sz w:val="18"/>
                <w:szCs w:val="18"/>
              </w:rPr>
            </w:pPr>
            <w:r w:rsidRPr="007D2EBD">
              <w:rPr>
                <w:color w:val="auto"/>
                <w:sz w:val="18"/>
                <w:szCs w:val="18"/>
              </w:rPr>
              <w:t>0.96 (9)</w:t>
            </w:r>
          </w:p>
          <w:p w14:paraId="6BF5507E" w14:textId="77777777" w:rsidR="00830058" w:rsidRPr="007D2EBD" w:rsidRDefault="00830058" w:rsidP="00056B86">
            <w:pPr>
              <w:spacing w:after="0" w:line="240" w:lineRule="auto"/>
              <w:jc w:val="right"/>
              <w:rPr>
                <w:color w:val="auto"/>
                <w:sz w:val="18"/>
                <w:szCs w:val="18"/>
              </w:rPr>
            </w:pPr>
            <w:r w:rsidRPr="007D2EBD">
              <w:rPr>
                <w:color w:val="auto"/>
                <w:sz w:val="18"/>
                <w:szCs w:val="18"/>
              </w:rPr>
              <w:t>-</w:t>
            </w:r>
          </w:p>
        </w:tc>
      </w:tr>
    </w:tbl>
    <w:p w14:paraId="1AB132BA" w14:textId="6509F6FE" w:rsidR="00830058" w:rsidRDefault="00830058" w:rsidP="00830058">
      <w:pPr>
        <w:pStyle w:val="Caption"/>
        <w:spacing w:before="240"/>
      </w:pPr>
      <w:r w:rsidRPr="001F7E2B">
        <w:rPr>
          <w:b/>
        </w:rPr>
        <w:t xml:space="preserve">Table 1 | </w:t>
      </w:r>
      <w:r>
        <w:rPr>
          <w:b/>
        </w:rPr>
        <w:t>S</w:t>
      </w:r>
      <w:r w:rsidRPr="001F7E2B">
        <w:rPr>
          <w:b/>
        </w:rPr>
        <w:t>ummary of observed changes.</w:t>
      </w:r>
      <w:r w:rsidRPr="00397A87">
        <w:t xml:space="preserve"> The </w:t>
      </w:r>
      <w:r w:rsidR="00956463">
        <w:t>m</w:t>
      </w:r>
      <w:r w:rsidRPr="00397A87">
        <w:t>ean BUS/BUE is the mean change</w:t>
      </w:r>
      <w:r>
        <w:t xml:space="preserve"> (days per year)</w:t>
      </w:r>
      <w:r w:rsidRPr="00397A87">
        <w:t xml:space="preserve"> in the BUS/BUE timing calculated from all lakes within a study area. The </w:t>
      </w:r>
      <w:r w:rsidR="00956463">
        <w:t>m</w:t>
      </w:r>
      <w:r w:rsidRPr="00397A87">
        <w:t>ean significant change/trend only includes lakes where trend</w:t>
      </w:r>
      <w:r>
        <w:t>s are</w:t>
      </w:r>
      <w:r w:rsidRPr="00397A87">
        <w:t xml:space="preserve"> significant at 95% confidence level. </w:t>
      </w:r>
      <w:r>
        <w:t xml:space="preserve">The </w:t>
      </w:r>
      <w:r w:rsidR="00956463">
        <w:t>m</w:t>
      </w:r>
      <w:r w:rsidRPr="00397A87">
        <w:t xml:space="preserve">ean </w:t>
      </w:r>
      <w:r>
        <w:t>BUS/BUE in</w:t>
      </w:r>
      <w:r w:rsidRPr="00397A87">
        <w:t xml:space="preserve"> the spring break-up in days/year differed </w:t>
      </w:r>
      <w:r>
        <w:t>noticeably</w:t>
      </w:r>
      <w:r w:rsidRPr="00397A87">
        <w:t xml:space="preserve"> </w:t>
      </w:r>
      <w:r>
        <w:t>among</w:t>
      </w:r>
      <w:r w:rsidRPr="00397A87">
        <w:t xml:space="preserve"> study areas, </w:t>
      </w:r>
      <w:r>
        <w:t>but</w:t>
      </w:r>
      <w:r w:rsidRPr="00397A87">
        <w:t xml:space="preserve"> the </w:t>
      </w:r>
      <w:r w:rsidR="00956463">
        <w:t>m</w:t>
      </w:r>
      <w:r w:rsidRPr="00397A87">
        <w:t>ean significant</w:t>
      </w:r>
      <w:r>
        <w:t xml:space="preserve"> BUS/BUE </w:t>
      </w:r>
      <w:r w:rsidRPr="00397A87">
        <w:t>trends show much lower variation</w:t>
      </w:r>
      <w:r>
        <w:rPr>
          <w:rStyle w:val="CommentReference"/>
          <w:iCs w:val="0"/>
          <w:color w:val="000000"/>
        </w:rPr>
        <w:t xml:space="preserve">. </w:t>
      </w:r>
      <w:r w:rsidR="00956463" w:rsidRPr="00397A87">
        <w:t>T</w:t>
      </w:r>
      <w:r w:rsidR="00956463">
        <w:t>he bold print shows the largest and smallest trend among the study areas.</w:t>
      </w:r>
    </w:p>
    <w:p w14:paraId="6D3434DE" w14:textId="2D257A82" w:rsidR="005F66D7" w:rsidRDefault="005F66D7" w:rsidP="00915617">
      <w:r w:rsidRPr="00986EA2">
        <w:lastRenderedPageBreak/>
        <w:t xml:space="preserve">Statistical analysis of </w:t>
      </w:r>
      <w:r>
        <w:t xml:space="preserve">the </w:t>
      </w:r>
      <w:r w:rsidRPr="00986EA2">
        <w:t xml:space="preserve">14-year mean BUS and BUE time series </w:t>
      </w:r>
      <w:r>
        <w:t>showed</w:t>
      </w:r>
      <w:r w:rsidRPr="00986EA2">
        <w:t xml:space="preserve"> </w:t>
      </w:r>
      <w:r>
        <w:t>a temporal progression to an</w:t>
      </w:r>
      <w:r w:rsidRPr="00986EA2">
        <w:t xml:space="preserve"> earlier start of these events across all five sampling areas (Fig. 1). </w:t>
      </w:r>
      <w:r>
        <w:t>Greater</w:t>
      </w:r>
      <w:r w:rsidRPr="00986EA2">
        <w:t xml:space="preserve"> variation in BUE compared to BUS </w:t>
      </w:r>
      <w:r>
        <w:t xml:space="preserve">is evident in the Alaskan, northeast Canadian, and central Siberian study areas </w:t>
      </w:r>
      <w:r w:rsidRPr="00986EA2">
        <w:t>(as indicated by the error</w:t>
      </w:r>
      <w:r>
        <w:t xml:space="preserve"> </w:t>
      </w:r>
      <w:r w:rsidRPr="00986EA2">
        <w:t>boun</w:t>
      </w:r>
      <w:r>
        <w:t xml:space="preserve">ds in </w:t>
      </w:r>
      <w:r w:rsidRPr="00986EA2">
        <w:t xml:space="preserve">Fig. 1). The central Siberian </w:t>
      </w:r>
      <w:r>
        <w:t>area</w:t>
      </w:r>
      <w:r w:rsidRPr="00986EA2">
        <w:t xml:space="preserve"> had the strongest rate of change for BUS and BUE (slope -1.05 days/year and -0. 72 days/year respectively), whereas </w:t>
      </w:r>
      <w:r>
        <w:t>the n</w:t>
      </w:r>
      <w:r w:rsidRPr="00986EA2">
        <w:t>orthern Europe</w:t>
      </w:r>
      <w:r>
        <w:t>an area</w:t>
      </w:r>
      <w:r w:rsidRPr="00986EA2">
        <w:t xml:space="preserve"> had the weakest rate of change for BUS and BUE </w:t>
      </w:r>
      <w:r w:rsidR="00A33C3E">
        <w:t>(</w:t>
      </w:r>
      <w:r w:rsidRPr="00986EA2">
        <w:t>slope -0.10 days/year and -0.14 days/year respectively</w:t>
      </w:r>
      <w:r w:rsidR="00A33C3E">
        <w:t>)</w:t>
      </w:r>
      <w:r w:rsidRPr="00986EA2">
        <w:t xml:space="preserve">. </w:t>
      </w:r>
      <w:r>
        <w:t>Except in the northern European study area</w:t>
      </w:r>
      <w:r w:rsidR="006F6D74">
        <w:t xml:space="preserve"> (51% BUS, 54% BUE)</w:t>
      </w:r>
      <w:r>
        <w:t xml:space="preserve">, the great </w:t>
      </w:r>
      <w:r w:rsidR="006F6D74">
        <w:t xml:space="preserve">majority (76 - 97% BUS, 69 – 95% BUE) </w:t>
      </w:r>
      <w:r>
        <w:t xml:space="preserve">of lakes showed a negative trend (i.e. earlier dates; Table 1). </w:t>
      </w:r>
      <w:r w:rsidRPr="00986EA2">
        <w:t xml:space="preserve">Since the statistical significance level of </w:t>
      </w:r>
      <w:r>
        <w:t xml:space="preserve">individual lake </w:t>
      </w:r>
      <w:r w:rsidRPr="00986EA2">
        <w:t xml:space="preserve">trends varied </w:t>
      </w:r>
      <w:r>
        <w:t>within study areas</w:t>
      </w:r>
      <w:r w:rsidRPr="00986EA2">
        <w:t xml:space="preserve">, </w:t>
      </w:r>
      <w:r>
        <w:t>presumably due to variation among lakes in such factors as water volume (see above),</w:t>
      </w:r>
      <w:r w:rsidR="008B45C7">
        <w:t xml:space="preserve"> the overall trends and</w:t>
      </w:r>
      <w:r w:rsidR="008B45C7" w:rsidRPr="00986EA2">
        <w:t xml:space="preserve"> </w:t>
      </w:r>
      <w:r w:rsidRPr="00986EA2">
        <w:t xml:space="preserve">significant negative trend (p &lt; 0.05) are discussed </w:t>
      </w:r>
      <w:r w:rsidR="008B45C7">
        <w:t>separately</w:t>
      </w:r>
      <w:r w:rsidRPr="00986EA2">
        <w:t xml:space="preserve">. </w:t>
      </w:r>
    </w:p>
    <w:p w14:paraId="6F784C9C" w14:textId="6270AEF9" w:rsidR="005F66D7" w:rsidRPr="00986EA2" w:rsidRDefault="005F66D7" w:rsidP="00915617">
      <w:r>
        <w:t>W</w:t>
      </w:r>
      <w:r w:rsidRPr="00986EA2">
        <w:t xml:space="preserve">ith the exception of </w:t>
      </w:r>
      <w:r>
        <w:t xml:space="preserve">the </w:t>
      </w:r>
      <w:r w:rsidRPr="00986EA2">
        <w:t>central Siberia</w:t>
      </w:r>
      <w:r>
        <w:t xml:space="preserve">n study area, </w:t>
      </w:r>
      <w:r w:rsidRPr="00986EA2">
        <w:t xml:space="preserve">a </w:t>
      </w:r>
      <w:r>
        <w:t xml:space="preserve">relatively </w:t>
      </w:r>
      <w:r w:rsidRPr="00986EA2">
        <w:t xml:space="preserve">small proportion of lakes </w:t>
      </w:r>
      <w:r>
        <w:t xml:space="preserve">in each area </w:t>
      </w:r>
      <w:r w:rsidRPr="00986EA2">
        <w:t>showed a significant trend for the break-up period</w:t>
      </w:r>
      <w:r>
        <w:t xml:space="preserve"> (e.g., central Siberia BUS, 33%; northeast Siberia BUS, 5%; see Table 1). </w:t>
      </w:r>
      <w:r w:rsidRPr="00986EA2">
        <w:t>Whether a trend was recognized as significant or not is strongly dependent on the completeness and length of underlying time series</w:t>
      </w:r>
      <w:r w:rsidR="00F61FAF">
        <w:t xml:space="preserve">. </w:t>
      </w:r>
      <w:r w:rsidR="00810F28">
        <w:t xml:space="preserve">For over </w:t>
      </w:r>
      <w:r w:rsidR="00F61FAF">
        <w:t>9</w:t>
      </w:r>
      <w:r w:rsidR="00810F28">
        <w:t>7</w:t>
      </w:r>
      <w:r w:rsidR="00F61FAF">
        <w:t>% of the lakes</w:t>
      </w:r>
      <w:r w:rsidR="00810F28">
        <w:t>,</w:t>
      </w:r>
      <w:r w:rsidR="00F61FAF">
        <w:t xml:space="preserve"> however</w:t>
      </w:r>
      <w:r w:rsidR="00810F28">
        <w:t>,</w:t>
      </w:r>
      <w:r w:rsidR="00F61FAF">
        <w:t xml:space="preserve"> full</w:t>
      </w:r>
      <w:r w:rsidR="00D43384">
        <w:t xml:space="preserve"> </w:t>
      </w:r>
      <w:r w:rsidR="006F6EFF">
        <w:t>14-year</w:t>
      </w:r>
      <w:r w:rsidR="00F61FAF">
        <w:t xml:space="preserve"> BUS and BUE time series has been extracted</w:t>
      </w:r>
      <w:r w:rsidR="000B20AF">
        <w:t xml:space="preserve"> (see </w:t>
      </w:r>
      <w:r w:rsidR="0078674A">
        <w:t>Methods</w:t>
      </w:r>
      <w:r w:rsidR="000B20AF">
        <w:t>)</w:t>
      </w:r>
      <w:r w:rsidRPr="00986EA2">
        <w:t>.</w:t>
      </w:r>
      <w:r>
        <w:t xml:space="preserve"> In all but the Alaskan </w:t>
      </w:r>
      <w:r w:rsidR="003F358A">
        <w:t>and Central Siberian study area</w:t>
      </w:r>
      <w:r w:rsidR="00FB2343">
        <w:t>s</w:t>
      </w:r>
      <w:r>
        <w:t xml:space="preserve">, more lakes showed a significant trend for BUE than for BUS </w:t>
      </w:r>
      <w:r w:rsidRPr="00986EA2">
        <w:t>(</w:t>
      </w:r>
      <w:r>
        <w:t>Table 1</w:t>
      </w:r>
      <w:r w:rsidRPr="00986EA2">
        <w:t>).</w:t>
      </w:r>
      <w:r>
        <w:t xml:space="preserve"> The great m</w:t>
      </w:r>
      <w:r w:rsidRPr="00986EA2">
        <w:t>ajority of identified trends</w:t>
      </w:r>
      <w:r>
        <w:t>, whether significant or not,</w:t>
      </w:r>
      <w:r w:rsidRPr="00986EA2">
        <w:t xml:space="preserve"> are negative</w:t>
      </w:r>
      <w:r>
        <w:t>,</w:t>
      </w:r>
      <w:r w:rsidRPr="00986EA2">
        <w:t xml:space="preserve"> </w:t>
      </w:r>
      <w:r>
        <w:t>indicating</w:t>
      </w:r>
      <w:r w:rsidRPr="00986EA2">
        <w:t xml:space="preserve"> </w:t>
      </w:r>
      <w:r>
        <w:t xml:space="preserve">a general pattern of </w:t>
      </w:r>
      <w:r w:rsidRPr="00986EA2">
        <w:t>earlier break-up of lake</w:t>
      </w:r>
      <w:r>
        <w:t>-</w:t>
      </w:r>
      <w:r w:rsidRPr="00986EA2">
        <w:t>ice. The number of positive trends</w:t>
      </w:r>
      <w:r>
        <w:t xml:space="preserve"> (i.e. a later ice-out)</w:t>
      </w:r>
      <w:r w:rsidRPr="00986EA2">
        <w:t xml:space="preserve"> corresponds to </w:t>
      </w:r>
      <w:r>
        <w:t>&lt;</w:t>
      </w:r>
      <w:r w:rsidRPr="00986EA2">
        <w:t xml:space="preserve"> 0.1% of significant trends for </w:t>
      </w:r>
      <w:r>
        <w:t xml:space="preserve">all study areas except </w:t>
      </w:r>
      <w:r w:rsidRPr="00986EA2">
        <w:t>Northern Europe</w:t>
      </w:r>
      <w:r>
        <w:t>, which</w:t>
      </w:r>
      <w:r w:rsidRPr="00986EA2">
        <w:t xml:space="preserve"> shows 17% and 29% positive trends for BUS and BUE</w:t>
      </w:r>
      <w:r>
        <w:t>,</w:t>
      </w:r>
      <w:r w:rsidRPr="00986EA2">
        <w:t xml:space="preserve"> respectively, </w:t>
      </w:r>
      <w:r>
        <w:t>although absolute</w:t>
      </w:r>
      <w:r w:rsidRPr="00986EA2">
        <w:t xml:space="preserve"> number</w:t>
      </w:r>
      <w:r>
        <w:t>s</w:t>
      </w:r>
      <w:r w:rsidRPr="00986EA2">
        <w:t xml:space="preserve"> are low</w:t>
      </w:r>
      <w:r>
        <w:t xml:space="preserve"> </w:t>
      </w:r>
      <w:r w:rsidRPr="00986EA2">
        <w:t>(Table 1)</w:t>
      </w:r>
      <w:r>
        <w:t xml:space="preserve">. Below, we discuss rates and spatial patterns of change by study area. </w:t>
      </w:r>
    </w:p>
    <w:p w14:paraId="751FE8B7" w14:textId="77777777" w:rsidR="005F66D7" w:rsidRPr="00986EA2" w:rsidRDefault="005F66D7" w:rsidP="00915617">
      <w:pPr>
        <w:pStyle w:val="Heading2"/>
      </w:pPr>
      <w:r w:rsidRPr="00986EA2">
        <w:t>Northern Europe</w:t>
      </w:r>
      <w:r>
        <w:t>an</w:t>
      </w:r>
      <w:r w:rsidRPr="00986EA2">
        <w:t xml:space="preserve"> study area</w:t>
      </w:r>
    </w:p>
    <w:p w14:paraId="642FB1FC" w14:textId="6D8D8092" w:rsidR="005F66D7" w:rsidRPr="00986EA2" w:rsidRDefault="005F66D7" w:rsidP="00915617">
      <w:pPr>
        <w:rPr>
          <w:b/>
        </w:rPr>
      </w:pPr>
      <w:r w:rsidRPr="00986EA2">
        <w:t xml:space="preserve">The trend </w:t>
      </w:r>
      <w:r w:rsidRPr="00986EA2">
        <w:rPr>
          <w:rStyle w:val="Heading2Char"/>
          <w:i w:val="0"/>
        </w:rPr>
        <w:t xml:space="preserve">signal </w:t>
      </w:r>
      <w:r>
        <w:rPr>
          <w:rStyle w:val="Heading2Char"/>
          <w:i w:val="0"/>
        </w:rPr>
        <w:t>is</w:t>
      </w:r>
      <w:r w:rsidRPr="00986EA2">
        <w:t xml:space="preserve"> mixed for </w:t>
      </w:r>
      <w:r>
        <w:t xml:space="preserve">the </w:t>
      </w:r>
      <w:r w:rsidRPr="00986EA2">
        <w:t>Northern Europe</w:t>
      </w:r>
      <w:r w:rsidR="00F258A3">
        <w:t xml:space="preserve"> </w:t>
      </w:r>
      <w:r>
        <w:t>study area</w:t>
      </w:r>
      <w:r w:rsidRPr="00986EA2">
        <w:t xml:space="preserve"> (Fig. 2).</w:t>
      </w:r>
      <w:r w:rsidR="007639CE">
        <w:t xml:space="preserve"> The average overall rate of change observed for all 1</w:t>
      </w:r>
      <w:r w:rsidR="000B6C83">
        <w:t>,</w:t>
      </w:r>
      <w:r w:rsidR="007639CE">
        <w:t xml:space="preserve">802 lakes included in the study was -0.10 and -0.14 days/year with only very few lakes (BUS 14, BUE 18) showing a significant trend. </w:t>
      </w:r>
      <w:r w:rsidRPr="00986EA2">
        <w:t xml:space="preserve">Lakes with significant negative </w:t>
      </w:r>
      <w:r w:rsidRPr="00986EA2">
        <w:lastRenderedPageBreak/>
        <w:t>trend</w:t>
      </w:r>
      <w:r>
        <w:t>s</w:t>
      </w:r>
      <w:r w:rsidRPr="00986EA2">
        <w:t xml:space="preserve"> </w:t>
      </w:r>
      <w:r w:rsidR="008E0896">
        <w:t xml:space="preserve">(&lt; 1% of lakes) </w:t>
      </w:r>
      <w:r w:rsidRPr="00986EA2">
        <w:t xml:space="preserve">were located </w:t>
      </w:r>
      <w:r w:rsidR="0078674A">
        <w:t xml:space="preserve">predominantly </w:t>
      </w:r>
      <w:r>
        <w:t>on the</w:t>
      </w:r>
      <w:r w:rsidRPr="00986EA2">
        <w:t xml:space="preserve"> northern Kola Peninsula</w:t>
      </w:r>
      <w:r>
        <w:t xml:space="preserve">; here, </w:t>
      </w:r>
      <w:r w:rsidRPr="00986EA2">
        <w:t xml:space="preserve">BUS and BUE </w:t>
      </w:r>
      <w:r>
        <w:t>changed</w:t>
      </w:r>
      <w:r w:rsidRPr="00986EA2">
        <w:t xml:space="preserve"> </w:t>
      </w:r>
      <w:r>
        <w:t xml:space="preserve">by </w:t>
      </w:r>
      <w:r w:rsidRPr="00986EA2">
        <w:t xml:space="preserve">on average -0.98 days and -0.89 days per year, respectively (Table 1).  </w:t>
      </w:r>
    </w:p>
    <w:p w14:paraId="14CBF3FB" w14:textId="77777777" w:rsidR="005F66D7" w:rsidRPr="00986EA2" w:rsidRDefault="005F66D7" w:rsidP="00915617">
      <w:pPr>
        <w:pStyle w:val="Heading2"/>
      </w:pPr>
      <w:r w:rsidRPr="00986EA2">
        <w:t>Northeast Canada study area</w:t>
      </w:r>
    </w:p>
    <w:p w14:paraId="6F5B9915" w14:textId="02C989B9" w:rsidR="005F66D7" w:rsidRPr="00986EA2" w:rsidRDefault="000B6C83" w:rsidP="00211580">
      <w:r>
        <w:t xml:space="preserve">The overall observed </w:t>
      </w:r>
      <w:r w:rsidR="00211580">
        <w:t>rate of change</w:t>
      </w:r>
      <w:r>
        <w:t xml:space="preserve"> for 2,994 lakes </w:t>
      </w:r>
      <w:r w:rsidR="007639CE">
        <w:t>in Northeast Canada study area was stronger with mean change of</w:t>
      </w:r>
      <w:r>
        <w:t xml:space="preserve"> -0.31 and -0.34 days per year for BUS and BUE, respectively,</w:t>
      </w:r>
      <w:r w:rsidR="007639CE">
        <w:t xml:space="preserve"> than observed in Northern Europe</w:t>
      </w:r>
      <w:r>
        <w:t xml:space="preserve"> (Table 1). </w:t>
      </w:r>
      <w:r w:rsidR="00032B45">
        <w:t>S</w:t>
      </w:r>
      <w:r w:rsidR="005F66D7" w:rsidRPr="00986EA2">
        <w:t xml:space="preserve">ignificant negative trends </w:t>
      </w:r>
      <w:r w:rsidR="00032B45">
        <w:t xml:space="preserve">similar in magnitude to </w:t>
      </w:r>
      <w:r w:rsidR="006A50CF">
        <w:t xml:space="preserve">the </w:t>
      </w:r>
      <w:r w:rsidR="00032B45">
        <w:t xml:space="preserve">North European study area </w:t>
      </w:r>
      <w:r w:rsidR="005F66D7" w:rsidRPr="00986EA2">
        <w:t xml:space="preserve">were observed for lakes in the glaciated terrain of the Precambrian shield of northeast Canada (Fig. 2). Lakes with </w:t>
      </w:r>
      <w:r w:rsidRPr="00986EA2">
        <w:t>significant</w:t>
      </w:r>
      <w:r>
        <w:t xml:space="preserve"> negative </w:t>
      </w:r>
      <w:r w:rsidR="005F66D7" w:rsidRPr="00986EA2">
        <w:t>trends</w:t>
      </w:r>
      <w:r w:rsidR="008E0896">
        <w:t xml:space="preserve"> (&lt; 3% of lakes)</w:t>
      </w:r>
      <w:r w:rsidR="005F66D7" w:rsidRPr="00986EA2">
        <w:t xml:space="preserve"> show a shift towards an earlier BUS, with a mean rate of -0.</w:t>
      </w:r>
      <w:r>
        <w:t>93</w:t>
      </w:r>
      <w:r w:rsidRPr="00986EA2">
        <w:t xml:space="preserve"> </w:t>
      </w:r>
      <w:r w:rsidR="005F66D7" w:rsidRPr="00986EA2">
        <w:t>days/year. The magnitude of change in BUE was even higher with an average change of</w:t>
      </w:r>
      <w:r>
        <w:t xml:space="preserve"> -1.05</w:t>
      </w:r>
      <w:r w:rsidR="00C050C9">
        <w:t xml:space="preserve"> </w:t>
      </w:r>
      <w:r w:rsidR="005F66D7" w:rsidRPr="00986EA2">
        <w:t>days/year</w:t>
      </w:r>
      <w:r>
        <w:t xml:space="preserve"> (Table 1, Figure 2)</w:t>
      </w:r>
      <w:r w:rsidR="005F66D7" w:rsidRPr="00986EA2">
        <w:t>.</w:t>
      </w:r>
      <w:r w:rsidR="006429C4">
        <w:rPr>
          <w:b/>
        </w:rPr>
        <w:t xml:space="preserve"> </w:t>
      </w:r>
    </w:p>
    <w:p w14:paraId="280C9D9C" w14:textId="77777777" w:rsidR="005F66D7" w:rsidRPr="00986EA2" w:rsidRDefault="005F66D7" w:rsidP="00915617">
      <w:pPr>
        <w:pStyle w:val="Heading2"/>
      </w:pPr>
      <w:r w:rsidRPr="00986EA2">
        <w:t>Alaskan Arctic Coastal Plain study area</w:t>
      </w:r>
    </w:p>
    <w:p w14:paraId="3C6B0DA0" w14:textId="1893190F" w:rsidR="005F66D7" w:rsidRPr="00682221" w:rsidRDefault="000B6C83" w:rsidP="00F70947">
      <w:r>
        <w:t>The 1,303 studied lakes</w:t>
      </w:r>
      <w:r w:rsidR="005F66D7" w:rsidRPr="00986EA2">
        <w:t xml:space="preserve"> on the Alaskan Arctic Coastal Plain </w:t>
      </w:r>
      <w:r w:rsidR="005F66D7">
        <w:t>show</w:t>
      </w:r>
      <w:r w:rsidR="005F66D7" w:rsidRPr="00986EA2">
        <w:t xml:space="preserve"> </w:t>
      </w:r>
      <w:r w:rsidR="00FB2343">
        <w:t>a</w:t>
      </w:r>
      <w:r>
        <w:t xml:space="preserve"> stronger </w:t>
      </w:r>
      <w:r w:rsidR="004E16C5">
        <w:t>response</w:t>
      </w:r>
      <w:r w:rsidR="00C050C9">
        <w:t xml:space="preserve"> then observed in Northeast Canada and Northern Europe</w:t>
      </w:r>
      <w:r w:rsidR="00FB2343">
        <w:t>,</w:t>
      </w:r>
      <w:r w:rsidR="004E16C5">
        <w:t xml:space="preserve"> with </w:t>
      </w:r>
      <w:r w:rsidR="00FB2343">
        <w:t>the</w:t>
      </w:r>
      <w:r w:rsidR="004E16C5">
        <w:t xml:space="preserve"> shift </w:t>
      </w:r>
      <w:r w:rsidR="005F66D7" w:rsidRPr="00986EA2">
        <w:t xml:space="preserve">towards earlier BUS </w:t>
      </w:r>
      <w:r w:rsidR="00FB2343">
        <w:t>showing</w:t>
      </w:r>
      <w:r w:rsidR="00FB2343" w:rsidRPr="00986EA2">
        <w:t xml:space="preserve"> </w:t>
      </w:r>
      <w:r w:rsidR="005F66D7" w:rsidRPr="00986EA2">
        <w:t>a mean rate of -</w:t>
      </w:r>
      <w:r w:rsidR="005F66D7" w:rsidRPr="0032246D">
        <w:t>0.</w:t>
      </w:r>
      <w:r w:rsidR="004E16C5">
        <w:t>60</w:t>
      </w:r>
      <w:r w:rsidR="004E16C5" w:rsidRPr="0032246D">
        <w:t xml:space="preserve"> </w:t>
      </w:r>
      <w:r w:rsidR="005F66D7" w:rsidRPr="0032246D">
        <w:t>days/year</w:t>
      </w:r>
      <w:r w:rsidR="00FB2343">
        <w:t>. T</w:t>
      </w:r>
      <w:r w:rsidR="005F66D7" w:rsidRPr="00986EA2">
        <w:t>he BUE was on average -0.</w:t>
      </w:r>
      <w:r w:rsidR="004E16C5">
        <w:t>34</w:t>
      </w:r>
      <w:r w:rsidR="004E16C5" w:rsidRPr="00986EA2">
        <w:t xml:space="preserve"> </w:t>
      </w:r>
      <w:r w:rsidR="005F66D7" w:rsidRPr="00986EA2">
        <w:t>days/year</w:t>
      </w:r>
      <w:r w:rsidR="005F66D7" w:rsidRPr="0032246D">
        <w:t xml:space="preserve"> </w:t>
      </w:r>
      <w:r w:rsidR="005F66D7">
        <w:t xml:space="preserve">earlier </w:t>
      </w:r>
      <w:r w:rsidR="005F66D7" w:rsidRPr="00986EA2">
        <w:t>(Fig. 2).</w:t>
      </w:r>
      <w:r w:rsidR="004E16C5">
        <w:t xml:space="preserve"> </w:t>
      </w:r>
      <w:r w:rsidR="008E0896">
        <w:t>Over 18% of the lakes show</w:t>
      </w:r>
      <w:r w:rsidR="00FB2343">
        <w:t xml:space="preserve"> a</w:t>
      </w:r>
      <w:r w:rsidR="008E0896">
        <w:t xml:space="preserve"> significant negative trend for BUS </w:t>
      </w:r>
      <w:r w:rsidR="00FB2343">
        <w:t>with a</w:t>
      </w:r>
      <w:r w:rsidR="008E0896">
        <w:t xml:space="preserve"> mean rate -0.94 days/year</w:t>
      </w:r>
      <w:r w:rsidR="00FB2343">
        <w:t>;</w:t>
      </w:r>
      <w:r w:rsidR="008E0896">
        <w:t xml:space="preserve"> </w:t>
      </w:r>
      <w:r w:rsidR="00FB2343">
        <w:t>~</w:t>
      </w:r>
      <w:r w:rsidR="008E0896">
        <w:t xml:space="preserve"> 9% </w:t>
      </w:r>
      <w:r w:rsidR="00FB2343">
        <w:t>show a</w:t>
      </w:r>
      <w:r w:rsidR="008E0896">
        <w:t xml:space="preserve"> mean rate of -0.89 days/year</w:t>
      </w:r>
      <w:r w:rsidR="00FB2343" w:rsidRPr="00FB2343">
        <w:t xml:space="preserve"> </w:t>
      </w:r>
      <w:r w:rsidR="00FB2343">
        <w:t>for BUE</w:t>
      </w:r>
      <w:r w:rsidR="00716004">
        <w:t xml:space="preserve"> </w:t>
      </w:r>
      <w:r w:rsidR="008E0896">
        <w:t>(Table 1)</w:t>
      </w:r>
      <w:r w:rsidR="00FB2343">
        <w:t>.</w:t>
      </w:r>
    </w:p>
    <w:p w14:paraId="71F68492" w14:textId="77777777" w:rsidR="005F66D7" w:rsidRPr="00986EA2" w:rsidRDefault="005F66D7" w:rsidP="00915617">
      <w:pPr>
        <w:pStyle w:val="Heading2"/>
      </w:pPr>
      <w:r w:rsidRPr="0032246D">
        <w:t>Central Siberia study area</w:t>
      </w:r>
    </w:p>
    <w:p w14:paraId="1948BFE4" w14:textId="7F007A75" w:rsidR="005F66D7" w:rsidRPr="003947D2" w:rsidRDefault="005F66D7" w:rsidP="00915617">
      <w:pPr>
        <w:rPr>
          <w:lang w:val="cs-CZ"/>
        </w:rPr>
      </w:pPr>
      <w:r w:rsidRPr="00986EA2">
        <w:t>The most pronounced change in spring break-up was observed in the central Siberia study area</w:t>
      </w:r>
      <w:r>
        <w:t xml:space="preserve"> (</w:t>
      </w:r>
      <w:r w:rsidRPr="00986EA2">
        <w:t>Fig. 2)</w:t>
      </w:r>
      <w:r>
        <w:t>.</w:t>
      </w:r>
      <w:r w:rsidRPr="00986EA2">
        <w:t xml:space="preserve"> The mean observed rate of change </w:t>
      </w:r>
      <w:r w:rsidR="008E0896">
        <w:t xml:space="preserve">for 1234 studied lakes </w:t>
      </w:r>
      <w:r w:rsidRPr="00986EA2">
        <w:t>was -1.</w:t>
      </w:r>
      <w:r w:rsidR="008E0896">
        <w:t>05</w:t>
      </w:r>
      <w:r w:rsidR="008E0896" w:rsidRPr="00986EA2">
        <w:t xml:space="preserve"> </w:t>
      </w:r>
      <w:r w:rsidRPr="00986EA2">
        <w:t xml:space="preserve">days/year for BUS and </w:t>
      </w:r>
      <w:r w:rsidR="008E0896">
        <w:t>-0.72</w:t>
      </w:r>
      <w:r w:rsidR="00876362">
        <w:t xml:space="preserve"> </w:t>
      </w:r>
      <w:r w:rsidRPr="00986EA2">
        <w:t xml:space="preserve">days/year for BUE. </w:t>
      </w:r>
      <w:r w:rsidR="008E0896">
        <w:t>Over 33%</w:t>
      </w:r>
      <w:r w:rsidR="00FA6A1D">
        <w:t xml:space="preserve"> </w:t>
      </w:r>
      <w:r w:rsidR="008E0896">
        <w:t xml:space="preserve">of lakes, </w:t>
      </w:r>
      <w:r w:rsidR="006A5670">
        <w:t xml:space="preserve">a </w:t>
      </w:r>
      <w:r w:rsidR="008E0896">
        <w:t>much higher portion than in any other study area, showed signif</w:t>
      </w:r>
      <w:r w:rsidR="006429C4">
        <w:t xml:space="preserve">icant negative trend for BUS with mean rate of </w:t>
      </w:r>
      <w:r w:rsidR="00FA6A1D">
        <w:t>-1.40 days/year</w:t>
      </w:r>
      <w:r w:rsidR="00876362">
        <w:t>.</w:t>
      </w:r>
      <w:r w:rsidR="00FA6A1D">
        <w:t xml:space="preserve"> </w:t>
      </w:r>
      <w:r w:rsidR="006A5670">
        <w:t>Eleven percent</w:t>
      </w:r>
      <w:r w:rsidR="00FA6A1D">
        <w:t xml:space="preserve"> showed </w:t>
      </w:r>
      <w:r w:rsidR="00890267">
        <w:t xml:space="preserve">a </w:t>
      </w:r>
      <w:r w:rsidR="00FA6A1D">
        <w:t xml:space="preserve">significant negative trend for BUE with </w:t>
      </w:r>
      <w:r w:rsidR="006429C4">
        <w:t xml:space="preserve">mean </w:t>
      </w:r>
      <w:r w:rsidR="00FA6A1D">
        <w:t xml:space="preserve">rate of 1.10 days/year (Table 1). </w:t>
      </w:r>
    </w:p>
    <w:p w14:paraId="16F64235" w14:textId="77777777" w:rsidR="005F66D7" w:rsidRPr="00986EA2" w:rsidRDefault="005F66D7" w:rsidP="00915617">
      <w:pPr>
        <w:pStyle w:val="Heading2"/>
      </w:pPr>
      <w:r w:rsidRPr="00986EA2">
        <w:t>Northeast Siberia study area</w:t>
      </w:r>
    </w:p>
    <w:p w14:paraId="41A645AF" w14:textId="1B6173EF" w:rsidR="00204733" w:rsidRDefault="00FA6A1D" w:rsidP="00915617">
      <w:r>
        <w:t xml:space="preserve">For 6,028 </w:t>
      </w:r>
      <w:r w:rsidR="00876362">
        <w:t>studied</w:t>
      </w:r>
      <w:r>
        <w:t xml:space="preserve"> lakes in Northeast Siberia</w:t>
      </w:r>
      <w:r w:rsidR="00890267">
        <w:t>,</w:t>
      </w:r>
      <w:r>
        <w:t xml:space="preserve"> </w:t>
      </w:r>
      <w:r w:rsidR="00890267">
        <w:t xml:space="preserve">the largest study area, </w:t>
      </w:r>
      <w:r>
        <w:t xml:space="preserve">the mean observed change for BUS and BUE was -0.34 and -0.37 days/year, respectively. </w:t>
      </w:r>
      <w:r w:rsidR="005F66D7">
        <w:t>M</w:t>
      </w:r>
      <w:r w:rsidR="005F66D7" w:rsidRPr="00986EA2">
        <w:t xml:space="preserve">any lakes </w:t>
      </w:r>
      <w:r>
        <w:t xml:space="preserve">(BUS 5%, BUE 8%) </w:t>
      </w:r>
      <w:r w:rsidR="005F66D7" w:rsidRPr="00986EA2">
        <w:t xml:space="preserve">show </w:t>
      </w:r>
      <w:r w:rsidR="005F66D7" w:rsidRPr="00986EA2">
        <w:lastRenderedPageBreak/>
        <w:t>significant negative trends (Fig.2)</w:t>
      </w:r>
      <w:r w:rsidR="005F66D7">
        <w:t xml:space="preserve">, with </w:t>
      </w:r>
      <w:r w:rsidR="005F66D7" w:rsidRPr="00986EA2">
        <w:t>BUS occurr</w:t>
      </w:r>
      <w:r w:rsidR="005F66D7">
        <w:t>ing</w:t>
      </w:r>
      <w:r w:rsidR="005F66D7" w:rsidRPr="00986EA2">
        <w:t xml:space="preserve"> on average -0.86 days/year earlier</w:t>
      </w:r>
      <w:r w:rsidR="005F66D7">
        <w:t xml:space="preserve"> and </w:t>
      </w:r>
      <w:r w:rsidR="005F66D7" w:rsidRPr="00986EA2">
        <w:t>BUE -0.95 days/year</w:t>
      </w:r>
      <w:r w:rsidR="005F66D7">
        <w:t xml:space="preserve"> earlier</w:t>
      </w:r>
      <w:r w:rsidR="005F66D7" w:rsidRPr="00986EA2">
        <w:t>. A few significant positive trends were observed, distributed randomly</w:t>
      </w:r>
      <w:r w:rsidR="005F66D7">
        <w:t xml:space="preserve">, which could indicate </w:t>
      </w:r>
      <w:r w:rsidR="005F66D7" w:rsidRPr="00986EA2">
        <w:t>error in the extraction process</w:t>
      </w:r>
      <w:r w:rsidR="005F66D7">
        <w:t xml:space="preserve"> but may </w:t>
      </w:r>
      <w:r w:rsidR="00890267">
        <w:t>alternatively</w:t>
      </w:r>
      <w:r w:rsidR="005F66D7" w:rsidRPr="00986EA2">
        <w:t xml:space="preserve"> </w:t>
      </w:r>
      <w:r w:rsidR="005F66D7">
        <w:t>reflect</w:t>
      </w:r>
      <w:r w:rsidR="005F66D7" w:rsidRPr="00986EA2">
        <w:t xml:space="preserve"> individualistic lake behaviour</w:t>
      </w:r>
      <w:r w:rsidR="005F66D7">
        <w:t>, as this area has by far the highest lake density and hence number of lakes observed</w:t>
      </w:r>
      <w:r w:rsidR="005F66D7" w:rsidRPr="00986EA2">
        <w:t>. If extreme and positive values are disregarded, a weak south</w:t>
      </w:r>
      <w:r w:rsidR="005F66D7">
        <w:t>e</w:t>
      </w:r>
      <w:r w:rsidR="005F66D7" w:rsidRPr="00986EA2">
        <w:t>ast to northwest gradient in the magnitude of the change can be detected</w:t>
      </w:r>
      <w:r w:rsidR="005F66D7">
        <w:t>, with greatest change in the northwest.</w:t>
      </w:r>
      <w:r w:rsidR="005F66D7" w:rsidRPr="00986EA2">
        <w:t xml:space="preserve"> </w:t>
      </w:r>
    </w:p>
    <w:p w14:paraId="49DB3CE5" w14:textId="3BB6D744" w:rsidR="000603E6" w:rsidRPr="00E727C8" w:rsidRDefault="005F66D7" w:rsidP="00E727C8">
      <w:pPr>
        <w:pStyle w:val="Heading2"/>
      </w:pPr>
      <w:r w:rsidRPr="00986EA2">
        <w:t>Temperature as a controlling factor for lake ice phenolog</w:t>
      </w:r>
      <w:r w:rsidR="006429C4" w:rsidRPr="00986EA2">
        <w:t>y</w:t>
      </w:r>
    </w:p>
    <w:p w14:paraId="63F0282C" w14:textId="6566DD4B" w:rsidR="005F66D7" w:rsidRPr="00986EA2" w:rsidRDefault="005F66D7" w:rsidP="00CC6F2F">
      <w:r>
        <w:t>We examined a range of temperature</w:t>
      </w:r>
      <w:r w:rsidRPr="00986EA2">
        <w:t xml:space="preserve"> variables derived from the ERA-Interim Reanalysis </w:t>
      </w:r>
      <w:r>
        <w:t xml:space="preserve">2-m air temperature dataset </w:t>
      </w:r>
      <w:r w:rsidRPr="00986EA2">
        <w:t>at a 0.</w:t>
      </w:r>
      <w:r>
        <w:t>7</w:t>
      </w:r>
      <w:r w:rsidRPr="00986EA2">
        <w:t xml:space="preserve">-degree </w:t>
      </w:r>
      <w:r w:rsidRPr="00426153">
        <w:t>spatial resolution</w:t>
      </w:r>
      <w:r w:rsidRPr="00426153">
        <w:fldChar w:fldCharType="begin"/>
      </w:r>
      <w:r w:rsidR="00B876D6">
        <w:instrText xml:space="preserve"> ADDIN ZOTERO_ITEM CSL_CITATION {"citationID":"1qjei8fi83","properties":{"formattedCitation":"{\\rtf \\super 20\\nosupersub{}}","plainCitation":"20"},"citationItems":[{"id":179,"uris":["http://zotero.org/users/1370484/items/EQX2HA74"],"uri":["http://zotero.org/users/1370484/items/EQX2HA74"],"itemData":{"id":179,"type":"article-journal","title":"The ERA-Interim reanalysis: configuration and performance of the data assimilation system","container-title":"Quarterly Journal of the Royal Meteorological Society","page":"553-597","volume":"137","issue":"656","source":"Wiley Online Library","abstract":"ERA-Interim is the latest global atmospheric reanalysis produced by the European Centre for Medium-Range Weather Forecasts (ECMWF). The ERA-Interim project was conducted in part to prepare for a new atmospheric reanalysis to replace ERA-40, which will extend back to the early part of the twentieth century. This article describes the forecast model, data assimilation method, and input datasets used to produce ERA-Interim, and discusses the performance of the system. Special emphasis is placed on various difficulties encountered in the production of ERA-40, including the representation of the hydrological cycle, the quality of the stratospheric circulation, and the consistency in time of the reanalysed fields. We provide evidence for substantial improvements in each of these aspects. We also identify areas where further work is needed and describe opportunities and objectives for future reanalysis projects at ECMWF. Copyright © 2011 Royal Meteorological Society","DOI":"10.1002/qj.828","ISSN":"1477-870X","shortTitle":"The ERA-Interim reanalysis","journalAbbreviation":"Q.J.R. Meteorol. Soc.","language":"en","author":[{"family":"Dee","given":"D. P."},{"family":"Uppala","given":"S. M."},{"family":"Simmons","given":"A. J."},{"family":"Berrisford","given":"P."},{"family":"Poli","given":"P."},{"family":"Kobayashi","given":"S."},{"family":"Andrae","given":"U."},{"family":"Balmaseda","given":"M. A."},{"family":"Balsamo","given":"G."},{"family":"Bauer","given":"P."},{"family":"Bechtold","given":"P."},{"family":"Beljaars","given":"A. C. M."},{"family":"Berg","given":"L.","non-dropping-particle":"van de"},{"family":"Bidlot","given":"J."},{"family":"Bormann","given":"N."},{"family":"Delsol","given":"C."},{"family":"Dragani","given":"R."},{"family":"Fuentes","given":"M."},{"family":"Geer","given":"A. J."},{"family":"Haimberger","given":"L."},{"family":"Healy","given":"S. B."},{"family":"Hersbach","given":"H."},{"family":"Hólm","given":"E. V."},{"family":"Isaksen","given":"L."},{"family":"Kållberg","given":"P."},{"family":"Köhler","given":"M."},{"family":"Matricardi","given":"M."},{"family":"McNally","given":"A. P."},{"family":"Monge-Sanz","given":"B. M."},{"family":"Morcrette","given":"J.-J."},{"family":"Park","given":"B.-K."},{"family":"Peubey","given":"C."},{"family":"Rosnay","given":"P.","non-dropping-particle":"de"},{"family":"Tavolato","given":"C."},{"family":"Thépaut","given":"J.-N."},{"family":"Vitart","given":"F."}],"issued":{"date-parts":[["2011",4,1]]}}}],"schema":"https://github.com/citation-style-language/schema/raw/master/csl-citation.json"} </w:instrText>
      </w:r>
      <w:r w:rsidRPr="00426153">
        <w:fldChar w:fldCharType="separate"/>
      </w:r>
      <w:r w:rsidR="00E51777" w:rsidRPr="00E51777">
        <w:rPr>
          <w:vertAlign w:val="superscript"/>
        </w:rPr>
        <w:t>20</w:t>
      </w:r>
      <w:r w:rsidRPr="00426153">
        <w:fldChar w:fldCharType="end"/>
      </w:r>
      <w:r>
        <w:t>. Of these,</w:t>
      </w:r>
      <w:r w:rsidRPr="00426153">
        <w:t xml:space="preserve"> the date of the</w:t>
      </w:r>
      <w:r>
        <w:t xml:space="preserve"> </w:t>
      </w:r>
      <w:r w:rsidRPr="00986EA2">
        <w:t xml:space="preserve">0°C isotherm </w:t>
      </w:r>
      <w:r>
        <w:t xml:space="preserve">is most </w:t>
      </w:r>
      <w:r w:rsidRPr="00986EA2">
        <w:t>strongly related to BUS and BUE</w:t>
      </w:r>
      <w:r>
        <w:t>.</w:t>
      </w:r>
      <w:r w:rsidRPr="0032246D">
        <w:t xml:space="preserve"> </w:t>
      </w:r>
      <w:r>
        <w:t>For BUS t</w:t>
      </w:r>
      <w:r w:rsidRPr="0032246D">
        <w:t xml:space="preserve">he strongest relationship was found </w:t>
      </w:r>
      <w:r>
        <w:t xml:space="preserve">in the </w:t>
      </w:r>
      <w:r w:rsidRPr="0032246D">
        <w:t>northeast Siberia study area (</w:t>
      </w:r>
      <w:r w:rsidRPr="0032246D">
        <w:rPr>
          <w:i/>
        </w:rPr>
        <w:t>r</w:t>
      </w:r>
      <w:r w:rsidRPr="00986EA2">
        <w:t xml:space="preserve"> = 0.81</w:t>
      </w:r>
      <w:r>
        <w:t>, p &lt; 0.001</w:t>
      </w:r>
      <w:r w:rsidRPr="00986EA2">
        <w:t xml:space="preserve">) and the weakest for </w:t>
      </w:r>
      <w:r>
        <w:t>the n</w:t>
      </w:r>
      <w:r w:rsidRPr="00986EA2">
        <w:t>orthern Europe</w:t>
      </w:r>
      <w:r>
        <w:t>an area</w:t>
      </w:r>
      <w:r w:rsidRPr="00986EA2">
        <w:t xml:space="preserve"> (</w:t>
      </w:r>
      <w:r w:rsidRPr="00986EA2">
        <w:rPr>
          <w:i/>
        </w:rPr>
        <w:t>r</w:t>
      </w:r>
      <w:r w:rsidRPr="00986EA2">
        <w:t xml:space="preserve"> = 0.63</w:t>
      </w:r>
      <w:r>
        <w:t xml:space="preserve">, p &lt; 0.001; </w:t>
      </w:r>
      <w:r w:rsidRPr="00986EA2">
        <w:t>Fig. 3). The relationship</w:t>
      </w:r>
      <w:r>
        <w:t>s</w:t>
      </w:r>
      <w:r w:rsidRPr="00986EA2">
        <w:t xml:space="preserve"> </w:t>
      </w:r>
      <w:r>
        <w:t>are</w:t>
      </w:r>
      <w:r w:rsidRPr="00986EA2">
        <w:t xml:space="preserve"> slightly weaker for BUE (</w:t>
      </w:r>
      <w:r w:rsidRPr="00986EA2">
        <w:rPr>
          <w:i/>
        </w:rPr>
        <w:t>r</w:t>
      </w:r>
      <w:r w:rsidRPr="00986EA2">
        <w:t xml:space="preserve"> = 0.56 – 0.76</w:t>
      </w:r>
      <w:r>
        <w:t>, p &lt; 0.001</w:t>
      </w:r>
      <w:r w:rsidRPr="00986EA2">
        <w:t>)</w:t>
      </w:r>
      <w:r>
        <w:t>,</w:t>
      </w:r>
      <w:r w:rsidRPr="00986EA2">
        <w:t xml:space="preserve"> as the end of break-up is expected to be affected by factors </w:t>
      </w:r>
      <w:r w:rsidR="00890267" w:rsidRPr="00986EA2">
        <w:t xml:space="preserve">other </w:t>
      </w:r>
      <w:r w:rsidRPr="00986EA2">
        <w:t>than temperature alone</w:t>
      </w:r>
      <w:r>
        <w:t>,</w:t>
      </w:r>
      <w:r w:rsidRPr="00986EA2">
        <w:t xml:space="preserve"> such as wind speed, snow cover and rainfall. These factors </w:t>
      </w:r>
      <w:r w:rsidR="002932D4">
        <w:t xml:space="preserve">were </w:t>
      </w:r>
      <w:r w:rsidR="00890267">
        <w:t>excluded</w:t>
      </w:r>
      <w:r w:rsidR="00AF2259">
        <w:t xml:space="preserve"> </w:t>
      </w:r>
      <w:r w:rsidR="00890267">
        <w:t>from further analyses</w:t>
      </w:r>
      <w:r w:rsidR="00AF2259">
        <w:t xml:space="preserve"> due to coarse </w:t>
      </w:r>
      <w:r w:rsidRPr="00986EA2">
        <w:t>spatial resolution</w:t>
      </w:r>
      <w:r w:rsidR="005F0A20">
        <w:t xml:space="preserve"> of the </w:t>
      </w:r>
      <w:r w:rsidR="00890267">
        <w:t>available</w:t>
      </w:r>
      <w:r w:rsidR="005F0A20">
        <w:t xml:space="preserve"> climat</w:t>
      </w:r>
      <w:r w:rsidR="00890267">
        <w:t xml:space="preserve">e </w:t>
      </w:r>
      <w:r w:rsidR="005F0A20">
        <w:t>data</w:t>
      </w:r>
      <w:r w:rsidR="007C584D">
        <w:t xml:space="preserve">, which </w:t>
      </w:r>
      <w:r w:rsidR="00890267">
        <w:t xml:space="preserve">required downscaling of </w:t>
      </w:r>
      <w:r w:rsidR="007C584D">
        <w:t xml:space="preserve">BUS/BUE </w:t>
      </w:r>
      <w:r w:rsidR="00890267">
        <w:t>for further analysis</w:t>
      </w:r>
      <w:r w:rsidR="007C584D">
        <w:t xml:space="preserve"> and </w:t>
      </w:r>
      <w:r w:rsidR="00890267">
        <w:t>generated</w:t>
      </w:r>
      <w:r w:rsidR="007C584D">
        <w:t xml:space="preserve"> noise </w:t>
      </w:r>
      <w:r w:rsidR="00890267">
        <w:t>in the</w:t>
      </w:r>
      <w:r w:rsidR="007C584D">
        <w:t xml:space="preserve"> regression</w:t>
      </w:r>
      <w:r w:rsidR="00890267">
        <w:t>s</w:t>
      </w:r>
      <w:r w:rsidR="007C584D">
        <w:t>.</w:t>
      </w:r>
      <w:r w:rsidRPr="00986EA2">
        <w:t xml:space="preserve"> Further analysis of </w:t>
      </w:r>
      <w:r w:rsidR="00890267">
        <w:t xml:space="preserve">the </w:t>
      </w:r>
      <w:r w:rsidRPr="00986EA2">
        <w:t>temperature</w:t>
      </w:r>
      <w:r>
        <w:t>-</w:t>
      </w:r>
      <w:r w:rsidRPr="00986EA2">
        <w:t xml:space="preserve">related variables </w:t>
      </w:r>
      <w:r>
        <w:t>is</w:t>
      </w:r>
      <w:r w:rsidRPr="00986EA2">
        <w:t xml:space="preserve"> provided in the supplementary information. </w:t>
      </w:r>
    </w:p>
    <w:p w14:paraId="72AC5337" w14:textId="77777777" w:rsidR="005F66D7" w:rsidRDefault="005F66D7" w:rsidP="00915617">
      <w:pPr>
        <w:pStyle w:val="Heading1"/>
      </w:pPr>
      <w:r>
        <w:t>Discussion</w:t>
      </w:r>
    </w:p>
    <w:p w14:paraId="5801633C" w14:textId="23440407" w:rsidR="005F66D7" w:rsidRDefault="005F66D7" w:rsidP="00915617">
      <w:r>
        <w:t xml:space="preserve">While cloud cover and low illumination in winter constrain the use of optical data in the </w:t>
      </w:r>
      <w:r w:rsidR="001E5A55">
        <w:t>p</w:t>
      </w:r>
      <w:r w:rsidR="00C12FE1">
        <w:t xml:space="preserve">olar </w:t>
      </w:r>
      <w:r w:rsidR="001E5A55">
        <w:t>r</w:t>
      </w:r>
      <w:r w:rsidR="00C12FE1">
        <w:t>egions</w:t>
      </w:r>
      <w:r w:rsidR="00876362">
        <w:t xml:space="preserve"> during the freeze-up period</w:t>
      </w:r>
      <w:r>
        <w:t xml:space="preserve">, our satellite-based method </w:t>
      </w:r>
      <w:r w:rsidR="001E5A55">
        <w:t xml:space="preserve">of </w:t>
      </w:r>
      <w:r>
        <w:t>estimat</w:t>
      </w:r>
      <w:r w:rsidR="001E5A55">
        <w:t>ing</w:t>
      </w:r>
      <w:r>
        <w:t xml:space="preserve"> the timing of BUS and BUE provides data in good agreement with </w:t>
      </w:r>
      <w:r>
        <w:rPr>
          <w:i/>
        </w:rPr>
        <w:t>in situ</w:t>
      </w:r>
      <w:r>
        <w:t xml:space="preserve"> observations during spring break-up. </w:t>
      </w:r>
      <w:r w:rsidR="00A24F8A">
        <w:t>Overall, t</w:t>
      </w:r>
      <w:r w:rsidR="00A24F8A" w:rsidRPr="00986EA2">
        <w:t>he results indicate a</w:t>
      </w:r>
      <w:r w:rsidR="00A24F8A">
        <w:t xml:space="preserve"> marked</w:t>
      </w:r>
      <w:r w:rsidR="00A24F8A" w:rsidRPr="00986EA2">
        <w:t xml:space="preserve"> shortening of the spring ice-on period around the Arctic since the beginning of the new millennium (Table 1)</w:t>
      </w:r>
      <w:r w:rsidR="00A24F8A">
        <w:t>.</w:t>
      </w:r>
      <w:r w:rsidR="00A24F8A" w:rsidRPr="00986EA2">
        <w:t xml:space="preserve"> While </w:t>
      </w:r>
      <w:r w:rsidR="00A24F8A">
        <w:t>due to reasons highlighted above our</w:t>
      </w:r>
      <w:r w:rsidR="00A24F8A" w:rsidRPr="00986EA2">
        <w:t xml:space="preserve"> method is not applicable to autumn freeze-up, </w:t>
      </w:r>
      <w:r w:rsidR="00A24F8A" w:rsidRPr="00986EA2">
        <w:rPr>
          <w:i/>
        </w:rPr>
        <w:t>in situ</w:t>
      </w:r>
      <w:r w:rsidR="00A24F8A" w:rsidRPr="00986EA2">
        <w:t xml:space="preserve"> observations suggest a </w:t>
      </w:r>
      <w:r w:rsidR="00A24F8A">
        <w:t xml:space="preserve">parallel </w:t>
      </w:r>
      <w:r w:rsidR="00A24F8A" w:rsidRPr="00986EA2">
        <w:t xml:space="preserve">lengthening of the autumn ice-free season and shortening of the </w:t>
      </w:r>
      <w:r w:rsidR="00A24F8A">
        <w:t>overall ice-on period</w:t>
      </w:r>
      <w:r w:rsidR="00A24F8A">
        <w:fldChar w:fldCharType="begin"/>
      </w:r>
      <w:r w:rsidR="00B876D6">
        <w:instrText xml:space="preserve"> ADDIN ZOTERO_ITEM CSL_CITATION {"citationID":"1hpo5472ca","properties":{"formattedCitation":"{\\rtf \\super 12\\nosupersub{}}","plainCitation":"12"},"citationItems":[{"id":351,"uris":["http://zotero.org/users/1370484/items/S57X5E4K"],"uri":["http://zotero.org/users/1370484/items/S57X5E4K"],"itemData":{"id":351,"type":"article-journal","title":"Extreme events, trends, and variability in Northern Hemisphere lake-ice phenology (1855–2005)","container-title":"Climatic Change","page":"299-323","volume":"112","issue":"2","source":"link.springer.com","abstract":"Often extreme events, more than changes in mean conditions, have the greatest impact on the environment and human well-being. Here we examine changes in the occurrence of extremes in the timing of the annual formation and disappearance of lake ice in the Northern Hemisphere. Both changes in the mean condition and in variability around the mean condition can alter the probability of extreme events. Using long-term ice phenology data covering two periods 1855–6 to 2004–5 and 1905–6 to 2004–5 for a total of 75 lakes, we examined patterns in long-term trends and variability in the context of understanding the occurrence of extreme events. We also examined patterns in trends for a 30-year subset (1975–6 to 2004–5) of the 100-year data set. Trends for ice variables in the recent 30-year period were steeper than those in the 100- and 150-year periods, and trends in the 150-year period were steeper than in the 100-year period. Ranges of rates of change (days per decade) among time periods based on linear regression were 0.3−1.6 later for freeze, 0.5−1.9 earlier for breakup, and 0.7−4.3 shorter for duration. Mostly, standard deviation did not change, or it decreased in the 150-year and 100-year periods. During the recent 50-year period, standard deviation calculated in 10-year windows increased for all ice measures. For the 150-year and 100-year periods changes in the mean ice dates rather than changes in variability most strongly influenced the significant increases in the frequency of extreme lake ice events associated with warmer conditions and decreases in the frequency of extreme events associated with cooler conditions.","DOI":"10.1007/s10584-011-0212-8","ISSN":"0165-0009, 1573-1480","journalAbbreviation":"Climatic Change","language":"en","author":[{"family":"Benson","given":"B. J."},{"family":"Magnuson","given":"J. J."},{"family":"Jensen","given":"O. P."},{"family":"Card","given":"V. M."},{"family":"Hodgkins","given":"G."},{"family":"Korhonen","given":"J."},{"family":"Livingstone","given":"D. M."},{"family":"Stewart","given":"K. M."},{"family":"Weyhenmeyer","given":"G. A."},{"family":"Granin","given":"N. G."}],"issued":{"date-parts":[["2012",5,1]]}}}],"schema":"https://github.com/citation-style-language/schema/raw/master/csl-citation.json"} </w:instrText>
      </w:r>
      <w:r w:rsidR="00A24F8A">
        <w:fldChar w:fldCharType="separate"/>
      </w:r>
      <w:r w:rsidR="00B3266D" w:rsidRPr="00B3266D">
        <w:rPr>
          <w:vertAlign w:val="superscript"/>
        </w:rPr>
        <w:t>12</w:t>
      </w:r>
      <w:r w:rsidR="00A24F8A">
        <w:fldChar w:fldCharType="end"/>
      </w:r>
      <w:r w:rsidR="00A24F8A" w:rsidRPr="0032246D">
        <w:t xml:space="preserve">. </w:t>
      </w:r>
    </w:p>
    <w:p w14:paraId="23E6F742" w14:textId="682C8422" w:rsidR="00C12FE1" w:rsidRDefault="006C2608" w:rsidP="00915617">
      <w:r>
        <w:lastRenderedPageBreak/>
        <w:t>For Northern Europe</w:t>
      </w:r>
      <w:r w:rsidR="001E5A55">
        <w:t>,</w:t>
      </w:r>
      <w:r>
        <w:t xml:space="preserve"> </w:t>
      </w:r>
      <w:r w:rsidR="001E5A55">
        <w:t>most</w:t>
      </w:r>
      <w:r>
        <w:t xml:space="preserve"> lakes showing significant trend</w:t>
      </w:r>
      <w:r w:rsidR="001E5A55">
        <w:t>s</w:t>
      </w:r>
      <w:r>
        <w:t xml:space="preserve"> </w:t>
      </w:r>
      <w:r w:rsidR="001E5A55">
        <w:t>were</w:t>
      </w:r>
      <w:r>
        <w:t xml:space="preserve"> located in </w:t>
      </w:r>
      <w:r w:rsidR="001E5A55">
        <w:t>northern</w:t>
      </w:r>
      <w:r>
        <w:t xml:space="preserve"> Kola </w:t>
      </w:r>
      <w:r w:rsidR="008B45C7">
        <w:t>Peninsula</w:t>
      </w:r>
      <w:r>
        <w:t xml:space="preserve">. </w:t>
      </w:r>
      <w:r w:rsidR="008E73C9" w:rsidRPr="00986EA2">
        <w:t>Lakes in other parts of the study area do not show any significant trend in BUS and BUE, which agrees with previous studies conducted for ind</w:t>
      </w:r>
      <w:r w:rsidR="008E73C9">
        <w:t>ividual Northern European lakes</w:t>
      </w:r>
      <w:r w:rsidR="008E73C9">
        <w:rPr>
          <w:b/>
        </w:rPr>
        <w:fldChar w:fldCharType="begin"/>
      </w:r>
      <w:r w:rsidR="00B876D6">
        <w:rPr>
          <w:b/>
        </w:rPr>
        <w:instrText xml:space="preserve"> ADDIN ZOTERO_ITEM CSL_CITATION {"citationID":"i6cn7d97p","properties":{"formattedCitation":"{\\rtf \\super 12,21\\uc0\\u8211{}23\\nosupersub{}}","plainCitation":"12,21–23"},"citationItems":[{"id":48,"uris":["http://zotero.org/users/1370484/items/52HVE243"],"uri":["http://zotero.org/users/1370484/items/52HVE243"],"itemData":{"id":48,"type":"article-journal","title":"Long-term changes in lake ice cover in Finland*","container-title":"Nordic Hydrology","page":"71-78","volume":"37","issue":"4-5","source":"CrossRef","DOI":"10.2166/nh.2006.019","ISSN":"13667017","author":[{"family":"Korhonen","given":"J."}],"issued":{"date-parts":[["2006",11]]}}},{"id":64,"uris":["http://zotero.org/users/1370484/items/6EFJGPVT"],"uri":["http://zotero.org/users/1370484/items/6EFJGPVT"],"itemData":{"id":64,"type":"article-journal","title":"Long-term characteristics of ice phenology in Karelian lakes","container-title":"Estonian Journal of Earth Sciences","page":"33-41","volume":"62","issue":"1","abstract":"The statistical relationships between lake ice phenology (freeze and break-up dates, ice duration), air temperature and North Atlantic Oscillation (MAO) index are analysed for eight lakes in Karelia from 1950 to 2009. Linear trends over this time period are estimated. It is shown that in the last 20 years trends in the timing of ice phenomena are more evident than in the entire 60-year period. The statistical relationship between lake ice phenology and variability of regional air temperature is used in the empirical model to assess ice-related events on previously unstudied lakes in NW Russia.","DOI":"10.3176/earth.2013.04","ISSN":"1736-4728","note":"WOS:000316712700005","journalAbbreviation":"Est. J. Earth Sci.","language":"English","author":[{"family":"Efremova","given":"T."},{"family":"Palshin","given":"N."},{"family":"Zdorovennov","given":"R."}],"issued":{"date-parts":[["2013",3]]}}},{"id":351,"uris":["http://zotero.org/users/1370484/items/S57X5E4K"],"uri":["http://zotero.org/users/1370484/items/S57X5E4K"],"itemData":{"id":351,"type":"article-journal","title":"Extreme events, trends, and variability in Northern Hemisphere lake-ice phenology (1855–2005)","container-title":"Climatic Change","page":"299-323","volume":"112","issue":"2","source":"link.springer.com","abstract":"Often extreme events, more than changes in mean conditions, have the greatest impact on the environment and human well-being. Here we examine changes in the occurrence of extremes in the timing of the annual formation and disappearance of lake ice in the Northern Hemisphere. Both changes in the mean condition and in variability around the mean condition can alter the probability of extreme events. Using long-term ice phenology data covering two periods 1855–6 to 2004–5 and 1905–6 to 2004–5 for a total of 75 lakes, we examined patterns in long-term trends and variability in the context of understanding the occurrence of extreme events. We also examined patterns in trends for a 30-year subset (1975–6 to 2004–5) of the 100-year data set. Trends for ice variables in the recent 30-year period were steeper than those in the 100- and 150-year periods, and trends in the 150-year period were steeper than in the 100-year period. Ranges of rates of change (days per decade) among time periods based on linear regression were 0.3−1.6 later for freeze, 0.5−1.9 earlier for breakup, and 0.7−4.3 shorter for duration. Mostly, standard deviation did not change, or it decreased in the 150-year and 100-year periods. During the recent 50-year period, standard deviation calculated in 10-year windows increased for all ice measures. For the 150-year and 100-year periods changes in the mean ice dates rather than changes in variability most strongly influenced the significant increases in the frequency of extreme lake ice events associated with warmer conditions and decreases in the frequency of extreme events associated with cooler conditions.","DOI":"10.1007/s10584-011-0212-8","ISSN":"0165-0009, 1573-1480","journalAbbreviation":"Climatic Change","language":"en","author":[{"family":"Benson","given":"B. J."},{"family":"Magnuson","given":"J. J."},{"family":"Jensen","given":"O. P."},{"family":"Card","given":"V. M."},{"family":"Hodgkins","given":"G."},{"family":"Korhonen","given":"J."},{"family":"Livingstone","given":"D. M."},{"family":"Stewart","given":"K. M."},{"family":"Weyhenmeyer","given":"G. A."},{"family":"Granin","given":"N. G."}],"issued":{"date-parts":[["2012",5,1]]}}},{"id":224,"uris":["http://zotero.org/users/1370484/items/HN7K6R7A"],"uri":["http://zotero.org/users/1370484/items/HN7K6R7A"],"itemData":{"id":224,"type":"article-journal","title":"Atmospheric circulation and its impact on ice phenology in Scandinavia","container-title":"Boreal environment research","page":"371-380","volume":"9","issue":"5","source":"uu.diva-portal.org","abstract":"Atmospheric circulation is important in affecting surface climate and ecosystems. In this study, we compared the impact of north-atlantic and regional atmospheric circulation, as represented by the ...","note":"Atmospheric circulation is important in affecting surface climate and ecosystems. In this study, we compared the impact of north-atlantic and regional atmospheric circulation, as represented by the ...","language":"eng","author":[{"family":"Blenckner","given":"T."},{"family":"Järvinen","given":"M."},{"family":"Weyhenmeyer","given":"G. A."}],"issued":{"date-parts":[["2004"]]}}}],"schema":"https://github.com/citation-style-language/schema/raw/master/csl-citation.json"} </w:instrText>
      </w:r>
      <w:r w:rsidR="008E73C9">
        <w:rPr>
          <w:b/>
        </w:rPr>
        <w:fldChar w:fldCharType="separate"/>
      </w:r>
      <w:r w:rsidR="00E51777" w:rsidRPr="00E51777">
        <w:rPr>
          <w:vertAlign w:val="superscript"/>
        </w:rPr>
        <w:t>12,21–23</w:t>
      </w:r>
      <w:r w:rsidR="008E73C9">
        <w:rPr>
          <w:b/>
        </w:rPr>
        <w:fldChar w:fldCharType="end"/>
      </w:r>
      <w:r w:rsidR="008E73C9" w:rsidRPr="0032246D">
        <w:rPr>
          <w:b/>
        </w:rPr>
        <w:t xml:space="preserve">. </w:t>
      </w:r>
      <w:r w:rsidR="008E73C9" w:rsidRPr="00CB48E0">
        <w:t>This pattern is explained by</w:t>
      </w:r>
      <w:r w:rsidR="008E73C9">
        <w:t xml:space="preserve"> regional temperature trends: u</w:t>
      </w:r>
      <w:r w:rsidR="008E73C9" w:rsidRPr="00986EA2">
        <w:t xml:space="preserve">nlike </w:t>
      </w:r>
      <w:r w:rsidR="008E73C9">
        <w:t>most</w:t>
      </w:r>
      <w:r w:rsidR="008E73C9" w:rsidRPr="00986EA2">
        <w:t xml:space="preserve"> of the Arctic, </w:t>
      </w:r>
      <w:r w:rsidR="008E73C9">
        <w:t>northwest Europe</w:t>
      </w:r>
      <w:r w:rsidR="008E73C9" w:rsidRPr="00986EA2">
        <w:t xml:space="preserve"> experienced </w:t>
      </w:r>
      <w:r w:rsidR="008E73C9">
        <w:t>stagnation in the mean annual temperature trend and even slight cooling trend in the first quartile (January-April) during the study period</w:t>
      </w:r>
      <w:r w:rsidR="008E73C9" w:rsidRPr="00986EA2">
        <w:t>, except for the northern coast of Kola Peninsula, where slight warming occurred (NASA - GISS Surface Temperature Analysis).</w:t>
      </w:r>
      <w:r w:rsidR="00C12FE1">
        <w:t xml:space="preserve"> </w:t>
      </w:r>
    </w:p>
    <w:p w14:paraId="653D7E19" w14:textId="740A7466" w:rsidR="008E73C9" w:rsidRDefault="008E73C9" w:rsidP="00915617">
      <w:r>
        <w:t>For Northeast Canada</w:t>
      </w:r>
      <w:r w:rsidR="001E5A55">
        <w:t xml:space="preserve">, our </w:t>
      </w:r>
      <w:r w:rsidRPr="00986EA2">
        <w:t xml:space="preserve">results </w:t>
      </w:r>
      <w:r w:rsidR="00C12FE1">
        <w:t xml:space="preserve">also </w:t>
      </w:r>
      <w:r>
        <w:t>concur</w:t>
      </w:r>
      <w:r w:rsidRPr="00986EA2">
        <w:t xml:space="preserve"> with </w:t>
      </w:r>
      <w:r>
        <w:t xml:space="preserve">an </w:t>
      </w:r>
      <w:r w:rsidRPr="00986EA2">
        <w:t xml:space="preserve">earlier study </w:t>
      </w:r>
      <w:r>
        <w:t xml:space="preserve">in which the </w:t>
      </w:r>
      <w:r w:rsidRPr="00986EA2">
        <w:t xml:space="preserve">ice </w:t>
      </w:r>
      <w:proofErr w:type="spellStart"/>
      <w:r w:rsidRPr="00986EA2">
        <w:t>phenolog</w:t>
      </w:r>
      <w:r>
        <w:t>ies</w:t>
      </w:r>
      <w:proofErr w:type="spellEnd"/>
      <w:r w:rsidRPr="00986EA2">
        <w:t xml:space="preserve"> of </w:t>
      </w:r>
      <w:r>
        <w:t>six</w:t>
      </w:r>
      <w:r w:rsidRPr="00986EA2">
        <w:t xml:space="preserve"> </w:t>
      </w:r>
      <w:r w:rsidR="006C2608">
        <w:t xml:space="preserve">large </w:t>
      </w:r>
      <w:r w:rsidRPr="00986EA2">
        <w:t xml:space="preserve">Canadian high-latitude lakes </w:t>
      </w:r>
      <w:r>
        <w:t xml:space="preserve">were </w:t>
      </w:r>
      <w:r w:rsidRPr="00986EA2">
        <w:t>analy</w:t>
      </w:r>
      <w:r>
        <w:t>s</w:t>
      </w:r>
      <w:r w:rsidRPr="00986EA2">
        <w:t>ed using AVHRR surface reflectance data</w:t>
      </w:r>
      <w:r>
        <w:t xml:space="preserve"> and which reports a </w:t>
      </w:r>
      <w:r w:rsidRPr="00986EA2">
        <w:t>mean BUE trend of -0.99 days</w:t>
      </w:r>
      <w:r>
        <w:t>/year over the period 1985-2004</w:t>
      </w:r>
      <w:r>
        <w:fldChar w:fldCharType="begin"/>
      </w:r>
      <w:r w:rsidR="00B876D6">
        <w:instrText xml:space="preserve"> ADDIN ZOTERO_ITEM CSL_CITATION {"citationID":"WD8Ck0qZ","properties":{"formattedCitation":"{\\rtf \\super 24\\nosupersub{}}","plainCitation":"24"},"citationItems":[{"id":450,"uris":["http://zotero.org/users/1370484/items/ZWGTKX7T"],"uri":["http://zotero.org/users/1370484/items/ZWGTKX7T"],"itemData":{"id":450,"type":"article-journal","title":"Analysis of climate change impacts on lake ice phenology in Canada using the historical satellite data record","container-title":"Remote Sensing of Environment","page":"492-507","volume":"106","issue":"4","source":"ScienceDirect","abstract":"Variability and trends in lake ice dynamics (i.e. lake ice phenology) are related to climate conditions. Climate influences the timing of lake ice melt and freeze onset, ice duration, and lake thermal dynamics that feedback to the climate system initiating further change. Phenology records acquired in a consistent manner and over long time periods are required to better understand variability and change in climate conditions and how changes impact lake processes. In this study, we present a new technique for extracting lake ice phenology events from historical satellite records acquired by the series of Advanced Very High Resolution Radiometer (AVHRR) sensors. The technique was used to extend existing in-situ measurements for 36 Canadian lakes and to develop records for 6 lakes in Canada's far north. Comparison of phenology events obtained from the AVHRR record and in-situ measurements show strong agreement (20 lakes, 180 cases) suggesting, with high confidence especially in the case of break-up dates, the use of these data as a complement to ground observations. Trend analysis performed using the combined in-situ and AVHRR record </w:instrText>
      </w:r>
      <w:r w:rsidR="00B876D6">
        <w:rPr>
          <w:rFonts w:ascii="Cambria Math" w:hAnsi="Cambria Math" w:cs="Cambria Math"/>
        </w:rPr>
        <w:instrText>∼</w:instrText>
      </w:r>
      <w:r w:rsidR="00B876D6">
        <w:instrText xml:space="preserve"> 1950–2004 shows earlier break-up (average — 0.18 days/year) and later freeze-up (average 0.12 days/year) for the majority of lakes analyzed. Less confidence is given to freeze-up date results due to lower sun elevation during this period making extraction more difficult. Trends for the 20 year record in the far north showed earlier break-up (average 0.99 days/year) and later freeze-up (average 0.76 days/year). The established lake ice phenology database from the historical AVHRR image archive for the period from 1985 to 2004 will to a certain degree fill data gaps in the Canadian in-situ observation network. Furthermore, the presented extraction procedure is not sensor specific and will enable continual data update using all available satellite data provided from sensors such as NOAA/AVHRR, MetOp/AVHRR, MODIS, MERIS and SPOT/VGT.","DOI":"10.1016/j.rse.2006.09.015","ISSN":"0034-4257","journalAbbreviation":"Remote Sensing of Environment","author":[{"family":"Latifovic","given":"Rasim"},{"family":"Pouliot","given":"Darren"}],"issued":{"date-parts":[["2007",2,28]]}}}],"schema":"https://github.com/citation-style-language/schema/raw/master/csl-citation.json"} </w:instrText>
      </w:r>
      <w:r>
        <w:fldChar w:fldCharType="separate"/>
      </w:r>
      <w:r w:rsidR="00E51777" w:rsidRPr="00E51777">
        <w:rPr>
          <w:vertAlign w:val="superscript"/>
        </w:rPr>
        <w:t>24</w:t>
      </w:r>
      <w:r>
        <w:fldChar w:fldCharType="end"/>
      </w:r>
      <w:r w:rsidRPr="00986EA2">
        <w:t>.</w:t>
      </w:r>
      <w:r>
        <w:t xml:space="preserve"> </w:t>
      </w:r>
    </w:p>
    <w:p w14:paraId="570E083D" w14:textId="6813C790" w:rsidR="008E73C9" w:rsidRDefault="008E73C9" w:rsidP="008E73C9">
      <w:proofErr w:type="spellStart"/>
      <w:r>
        <w:t>Surdu</w:t>
      </w:r>
      <w:proofErr w:type="spellEnd"/>
      <w:r>
        <w:t xml:space="preserve"> et al. (2014)</w:t>
      </w:r>
      <w:r w:rsidRPr="00986EA2">
        <w:t xml:space="preserve"> examined lakes in the northern part of </w:t>
      </w:r>
      <w:r w:rsidRPr="008E73C9">
        <w:t>Alaska</w:t>
      </w:r>
      <w:r>
        <w:t xml:space="preserve">n Arctic Coastal Plain </w:t>
      </w:r>
      <w:r w:rsidRPr="00986EA2">
        <w:t xml:space="preserve">and identified an overall </w:t>
      </w:r>
      <w:r>
        <w:t xml:space="preserve">negative </w:t>
      </w:r>
      <w:r w:rsidRPr="00986EA2">
        <w:t>shift in BUE date by 17.7-18.6 days over the study period 1950-2011</w:t>
      </w:r>
      <w:r>
        <w:t>,</w:t>
      </w:r>
      <w:r w:rsidRPr="00986EA2">
        <w:t xml:space="preserve"> corresponding to -0.29 to -0.3 days/year, </w:t>
      </w:r>
      <w:r>
        <w:t xml:space="preserve">a rate </w:t>
      </w:r>
      <w:r w:rsidRPr="00986EA2">
        <w:t xml:space="preserve">much slower than that </w:t>
      </w:r>
      <w:r>
        <w:t>observed here</w:t>
      </w:r>
      <w:r>
        <w:fldChar w:fldCharType="begin"/>
      </w:r>
      <w:r w:rsidR="00B876D6">
        <w:instrText xml:space="preserve"> ADDIN ZOTERO_ITEM CSL_CITATION {"citationID":"DBNE3UtN","properties":{"formattedCitation":"{\\rtf \\super 25\\nosupersub{}}","plainCitation":"25"},"citationItems":[{"id":401,"uris":["http://zotero.org/users/1370484/items/V6WR82IS"],"uri":["http://zotero.org/users/1370484/items/V6WR82IS"],"itemData":{"id":401,"type":"article-journal","title":"Response of ice cover on shallow lakes of the North Slope of Alaska to contemporary climate conditions (1950–2011): radar remote-sensing and numerical modeling data analysis","container-title":"The Cryosphere","page":"167-180","volume":"8","issue":"1","source":"Copernicus Online Journals","DOI":"10.5194/tc-8-167-2014","ISSN":"1994-0424","shortTitle":"Response of ice cover on shallow lakes of the North Slope of Alaska to contemporary climate conditions (1950–2011)","journalAbbreviation":"The Cryosphere","author":[{"family":"Surdu","given":"C. M."},{"family":"Duguay","given":"C. R."},{"family":"Brown","given":"L. C."},{"family":"Fernández Prieto","given":"D."}],"issued":{"date-parts":[["2014",1,30]]}}}],"schema":"https://github.com/citation-style-language/schema/raw/master/csl-citation.json"} </w:instrText>
      </w:r>
      <w:r>
        <w:fldChar w:fldCharType="separate"/>
      </w:r>
      <w:r w:rsidR="00E51777" w:rsidRPr="00E51777">
        <w:rPr>
          <w:vertAlign w:val="superscript"/>
        </w:rPr>
        <w:t>25</w:t>
      </w:r>
      <w:r>
        <w:fldChar w:fldCharType="end"/>
      </w:r>
      <w:r w:rsidRPr="00986EA2">
        <w:t xml:space="preserve">. </w:t>
      </w:r>
      <w:r>
        <w:t>T</w:t>
      </w:r>
      <w:r w:rsidRPr="00986EA2">
        <w:t>he period 1950</w:t>
      </w:r>
      <w:r>
        <w:t>-</w:t>
      </w:r>
      <w:r w:rsidRPr="00986EA2">
        <w:t xml:space="preserve">1976 was considerably </w:t>
      </w:r>
      <w:r>
        <w:t>cooler</w:t>
      </w:r>
      <w:r w:rsidRPr="00986EA2">
        <w:t xml:space="preserve"> than the period 1977</w:t>
      </w:r>
      <w:r>
        <w:t>-2011</w:t>
      </w:r>
      <w:r w:rsidRPr="00986EA2">
        <w:t xml:space="preserve">, and this </w:t>
      </w:r>
      <w:r>
        <w:t>variation in long-term</w:t>
      </w:r>
      <w:r w:rsidRPr="00986EA2">
        <w:t xml:space="preserve"> temperature patterns </w:t>
      </w:r>
      <w:r>
        <w:t>likely</w:t>
      </w:r>
      <w:r w:rsidRPr="00986EA2">
        <w:t xml:space="preserve"> mask</w:t>
      </w:r>
      <w:r>
        <w:t>ed</w:t>
      </w:r>
      <w:r w:rsidRPr="00986EA2">
        <w:t xml:space="preserve"> recent rapid change</w:t>
      </w:r>
      <w:r>
        <w:fldChar w:fldCharType="begin"/>
      </w:r>
      <w:r w:rsidR="00B876D6">
        <w:instrText xml:space="preserve"> ADDIN ZOTERO_ITEM CSL_CITATION {"citationID":"oI9T16SU","properties":{"formattedCitation":"{\\rtf \\super 26\\nosupersub{}}","plainCitation":"26"},"citationItems":[{"id":183,"uris":["http://zotero.org/users/1370484/items/F2CQD3E6"],"uri":["http://zotero.org/users/1370484/items/F2CQD3E6"],"itemData":{"id":183,"type":"webpage","title":"Temperature changes in Alaska","author":[{"family":"Alaska Climate Research Center","given":""}],"issued":{"date-parts":[["2014"]]},"accessed":{"date-parts":[["2014",5,26]]}}}],"schema":"https://github.com/citation-style-language/schema/raw/master/csl-citation.json"} </w:instrText>
      </w:r>
      <w:r>
        <w:fldChar w:fldCharType="separate"/>
      </w:r>
      <w:r w:rsidR="00E51777" w:rsidRPr="00E51777">
        <w:rPr>
          <w:vertAlign w:val="superscript"/>
        </w:rPr>
        <w:t>26</w:t>
      </w:r>
      <w:r>
        <w:fldChar w:fldCharType="end"/>
      </w:r>
      <w:r w:rsidRPr="00986EA2">
        <w:t xml:space="preserve">. </w:t>
      </w:r>
      <w:r>
        <w:t xml:space="preserve">In the period used in the current study, the </w:t>
      </w:r>
      <w:r w:rsidRPr="00682221">
        <w:t xml:space="preserve">Alaskan Arctic Coastal Plain </w:t>
      </w:r>
      <w:r>
        <w:t xml:space="preserve">has shown a further increase in temperatures compared with 1977-2000; the mean annual temperature increased up to +1.0 </w:t>
      </w:r>
      <w:r>
        <w:rPr>
          <w:lang w:val="cs-CZ"/>
        </w:rPr>
        <w:t>°</w:t>
      </w:r>
      <w:r>
        <w:t xml:space="preserve">C over the period 2000 – 2014 </w:t>
      </w:r>
      <w:r w:rsidRPr="00B15143">
        <w:t>(NASA - GISS Surface Temperature Analysis</w:t>
      </w:r>
      <w:r>
        <w:t>, IPCC</w:t>
      </w:r>
      <w:r w:rsidRPr="00B15143">
        <w:t>).</w:t>
      </w:r>
      <w:r>
        <w:t xml:space="preserve"> </w:t>
      </w:r>
    </w:p>
    <w:p w14:paraId="3B355220" w14:textId="68BC8A91" w:rsidR="006C2608" w:rsidRDefault="006C2608" w:rsidP="008E73C9">
      <w:r w:rsidRPr="00986EA2">
        <w:t xml:space="preserve">No published data are available for comparison for </w:t>
      </w:r>
      <w:r w:rsidR="001E5A55">
        <w:t>c</w:t>
      </w:r>
      <w:r w:rsidR="00C12FE1">
        <w:t xml:space="preserve">entral and </w:t>
      </w:r>
      <w:r w:rsidR="001E5A55">
        <w:t>n</w:t>
      </w:r>
      <w:r w:rsidRPr="00986EA2">
        <w:t>ortheast Siberia.</w:t>
      </w:r>
      <w:r>
        <w:t xml:space="preserve"> </w:t>
      </w:r>
      <w:r w:rsidRPr="00B15143">
        <w:t>However, recent decadal temperature trends</w:t>
      </w:r>
      <w:r w:rsidR="001E5A55">
        <w:t xml:space="preserve"> show a </w:t>
      </w:r>
      <w:r>
        <w:t>+</w:t>
      </w:r>
      <w:r w:rsidRPr="00B15143">
        <w:t xml:space="preserve">0.5 </w:t>
      </w:r>
      <w:r>
        <w:t>to</w:t>
      </w:r>
      <w:r w:rsidR="001E5A55">
        <w:t xml:space="preserve"> </w:t>
      </w:r>
      <w:r>
        <w:t>+</w:t>
      </w:r>
      <w:r w:rsidRPr="00B15143">
        <w:t>2°C increase</w:t>
      </w:r>
      <w:r>
        <w:t xml:space="preserve"> in mean annual temperature </w:t>
      </w:r>
      <w:r w:rsidR="001E5A55" w:rsidRPr="00B15143">
        <w:t>in northern Siberia between 2000 and 2014</w:t>
      </w:r>
      <w:r w:rsidR="001E5A55">
        <w:t xml:space="preserve"> </w:t>
      </w:r>
      <w:r>
        <w:t xml:space="preserve">(more than </w:t>
      </w:r>
      <w:r w:rsidR="001E5A55">
        <w:t xml:space="preserve">in </w:t>
      </w:r>
      <w:r>
        <w:t>other study areas)</w:t>
      </w:r>
      <w:r w:rsidR="001E5A55">
        <w:t>. This</w:t>
      </w:r>
      <w:r>
        <w:t xml:space="preserve"> can explain </w:t>
      </w:r>
      <w:r w:rsidR="001E5A55">
        <w:t xml:space="preserve">the </w:t>
      </w:r>
      <w:r>
        <w:t xml:space="preserve">stronger response of </w:t>
      </w:r>
      <w:r w:rsidR="00C12FE1">
        <w:t xml:space="preserve">Siberian </w:t>
      </w:r>
      <w:r>
        <w:t xml:space="preserve">lakes </w:t>
      </w:r>
      <w:r w:rsidR="00C12FE1">
        <w:t xml:space="preserve">as compared to other study areas </w:t>
      </w:r>
      <w:r w:rsidRPr="00B15143">
        <w:t>(NASA - GISS Surface Temperature Analysis</w:t>
      </w:r>
      <w:r>
        <w:t>, IPCC</w:t>
      </w:r>
      <w:r w:rsidRPr="00B15143">
        <w:t>).</w:t>
      </w:r>
    </w:p>
    <w:p w14:paraId="24689355" w14:textId="3FA021FA" w:rsidR="00A24F8A" w:rsidRDefault="00A24F8A" w:rsidP="008E73C9">
      <w:r w:rsidRPr="00986EA2">
        <w:t xml:space="preserve">Identified </w:t>
      </w:r>
      <w:r>
        <w:t>significant break-up trends</w:t>
      </w:r>
      <w:r w:rsidRPr="00986EA2">
        <w:t xml:space="preserve"> </w:t>
      </w:r>
      <w:r>
        <w:t>are</w:t>
      </w:r>
      <w:r w:rsidRPr="00986EA2">
        <w:t xml:space="preserve"> stronger than </w:t>
      </w:r>
      <w:r>
        <w:t>those</w:t>
      </w:r>
      <w:r w:rsidRPr="00986EA2">
        <w:t xml:space="preserve"> reported </w:t>
      </w:r>
      <w:r>
        <w:t>previously in literature</w:t>
      </w:r>
      <w:r w:rsidRPr="00986EA2">
        <w:t xml:space="preserve">. This </w:t>
      </w:r>
      <w:r>
        <w:t>is</w:t>
      </w:r>
      <w:r w:rsidRPr="00986EA2">
        <w:t xml:space="preserve"> partly attribut</w:t>
      </w:r>
      <w:r>
        <w:t xml:space="preserve">able to our use of a relatively short </w:t>
      </w:r>
      <w:r w:rsidR="001E5A55">
        <w:t xml:space="preserve">(14 years) and recent </w:t>
      </w:r>
      <w:r>
        <w:t>time period</w:t>
      </w:r>
      <w:r w:rsidR="001E5A55">
        <w:t>,</w:t>
      </w:r>
      <w:r>
        <w:t xml:space="preserve"> but </w:t>
      </w:r>
      <w:r w:rsidRPr="00986EA2">
        <w:t>lake size</w:t>
      </w:r>
      <w:r>
        <w:t xml:space="preserve"> </w:t>
      </w:r>
      <w:r>
        <w:lastRenderedPageBreak/>
        <w:t>may also be a factor,</w:t>
      </w:r>
      <w:r w:rsidRPr="00986EA2">
        <w:t xml:space="preserve"> as it </w:t>
      </w:r>
      <w:r>
        <w:t>would be</w:t>
      </w:r>
      <w:r w:rsidRPr="00986EA2">
        <w:t xml:space="preserve"> expected that small lakes (&lt; 2.5 km</w:t>
      </w:r>
      <w:r w:rsidRPr="00986EA2">
        <w:rPr>
          <w:vertAlign w:val="superscript"/>
        </w:rPr>
        <w:t>2</w:t>
      </w:r>
      <w:r w:rsidRPr="00986EA2">
        <w:t xml:space="preserve">), </w:t>
      </w:r>
      <w:r>
        <w:t>which are well represented</w:t>
      </w:r>
      <w:r w:rsidRPr="00986EA2">
        <w:t xml:space="preserve"> in our</w:t>
      </w:r>
      <w:r>
        <w:t xml:space="preserve"> high-resolution</w:t>
      </w:r>
      <w:r w:rsidRPr="00986EA2">
        <w:t xml:space="preserve"> dataset, would be more </w:t>
      </w:r>
      <w:r>
        <w:t>responsive to</w:t>
      </w:r>
      <w:r w:rsidRPr="00986EA2">
        <w:t xml:space="preserve"> an increase in air temperature than large lakes with greater heat storage capacity.</w:t>
      </w:r>
      <w:r w:rsidR="00013C81">
        <w:t xml:space="preserve"> </w:t>
      </w:r>
      <w:r w:rsidR="00F50503">
        <w:t>This assumption is further supported by observation made by Arp et al. (2015) that bedfast ice, which is more likely to occur on small shallow lakes, leads to significantly earlier ice-out date than floating ice.</w:t>
      </w:r>
      <w:r w:rsidR="00D917E4">
        <w:fldChar w:fldCharType="begin"/>
      </w:r>
      <w:r w:rsidR="00D917E4">
        <w:instrText xml:space="preserve"> ADDIN ZOTERO_ITEM CSL_CITATION {"citationID":"207i2o6r2u","properties":{"formattedCitation":"{\\rtf \\super 27\\nosupersub{}}","plainCitation":"27"},"citationItems":[{"id":1486,"uris":["http://zotero.org/users/1370484/items/WD9ZA65S"],"uri":["http://zotero.org/users/1370484/items/WD9ZA65S"],"itemData":{"id":1486,"type":"article-journal","title":"Depth, ice thickness, and ice-out timing cause divergent hydrologic responses among Arctic lakes","container-title":"Water Resources Research","page":"9379-9401","volume":"51","issue":"12","source":"Wiley Online Library","abstract":"Lakes are prevalent in the Arctic and thus play a key role in regional hydrology. Since many Arctic lakes are shallow and ice grows thick (historically 2 m or greater), seasonal ice commonly freezes to the lake bed (bedfast ice) by winter's end. Bedfast ice fundamentally alters lake energy balance and melt-out processes compared to deeper lakes that exceed the maximum ice thickness (floating ice) and maintain perennial liquid water below floating ice. Our analysis of lakes in northern Alaska indicated that ice-out of bedfast ice lakes occurred on average 17 days earlier (22 June) than ice-out on adjacent floating ice lakes (9 July). Earlier ice-free conditions in bedfast ice lakes caused higher open-water evaporation, 28% on average, relative to floating ice lakes and this divergence increased in lakes closer to the coast and in cooler summers. Water isotopes (18O and 2H) indicated similar differences in evaporation between these lake types. Our analysis suggests that ice regimes created by the combination of lake depth relative to ice thickness and associated ice-out timing currently cause a strong hydrologic divergence among Arctic lakes. Thus, understanding the distribution and dynamics of lakes by ice regime is essential for predicting regional hydrology. An observed regime shift in lakes to floating ice conditions due to thinner ice growth may initially offset lake drying because of lower evaporative loss from this lake type. This potential negative feedback caused by winter processes occurs in spite of an overall projected increase in evapotranspiration as the Arctic climate warms.","DOI":"10.1002/2015WR017362","ISSN":"1944-7973","journalAbbreviation":"Water Resour. Res.","language":"en","author":[{"family":"Arp","given":"Christopher D."},{"family":"Jones","given":"Benjamin M."},{"family":"Liljedahl","given":"Anna K."},{"family":"Hinkel","given":"Kenneth M."},{"family":"Welker","given":"Jeffery A."}],"issued":{"date-parts":[["2015",12,1]]}}}],"schema":"https://github.com/citation-style-language/schema/raw/master/csl-citation.json"} </w:instrText>
      </w:r>
      <w:r w:rsidR="00D917E4">
        <w:fldChar w:fldCharType="separate"/>
      </w:r>
      <w:r w:rsidR="00D917E4" w:rsidRPr="00D917E4">
        <w:rPr>
          <w:vertAlign w:val="superscript"/>
        </w:rPr>
        <w:t>27</w:t>
      </w:r>
      <w:r w:rsidR="00D917E4">
        <w:fldChar w:fldCharType="end"/>
      </w:r>
      <w:r w:rsidR="00F50503">
        <w:t xml:space="preserve"> </w:t>
      </w:r>
    </w:p>
    <w:p w14:paraId="03E8671A" w14:textId="5C8A5F63" w:rsidR="008E73C9" w:rsidRPr="00801580" w:rsidRDefault="006C2608" w:rsidP="00915617">
      <w:pPr>
        <w:rPr>
          <w:lang w:val="en-US"/>
        </w:rPr>
      </w:pPr>
      <w:r>
        <w:t>The strong explanatory power of the 0°C isotherm timing (up to 81%) agrees well with results reported in literature (North American lakes</w:t>
      </w:r>
      <w:r>
        <w:fldChar w:fldCharType="begin"/>
      </w:r>
      <w:r w:rsidR="00013C81">
        <w:instrText xml:space="preserve"> ADDIN ZOTERO_ITEM CSL_CITATION {"citationID":"jzyjrUTh","properties":{"formattedCitation":"{\\rtf \\super 27\\uc0\\u8211{}30\\nosupersub{}}","plainCitation":"27–30"},"citationItems":[{"id":190,"uris":["http://zotero.org/users/1370484/items/FJTBE62P"],"uri":["http://zotero.org/users/1370484/items/FJTBE62P"],"itemData":{"id":190,"type":"article-journal","title":"Recent lake ice-out phenology within and among lake districts of Alaska, U.S.A.","container-title":"Limnology and Oceanography","page":"16","volume":"58","issue":"6","source":"pubs.er.usgs.gov","abstract":"The timing of ice-out in high latitudes is a fundamental threshold for lake ecosystems and an indicator of climate change. In lake-rich regions, the loss of ice cover also plays a key role in landscape and climatic processes. Thus, there is a need to understand lake ice phenology at multiple scales. In this study, we observed ice-out timing on 55 large lakes in 11 lake districts across Alaska from 2007 to 2012 using satellite imagery. Sensor networks in two lake districts validated satellite observations and provided comparison with smaller lakes. Over this 6 yr period, the mean lake ice-out for all lakes was 27 May and ranged from 07 May in Kenai to 06 July in Arctic Coastal Plain lake districts with relatively low inter-annual variability. Approximately 80% of the variation in ice-out timing was explained by the date of 0°C air temperature isotherm and lake area. Shoreline irregularity, watershed area, and river connectivity explained additional variation in some districts. Coherence in ice-out timing within the lakes of each district was consistently strong over this 6 yr period, ranging from r-values of 0.5 to 0.9. Inter-district analysis of coherence also showed synchronous ice-out patterns with the exception of the two arctic coastal districts where ice-out occurs later (June–July) and climatology is sea-ice influenced. These patterns of lake ice phenology provide a spatially extensive baseline describing short-term temporal variability, which will help decipher longer term trends in ice phenology and aid in representing the role of lake ice in land and climate models in northern landscapes.","DOI":"10.4319/lo.2013.58.6.2013","note":"IP-049175","author":[{"family":"Arp","given":"Christopher D."},{"family":"Jones","given":"Benjamin M."},{"family":"Grosse","given":"Guido"}],"issued":{"date-parts":[["2013"]]}}},{"id":321,"uris":["http://zotero.org/users/1370484/items/PPQITVDJ"],"uri":["http://zotero.org/users/1370484/items/PPQITVDJ"],"itemData":{"id":321,"type":"paper-conference","title":"Trends in river-ice breakup and related temperature controls.","container-title":"Ice in the Environment: Proceedings of the 16th IAHR International Symposium on Ice","publisher":"International Association of Hydraulic Engineering and Research","publisher-place":"Dunedin, New Zealand","page":"64-71","volume":"3","event":"16th IAHR International Symposium on Ice","event-place":"Dunedin, New Zealand","language":"en","author":[{"family":"Prowse","given":"T."},{"family":"Bonsal","given":"B. R."},{"family":"Lacroix","given":"M. P."}],"issued":{"date-parts":[["2002"]]}}},{"id":202,"uris":["http://zotero.org/users/1370484/items/G3666RR5"],"uri":["http://zotero.org/users/1370484/items/G3666RR5"],"itemData":{"id":202,"type":"article-journal","title":"Recent trends in Canadian lake ice cover","container-title":"Hydrological Processes","page":"781-801","volume":"20","issue":"4","source":"ISI Web of Knowledge","abstract":"Recent studies have shown that ice duration in lakes and rivers over the Northern Hemisphere has decreased over the 19th and 20th centuries in response to global warming. However, lake ice trends have not been well documented in Canada. Because of its size, considerable variability may exist in both freeze-Lip and break-Lip dates across the country. In this paper, results of the analysis of recent trends (1951-2000) in freeze-up and break-up dates across Canada are presented. Trends toward earlier break-up dates are observed for most lakes during the time periods of analysis which encompass the 1990s. Freeze-up dates, on the other hand, show few significant trends and a low degree of temporal coherence when compared with break-up dates. These results are compared with trends in autumn and spring 0 degrees C isotherm dates over the time period 1966-95. Similar spatial and temporal patterns are observed, with generally significant trends toward earlier springs/break-up dates over most of western Canada and little change in isotherm and freeze-Lip dates over the majority of the country in autumn. Strong cot-relations (r &gt; 0-5) between 0 degrees C isotherm dates and freeze-up/break-up dates at many locations across the Country reveal the high synchrony of these variables. These results ire also consistent with more recent observations of other cryospheric and atmospheric variables that indicate, in particular, a general trend toward earlier springs in the latter part of the 20th century. The results of this study provide further evidence of the robustness of lake ice as a proxy indicator of climate variability and change. Copyright (c) 2006 John Wiley &amp; Sons, Ltd.","DOI":"10.1002/hyp.6131","ISSN":"0885-6087","journalAbbreviation":"Hydrol. Process.","language":"English","author":[{"family":"Duguay","given":"C. R."},{"family":"Prowse","given":"T. D."},{"family":"Bonsal","given":"B. R."},{"family":"Brown","given":"R. D."},{"family":"Lacroix","given":"M. P."},{"family":"Menard","given":"P."}],"issued":{"date-parts":[["2006",3,15]]}}},{"id":1486,"uris":["http://zotero.org/users/1370484/items/WD9ZA65S"],"uri":["http://zotero.org/users/1370484/items/WD9ZA65S"],"itemData":{"id":1486,"type":"article-journal","title":"Depth, ice thickness, and ice-out timing cause divergent hydrologic responses among Arctic lakes","container-title":"Water Resources Research","page":"9379-9401","volume":"51","issue":"12","source":"Wiley Online Library","abstract":"Lakes are prevalent in the Arctic and thus play a key role in regional hydrology. Since many Arctic lakes are shallow and ice grows thick (historically 2 m or greater), seasonal ice commonly freezes to the lake bed (bedfast ice) by winter's end. Bedfast ice fundamentally alters lake energy balance and melt-out processes compared to deeper lakes that exceed the maximum ice thickness (floating ice) and maintain perennial liquid water below floating ice. Our analysis of lakes in northern Alaska indicated that ice-out of bedfast ice lakes occurred on average 17 days earlier (22 June) than ice-out on adjacent floating ice lakes (9 July). Earlier ice-free conditions in bedfast ice lakes caused higher open-water evaporation, 28% on average, relative to floating ice lakes and this divergence increased in lakes closer to the coast and in cooler summers. Water isotopes (18O and 2H) indicated similar differences in evaporation between these lake types. Our analysis suggests that ice regimes created by the combination of lake depth relative to ice thickness and associated ice-out timing currently cause a strong hydrologic divergence among Arctic lakes. Thus, understanding the distribution and dynamics of lakes by ice regime is essential for predicting regional hydrology. An observed regime shift in lakes to floating ice conditions due to thinner ice growth may initially offset lake drying because of lower evaporative loss from this lake type. This potential negative feedback caused by winter processes occurs in spite of an overall projected increase in evapotranspiration as the Arctic climate warms.","DOI":"10.1002/2015WR017362","ISSN":"1944-7973","journalAbbreviation":"Water Resour. Res.","language":"en","author":[{"family":"Arp","given":"Christopher D."},{"family":"Jones","given":"Benjamin M."},{"family":"Liljedahl","given":"Anna K."},{"family":"Hinkel","given":"Kenneth M."},{"family":"Welker","given":"Jeffery A."}],"issued":{"date-parts":[["2015",12,1]]}}}],"schema":"https://github.com/citation-style-language/schema/raw/master/csl-citation.json"} </w:instrText>
      </w:r>
      <w:r>
        <w:fldChar w:fldCharType="separate"/>
      </w:r>
      <w:r w:rsidR="00013C81" w:rsidRPr="00013C81">
        <w:rPr>
          <w:vertAlign w:val="superscript"/>
        </w:rPr>
        <w:t>27–30</w:t>
      </w:r>
      <w:r>
        <w:fldChar w:fldCharType="end"/>
      </w:r>
      <w:r>
        <w:t>).</w:t>
      </w:r>
      <w:r w:rsidR="00810F28">
        <w:t xml:space="preserve"> Moreover</w:t>
      </w:r>
      <w:r>
        <w:t>, the relationship changes only marginally among the study areas, and therefore the date of the 0°C isotherm may usefully serve as a proxy for the timing of BUS and BUE around the circumpolar Arctic.</w:t>
      </w:r>
      <w:r w:rsidR="00810F28">
        <w:t xml:space="preserve"> </w:t>
      </w:r>
      <w:r w:rsidR="00EE52E6">
        <w:t>The</w:t>
      </w:r>
      <w:r w:rsidR="00C26DCF">
        <w:t xml:space="preserve"> likely reason for the strong relationship of break-up and</w:t>
      </w:r>
      <w:r w:rsidR="00EE52E6">
        <w:t xml:space="preserve"> 0°C </w:t>
      </w:r>
      <w:r w:rsidR="00C26DCF">
        <w:t xml:space="preserve">isotherm is its ability to capture the variation across the </w:t>
      </w:r>
      <w:r w:rsidR="0070227F">
        <w:t>extensive</w:t>
      </w:r>
      <w:r w:rsidR="00C26DCF">
        <w:t xml:space="preserve"> study areas</w:t>
      </w:r>
      <w:r w:rsidR="00D353D1">
        <w:t xml:space="preserve"> </w:t>
      </w:r>
      <w:r w:rsidR="0070227F">
        <w:t>used here, in contrast</w:t>
      </w:r>
      <w:r w:rsidR="00D353D1" w:rsidRPr="00D353D1">
        <w:t xml:space="preserve"> to 30-day means</w:t>
      </w:r>
      <w:r w:rsidR="0070227F">
        <w:t>, which</w:t>
      </w:r>
      <w:r w:rsidR="00D353D1" w:rsidRPr="00D353D1">
        <w:t xml:space="preserve"> only capture local conditions</w:t>
      </w:r>
      <w:r w:rsidR="00C26DCF">
        <w:t xml:space="preserve">. </w:t>
      </w:r>
    </w:p>
    <w:p w14:paraId="2C8DD07E" w14:textId="26F94746" w:rsidR="005F66D7" w:rsidRPr="00825647" w:rsidRDefault="005F66D7" w:rsidP="00B55647">
      <w:pPr>
        <w:rPr>
          <w:color w:val="auto"/>
        </w:rPr>
      </w:pPr>
      <w:r w:rsidRPr="00825647">
        <w:rPr>
          <w:color w:val="auto"/>
        </w:rPr>
        <w:t xml:space="preserve">If the trend in earlier ice-out continues, a range of implications are likely. For example, due to the large areas they occupy, lakes play an important role in shaping the local and regional climate via surface energy balance. </w:t>
      </w:r>
      <w:r w:rsidR="00C12FE1">
        <w:rPr>
          <w:color w:val="auto"/>
        </w:rPr>
        <w:t>Moreover, c</w:t>
      </w:r>
      <w:r w:rsidRPr="00825647">
        <w:rPr>
          <w:color w:val="auto"/>
        </w:rPr>
        <w:t xml:space="preserve">hanges in lake-ice phenology, such as an increase in the length of the open-water season, will affect water temperatures and, in turn, within-lake biogeochemical cycles. For example, lakes that have not previously warmed above 4°C may be driven from </w:t>
      </w:r>
      <w:proofErr w:type="spellStart"/>
      <w:r w:rsidRPr="00825647">
        <w:rPr>
          <w:color w:val="auto"/>
        </w:rPr>
        <w:t>monomixis</w:t>
      </w:r>
      <w:proofErr w:type="spellEnd"/>
      <w:r w:rsidRPr="00825647">
        <w:rPr>
          <w:color w:val="auto"/>
        </w:rPr>
        <w:t xml:space="preserve"> (one regular period of mixing, in summer) to </w:t>
      </w:r>
      <w:proofErr w:type="spellStart"/>
      <w:r w:rsidRPr="00825647">
        <w:rPr>
          <w:color w:val="auto"/>
        </w:rPr>
        <w:t>dimixis</w:t>
      </w:r>
      <w:proofErr w:type="spellEnd"/>
      <w:r w:rsidRPr="00825647">
        <w:rPr>
          <w:color w:val="auto"/>
        </w:rPr>
        <w:t xml:space="preserve"> (two mixing periods, in spring and fall), or an open-water season may be introduced to previously perennially frozen lakes</w:t>
      </w:r>
      <w:r w:rsidRPr="00825647">
        <w:rPr>
          <w:color w:val="auto"/>
        </w:rPr>
        <w:fldChar w:fldCharType="begin"/>
      </w:r>
      <w:r w:rsidR="00D917E4">
        <w:rPr>
          <w:color w:val="auto"/>
        </w:rPr>
        <w:instrText xml:space="preserve"> ADDIN ZOTERO_ITEM CSL_CITATION {"citationID":"mqgj25v5v","properties":{"formattedCitation":"{\\rtf \\super 31\\uc0\\u8211{}33\\nosupersub{}}","plainCitation":"31–33"},"citationItems":[{"id":381,"uris":["http://zotero.org/users/1370484/items/TI5JB63E"],"uri":["http://zotero.org/users/1370484/items/TI5JB63E"],"itemData":{"id":381,"type":"article-journal","title":"High Arctic lakes as sentinel ecosystems: Cascading regime shifts in climate, ice cover, and mixing","container-title":"Limnology and Oceanography","page":"2371-2385","volume":"54","issue":"6","source":"CrossRef","DOI":"10.4319/lo.2009.54.6_part_2.2371","ISSN":"00243590","shortTitle":"High Arctic lakes as sentinel ecosystems","author":[{"family":"Mueller","given":"Derek R."},{"family":"Hove","given":"Patrick Van"},{"family":"Antoniades","given":"Dermot"},{"family":"Jeffries","given":"Martin O."},{"family":"Vincent","given":"Warwick F."}],"issued":{"date-parts":[["2009"]]}}},{"id":400,"uris":["http://zotero.org/users/1370484/items/V4E4SI3S"],"uri":["http://zotero.org/users/1370484/items/V4E4SI3S"],"itemData":{"id":400,"type":"article-journal","title":"Effects of changes in arctic lake and river ice","container-title":"AMBIO","page":"63-74","volume":"40","issue":"1","source":"link.springer.com","abstract":"Climatic changes to freshwater ice in the Arctic are projected to produce a variety of effects on hydrologic, ecological, and socio-economic systems. Key hydrologic impacts include changes to low flows, lake evaporation regimes and water levels, and river-ice break-up severity and timing. The latter are of particular concern because of their effect on river geomorphology, vegetation, sediment and nutrient fluxes, and sustainment of riparian aquatic habitats. Changes in ice phenology will affect a wide range of related biological aspects of seasonality. Some changes are likely to be gradual, but others could be more abrupt as systems cross critical ecological thresholds. Transportation and hydroelectric production are two of the socio-economic sectors most vulnerable to change in freshwater-ice regimes. Ice roads will require expensive on-land replacements while hydroelectric operations will both benefit and be challenged. The ability to undertake some traditional harvesting methods will also be affected.","DOI":"10.1007/s13280-011-0217-6","ISSN":"0044-7447, 1654-7209","journalAbbreviation":"AMBIO","language":"en","author":[{"family":"Prowse","given":"T."},{"family":"Alfredsen","given":"K."},{"family":"Beltaos","given":"S."},{"family":"Bonsal","given":"B. R."},{"family":"Bowden","given":"W. B."},{"family":"Duguay","given":"C. R."},{"family":"Korhola","given":"A."},{"family":"McNamara","given":"J."},{"family":"Vincent","given":"W. F."},{"family":"Vuglinsky","given":"V."},{"family":"Anthony","given":"K. M. W."},{"family":"Weyhenmeyer","given":"G. A."}],"issued":{"literal":"2011c"}}},{"id":120,"uris":["http://zotero.org/users/1370484/items/ANNRTZVD"],"uri":["http://zotero.org/users/1370484/items/ANNRTZVD"],"itemData":{"id":120,"type":"article-journal","title":"Ecological Implications of Changes in the Arctic Cryosphere","container-title":"AMBIO","page":"87-99","volume":"40","issue":"1","source":"link.springer.com","abstract":"Snow, water, ice, and permafrost are showing evidence of substantial change in the Arctic, with large variations among different geographical areas. As a result of these changes, some habitats and their associated ecosystems are expanding, while others are undergoing rapid contraction. The warming of the Arctic cryosphere is limiting the range for cold-adapted biota, and less specialized taxa including invasive species from the south are likely to become increasingly common. Extreme climate events such as winter thawing are likely to become more frequent, and may accelerate shifts in community structure and processes. Many Arctic ecosystems are interdependent, and changes in the cryosphere are altering physical, biogeochemical, and biological linkages, as well as causing positive feedback effects on atmospheric warming. All of these climate-related effects are compounded by rapid socio-economic development in the North, creating additional challenges for northern communities and indigenous lifestyles that depend on Arctic ecosystem services.","DOI":"10.1007/s13280-011-0218-5","ISSN":"0044-7447, 1654-7209","journalAbbreviation":"AMBIO","language":"en","author":[{"family":"Vincent","given":"Warwick F."},{"family":"Callaghan","given":"Terry V."},{"family":"Dahl-Jensen","given":"Dorthe"},{"family":"Johansson","given":"Margareta"},{"family":"Kovacs","given":"Kit M."},{"family":"Michel","given":"Christine"},{"family":"Prowse","given":"Terry"},{"family":"Reist","given":"James D."},{"family":"Sharp","given":"Martin"}],"issued":{"date-parts":[["2011",12,1]]}}}],"schema":"https://github.com/citation-style-language/schema/raw/master/csl-citation.json"} </w:instrText>
      </w:r>
      <w:r w:rsidRPr="00825647">
        <w:rPr>
          <w:color w:val="auto"/>
        </w:rPr>
        <w:fldChar w:fldCharType="separate"/>
      </w:r>
      <w:r w:rsidR="00D917E4" w:rsidRPr="00D917E4">
        <w:rPr>
          <w:vertAlign w:val="superscript"/>
        </w:rPr>
        <w:t>31–33</w:t>
      </w:r>
      <w:r w:rsidRPr="00825647">
        <w:rPr>
          <w:color w:val="auto"/>
        </w:rPr>
        <w:fldChar w:fldCharType="end"/>
      </w:r>
      <w:r w:rsidRPr="00825647">
        <w:rPr>
          <w:color w:val="auto"/>
        </w:rPr>
        <w:t>. Such changes would affect fundamental habitat conditions within the lake, including nutrient regimes, water column oxygenation and light availability</w:t>
      </w:r>
      <w:r w:rsidRPr="00825647">
        <w:rPr>
          <w:color w:val="auto"/>
        </w:rPr>
        <w:fldChar w:fldCharType="begin"/>
      </w:r>
      <w:r w:rsidR="00D917E4">
        <w:rPr>
          <w:color w:val="auto"/>
        </w:rPr>
        <w:instrText xml:space="preserve"> ADDIN ZOTERO_ITEM CSL_CITATION {"citationID":"uQCSnQhZ","properties":{"formattedCitation":"{\\rtf \\super 32,33\\nosupersub{}}","plainCitation":"32,33"},"citationItems":[{"id":120,"uris":["http://zotero.org/users/1370484/items/ANNRTZVD"],"uri":["http://zotero.org/users/1370484/items/ANNRTZVD"],"itemData":{"id":120,"type":"article-journal","title":"Ecological Implications of Changes in the Arctic Cryosphere","container-title":"AMBIO","page":"87-99","volume":"40","issue":"1","source":"link.springer.com","abstract":"Snow, water, ice, and permafrost are showing evidence of substantial change in the Arctic, with large variations among different geographical areas. As a result of these changes, some habitats and their associated ecosystems are expanding, while others are undergoing rapid contraction. The warming of the Arctic cryosphere is limiting the range for cold-adapted biota, and less specialized taxa including invasive species from the south are likely to become increasingly common. Extreme climate events such as winter thawing are likely to become more frequent, and may accelerate shifts in community structure and processes. Many Arctic ecosystems are interdependent, and changes in the cryosphere are altering physical, biogeochemical, and biological linkages, as well as causing positive feedback effects on atmospheric warming. All of these climate-related effects are compounded by rapid socio-economic development in the North, creating additional challenges for northern communities and indigenous lifestyles that depend on Arctic ecosystem services.","DOI":"10.1007/s13280-011-0218-5","ISSN":"0044-7447, 1654-7209","journalAbbreviation":"AMBIO","language":"en","author":[{"family":"Vincent","given":"Warwick F."},{"family":"Callaghan","given":"Terry V."},{"family":"Dahl-Jensen","given":"Dorthe"},{"family":"Johansson","given":"Margareta"},{"family":"Kovacs","given":"Kit M."},{"family":"Michel","given":"Christine"},{"family":"Prowse","given":"Terry"},{"family":"Reist","given":"James D."},{"family":"Sharp","given":"Martin"}],"issued":{"date-parts":[["2011",12,1]]}}},{"id":400,"uris":["http://zotero.org/users/1370484/items/V4E4SI3S"],"uri":["http://zotero.org/users/1370484/items/V4E4SI3S"],"itemData":{"id":400,"type":"article-journal","title":"Effects of changes in arctic lake and river ice","container-title":"AMBIO","page":"63-74","volume":"40","issue":"1","source":"link.springer.com","abstract":"Climatic changes to freshwater ice in the Arctic are projected to produce a variety of effects on hydrologic, ecological, and socio-economic systems. Key hydrologic impacts include changes to low flows, lake evaporation regimes and water levels, and river-ice break-up severity and timing. The latter are of particular concern because of their effect on river geomorphology, vegetation, sediment and nutrient fluxes, and sustainment of riparian aquatic habitats. Changes in ice phenology will affect a wide range of related biological aspects of seasonality. Some changes are likely to be gradual, but others could be more abrupt as systems cross critical ecological thresholds. Transportation and hydroelectric production are two of the socio-economic sectors most vulnerable to change in freshwater-ice regimes. Ice roads will require expensive on-land replacements while hydroelectric operations will both benefit and be challenged. The ability to undertake some traditional harvesting methods will also be affected.","DOI":"10.1007/s13280-011-0217-6","ISSN":"0044-7447, 1654-7209","journalAbbreviation":"AMBIO","language":"en","author":[{"family":"Prowse","given":"T."},{"family":"Alfredsen","given":"K."},{"family":"Beltaos","given":"S."},{"family":"Bonsal","given":"B. R."},{"family":"Bowden","given":"W. B."},{"family":"Duguay","given":"C. R."},{"family":"Korhola","given":"A."},{"family":"McNamara","given":"J."},{"family":"Vincent","given":"W. F."},{"family":"Vuglinsky","given":"V."},{"family":"Anthony","given":"K. M. W."},{"family":"Weyhenmeyer","given":"G. A."}],"issued":{"literal":"2011c"}}}],"schema":"https://github.com/citation-style-language/schema/raw/master/csl-citation.json"} </w:instrText>
      </w:r>
      <w:r w:rsidRPr="00825647">
        <w:rPr>
          <w:color w:val="auto"/>
        </w:rPr>
        <w:fldChar w:fldCharType="separate"/>
      </w:r>
      <w:r w:rsidR="00D917E4" w:rsidRPr="00D917E4">
        <w:rPr>
          <w:vertAlign w:val="superscript"/>
        </w:rPr>
        <w:t>32,33</w:t>
      </w:r>
      <w:r w:rsidRPr="00825647">
        <w:rPr>
          <w:color w:val="auto"/>
        </w:rPr>
        <w:fldChar w:fldCharType="end"/>
      </w:r>
      <w:r w:rsidRPr="00825647">
        <w:rPr>
          <w:color w:val="auto"/>
        </w:rPr>
        <w:t>. These effects are expected to be more pronounced in small, shallow lakes with lower capacity for heat retention. Thus shifts toward shorter ice-cover duration should cause increases in primary productivity and, consequently, changes in trophic relationships within a lake</w:t>
      </w:r>
      <w:r w:rsidRPr="00825647">
        <w:rPr>
          <w:color w:val="auto"/>
        </w:rPr>
        <w:fldChar w:fldCharType="begin"/>
      </w:r>
      <w:r w:rsidR="00D917E4">
        <w:rPr>
          <w:color w:val="auto"/>
        </w:rPr>
        <w:instrText xml:space="preserve"> ADDIN ZOTERO_ITEM CSL_CITATION {"citationID":"9AV0v2Ua","properties":{"formattedCitation":"{\\rtf \\super 3,32\\uc0\\u8211{}34\\nosupersub{}}","plainCitation":"3,32–34"},"citationItems":[{"id":120,"uris":["http://zotero.org/users/1370484/items/ANNRTZVD"],"uri":["http://zotero.org/users/1370484/items/ANNRTZVD"],"itemData":{"id":120,"type":"article-journal","title":"Ecological Implications of Changes in the Arctic Cryosphere","container-title":"AMBIO","page":"87-99","volume":"40","issue":"1","source":"link.springer.com","abstract":"Snow, water, ice, and permafrost are showing evidence of substantial change in the Arctic, with large variations among different geographical areas. As a result of these changes, some habitats and their associated ecosystems are expanding, while others are undergoing rapid contraction. The warming of the Arctic cryosphere is limiting the range for cold-adapted biota, and less specialized taxa including invasive species from the south are likely to become increasingly common. Extreme climate events such as winter thawing are likely to become more frequent, and may accelerate shifts in community structure and processes. Many Arctic ecosystems are interdependent, and changes in the cryosphere are altering physical, biogeochemical, and biological linkages, as well as causing positive feedback effects on atmospheric warming. All of these climate-related effects are compounded by rapid socio-economic development in the North, creating additional challenges for northern communities and indigenous lifestyles that depend on Arctic ecosystem services.","DOI":"10.1007/s13280-011-0218-5","ISSN":"0044-7447, 1654-7209","journalAbbreviation":"AMBIO","language":"en","author":[{"family":"Vincent","given":"Warwick F."},{"family":"Callaghan","given":"Terry V."},{"family":"Dahl-Jensen","given":"Dorthe"},{"family":"Johansson","given":"Margareta"},{"family":"Kovacs","given":"Kit M."},{"family":"Michel","given":"Christine"},{"family":"Prowse","given":"Terry"},{"family":"Reist","given":"James D."},{"family":"Sharp","given":"Martin"}],"issued":{"date-parts":[["2011",12,1]]}},"label":"page"},{"id":400,"uris":["http://zotero.org/users/1370484/items/V4E4SI3S"],"uri":["http://zotero.org/users/1370484/items/V4E4SI3S"],"itemData":{"id":400,"type":"article-journal","title":"Effects of changes in arctic lake and river ice","container-title":"AMBIO","page":"63-74","volume":"40","issue":"1","source":"link.springer.com","abstract":"Climatic changes to freshwater ice in the Arctic are projected to produce a variety of effects on hydrologic, ecological, and socio-economic systems. Key hydrologic impacts include changes to low flows, lake evaporation regimes and water levels, and river-ice break-up severity and timing. The latter are of particular concern because of their effect on river geomorphology, vegetation, sediment and nutrient fluxes, and sustainment of riparian aquatic habitats. Changes in ice phenology will affect a wide range of related biological aspects of seasonality. Some changes are likely to be gradual, but others could be more abrupt as systems cross critical ecological thresholds. Transportation and hydroelectric production are two of the socio-economic sectors most vulnerable to change in freshwater-ice regimes. Ice roads will require expensive on-land replacements while hydroelectric operations will both benefit and be challenged. The ability to undertake some traditional harvesting methods will also be affected.","DOI":"10.1007/s13280-011-0217-6","ISSN":"0044-7447, 1654-7209","journalAbbreviation":"AMBIO","language":"en","author":[{"family":"Prowse","given":"T."},{"family":"Alfredsen","given":"K."},{"family":"Beltaos","given":"S."},{"family":"Bonsal","given":"B. R."},{"family":"Bowden","given":"W. B."},{"family":"Duguay","given":"C. R."},{"family":"Korhola","given":"A."},{"family":"McNamara","given":"J."},{"family":"Vincent","given":"W. F."},{"family":"Vuglinsky","given":"V."},{"family":"Anthony","given":"K. M. W."},{"family":"Weyhenmeyer","given":"G. A."}],"issued":{"literal":"2011c"}}},{"id":118,"uris":["http://zotero.org/users/1370484/items/AKPI8FSH"],"uri":["http://zotero.org/users/1370484/items/AKPI8FSH"],"itemData":{"id":118,"type":"chapter","title":"High-latitude paleolimnology","container-title":"Polar Lakes and Rivers","publisher":"Oxford University Press","source":"CrossRef","ISBN":"978-0-19-921388-7","author":[{"family":"Hodgson","given":"D."},{"family":"Smol","given":"J.P."}],"issued":{"date-parts":[["2008",9,11]]},"accessed":{"date-parts":[["2015",3,15]]}}},{"id":98,"uris":["http://zotero.org/users/1370484/items/9IQ3RRXJ"],"uri":["http://zotero.org/users/1370484/items/9IQ3RRXJ"],"itemData":{"id":98,"type":"article-journal","title":"Climate-driven regime shifts in the biological communities of arctic lakes","container-title":"Proceedings of the National Academy of Sciences of the United States of America","page":"4397-4402","volume":"102","issue":"12","source":"www.pnas.org","abstract":"Fifty-five paleolimnological records from lakes in the circumpolar Arctic reveal widespread species changes and ecological reorganizations in algae and invertebrate communities since approximately anno Domini 1850. The remoteness of these sites, coupled with the ecological characteristics of taxa involved, indicate that changes are primarily driven by climate warming through lengthening of the summer growing season and related limnological changes. The widespread distribution and similar character of these changes indicate that the opportunity to study arctic ecosystems unaffected by human influences may have disappeared.","DOI":"10.1073/pnas.0500245102","ISSN":"0027-8424, 1091-6490","note":"PMID: 15738395","journalAbbreviation":"PNAS","language":"en","author":[{"family":"Smol","given":"John P."},{"family":"Wolfe","given":"Alexander P."},{"family":"Birks","given":"H. John B."},{"family":"Douglas","given":"Marianne S. V."},{"family":"Jones","given":"Vivienne J."},{"family":"Korhola","given":"Atte"},{"family":"Pienitz","given":"Reinhard"},{"family":"Rühland","given":"Kathleen"},{"family":"Sorvari","given":"Sanna"},{"family":"Antoniades","given":"Dermot"},{"family":"Brooks","given":"Stephen J."},{"family":"Fallu","given":"Marie-Andrée"},{"family":"Hughes","given":"Mike"},{"family":"Keatley","given":"Bronwyn E."},{"family":"Laing","given":"Tamsin E."},{"family":"Michelutti","given":"Neal"},{"family":"Nazarova","given":"Larisa"},{"family":"Nyman","given":"Marjut"},{"family":"Paterson","given":"Andrew M."},{"family":"Perren","given":"Bianca"},{"family":"Quinlan","given":"Roberto"},{"family":"Rautio","given":"Milla"},{"family":"Saulnier-Talbot","given":"Émilie"},{"family":"Siitonen","given":"Susanna"},{"family":"Solovieva","given":"Nadia"},{"family":"Weckström","given":"Jan"}],"issued":{"date-parts":[["2005",3,22]]},"PMID":"15738395"}}],"schema":"https://github.com/citation-style-language/schema/raw/master/csl-citation.json"} </w:instrText>
      </w:r>
      <w:r w:rsidRPr="00825647">
        <w:rPr>
          <w:color w:val="auto"/>
        </w:rPr>
        <w:fldChar w:fldCharType="separate"/>
      </w:r>
      <w:r w:rsidR="00D917E4" w:rsidRPr="00D917E4">
        <w:rPr>
          <w:vertAlign w:val="superscript"/>
        </w:rPr>
        <w:t>3,32–34</w:t>
      </w:r>
      <w:r w:rsidRPr="00825647">
        <w:rPr>
          <w:color w:val="auto"/>
        </w:rPr>
        <w:fldChar w:fldCharType="end"/>
      </w:r>
      <w:r w:rsidRPr="00825647">
        <w:rPr>
          <w:color w:val="auto"/>
        </w:rPr>
        <w:t xml:space="preserve">. </w:t>
      </w:r>
    </w:p>
    <w:p w14:paraId="57843223" w14:textId="4B084F2F" w:rsidR="005F66D7" w:rsidRDefault="005F66D7" w:rsidP="00915617">
      <w:r w:rsidRPr="00825647">
        <w:rPr>
          <w:color w:val="auto"/>
        </w:rPr>
        <w:t xml:space="preserve">Potential direct feedbacks to climate concern the contribution to the hemispheric greenhouse gas budget. Arctic lakes in particular have been observed to be both source of and sink for carbon </w:t>
      </w:r>
      <w:r w:rsidRPr="00825647">
        <w:rPr>
          <w:color w:val="auto"/>
        </w:rPr>
        <w:lastRenderedPageBreak/>
        <w:t>dioxide (CO</w:t>
      </w:r>
      <w:r w:rsidRPr="00825647">
        <w:rPr>
          <w:color w:val="auto"/>
          <w:vertAlign w:val="subscript"/>
        </w:rPr>
        <w:t>2</w:t>
      </w:r>
      <w:r w:rsidRPr="00825647">
        <w:rPr>
          <w:color w:val="auto"/>
        </w:rPr>
        <w:t>)</w:t>
      </w:r>
      <w:r w:rsidRPr="00825647">
        <w:rPr>
          <w:color w:val="auto"/>
        </w:rPr>
        <w:fldChar w:fldCharType="begin"/>
      </w:r>
      <w:r w:rsidR="00D917E4">
        <w:rPr>
          <w:color w:val="auto"/>
        </w:rPr>
        <w:instrText xml:space="preserve"> ADDIN ZOTERO_ITEM CSL_CITATION {"citationID":"29caqbeekr","properties":{"formattedCitation":"{\\rtf \\super 35\\nosupersub{}}","plainCitation":"35"},"citationItems":[{"id":258,"uris":["http://zotero.org/users/1370484/items/JZGDKCTP"],"uri":["http://zotero.org/users/1370484/items/JZGDKCTP"],"itemData":{"id":258,"type":"article-journal","title":"Holocene carbon burial by lakes in SW Greenland","container-title":"Global Change Biology","page":"2590-2598","volume":"15","issue":"11","source":"Wiley Online Library","abstract":"The role of the Arctic in future global change processes is predicted to be important because of the large carbon (C) stocks contained in frozen soils and peatlands. Lakes are an important component of arctic landscapes although their role in storing C is not well prescribed. The area around Kangerlussuaq, SW Greenland (66–68°N, 49–54°W) has extremely high lake density, with </w:instrText>
      </w:r>
      <w:r w:rsidR="00D917E4">
        <w:rPr>
          <w:rFonts w:ascii="Cambria Math" w:hAnsi="Cambria Math" w:cs="Cambria Math"/>
          <w:color w:val="auto"/>
        </w:rPr>
        <w:instrText>∼</w:instrText>
      </w:r>
      <w:r w:rsidR="00D917E4">
        <w:rPr>
          <w:color w:val="auto"/>
        </w:rPr>
        <w:instrText xml:space="preserve">20 000 lakes that cover about 14% of the land area. C accumulation rates and standing stock (kg C m−2), representing late- to mid-Holocene C burial, were calculated from AMS 14C-dated sediment cores from 11 lakes. Lake ages range from </w:instrText>
      </w:r>
      <w:r w:rsidR="00D917E4">
        <w:rPr>
          <w:rFonts w:ascii="Cambria Math" w:hAnsi="Cambria Math" w:cs="Cambria Math"/>
          <w:color w:val="auto"/>
        </w:rPr>
        <w:instrText>∼</w:instrText>
      </w:r>
      <w:r w:rsidR="00D917E4">
        <w:rPr>
          <w:color w:val="auto"/>
        </w:rPr>
        <w:instrText xml:space="preserve">10 000 cal yr bp to </w:instrText>
      </w:r>
      <w:r w:rsidR="00D917E4">
        <w:rPr>
          <w:rFonts w:ascii="Cambria Math" w:hAnsi="Cambria Math" w:cs="Cambria Math"/>
          <w:color w:val="auto"/>
        </w:rPr>
        <w:instrText>∼</w:instrText>
      </w:r>
      <w:r w:rsidR="00D917E4">
        <w:rPr>
          <w:color w:val="auto"/>
        </w:rPr>
        <w:instrText xml:space="preserve">5400 cal yr bp, and reflect the withdrawal of the ice sheet from west to east. Total standing stock of C accumulated in the studied lakes for the last </w:instrText>
      </w:r>
      <w:r w:rsidR="00D917E4">
        <w:rPr>
          <w:rFonts w:ascii="Cambria Math" w:hAnsi="Cambria Math" w:cs="Cambria Math"/>
          <w:color w:val="auto"/>
        </w:rPr>
        <w:instrText>∼</w:instrText>
      </w:r>
      <w:r w:rsidR="00D917E4">
        <w:rPr>
          <w:color w:val="auto"/>
        </w:rPr>
        <w:instrText xml:space="preserve">8000 years ranged from 28 to 71 kg C m−2, (mean: </w:instrText>
      </w:r>
      <w:r w:rsidR="00D917E4">
        <w:rPr>
          <w:rFonts w:ascii="Cambria Math" w:hAnsi="Cambria Math" w:cs="Cambria Math"/>
          <w:color w:val="auto"/>
        </w:rPr>
        <w:instrText>∼</w:instrText>
      </w:r>
      <w:r w:rsidR="00D917E4">
        <w:rPr>
          <w:color w:val="auto"/>
        </w:rPr>
        <w:instrText xml:space="preserve">42 kg C m−2). These standing stock determinations yield organic C accumulation rates of 3.5–11.5 g C m−2 yr−1 (mean: </w:instrText>
      </w:r>
      <w:r w:rsidR="00D917E4">
        <w:rPr>
          <w:rFonts w:ascii="Cambria Math" w:hAnsi="Cambria Math" w:cs="Cambria Math"/>
          <w:color w:val="auto"/>
        </w:rPr>
        <w:instrText>∼</w:instrText>
      </w:r>
      <w:r w:rsidR="00D917E4">
        <w:rPr>
          <w:color w:val="auto"/>
        </w:rPr>
        <w:instrText xml:space="preserve">6 g C m−2 yr−1) for the last 4500 years. Mean C accumulation rates are not different for the periods 8–4.5 and 4.5–0 ka, despite cooling trends associated with the neoglacial period after 4.5 ka. We used the mean C standing stock to estimate the total C pool in small lakes (&lt;100 ha) of the Kangerlussuaq region to be </w:instrText>
      </w:r>
      <w:r w:rsidR="00D917E4">
        <w:rPr>
          <w:rFonts w:ascii="Cambria Math" w:hAnsi="Cambria Math" w:cs="Cambria Math"/>
          <w:color w:val="auto"/>
        </w:rPr>
        <w:instrText>∼</w:instrText>
      </w:r>
      <w:r w:rsidR="00D917E4">
        <w:rPr>
          <w:color w:val="auto"/>
        </w:rPr>
        <w:instrText xml:space="preserve">4.9 × 1013 g C. This C stock is about half of that estimated for the soil pool in this region (but in 5% of the land area) and indicates the importance of incorporating lakes into models of regional C balance at high latitudes.","DOI":"10.1111/j.1365-2486.2009.01942.x","ISSN":"1365-2486","language":"en","author":[{"family":"Anderson","given":"N. J."},{"family":"D'andrea","given":"W."},{"family":"Fritz","given":"S. C."}],"issued":{"date-parts":[["2009",11,1]]}}}],"schema":"https://github.com/citation-style-language/schema/raw/master/csl-citation.json"} </w:instrText>
      </w:r>
      <w:r w:rsidRPr="00825647">
        <w:rPr>
          <w:color w:val="auto"/>
        </w:rPr>
        <w:fldChar w:fldCharType="separate"/>
      </w:r>
      <w:r w:rsidR="00D917E4" w:rsidRPr="00D917E4">
        <w:rPr>
          <w:vertAlign w:val="superscript"/>
        </w:rPr>
        <w:t>35</w:t>
      </w:r>
      <w:r w:rsidRPr="00825647">
        <w:rPr>
          <w:color w:val="auto"/>
        </w:rPr>
        <w:fldChar w:fldCharType="end"/>
      </w:r>
      <w:r w:rsidRPr="00825647">
        <w:rPr>
          <w:color w:val="auto"/>
        </w:rPr>
        <w:t>. They are also a source of methane (CH</w:t>
      </w:r>
      <w:r w:rsidRPr="00825647">
        <w:rPr>
          <w:color w:val="auto"/>
          <w:vertAlign w:val="subscript"/>
        </w:rPr>
        <w:t>4</w:t>
      </w:r>
      <w:r w:rsidRPr="00825647">
        <w:rPr>
          <w:color w:val="auto"/>
        </w:rPr>
        <w:t xml:space="preserve">), which is formed within lakes and their sediments and also via microbial processing of thawed permafrost substrates underneath </w:t>
      </w:r>
      <w:proofErr w:type="spellStart"/>
      <w:r w:rsidRPr="00825647">
        <w:rPr>
          <w:color w:val="auto"/>
        </w:rPr>
        <w:t>thermokarst</w:t>
      </w:r>
      <w:proofErr w:type="spellEnd"/>
      <w:r w:rsidRPr="00825647">
        <w:rPr>
          <w:color w:val="auto"/>
        </w:rPr>
        <w:t xml:space="preserve"> lakes</w:t>
      </w:r>
      <w:r w:rsidRPr="00825647">
        <w:rPr>
          <w:color w:val="auto"/>
        </w:rPr>
        <w:fldChar w:fldCharType="begin"/>
      </w:r>
      <w:r w:rsidR="00D917E4">
        <w:rPr>
          <w:color w:val="auto"/>
        </w:rPr>
        <w:instrText xml:space="preserve"> ADDIN ZOTERO_ITEM CSL_CITATION {"citationID":"1a15m5dkjr","properties":{"formattedCitation":"{\\rtf \\super 31,36\\nosupersub{}}","plainCitation":"31,36"},"citationItems":[{"id":381,"uris":["http://zotero.org/users/1370484/items/TI5JB63E"],"uri":["http://zotero.org/users/1370484/items/TI5JB63E"],"itemData":{"id":381,"type":"article-journal","title":"High Arctic lakes as sentinel ecosystems: Cascading regime shifts in climate, ice cover, and mixing","container-title":"Limnology and Oceanography","page":"2371-2385","volume":"54","issue":"6","source":"CrossRef","DOI":"10.4319/lo.2009.54.6_part_2.2371","ISSN":"00243590","shortTitle":"High Arctic lakes as sentinel ecosystems","author":[{"family":"Mueller","given":"Derek R."},{"family":"Hove","given":"Patrick Van"},{"family":"Antoniades","given":"Dermot"},{"family":"Jeffries","given":"Martin O."},{"family":"Vincent","given":"Warwick F."}],"issued":{"date-parts":[["2009"]]}}},{"id":74,"uris":["http://zotero.org/users/1370484/items/6XXCTPT4"],"uri":["http://zotero.org/users/1370484/items/6XXCTPT4"],"itemData":{"id":74,"type":"article-journal","title":"Freshwater methane emissions offset the continental carbon sink","container-title":"Science","page":"50-50","volume":"331","issue":"6013","source":"www.sciencemag.org","abstract":"Inland waters (lakes, reservoirs, streams, and rivers) are often substantial methane (CH4) sources in the terrestrial landscape. They are, however, not yet well integrated in global greenhouse gas (GHG) budgets. Data from 474 freshwater ecosystems and the most recent global water area estimates indicate that freshwaters emit at least 103 teragrams of CH4 year−1, corresponding to 0.65 petagrams of C as carbon dioxide (CO2) equivalents year−1, offsetting 25% of the estimated land carbon sink. Thus, the continental GHG sink may be considerably overestimated, and freshwaters need to be recognized as important in the global carbon cycle.","DOI":"10.1126/science.1196808","ISSN":"0036-8075, 1095-9203","note":"PMID: 21212349","journalAbbreviation":"Science","language":"en","author":[{"family":"Bastviken","given":"David"},{"family":"Tranvik","given":"Lars J."},{"family":"Downing","given":"John A."},{"family":"Crill","given":"Patrick M."},{"family":"Enrich-Prast","given":"Alex"}],"issued":{"date-parts":[["2011",1,7]]},"PMID":"21212349"}}],"schema":"https://github.com/citation-style-language/schema/raw/master/csl-citation.json"} </w:instrText>
      </w:r>
      <w:r w:rsidRPr="00825647">
        <w:rPr>
          <w:color w:val="auto"/>
        </w:rPr>
        <w:fldChar w:fldCharType="separate"/>
      </w:r>
      <w:r w:rsidR="00D917E4" w:rsidRPr="00D917E4">
        <w:rPr>
          <w:vertAlign w:val="superscript"/>
        </w:rPr>
        <w:t>31,36</w:t>
      </w:r>
      <w:r w:rsidRPr="00825647">
        <w:rPr>
          <w:color w:val="auto"/>
        </w:rPr>
        <w:fldChar w:fldCharType="end"/>
      </w:r>
      <w:r w:rsidRPr="00825647">
        <w:rPr>
          <w:color w:val="auto"/>
        </w:rPr>
        <w:t>. Gas fluxes are likely to be climate-sensitive: for example, warming would likely enhance metabolic activity and drive higher fluxes</w:t>
      </w:r>
      <w:r w:rsidRPr="00825647">
        <w:rPr>
          <w:color w:val="auto"/>
        </w:rPr>
        <w:fldChar w:fldCharType="begin"/>
      </w:r>
      <w:r w:rsidR="00D917E4">
        <w:rPr>
          <w:color w:val="auto"/>
        </w:rPr>
        <w:instrText xml:space="preserve"> ADDIN ZOTERO_ITEM CSL_CITATION {"citationID":"d40r4vm6g","properties":{"formattedCitation":"{\\rtf \\super 37\\nosupersub{}}","plainCitation":"37"},"citationItems":[{"id":420,"uris":["http://zotero.org/users/1370484/items/WWUJNSM5"],"uri":["http://zotero.org/users/1370484/items/WWUJNSM5"],"itemData":{"id":420,"type":"article-journal","title":"Methane fluxes show consistent temperature dependence across microbial to ecosystem scales","container-title":"Nature","page":"488-491","volume":"507","issue":"7493","source":"www.nature.com","abstract":"Methane (CH4) is an important greenhouse gas because it has 25 times the global warming potential of carbon dioxide (CO2) by mass over a century. Recent calculations suggest that atmospheric CH4 emissions have been responsible for approximately 20% of Earth/'s warming since pre-industrial times. Understanding how CH4 emissions from ecosystems will respond to expected increases in global temperature is therefore fundamental to predicting whether the carbon cycle will mitigate or accelerate climate change. Methanogenesis is the terminal step in the remineralization of organic matter and is carried out by strictly anaerobic Archaea. Like most other forms of metabolism, methanogenesis is temperature-dependent. However, it is not yet known how this physiological response combines with other biotic processes (for example, methanotrophy, substrate supply, microbial community composition) and abiotic processes (for example, water-table depth) to determine the temperature dependence of ecosystem-level CH4 emissions. It is also not known whether CH4 emissions at the ecosystem level have a fundamentally different temperature dependence than other key fluxes in the carbon cycle, such as photosynthesis and respiration. Here we use meta-analyses to show that seasonal variations in CH4 emissions from a wide range of ecosystems exhibit an average temperature dependence similar to that of CH4 production derived from pure cultures of methanogens and anaerobic microbial communities. This average temperature dependence (0.96 electron volts (eV)), which corresponds to a 57-fold increase between 0 and 30°C, is considerably higher than previously observed for respiration (approximately 0.65 eV) and photosynthesis (approximately 0.3 eV). As a result, we show that both the emission of CH4 and the ratio of CH4 to CO2 emissions increase markedly with seasonal increases in temperature. Our findings suggest that global warming may have a large impact on the relative contributions of CO2 and CH4 to total greenhouse gas emissions from aquatic ecosystems, terrestrial wetlands and rice paddies.","DOI":"10.1038/nature13164","ISSN":"0028-0836","journalAbbreviation":"Nature","language":"en","author":[{"family":"Yvon-Durocher","given":"Gabriel"},{"family":"Allen","given":"Andrew P."},{"family":"Bastviken","given":"David"},{"family":"Conrad","given":"Ralf"},{"family":"Gudasz","given":"Cristian"},{"family":"St-Pierre","given":"Annick"},{"family":"Thanh-Duc","given":"Nguyen"},{"family":"Giorgio","given":"Paul A.","non-dropping-particle":"del"}],"issued":{"date-parts":[["2014",3,27]]}}}],"schema":"https://github.com/citation-style-language/schema/raw/master/csl-citation.json"} </w:instrText>
      </w:r>
      <w:r w:rsidRPr="00825647">
        <w:rPr>
          <w:color w:val="auto"/>
        </w:rPr>
        <w:fldChar w:fldCharType="separate"/>
      </w:r>
      <w:r w:rsidR="00D917E4" w:rsidRPr="00D917E4">
        <w:rPr>
          <w:vertAlign w:val="superscript"/>
        </w:rPr>
        <w:t>37</w:t>
      </w:r>
      <w:r w:rsidRPr="00825647">
        <w:rPr>
          <w:color w:val="auto"/>
        </w:rPr>
        <w:fldChar w:fldCharType="end"/>
      </w:r>
      <w:r w:rsidRPr="00825647">
        <w:rPr>
          <w:color w:val="auto"/>
        </w:rPr>
        <w:t>.</w:t>
      </w:r>
      <w:r w:rsidRPr="00986EA2">
        <w:t xml:space="preserve"> </w:t>
      </w:r>
    </w:p>
    <w:p w14:paraId="058443AF" w14:textId="178E370D" w:rsidR="005F66D7" w:rsidRPr="00986EA2" w:rsidRDefault="005F66D7" w:rsidP="00915617">
      <w:r>
        <w:t>The observed changes in lake-ice phenology reflect the magnitude of climate change occurring in the Arctic. The trend towards earlier break-up (both BUS and BUE) in all areas is stronger than any previously identified and in some study areas exceeds one day per year. Linear extrapolation of such rates over the next several decades would bring spring break-up earlier by a whole month</w:t>
      </w:r>
      <w:r w:rsidR="00204733">
        <w:t>.</w:t>
      </w:r>
      <w:r>
        <w:t xml:space="preserve"> </w:t>
      </w:r>
      <w:r w:rsidR="00204733">
        <w:t>Beyond</w:t>
      </w:r>
      <w:r>
        <w:t xml:space="preserve"> </w:t>
      </w:r>
      <w:r w:rsidR="00204733">
        <w:t xml:space="preserve">potential </w:t>
      </w:r>
      <w:r>
        <w:t>effect</w:t>
      </w:r>
      <w:r w:rsidR="00204733">
        <w:t>s</w:t>
      </w:r>
      <w:r>
        <w:t xml:space="preserve"> on</w:t>
      </w:r>
      <w:r w:rsidR="00204733">
        <w:t xml:space="preserve"> local/</w:t>
      </w:r>
      <w:r>
        <w:t>regional climate</w:t>
      </w:r>
      <w:r w:rsidR="00204733">
        <w:t xml:space="preserve"> and</w:t>
      </w:r>
      <w:r>
        <w:t xml:space="preserve"> lacustrine ecosystem processes</w:t>
      </w:r>
      <w:r w:rsidR="00204733">
        <w:t xml:space="preserve">, this will affect </w:t>
      </w:r>
      <w:r>
        <w:t>infrastructur</w:t>
      </w:r>
      <w:r w:rsidR="00204733">
        <w:t>al features</w:t>
      </w:r>
      <w:r>
        <w:t xml:space="preserve">, such as the widespread use of lake ice for </w:t>
      </w:r>
      <w:r w:rsidR="0070227F">
        <w:t xml:space="preserve">commercial and recreational </w:t>
      </w:r>
      <w:r>
        <w:t>winter transport routes</w:t>
      </w:r>
      <w:r w:rsidR="0070227F">
        <w:t xml:space="preserve"> and</w:t>
      </w:r>
      <w:r>
        <w:t xml:space="preserve"> subsistence</w:t>
      </w:r>
      <w:r w:rsidR="0070227F">
        <w:fldChar w:fldCharType="begin"/>
      </w:r>
      <w:r w:rsidR="00D917E4">
        <w:instrText xml:space="preserve"> ADDIN ZOTERO_ITEM CSL_CITATION {"citationID":"27679h7dt9","properties":{"formattedCitation":"{\\rtf \\super 32\\nosupersub{}}","plainCitation":"32"},"citationItems":[{"id":400,"uris":["http://zotero.org/users/1370484/items/V4E4SI3S"],"uri":["http://zotero.org/users/1370484/items/V4E4SI3S"],"itemData":{"id":400,"type":"article-journal","title":"Effects of changes in arctic lake and river ice","container-title":"AMBIO","page":"63-74","volume":"40","issue":"1","source":"link.springer.com","abstract":"Climatic changes to freshwater ice in the Arctic are projected to produce a variety of effects on hydrologic, ecological, and socio-economic systems. Key hydrologic impacts include changes to low flows, lake evaporation regimes and water levels, and river-ice break-up severity and timing. The latter are of particular concern because of their effect on river geomorphology, vegetation, sediment and nutrient fluxes, and sustainment of riparian aquatic habitats. Changes in ice phenology will affect a wide range of related biological aspects of seasonality. Some changes are likely to be gradual, but others could be more abrupt as systems cross critical ecological thresholds. Transportation and hydroelectric production are two of the socio-economic sectors most vulnerable to change in freshwater-ice regimes. Ice roads will require expensive on-land replacements while hydroelectric operations will both benefit and be challenged. The ability to undertake some traditional harvesting methods will also be affected.","DOI":"10.1007/s13280-011-0217-6","ISSN":"0044-7447, 1654-7209","journalAbbreviation":"AMBIO","language":"en","author":[{"family":"Prowse","given":"T."},{"family":"Alfredsen","given":"K."},{"family":"Beltaos","given":"S."},{"family":"Bonsal","given":"B. R."},{"family":"Bowden","given":"W. B."},{"family":"Duguay","given":"C. R."},{"family":"Korhola","given":"A."},{"family":"McNamara","given":"J."},{"family":"Vincent","given":"W. F."},{"family":"Vuglinsky","given":"V."},{"family":"Anthony","given":"K. M. W."},{"family":"Weyhenmeyer","given":"G. A."}],"issued":{"literal":"2011c"}}}],"schema":"https://github.com/citation-style-language/schema/raw/master/csl-citation.json"} </w:instrText>
      </w:r>
      <w:r w:rsidR="0070227F">
        <w:fldChar w:fldCharType="separate"/>
      </w:r>
      <w:r w:rsidR="00D917E4" w:rsidRPr="00D917E4">
        <w:rPr>
          <w:vertAlign w:val="superscript"/>
        </w:rPr>
        <w:t>32</w:t>
      </w:r>
      <w:r w:rsidR="0070227F">
        <w:fldChar w:fldCharType="end"/>
      </w:r>
      <w:r>
        <w:t xml:space="preserve">. The data contribute to a </w:t>
      </w:r>
      <w:r w:rsidR="00204733">
        <w:t xml:space="preserve">growing </w:t>
      </w:r>
      <w:r>
        <w:t xml:space="preserve">range of observations that show </w:t>
      </w:r>
      <w:r w:rsidR="00204733">
        <w:t>the</w:t>
      </w:r>
      <w:r>
        <w:t xml:space="preserve"> influence of recent warming on the arctic cryosphere</w:t>
      </w:r>
      <w:r w:rsidR="00F70947">
        <w:fldChar w:fldCharType="begin"/>
      </w:r>
      <w:r w:rsidR="00D917E4">
        <w:instrText xml:space="preserve"> ADDIN ZOTERO_ITEM CSL_CITATION {"citationID":"dqh8qkk4u","properties":{"formattedCitation":"{\\rtf \\super 38\\nosupersub{}}","plainCitation":"38"},"citationItems":[{"id":415,"uris":["http://zotero.org/users/1370484/items/WMWIVT2K"],"uri":["http://zotero.org/users/1370484/items/WMWIVT2K"],"itemData":{"id":415,"type":"article-journal","title":"Arctic Landscapes in Transition: Responses to Thawing Permafrost","container-title":"Eos, Transactions American Geophysical Union","page":"229-230","volume":"91","issue":"26","source":"Wiley Online Library","abstract":"Observations indicate that over the past several decades, geomorphic processes in the Arctic have been changing or intensifying. Coastal erosion, which currently supplies most of the sediment and carbon to the Arctic Ocean [Rachold et al., 2000], may have doubled since 1955 [Mars and Houseknecht, 2007]. Further inland, expansion of channel networks [Toniolo et al., 2009] and increased river bank erosion [Costard et al., 2007] have been attributed to warming. Lakes, ponds, and wetlands appear to be more dynamic, growing in some areas, shrinking in others, and changing distribution across lowland regions [e.g., Smith et al., 2005]. On the Arctic coastal plain, recent degradation of frozen ground previously stable for thousands of years suggests 10–30% of lowland and tundra landscapes may be affected by even modest warming [Jorgenson et al., 2006]. In headwater regions, hillslope soil erosion and landslides are increasing [e.g., Gooseff et al., 2009].","DOI":"10.1029/2010EO260001","ISSN":"2324-9250","shortTitle":"Arctic Landscapes in Transition","journalAbbreviation":"Eos Trans. AGU","language":"en","author":[{"family":"Rowland","given":"J. C."},{"family":"Jones","given":"C. E."},{"family":"Altmann","given":"G."},{"family":"Bryan","given":"R."},{"family":"Crosby","given":"B. T."},{"family":"Hinzman","given":"L. D."},{"family":"Kane","given":"D. L."},{"family":"Lawrence","given":"D. M."},{"family":"Mancino","given":"A."},{"family":"Marsh","given":"P."},{"family":"McNamara","given":"J. P."},{"family":"Romanvosky","given":"V. E."},{"family":"Toniolo","given":"H."},{"family":"Travis","given":"B. J."},{"family":"Trochim","given":"E."},{"family":"Wilson","given":"C. J."},{"family":"Geernaert","given":"G. L."}],"issued":{"date-parts":[["2010",6,29]]}}}],"schema":"https://github.com/citation-style-language/schema/raw/master/csl-citation.json"} </w:instrText>
      </w:r>
      <w:r w:rsidR="00F70947">
        <w:fldChar w:fldCharType="separate"/>
      </w:r>
      <w:r w:rsidR="00D917E4" w:rsidRPr="00D917E4">
        <w:rPr>
          <w:vertAlign w:val="superscript"/>
        </w:rPr>
        <w:t>38</w:t>
      </w:r>
      <w:r w:rsidR="00F70947">
        <w:fldChar w:fldCharType="end"/>
      </w:r>
      <w:r>
        <w:t>.</w:t>
      </w:r>
      <w:r w:rsidR="006429C4">
        <w:t xml:space="preserve"> </w:t>
      </w:r>
    </w:p>
    <w:p w14:paraId="3E253151" w14:textId="77777777" w:rsidR="005F66D7" w:rsidRPr="00986EA2" w:rsidRDefault="005F66D7" w:rsidP="00915617">
      <w:pPr>
        <w:pStyle w:val="Heading1"/>
      </w:pPr>
      <w:r w:rsidRPr="00986EA2">
        <w:t>Methods</w:t>
      </w:r>
    </w:p>
    <w:p w14:paraId="33E1D8BA" w14:textId="11F22B1E" w:rsidR="005F66D7" w:rsidRPr="00986EA2" w:rsidRDefault="005F66D7" w:rsidP="00915617">
      <w:r w:rsidRPr="00986EA2">
        <w:t xml:space="preserve">To derive the phenological dates for </w:t>
      </w:r>
      <w:r>
        <w:t xml:space="preserve">the </w:t>
      </w:r>
      <w:r w:rsidRPr="00986EA2">
        <w:t>five sample areas in the Arctic an adapted temp</w:t>
      </w:r>
      <w:r>
        <w:t>oral profile method</w:t>
      </w:r>
      <w:r>
        <w:fldChar w:fldCharType="begin"/>
      </w:r>
      <w:r w:rsidR="00B876D6">
        <w:instrText xml:space="preserve"> ADDIN ZOTERO_ITEM CSL_CITATION {"citationID":"C0ZhqSLL","properties":{"formattedCitation":"{\\rtf \\super 24\\nosupersub{}}","plainCitation":"24"},"citationItems":[{"id":450,"uris":["http://zotero.org/users/1370484/items/ZWGTKX7T"],"uri":["http://zotero.org/users/1370484/items/ZWGTKX7T"],"itemData":{"id":450,"type":"article-journal","title":"Analysis of climate change impacts on lake ice phenology in Canada using the historical satellite data record","container-title":"Remote Sensing of Environment","page":"492-507","volume":"106","issue":"4","source":"ScienceDirect","abstract":"Variability and trends in lake ice dynamics (i.e. lake ice phenology) are related to climate conditions. Climate influences the timing of lake ice melt and freeze onset, ice duration, and lake thermal dynamics that feedback to the climate system initiating further change. Phenology records acquired in a consistent manner and over long time periods are required to better understand variability and change in climate conditions and how changes impact lake processes. In this study, we present a new technique for extracting lake ice phenology events from historical satellite records acquired by the series of Advanced Very High Resolution Radiometer (AVHRR) sensors. The technique was used to extend existing in-situ measurements for 36 Canadian lakes and to develop records for 6 lakes in Canada's far north. Comparison of phenology events obtained from the AVHRR record and in-situ measurements show strong agreement (20 lakes, 180 cases) suggesting, with high confidence especially in the case of break-up dates, the use of these data as a complement to ground observations. Trend analysis performed using the combined in-situ and AVHRR record </w:instrText>
      </w:r>
      <w:r w:rsidR="00B876D6">
        <w:rPr>
          <w:rFonts w:ascii="Cambria Math" w:hAnsi="Cambria Math" w:cs="Cambria Math"/>
        </w:rPr>
        <w:instrText>∼</w:instrText>
      </w:r>
      <w:r w:rsidR="00B876D6">
        <w:instrText xml:space="preserve"> 1950–2004 shows earlier break-up (average — 0.18 days/year) and later freeze-up (average 0.12 days/year) for the majority of lakes analyzed. Less confidence is given to freeze-up date results due to lower sun elevation during this period making extraction more difficult. Trends for the 20 year record in the far north showed earlier break-up (average 0.99 days/year) and later freeze-up (average 0.76 days/year). The established lake ice phenology database from the historical AVHRR image archive for the period from 1985 to 2004 will to a certain degree fill data gaps in the Canadian in-situ observation network. Furthermore, the presented extraction procedure is not sensor specific and will enable continual data update using all available satellite data provided from sensors such as NOAA/AVHRR, MetOp/AVHRR, MODIS, MERIS and SPOT/VGT.","DOI":"10.1016/j.rse.2006.09.015","ISSN":"0034-4257","journalAbbreviation":"Remote Sensing of Environment","author":[{"family":"Latifovic","given":"Rasim"},{"family":"Pouliot","given":"Darren"}],"issued":{"date-parts":[["2007",2,28]]}}}],"schema":"https://github.com/citation-style-language/schema/raw/master/csl-citation.json"} </w:instrText>
      </w:r>
      <w:r>
        <w:fldChar w:fldCharType="separate"/>
      </w:r>
      <w:r w:rsidR="00E51777" w:rsidRPr="00E51777">
        <w:rPr>
          <w:vertAlign w:val="superscript"/>
        </w:rPr>
        <w:t>24</w:t>
      </w:r>
      <w:r>
        <w:fldChar w:fldCharType="end"/>
      </w:r>
      <w:r w:rsidRPr="0032246D">
        <w:t xml:space="preserve"> was used. The use of surface reflectance profiles greatly reduces the volume of data necessary </w:t>
      </w:r>
      <w:r w:rsidRPr="00986EA2">
        <w:t xml:space="preserve">for processing. </w:t>
      </w:r>
      <w:r>
        <w:t>Fourteen</w:t>
      </w:r>
      <w:r w:rsidRPr="00986EA2">
        <w:t xml:space="preserve"> years of time series of average daily </w:t>
      </w:r>
      <w:r w:rsidRPr="00825647">
        <w:rPr>
          <w:color w:val="auto"/>
        </w:rPr>
        <w:t>near-infrared (NIR) surface reflectance</w:t>
      </w:r>
      <w:r w:rsidRPr="00986EA2">
        <w:t xml:space="preserve"> for each lake were derived from </w:t>
      </w:r>
      <w:r>
        <w:t xml:space="preserve">the </w:t>
      </w:r>
      <w:r w:rsidRPr="00986EA2">
        <w:t xml:space="preserve">MODIS 250m surface reflectance product (MOD09GQ, collection 5). </w:t>
      </w:r>
    </w:p>
    <w:p w14:paraId="7A442B69" w14:textId="1F0C8E7D" w:rsidR="005F66D7" w:rsidRPr="00986EA2" w:rsidRDefault="005F66D7" w:rsidP="00915617">
      <w:r w:rsidRPr="00986EA2">
        <w:t>To identify the spatial distribution of lakes and find MODIS pixels corresponding to a lake, two data set</w:t>
      </w:r>
      <w:r>
        <w:t>s</w:t>
      </w:r>
      <w:r w:rsidRPr="00986EA2">
        <w:t xml:space="preserve"> were used</w:t>
      </w:r>
      <w:r>
        <w:t xml:space="preserve">. </w:t>
      </w:r>
      <w:r w:rsidRPr="00986EA2">
        <w:t xml:space="preserve">The </w:t>
      </w:r>
      <w:r w:rsidRPr="0032246D">
        <w:t>GLWD</w:t>
      </w:r>
      <w:r>
        <w:fldChar w:fldCharType="begin"/>
      </w:r>
      <w:r w:rsidR="00D917E4">
        <w:instrText xml:space="preserve"> ADDIN ZOTERO_ITEM CSL_CITATION {"citationID":"1pei14dui5","properties":{"formattedCitation":"{\\rtf \\super 39\\nosupersub{}}","plainCitation":"39"},"citationItems":[{"id":207,"uris":["http://zotero.org/users/1370484/items/G9WEFJRW"],"uri":["http://zotero.org/users/1370484/items/G9WEFJRW"],"itemData":{"id":207,"type":"article-journal","title":"Development and validation of a global database of lakes, reservoirs and wetlands","container-title":"Journal of Hydrology","page":"1-22","volume":"296","issue":"1-4","source":"CrossRef","DOI":"10.1016/j.jhydrol.2004.03.028","ISSN":"00221694","author":[{"family":"Lehner","given":"Bernhard"},{"family":"Döll","given":"Petra"}],"issued":{"date-parts":[["2004",8]]}}}],"schema":"https://github.com/citation-style-language/schema/raw/master/csl-citation.json"} </w:instrText>
      </w:r>
      <w:r>
        <w:fldChar w:fldCharType="separate"/>
      </w:r>
      <w:r w:rsidR="00D917E4" w:rsidRPr="00D917E4">
        <w:rPr>
          <w:vertAlign w:val="superscript"/>
        </w:rPr>
        <w:t>39</w:t>
      </w:r>
      <w:r>
        <w:fldChar w:fldCharType="end"/>
      </w:r>
      <w:r w:rsidRPr="0032246D">
        <w:t xml:space="preserve"> </w:t>
      </w:r>
      <w:r w:rsidRPr="00986EA2">
        <w:t>is widely used for regional and global studies but the majority of smaller (&lt;10 km</w:t>
      </w:r>
      <w:r w:rsidRPr="00986EA2">
        <w:rPr>
          <w:vertAlign w:val="superscript"/>
        </w:rPr>
        <w:t>2</w:t>
      </w:r>
      <w:r w:rsidRPr="00986EA2">
        <w:t>) lakes are omitted or their area is underestimated</w:t>
      </w:r>
      <w:r>
        <w:fldChar w:fldCharType="begin"/>
      </w:r>
      <w:r w:rsidR="00B876D6">
        <w:instrText xml:space="preserve"> ADDIN ZOTERO_ITEM CSL_CITATION {"citationID":"ptplG9iJ","properties":{"formattedCitation":"(38)","plainCitation":"(38)","dontUpdate":true},"citationItems":[{"id":207,"uris":["http://zotero.org/users/1370484/items/G9WEFJRW"],"uri":["http://zotero.org/users/1370484/items/G9WEFJRW"],"itemData":{"id":207,"type":"article-journal","title":"Development and validation of a global database of lakes, reservoirs and wetlands","container-title":"Journal of Hydrology","page":"1-22","volume":"296","issue":"1-4","source":"CrossRef","DOI":"10.1016/j.jhydrol.2004.03.028","ISSN":"00221694","author":[{"family":"Lehner","given":"Bernhard"},{"family":"Döll","given":"Petra"}],"issued":{"date-parts":[["2004",8]]}}}],"schema":"https://github.com/citation-style-language/schema/raw/master/csl-citation.json"} </w:instrText>
      </w:r>
      <w:r>
        <w:fldChar w:fldCharType="end"/>
      </w:r>
      <w:r w:rsidRPr="00986EA2">
        <w:t xml:space="preserve">. </w:t>
      </w:r>
      <w:r w:rsidRPr="0032246D">
        <w:t xml:space="preserve">Recently a </w:t>
      </w:r>
      <w:r w:rsidRPr="00986EA2">
        <w:t xml:space="preserve">new and more accurate database </w:t>
      </w:r>
      <w:r>
        <w:t>(</w:t>
      </w:r>
      <w:r w:rsidRPr="00986EA2">
        <w:t>NALGDB</w:t>
      </w:r>
      <w:r>
        <w:t>)</w:t>
      </w:r>
      <w:r w:rsidRPr="00986EA2">
        <w:t xml:space="preserve"> became available for the Arctic</w:t>
      </w:r>
      <w:r>
        <w:fldChar w:fldCharType="begin"/>
      </w:r>
      <w:r w:rsidR="00D917E4">
        <w:instrText xml:space="preserve"> ADDIN ZOTERO_ITEM CSL_CITATION {"citationID":"iuh1ofthh","properties":{"formattedCitation":"{\\rtf \\super 40\\nosupersub{}}","plainCitation":"40"},"citationItems":[{"id":887,"uris":["http://zotero.org/users/1370484/items/CUAQABFG"],"uri":["http://zotero.org/users/1370484/items/CUAQABFG"],"itemData":{"id":887,"type":"article-journal","title":"A refined mapping of Arctic lakes using Landsat imagery","container-title":"International Journal of Remote Sensing","page":"5970-5982","volume":"36","issue":"23","source":"Taylor and Francis+NEJM","abstract":"Effective mapping of water bodies at regional scales is a challenge with respect to the description and monitoring of hydrological, climatic, and landscape processes. In a region as sensitive to climate change as the Arctic, inaccurate representation of lake cover has probably led to underestimation of the role of lakes as landscape constituents and thus of their contribution to biochemical cycles. To estimate lake cover reliably (and perhaps also its change through time), the scientific community necessitates techniques for mapping water bodies using satellite sensors that include rich historical data sets and have sufficiently fine spatial resolution. Here we applied a density-slicing detection technique to 617 cloud-free Landsat images for the summer months 2006–2011. We developed a comprehensive database of Arctic lakes with a detection accuracy of 80% and examined spatial patterns of lake distribution in relation to landscape properties. We mapped about 3,500,000 lakes; these cover nearly 6% of the Arctic land surface (about 400,000 km2) and are typically small (&lt;0.1 km2). Lake density and lake fraction analyses show that lakes are most common in lowland permafrost areas with tundra vegetation. The method described here can also be used to map and monitor lake cover at regional to hemispheric scales and to monitor changes in lake cover over time.","DOI":"10.1080/01431161.2015.1110263","ISSN":"0143-1161","author":[{"family":"Paltan","given":"Homero"},{"family":"Dash","given":"Jadu"},{"family":"Edwards","given":"Mary"}],"issued":{"date-parts":[["2015",12,2]]}}}],"schema":"https://github.com/citation-style-language/schema/raw/master/csl-citation.json"} </w:instrText>
      </w:r>
      <w:r>
        <w:fldChar w:fldCharType="separate"/>
      </w:r>
      <w:r w:rsidR="00D917E4" w:rsidRPr="00D917E4">
        <w:rPr>
          <w:vertAlign w:val="superscript"/>
        </w:rPr>
        <w:t>40</w:t>
      </w:r>
      <w:r>
        <w:fldChar w:fldCharType="end"/>
      </w:r>
      <w:r w:rsidRPr="0032246D">
        <w:t>.</w:t>
      </w:r>
      <w:r w:rsidRPr="0032246D">
        <w:rPr>
          <w:color w:val="FF0000"/>
        </w:rPr>
        <w:t xml:space="preserve"> </w:t>
      </w:r>
      <w:r w:rsidRPr="00986EA2">
        <w:t xml:space="preserve">The NALGDB is based on Landsat imagery and covers </w:t>
      </w:r>
      <w:r>
        <w:t xml:space="preserve">the </w:t>
      </w:r>
      <w:r w:rsidRPr="00986EA2">
        <w:t>area north of 65°</w:t>
      </w:r>
      <w:r>
        <w:t xml:space="preserve"> </w:t>
      </w:r>
      <w:r w:rsidRPr="00986EA2">
        <w:t xml:space="preserve">latitude. With </w:t>
      </w:r>
      <w:r>
        <w:t xml:space="preserve">an </w:t>
      </w:r>
      <w:r w:rsidRPr="00986EA2">
        <w:t>overall accuracy of 78% and 30</w:t>
      </w:r>
      <w:r>
        <w:t>-</w:t>
      </w:r>
      <w:r w:rsidRPr="00986EA2">
        <w:t xml:space="preserve">m resolution, it is the most complete and accurate database available for Arctic lakes. </w:t>
      </w:r>
      <w:r>
        <w:t>However, w</w:t>
      </w:r>
      <w:r w:rsidRPr="00986EA2">
        <w:t xml:space="preserve">hile small lakes are (fairly) accurately mapped, </w:t>
      </w:r>
      <w:r>
        <w:t>some</w:t>
      </w:r>
      <w:r w:rsidRPr="00986EA2">
        <w:t xml:space="preserve"> large lakes </w:t>
      </w:r>
      <w:r>
        <w:t xml:space="preserve">were excluded from the version we </w:t>
      </w:r>
      <w:r>
        <w:lastRenderedPageBreak/>
        <w:t>used</w:t>
      </w:r>
      <w:r w:rsidRPr="00986EA2">
        <w:t xml:space="preserve">. </w:t>
      </w:r>
      <w:r>
        <w:t>Therefore, b</w:t>
      </w:r>
      <w:r w:rsidRPr="00986EA2">
        <w:t xml:space="preserve">oth databases were combined to provide </w:t>
      </w:r>
      <w:r>
        <w:t xml:space="preserve">a </w:t>
      </w:r>
      <w:r w:rsidRPr="00986EA2">
        <w:t>comprehensive dataset across lake sizes greater than 1 km</w:t>
      </w:r>
      <w:r w:rsidRPr="00986EA2">
        <w:rPr>
          <w:vertAlign w:val="superscript"/>
        </w:rPr>
        <w:t>2</w:t>
      </w:r>
      <w:r w:rsidRPr="00986EA2">
        <w:t>. Minimum lake area was set to 1 km</w:t>
      </w:r>
      <w:r w:rsidRPr="00986EA2">
        <w:rPr>
          <w:vertAlign w:val="superscript"/>
        </w:rPr>
        <w:t>2</w:t>
      </w:r>
      <w:r w:rsidRPr="00986EA2">
        <w:t xml:space="preserve"> in order to ensure </w:t>
      </w:r>
      <w:r>
        <w:t>that</w:t>
      </w:r>
      <w:r w:rsidRPr="00986EA2">
        <w:t xml:space="preserve"> at least one pure lake pixel </w:t>
      </w:r>
      <w:r>
        <w:t xml:space="preserve">could be obtained </w:t>
      </w:r>
      <w:r w:rsidRPr="00986EA2">
        <w:t xml:space="preserve">from the MODIS data. </w:t>
      </w:r>
    </w:p>
    <w:p w14:paraId="1BBADD98" w14:textId="16B97AD3" w:rsidR="00900502" w:rsidRDefault="005F66D7" w:rsidP="00915617">
      <w:r w:rsidRPr="00986EA2">
        <w:t xml:space="preserve">The NIR surface reflectance profiles (Band 2 of MOD09GQ) were extracted for all MODIS pixels within a lake boundary. Although low quality pixels were masked prior to extraction using the </w:t>
      </w:r>
      <w:r w:rsidR="00D46AA2">
        <w:t xml:space="preserve">MODIS </w:t>
      </w:r>
      <w:r w:rsidRPr="00986EA2">
        <w:t>Q</w:t>
      </w:r>
      <w:r w:rsidR="00D46AA2">
        <w:t xml:space="preserve">uality </w:t>
      </w:r>
      <w:r w:rsidRPr="00986EA2">
        <w:t>A</w:t>
      </w:r>
      <w:r w:rsidR="00D46AA2">
        <w:t>ssurance (QA)</w:t>
      </w:r>
      <w:r w:rsidRPr="00986EA2">
        <w:t xml:space="preserve"> flag</w:t>
      </w:r>
      <w:r w:rsidR="00D46AA2">
        <w:fldChar w:fldCharType="begin"/>
      </w:r>
      <w:r w:rsidR="00D917E4">
        <w:instrText xml:space="preserve"> ADDIN ZOTERO_ITEM CSL_CITATION {"citationID":"2nvo8htig8","properties":{"formattedCitation":"{\\rtf \\super 41\\nosupersub{}}","plainCitation":"41"},"citationItems":[{"id":335,"uris":["http://zotero.org/users/1370484/items/QG2AUVA9"],"uri":["http://zotero.org/users/1370484/items/QG2AUVA9"],"itemData":{"id":335,"type":"chapter","title":"MODIS Land Data Products: Generation, Quality Assurance and Validation","container-title":"Land Remote Sensing and Global Environmental Change","collection-title":"Remote Sensing and Digital Image Processing","collection-number":"11","publisher":"Springer New York","page":"509-531","source":"link.springer.com","abstract":"The Moderate Resolution Imaging Spectroradiometer (MODIS) onboard NASA’s Earth Observing System (EOS) Terra and Aqua satellites are key instruments that ­provide data on global land, atmosphere, and ocean dynamics (Salomonson et al. 1989). MODIS acquires data, which covers the entire earth surface on a near-daily basis in 36 spectral bands that span the visible (0.415 µm) to infrared (14.235 µm) spectra at 1-km, 500-m, and 250-m nadir pixel resolutions.","URL":"http://link.springer.com/chapter/10.1007/978-1-4419-6749-7_22","ISBN":"978-1-4419-6748-0","shortTitle":"MODIS Land Data Products","language":"en","author":[{"family":"Masuoka","given":"Edward"},{"family":"Roy","given":"David"},{"family":"Wolfe","given":"Robert"},{"family":"Morisette","given":"Jeffery"},{"family":"Sinno","given":"Scott"},{"family":"Teague","given":"Michael"},{"family":"Saleous","given":"Nazmi"},{"family":"Devadiga","given":"Sadashiva"},{"family":"Justice","given":"Christopher O."},{"family":"Nickeson","given":"Jaime"}],"editor":[{"family":"Ramachandran","given":"Bhaskar"},{"family":"Justice","given":"Christopher O."},{"family":"Abrams","given":"Michael J."}],"issued":{"date-parts":[["2011",1,1]]},"accessed":{"date-parts":[["2013",5,26]]}}}],"schema":"https://github.com/citation-style-language/schema/raw/master/csl-citation.json"} </w:instrText>
      </w:r>
      <w:r w:rsidR="00D46AA2">
        <w:fldChar w:fldCharType="separate"/>
      </w:r>
      <w:r w:rsidR="00D917E4" w:rsidRPr="00D917E4">
        <w:rPr>
          <w:vertAlign w:val="superscript"/>
        </w:rPr>
        <w:t>41</w:t>
      </w:r>
      <w:r w:rsidR="00D46AA2">
        <w:fldChar w:fldCharType="end"/>
      </w:r>
      <w:r w:rsidRPr="00986EA2">
        <w:t xml:space="preserve">, residual extreme values caused by atmospheric conditions (cloud, haze) may still have been included, thus affecting the final mean lake reflectance profile. A method to detect and remove outliers was implemented, </w:t>
      </w:r>
      <w:r>
        <w:t>which used</w:t>
      </w:r>
      <w:r w:rsidRPr="00986EA2">
        <w:t xml:space="preserve"> the mean absolute deviation from the median in a moving temporal window (for details see supplementary material). </w:t>
      </w:r>
    </w:p>
    <w:p w14:paraId="2442652A" w14:textId="29B59B53" w:rsidR="005F66D7" w:rsidRDefault="005F66D7" w:rsidP="00915617">
      <w:r w:rsidRPr="00986EA2">
        <w:t xml:space="preserve">Following outlier removal, mixed land/coastal pixels falling within the boundary of a specific lake were removed from the set of lake pixels. </w:t>
      </w:r>
      <w:r w:rsidR="00900502">
        <w:t>To identify mixed land water pixels subset of 100</w:t>
      </w:r>
      <w:r w:rsidR="008B2F63">
        <w:t>0</w:t>
      </w:r>
      <w:r w:rsidR="00900502">
        <w:t xml:space="preserve"> pure-lake reference pixels was selected from the data. </w:t>
      </w:r>
      <w:r w:rsidR="00900502" w:rsidRPr="00986EA2">
        <w:t xml:space="preserve">Mean summer (July and August) reflectance </w:t>
      </w:r>
      <w:r w:rsidR="00900502">
        <w:t xml:space="preserve">in every year </w:t>
      </w:r>
      <w:r w:rsidR="00900502" w:rsidRPr="00986EA2">
        <w:t>was calculated</w:t>
      </w:r>
      <w:r w:rsidR="00900502">
        <w:t xml:space="preserve"> for all pixels in the subset</w:t>
      </w:r>
      <w:r w:rsidR="00900502" w:rsidRPr="00986EA2">
        <w:t>.</w:t>
      </w:r>
      <w:r w:rsidR="00900502" w:rsidRPr="0032246D">
        <w:t xml:space="preserve"> </w:t>
      </w:r>
      <w:r w:rsidR="00900502">
        <w:t>T</w:t>
      </w:r>
      <w:r w:rsidR="00900502" w:rsidRPr="00986EA2">
        <w:t>he 3rd quartile (390.4) of all the means was set as the open</w:t>
      </w:r>
      <w:r w:rsidR="00900502">
        <w:t>-</w:t>
      </w:r>
      <w:r w:rsidR="00900502" w:rsidRPr="00986EA2">
        <w:t>water reflectance threshold</w:t>
      </w:r>
      <w:r w:rsidR="00900502">
        <w:t xml:space="preserve"> in case residual ice was present in</w:t>
      </w:r>
      <w:r w:rsidR="008B2F63">
        <w:t xml:space="preserve"> some </w:t>
      </w:r>
      <w:r w:rsidR="00900502">
        <w:t>reference pixels</w:t>
      </w:r>
      <w:r w:rsidR="00900502" w:rsidRPr="00986EA2">
        <w:t>.</w:t>
      </w:r>
      <w:r w:rsidR="00900502" w:rsidRPr="0032246D">
        <w:t xml:space="preserve"> </w:t>
      </w:r>
      <w:r w:rsidR="00900502" w:rsidRPr="00986EA2">
        <w:t xml:space="preserve">The </w:t>
      </w:r>
      <w:r w:rsidR="00900502">
        <w:t>July-August</w:t>
      </w:r>
      <w:r w:rsidR="00900502" w:rsidRPr="00986EA2">
        <w:t xml:space="preserve"> pixel mean reflectance was then calculated for all temporal profiles </w:t>
      </w:r>
      <w:r w:rsidR="009E17FB">
        <w:t xml:space="preserve">of all lakes in the study </w:t>
      </w:r>
      <w:r w:rsidR="00900502" w:rsidRPr="00986EA2">
        <w:t xml:space="preserve">for </w:t>
      </w:r>
      <w:r w:rsidR="00900502">
        <w:t xml:space="preserve">the </w:t>
      </w:r>
      <w:r w:rsidR="00900502" w:rsidRPr="00986EA2">
        <w:t>first 5 years</w:t>
      </w:r>
      <w:r w:rsidR="009E17FB">
        <w:t xml:space="preserve"> (2000-2004)</w:t>
      </w:r>
      <w:r w:rsidR="00900502" w:rsidRPr="00986EA2">
        <w:t>. If the means were higher than the</w:t>
      </w:r>
      <w:r w:rsidR="009E17FB">
        <w:t xml:space="preserve"> reference</w:t>
      </w:r>
      <w:r w:rsidR="00900502" w:rsidRPr="00986EA2">
        <w:t xml:space="preserve"> threshold for more than 2 out of 5 years, the pixel was considered mixed and the profile was discarded. </w:t>
      </w:r>
      <w:r w:rsidR="009E17FB" w:rsidRPr="00986EA2">
        <w:t xml:space="preserve">Due to the </w:t>
      </w:r>
      <w:r w:rsidR="004542E2">
        <w:t>rugged</w:t>
      </w:r>
      <w:r w:rsidR="004542E2" w:rsidRPr="00986EA2">
        <w:t xml:space="preserve"> </w:t>
      </w:r>
      <w:r w:rsidR="00726C45">
        <w:t>shorelines</w:t>
      </w:r>
      <w:r w:rsidR="009E17FB" w:rsidRPr="00986EA2">
        <w:t xml:space="preserve"> of Arctic lakes, almost 75% of profiles were removed for some of the lakes. For approximately 40% of </w:t>
      </w:r>
      <w:r w:rsidR="009E17FB">
        <w:t>the original 23</w:t>
      </w:r>
      <w:r w:rsidR="00F608B1">
        <w:t>,</w:t>
      </w:r>
      <w:r w:rsidR="009E17FB">
        <w:t xml:space="preserve">234 </w:t>
      </w:r>
      <w:r w:rsidR="009E17FB" w:rsidRPr="00986EA2">
        <w:t>lakes</w:t>
      </w:r>
      <w:r w:rsidR="009E17FB">
        <w:t xml:space="preserve"> across the study areas</w:t>
      </w:r>
      <w:r w:rsidR="009E17FB" w:rsidRPr="00986EA2">
        <w:t>, all the profiles were removed, meaning those lakes did not contain any pure lake pixels</w:t>
      </w:r>
      <w:r w:rsidR="009E17FB">
        <w:t xml:space="preserve"> and were excluded from further analysis (</w:t>
      </w:r>
      <w:r w:rsidR="00726C45">
        <w:t xml:space="preserve">e.g., </w:t>
      </w:r>
      <w:r w:rsidR="009E17FB">
        <w:t xml:space="preserve">small lakes or lakes with very </w:t>
      </w:r>
      <w:r w:rsidR="004542E2">
        <w:t xml:space="preserve">rugged </w:t>
      </w:r>
      <w:r w:rsidR="009E17FB">
        <w:t>boundaries and</w:t>
      </w:r>
      <w:r w:rsidR="00726C45">
        <w:t>/or</w:t>
      </w:r>
      <w:r w:rsidR="009E17FB">
        <w:t xml:space="preserve"> islands).</w:t>
      </w:r>
      <w:r w:rsidR="000B20AF">
        <w:t xml:space="preserve"> </w:t>
      </w:r>
      <w:r w:rsidR="00900502" w:rsidRPr="00986EA2">
        <w:t xml:space="preserve">Finally, the pixel temporal profiles were averaged for each lake to give the final lake NIR surface reflectance profiles. </w:t>
      </w:r>
    </w:p>
    <w:p w14:paraId="1DD3EA2C" w14:textId="4071E9C5" w:rsidR="005F66D7" w:rsidRPr="00986EA2" w:rsidRDefault="005F66D7" w:rsidP="00915617">
      <w:r w:rsidRPr="00986EA2">
        <w:t xml:space="preserve">The extraction of </w:t>
      </w:r>
      <w:r w:rsidR="008D654F">
        <w:t xml:space="preserve">FUS, FUE, </w:t>
      </w:r>
      <w:r w:rsidRPr="00986EA2">
        <w:t xml:space="preserve">BUS and BUE dates from the mean profiles was performed </w:t>
      </w:r>
      <w:r>
        <w:t>using TIMESAT software</w:t>
      </w:r>
      <w:r>
        <w:fldChar w:fldCharType="begin"/>
      </w:r>
      <w:r w:rsidR="00D917E4">
        <w:instrText xml:space="preserve"> ADDIN ZOTERO_ITEM CSL_CITATION {"citationID":"1l739ivf7e","properties":{"formattedCitation":"{\\rtf \\super 42\\nosupersub{}}","plainCitation":"42"},"citationItems":[{"id":446,"uris":["http://zotero.org/users/1370484/items/ZNCD7NS3"],"uri":["http://zotero.org/users/1370484/items/ZNCD7NS3"],"itemData":{"id":446,"type":"article-journal","title":"TIMESAT—a program for analyzing time-series of satellite sensor data","container-title":"Computers &amp; Geosciences","page":"833-845","volume":"30","issue":"8","source":"ScienceDirect","abstract":"Three different least-squares methods for processing time-series of satellite sensor data are presented. The first method uses local polynomial functions and can be classified as an adaptive Savitzky–Golay filter. The other two methods are more clear cut least-squares methods, where data are fit to a basis of harmonic functions and asymmetric Gaussian functions, respectively. The methods incorporate qualitative information on cloud contamination from ancillary datasets. The resulting smooth curves are used for extracting seasonal parameters related to the growing seasons. The methods are implemented in a computer program, TIMESAT, and applied to NASA/NOAA Pathfinder AVHRR Land Normalized Difference Vegetation Index data over Africa, giving spatially coherent images of seasonal parameters such as beginnings and ends of growing seasons, seasonally integrated NDVI and seasonal amplitudes. Based on general principles, the TIMESAT program can be used also for other types of satellite-derived time-series data.","DOI":"10.1016/j.cageo.2004.05.006","ISSN":"0098-3004","journalAbbreviation":"Computers &amp; Geosciences","author":[{"family":"Jönsson","given":"Per"},{"family":"Eklundh","given":"Lars"}],"issued":{"date-parts":[["2004",10]]}}}],"schema":"https://github.com/citation-style-language/schema/raw/master/csl-citation.json"} </w:instrText>
      </w:r>
      <w:r>
        <w:fldChar w:fldCharType="separate"/>
      </w:r>
      <w:r w:rsidR="00D917E4" w:rsidRPr="00D917E4">
        <w:rPr>
          <w:vertAlign w:val="superscript"/>
        </w:rPr>
        <w:t>42</w:t>
      </w:r>
      <w:r>
        <w:fldChar w:fldCharType="end"/>
      </w:r>
      <w:r w:rsidRPr="00986EA2">
        <w:t xml:space="preserve">. </w:t>
      </w:r>
      <w:r>
        <w:t>F</w:t>
      </w:r>
      <w:r w:rsidRPr="00986EA2">
        <w:t xml:space="preserve">eatures in the lower portion of the reflectance profile (i.e. </w:t>
      </w:r>
      <w:r w:rsidR="008D654F">
        <w:t xml:space="preserve">FUS, </w:t>
      </w:r>
      <w:r w:rsidRPr="00986EA2">
        <w:t>BUE) are likely to be affected by erroneous bright values (cloud, haze, etc.</w:t>
      </w:r>
      <w:r>
        <w:t>)</w:t>
      </w:r>
      <w:r>
        <w:fldChar w:fldCharType="begin"/>
      </w:r>
      <w:r w:rsidR="00B876D6">
        <w:instrText xml:space="preserve"> ADDIN ZOTERO_ITEM CSL_CITATION {"citationID":"2firr0phd2","properties":{"formattedCitation":"{\\rtf \\super 24\\nosupersub{}}","plainCitation":"24"},"citationItems":[{"id":450,"uris":["http://zotero.org/users/1370484/items/ZWGTKX7T"],"uri":["http://zotero.org/users/1370484/items/ZWGTKX7T"],"itemData":{"id":450,"type":"article-journal","title":"Analysis of climate change impacts on lake ice phenology in Canada using the historical satellite data record","container-title":"Remote Sensing of Environment","page":"492-507","volume":"106","issue":"4","source":"ScienceDirect","abstract":"Variability and trends in lake ice dynamics (i.e. lake ice phenology) are related to climate conditions. Climate influences the timing of lake ice melt and freeze onset, ice duration, and lake thermal dynamics that feedback to the climate system initiating further change. Phenology records acquired in a consistent manner and over long time periods are required to better understand variability and change in climate conditions and how changes impact lake processes. In this study, we present a new technique for extracting lake ice phenology events from historical satellite records acquired by the series of Advanced Very High Resolution Radiometer (AVHRR) sensors. The technique was used to extend existing in-situ measurements for 36 Canadian lakes and to develop records for 6 lakes in Canada's far north. Comparison of phenology events obtained from the AVHRR record and in-situ measurements show strong agreement (20 lakes, 180 cases) suggesting, with high confidence especially in the case of break-up dates, the use of these data as a complement to ground observations. Trend analysis performed using the combined in-situ and AVHRR record </w:instrText>
      </w:r>
      <w:r w:rsidR="00B876D6">
        <w:rPr>
          <w:rFonts w:ascii="Cambria Math" w:hAnsi="Cambria Math" w:cs="Cambria Math"/>
        </w:rPr>
        <w:instrText>∼</w:instrText>
      </w:r>
      <w:r w:rsidR="00B876D6">
        <w:instrText xml:space="preserve"> 1950–2004 shows earlier break-up (average — 0.18 days/year) and later freeze-up (average 0.12 days/year) for the majority of lakes analyzed. Less confidence is given to freeze-up date results due to lower sun elevation during this period making extraction more difficult. Trends for the 20 year record in the far north showed earlier break-up (average 0.99 days/year) and later freeze-up (average 0.76 days/year). The established lake ice phenology database from the historical AVHRR image archive for the period from 1985 to 2004 will to a certain degree fill data gaps in the Canadian in-situ observation network. Furthermore, the presented extraction procedure is not sensor specific and will enable continual data update using all available satellite data provided from sensors such as NOAA/AVHRR, MetOp/AVHRR, MODIS, MERIS and SPOT/VGT.","DOI":"10.1016/j.rse.2006.09.015","ISSN":"0034-4257","journalAbbreviation":"Remote Sensing of Environment","author":[{"family":"Latifovic","given":"Rasim"},{"family":"Pouliot","given":"Darren"}],"issued":{"date-parts":[["2007",2,28]]}}}],"schema":"https://github.com/citation-style-language/schema/raw/master/csl-citation.json"} </w:instrText>
      </w:r>
      <w:r>
        <w:fldChar w:fldCharType="separate"/>
      </w:r>
      <w:r w:rsidR="00E51777" w:rsidRPr="00E51777">
        <w:rPr>
          <w:vertAlign w:val="superscript"/>
        </w:rPr>
        <w:t>24</w:t>
      </w:r>
      <w:r>
        <w:fldChar w:fldCharType="end"/>
      </w:r>
      <w:r w:rsidRPr="00986EA2">
        <w:t xml:space="preserve">. To overcome </w:t>
      </w:r>
      <w:r>
        <w:t>this</w:t>
      </w:r>
      <w:r w:rsidRPr="00986EA2">
        <w:t xml:space="preserve">, these </w:t>
      </w:r>
      <w:r w:rsidRPr="00986EA2">
        <w:lastRenderedPageBreak/>
        <w:t xml:space="preserve">variables were derived from an adapted curve that was fitted to the lower envelope of the </w:t>
      </w:r>
      <w:r w:rsidR="00DA0D74">
        <w:t xml:space="preserve">surface reflectance </w:t>
      </w:r>
      <w:r w:rsidR="00987B04">
        <w:t>time series (see supplementary material)</w:t>
      </w:r>
      <w:r w:rsidRPr="00986EA2">
        <w:t xml:space="preserve">. On the other hand, high reflectance values (i.e. </w:t>
      </w:r>
      <w:r w:rsidR="008D654F">
        <w:t xml:space="preserve">FUE, </w:t>
      </w:r>
      <w:r w:rsidRPr="00986EA2">
        <w:t>BUS), are more susceptible to dark art</w:t>
      </w:r>
      <w:r>
        <w:t>e</w:t>
      </w:r>
      <w:r w:rsidRPr="00986EA2">
        <w:t xml:space="preserve">facts (e.g., shadow). Therefore, these were derived from a curve fitted to the upper envelope of the </w:t>
      </w:r>
      <w:r w:rsidR="00987B04">
        <w:t>time series</w:t>
      </w:r>
      <w:r w:rsidRPr="00986EA2">
        <w:t xml:space="preserve">. </w:t>
      </w:r>
      <w:r w:rsidR="008D654F" w:rsidRPr="00443CD5">
        <w:t xml:space="preserve">Due to low sun illumination, </w:t>
      </w:r>
      <w:r w:rsidR="008D654F">
        <w:t xml:space="preserve">freeze-up events (FUS and </w:t>
      </w:r>
      <w:r w:rsidR="008D654F" w:rsidRPr="00443CD5">
        <w:t>FUE</w:t>
      </w:r>
      <w:r w:rsidR="008D654F">
        <w:t>)</w:t>
      </w:r>
      <w:r w:rsidR="008D654F" w:rsidRPr="00443CD5">
        <w:t xml:space="preserve"> </w:t>
      </w:r>
      <w:r w:rsidR="00810F28">
        <w:t xml:space="preserve">do not appear as </w:t>
      </w:r>
      <w:r w:rsidR="008D654F" w:rsidRPr="00443CD5">
        <w:t>distinct feature</w:t>
      </w:r>
      <w:r w:rsidR="008D654F">
        <w:t>s</w:t>
      </w:r>
      <w:r w:rsidR="008D654F" w:rsidRPr="00443CD5">
        <w:t xml:space="preserve"> in </w:t>
      </w:r>
      <w:r w:rsidR="008D654F">
        <w:t>majority of</w:t>
      </w:r>
      <w:r w:rsidR="008D654F" w:rsidRPr="00443CD5">
        <w:t xml:space="preserve"> prof</w:t>
      </w:r>
      <w:r w:rsidR="00810F28">
        <w:t>iles, and cannot therefore be extracted with confidence (</w:t>
      </w:r>
      <w:r w:rsidR="00E76629">
        <w:t>s</w:t>
      </w:r>
      <w:r w:rsidR="00810F28">
        <w:t>ee Supplementary Material)</w:t>
      </w:r>
      <w:r w:rsidR="00E76629">
        <w:t>.</w:t>
      </w:r>
    </w:p>
    <w:p w14:paraId="65CB6AAE" w14:textId="77777777" w:rsidR="005F66D7" w:rsidRPr="00986EA2" w:rsidRDefault="005F66D7" w:rsidP="00915617">
      <w:r w:rsidRPr="0032246D">
        <w:t xml:space="preserve">Finally, the extracted BUE dates were validated using </w:t>
      </w:r>
      <w:r w:rsidRPr="0032246D">
        <w:rPr>
          <w:i/>
        </w:rPr>
        <w:t>in</w:t>
      </w:r>
      <w:r w:rsidRPr="00986EA2">
        <w:rPr>
          <w:i/>
        </w:rPr>
        <w:t xml:space="preserve"> situ </w:t>
      </w:r>
      <w:r w:rsidRPr="00986EA2">
        <w:t>observations</w:t>
      </w:r>
      <w:r w:rsidRPr="00986EA2">
        <w:rPr>
          <w:i/>
        </w:rPr>
        <w:t xml:space="preserve"> </w:t>
      </w:r>
      <w:r w:rsidRPr="00986EA2">
        <w:t xml:space="preserve">for 25 lakes in Northern Europe (288 observations). Agreement between </w:t>
      </w:r>
      <w:r w:rsidRPr="00986EA2">
        <w:rPr>
          <w:i/>
        </w:rPr>
        <w:t>in situ</w:t>
      </w:r>
      <w:r w:rsidRPr="00986EA2">
        <w:t xml:space="preserve"> observations and estimates was measured using simple correlation, coefficient of determination (R</w:t>
      </w:r>
      <w:r w:rsidRPr="00986EA2">
        <w:rPr>
          <w:vertAlign w:val="superscript"/>
        </w:rPr>
        <w:t>2</w:t>
      </w:r>
      <w:r w:rsidRPr="00986EA2">
        <w:t>), mean absolute error (MAE) and root mean square error (RMSE).</w:t>
      </w:r>
      <w:r w:rsidRPr="00986EA2" w:rsidDel="004654B6">
        <w:rPr>
          <w:highlight w:val="yellow"/>
        </w:rPr>
        <w:t xml:space="preserve"> </w:t>
      </w:r>
    </w:p>
    <w:p w14:paraId="47C8871A" w14:textId="255567F6" w:rsidR="005F66D7" w:rsidRDefault="005F66D7" w:rsidP="00915617">
      <w:r w:rsidRPr="00986EA2">
        <w:t xml:space="preserve">To </w:t>
      </w:r>
      <w:proofErr w:type="spellStart"/>
      <w:r w:rsidRPr="00986EA2">
        <w:t>analyze</w:t>
      </w:r>
      <w:proofErr w:type="spellEnd"/>
      <w:r w:rsidRPr="00986EA2">
        <w:t xml:space="preserve"> </w:t>
      </w:r>
      <w:r>
        <w:t>a</w:t>
      </w:r>
      <w:r w:rsidRPr="00986EA2">
        <w:t xml:space="preserve"> time series for a trend, the Theil-Sen slope approach was used </w:t>
      </w:r>
      <w:r>
        <w:fldChar w:fldCharType="begin"/>
      </w:r>
      <w:r w:rsidR="00D917E4">
        <w:instrText xml:space="preserve"> ADDIN ZOTERO_ITEM CSL_CITATION {"citationID":"CXRHkGNl","properties":{"formattedCitation":"{\\rtf \\super 43\\nosupersub{}}","plainCitation":"43"},"citationItems":[{"id":56,"uris":["http://zotero.org/users/1370484/items/63TX4Z4E"],"uri":["http://zotero.org/users/1370484/items/63TX4Z4E"],"itemData":{"id":56,"type":"article-journal","title":"Estimates of the Rregression coefficient based on Kendall's Tau","container-title":"Journal of the American Statistical Association","page":"1379","volume":"63","issue":"324","source":"CrossRef","DOI":"10.2307/2285891","ISSN":"01621459","author":[{"family":"Sen","given":"Pranab Kumar"}],"issued":{"date-parts":[["1968",12]]}}}],"schema":"https://github.com/citation-style-language/schema/raw/master/csl-citation.json"} </w:instrText>
      </w:r>
      <w:r>
        <w:fldChar w:fldCharType="separate"/>
      </w:r>
      <w:r w:rsidR="00D917E4" w:rsidRPr="00D917E4">
        <w:rPr>
          <w:vertAlign w:val="superscript"/>
        </w:rPr>
        <w:t>43</w:t>
      </w:r>
      <w:r>
        <w:fldChar w:fldCharType="end"/>
      </w:r>
      <w:r w:rsidRPr="00986EA2">
        <w:t>. The significance of trends was assessed using the rank</w:t>
      </w:r>
      <w:r>
        <w:t>-</w:t>
      </w:r>
      <w:r w:rsidRPr="00986EA2">
        <w:t xml:space="preserve">based, non-parametric Mann Kendall test. To correct for serial </w:t>
      </w:r>
      <w:r w:rsidR="00427FC7" w:rsidRPr="00986EA2">
        <w:t>correlation,</w:t>
      </w:r>
      <w:r w:rsidRPr="00986EA2">
        <w:t xml:space="preserve"> the approach proposed by Zhang et al. was used</w:t>
      </w:r>
      <w:r>
        <w:fldChar w:fldCharType="begin"/>
      </w:r>
      <w:r w:rsidR="00D917E4">
        <w:instrText xml:space="preserve"> ADDIN ZOTERO_ITEM CSL_CITATION {"citationID":"SUk0Qn2V","properties":{"formattedCitation":"{\\rtf \\super 44\\nosupersub{}}","plainCitation":"44"},"citationItems":[{"id":373,"uris":["http://zotero.org/users/1370484/items/T5GIGX6D"],"uri":["http://zotero.org/users/1370484/items/T5GIGX6D"],"itemData":{"id":373,"type":"article-journal","title":"Temperature and precipitation trends in Canada during the 20th century","container-title":"Atmosphere-Ocean","page":"395-429","volume":"38","issue":"3","source":"Taylor and Francis+NEJM","abstract":"Abstract Trends in Canadian temperature and precipitation during the 20th century are analyzed using recently updated and adjusted station data. Six elements, maximum, minimum and mean temperatures along with diurnal temperature range (DTR), precipitation totals and ratio of snowfall to total precipitation are investigated. Anomalies from the 1961–1990 reference period were first obtained at individual stations, and were then used to generate gridded datasets for subsequent trend analyses. Trends were computed for 1900–1998 for southern Canada (south of 60°N), and separately for 1950–1998 for the entire country, due to insufficient data in the high arctic prior to the 1950s. From 1900–1998, the annual mean temperature has increased between 0.5 and 1.5°C in the south. The warming is greater in minimum temperature than in maximum temperature in the first half of the century, resulting in a decrease of DTR. The greatest warming occurred in the west, with statistically significant increases mostly seen during spring and summer periods. Annual precipitation has also increased from 5% to 35% in southern Canada over the same period. In general, the ratio of snowfall to total precipitation has been increasing due mostly to the increase in winter precipitation which generally falls as snow and an increase of ratio in autumn. Negative trends were identified in some southern regions during spring. From 1950–1998, the pattern of temperature change is distinct: warming in the south and west and cooling in the northeast, with similar magnitudes in both maximum and minimum temperatures. This pattern is mostly evident in winter and spring. Across Canada, precipitation has increased by 5% to 35%, with significant negative trends found in southern regions during winter. Overall, the ratio of snowfall to total precipitation has increased, with significant negative trends occurring mostly in southern Canada during spring. Indices of abnormal climate conditions are also examined. These indices were defined as areas of Canada for 1950–1998, or southern Canada for 1900–1998, with temperature or precipitation anomalies above the 66th or below the 34th percentiles in their relevant time series. These confirmed the above findings and showed that climate has been becoming gradually wetter and warmer in southern Canada throughout the entire century, and in all of Canada during the latter half of the century.","DOI":"10.1080/07055900.2000.9649654","ISSN":"0705-5900","author":[{"family":"Zhang","given":"Xuebin"},{"family":"Vincent","given":"Lucie A."},{"family":"Hogg","given":"W.D."},{"family":"Niitsoo","given":"Ain"}],"issued":{"date-parts":[["2000"]]}}}],"schema":"https://github.com/citation-style-language/schema/raw/master/csl-citation.json"} </w:instrText>
      </w:r>
      <w:r>
        <w:fldChar w:fldCharType="separate"/>
      </w:r>
      <w:r w:rsidR="00D917E4" w:rsidRPr="00D917E4">
        <w:rPr>
          <w:vertAlign w:val="superscript"/>
        </w:rPr>
        <w:t>44</w:t>
      </w:r>
      <w:r>
        <w:fldChar w:fldCharType="end"/>
      </w:r>
      <w:r w:rsidRPr="00986EA2">
        <w:t>. The trend analysis was performed using the ‘</w:t>
      </w:r>
      <w:proofErr w:type="spellStart"/>
      <w:r w:rsidRPr="00986EA2">
        <w:t>zyp</w:t>
      </w:r>
      <w:proofErr w:type="spellEnd"/>
      <w:r w:rsidRPr="00986EA2">
        <w:t>’ (Zhang + Yue-Pilon tr</w:t>
      </w:r>
      <w:r>
        <w:t>ends) package in R</w:t>
      </w:r>
      <w:r>
        <w:fldChar w:fldCharType="begin"/>
      </w:r>
      <w:r w:rsidR="00D917E4">
        <w:instrText xml:space="preserve"> ADDIN ZOTERO_ITEM CSL_CITATION {"citationID":"Ose47Wfg","properties":{"formattedCitation":"{\\rtf \\super 45\\nosupersub{}}","plainCitation":"45"},"citationItems":[{"id":360,"uris":["http://zotero.org/users/1370484/items/SHUE22KV"],"uri":["http://zotero.org/users/1370484/items/SHUE22KV"],"itemData":{"id":360,"type":"article","title":"Zhang + Yue-Pilon trends package","author":[{"family":"Bronaugh","given":"D."},{"family":"Werner","given":"A."}],"issued":{"date-parts":[["2013"]]}}}],"schema":"https://github.com/citation-style-language/schema/raw/master/csl-citation.json"} </w:instrText>
      </w:r>
      <w:r>
        <w:fldChar w:fldCharType="separate"/>
      </w:r>
      <w:r w:rsidR="00D917E4" w:rsidRPr="00D917E4">
        <w:rPr>
          <w:vertAlign w:val="superscript"/>
        </w:rPr>
        <w:t>45</w:t>
      </w:r>
      <w:r>
        <w:fldChar w:fldCharType="end"/>
      </w:r>
      <w:r>
        <w:t>.</w:t>
      </w:r>
      <w:r w:rsidR="00ED0459">
        <w:t xml:space="preserve"> </w:t>
      </w:r>
      <w:r w:rsidR="00ED0459" w:rsidRPr="00ED0459">
        <w:t>For the calculation of the mean trend magnitude in each area 2% of lowers and highest values have been removed to avoid skewness due to outliers.</w:t>
      </w:r>
    </w:p>
    <w:p w14:paraId="2A9FA806" w14:textId="16934A1F" w:rsidR="00234F23" w:rsidRDefault="004F7FE2" w:rsidP="00234F23">
      <w:r>
        <w:t xml:space="preserve">Finally, to explore the </w:t>
      </w:r>
      <w:r w:rsidR="00234F23">
        <w:t>strength and significance</w:t>
      </w:r>
      <w:r>
        <w:t xml:space="preserve"> </w:t>
      </w:r>
      <w:r w:rsidR="00234F23">
        <w:t xml:space="preserve">of the relationship between </w:t>
      </w:r>
      <w:r w:rsidR="00234F23" w:rsidRPr="00986EA2">
        <w:t xml:space="preserve">annual </w:t>
      </w:r>
      <w:r w:rsidR="00234F23">
        <w:t xml:space="preserve">temperature </w:t>
      </w:r>
      <w:r w:rsidR="00234F23" w:rsidRPr="00986EA2">
        <w:t>amplitude, the</w:t>
      </w:r>
      <w:r w:rsidR="00234F23">
        <w:t xml:space="preserve"> date of the</w:t>
      </w:r>
      <w:r w:rsidR="00234F23" w:rsidRPr="00986EA2">
        <w:t xml:space="preserve"> 0°C isotherm</w:t>
      </w:r>
      <w:r w:rsidR="00234F23">
        <w:t>,</w:t>
      </w:r>
      <w:r w:rsidR="00234F23" w:rsidRPr="00986EA2">
        <w:t xml:space="preserve"> </w:t>
      </w:r>
      <w:r w:rsidR="00234F23">
        <w:t xml:space="preserve">30-day daily air temperature </w:t>
      </w:r>
      <w:r w:rsidR="00234F23" w:rsidRPr="00986EA2">
        <w:t>mean</w:t>
      </w:r>
      <w:r w:rsidR="00234F23">
        <w:t>s</w:t>
      </w:r>
      <w:r>
        <w:t xml:space="preserve"> and the timing of the break-up events the BUS and BUE dates were </w:t>
      </w:r>
      <w:r w:rsidR="00234F23">
        <w:t>estimated using Pearson product</w:t>
      </w:r>
      <w:r w:rsidR="00234F23">
        <w:rPr>
          <w:lang w:val="en-US"/>
        </w:rPr>
        <w:t xml:space="preserve">-moment </w:t>
      </w:r>
      <w:r w:rsidR="00234F23">
        <w:t xml:space="preserve">correlation </w:t>
      </w:r>
      <w:r w:rsidR="00234F23" w:rsidRPr="00211580">
        <w:rPr>
          <w:i/>
        </w:rPr>
        <w:t>r</w:t>
      </w:r>
      <w:r w:rsidR="00234F23">
        <w:t>.</w:t>
      </w:r>
      <w:r>
        <w:t xml:space="preserve"> The date of </w:t>
      </w:r>
      <w:r w:rsidRPr="00986EA2">
        <w:t>0°C isotherm</w:t>
      </w:r>
      <w:r>
        <w:t xml:space="preserve"> was defined as the date when the daily air temperature profile, smoothed in a 31-day window, crosses the 0°C value.</w:t>
      </w:r>
      <w:r w:rsidRPr="003B04BD">
        <w:t xml:space="preserve"> </w:t>
      </w:r>
      <w:r>
        <w:t>The fixed-period means were calculated within a running window of 30 days, with a 10-day step from mid-February to end of July (for more information see supplementary material).</w:t>
      </w:r>
      <w:r w:rsidR="006429C4">
        <w:t xml:space="preserve">  </w:t>
      </w:r>
      <w:r w:rsidR="00234F23">
        <w:t>The strength and the significance of relations between freeze-up/break-up dates and autumn/spring isotherm</w:t>
      </w:r>
      <w:r w:rsidR="00211580" w:rsidRPr="00211580">
        <w:t xml:space="preserve"> were estimated using Pearson product-moment correlation</w:t>
      </w:r>
      <w:r w:rsidR="00211580">
        <w:t xml:space="preserve">. </w:t>
      </w:r>
    </w:p>
    <w:p w14:paraId="34F8AB73" w14:textId="7434E4DD" w:rsidR="004F7FE2" w:rsidRPr="0038563E" w:rsidRDefault="004F7FE2" w:rsidP="00234F23">
      <w:pPr>
        <w:sectPr w:rsidR="004F7FE2" w:rsidRPr="0038563E" w:rsidSect="0066367A">
          <w:footerReference w:type="default" r:id="rId9"/>
          <w:pgSz w:w="11907" w:h="16839" w:code="9"/>
          <w:pgMar w:top="1134" w:right="1134" w:bottom="1134" w:left="1134" w:header="720" w:footer="720" w:gutter="0"/>
          <w:lnNumType w:countBy="1" w:restart="continuous"/>
          <w:cols w:space="285"/>
          <w:docGrid w:linePitch="360"/>
        </w:sectPr>
      </w:pPr>
    </w:p>
    <w:p w14:paraId="0E2E1DFD" w14:textId="77777777" w:rsidR="005F66D7" w:rsidRPr="00921838" w:rsidRDefault="005F66D7" w:rsidP="006429C4">
      <w:pPr>
        <w:pStyle w:val="Heading1"/>
        <w:spacing w:before="0" w:after="120" w:line="240" w:lineRule="auto"/>
      </w:pPr>
      <w:r w:rsidRPr="00921838">
        <w:rPr>
          <w:rFonts w:eastAsia="Times New Roman"/>
          <w:szCs w:val="24"/>
        </w:rPr>
        <w:lastRenderedPageBreak/>
        <w:t>References</w:t>
      </w:r>
    </w:p>
    <w:p w14:paraId="216DA7B8" w14:textId="77777777" w:rsidR="00013C81" w:rsidRPr="00013C81" w:rsidRDefault="005F66D7" w:rsidP="00013C81">
      <w:pPr>
        <w:pStyle w:val="Bibliography"/>
      </w:pPr>
      <w:r>
        <w:rPr>
          <w:sz w:val="16"/>
          <w:szCs w:val="16"/>
        </w:rPr>
        <w:fldChar w:fldCharType="begin"/>
      </w:r>
      <w:r w:rsidR="00013C81">
        <w:rPr>
          <w:sz w:val="16"/>
          <w:szCs w:val="16"/>
        </w:rPr>
        <w:instrText xml:space="preserve"> ADDIN ZOTERO_BIBL {"custom":[]} CSL_BIBLIOGRAPHY </w:instrText>
      </w:r>
      <w:r>
        <w:rPr>
          <w:sz w:val="16"/>
          <w:szCs w:val="16"/>
        </w:rPr>
        <w:fldChar w:fldCharType="separate"/>
      </w:r>
      <w:r w:rsidR="00013C81" w:rsidRPr="00013C81">
        <w:t>1.</w:t>
      </w:r>
      <w:r w:rsidR="00013C81" w:rsidRPr="00013C81">
        <w:tab/>
        <w:t xml:space="preserve">Blenckner, T. </w:t>
      </w:r>
      <w:r w:rsidR="00013C81" w:rsidRPr="00013C81">
        <w:rPr>
          <w:i/>
          <w:iCs/>
        </w:rPr>
        <w:t>et al.</w:t>
      </w:r>
      <w:r w:rsidR="00013C81" w:rsidRPr="00013C81">
        <w:t xml:space="preserve"> in </w:t>
      </w:r>
      <w:r w:rsidR="00013C81" w:rsidRPr="00013C81">
        <w:rPr>
          <w:i/>
          <w:iCs/>
        </w:rPr>
        <w:t>The Impact of Climate Change on European Lakes</w:t>
      </w:r>
      <w:r w:rsidR="00013C81" w:rsidRPr="00013C81">
        <w:t xml:space="preserve"> (ed. George, G.) 339–358 (Springer Netherlands, 2010).</w:t>
      </w:r>
    </w:p>
    <w:p w14:paraId="06C81331" w14:textId="77777777" w:rsidR="00013C81" w:rsidRPr="00013C81" w:rsidRDefault="00013C81" w:rsidP="00013C81">
      <w:pPr>
        <w:pStyle w:val="Bibliography"/>
      </w:pPr>
      <w:r w:rsidRPr="00013C81">
        <w:t>2.</w:t>
      </w:r>
      <w:r w:rsidRPr="00013C81">
        <w:tab/>
        <w:t xml:space="preserve">Adrian, R. </w:t>
      </w:r>
      <w:r w:rsidRPr="00013C81">
        <w:rPr>
          <w:i/>
          <w:iCs/>
        </w:rPr>
        <w:t>et al.</w:t>
      </w:r>
      <w:r w:rsidRPr="00013C81">
        <w:t xml:space="preserve"> Lakes as sentinels of climate change. </w:t>
      </w:r>
      <w:r w:rsidRPr="00013C81">
        <w:rPr>
          <w:i/>
          <w:iCs/>
        </w:rPr>
        <w:t>Limnol. Oceanogr.</w:t>
      </w:r>
      <w:r w:rsidRPr="00013C81">
        <w:t xml:space="preserve"> </w:t>
      </w:r>
      <w:r w:rsidRPr="00013C81">
        <w:rPr>
          <w:b/>
          <w:bCs/>
        </w:rPr>
        <w:t>54,</w:t>
      </w:r>
      <w:r w:rsidRPr="00013C81">
        <w:t xml:space="preserve"> 2283–2297 (2009).</w:t>
      </w:r>
    </w:p>
    <w:p w14:paraId="4494EE01" w14:textId="77777777" w:rsidR="00013C81" w:rsidRPr="00013C81" w:rsidRDefault="00013C81" w:rsidP="00013C81">
      <w:pPr>
        <w:pStyle w:val="Bibliography"/>
      </w:pPr>
      <w:r w:rsidRPr="00013C81">
        <w:t>3.</w:t>
      </w:r>
      <w:r w:rsidRPr="00013C81">
        <w:tab/>
        <w:t xml:space="preserve">Hodgson, D. &amp; Smol, J. P. in </w:t>
      </w:r>
      <w:r w:rsidRPr="00013C81">
        <w:rPr>
          <w:i/>
          <w:iCs/>
        </w:rPr>
        <w:t>Polar Lakes and Rivers</w:t>
      </w:r>
      <w:r w:rsidRPr="00013C81">
        <w:t xml:space="preserve"> (Oxford University Press, 2008).</w:t>
      </w:r>
    </w:p>
    <w:p w14:paraId="207B86D7" w14:textId="77777777" w:rsidR="00013C81" w:rsidRPr="00013C81" w:rsidRDefault="00013C81" w:rsidP="00013C81">
      <w:pPr>
        <w:pStyle w:val="Bibliography"/>
      </w:pPr>
      <w:r w:rsidRPr="00013C81">
        <w:t>4.</w:t>
      </w:r>
      <w:r w:rsidRPr="00013C81">
        <w:tab/>
        <w:t xml:space="preserve">Livingstone, D. M., Adrian, R., Blenckner, T., George, G. &amp; Weyhenmeyer, G. A. in </w:t>
      </w:r>
      <w:r w:rsidRPr="00013C81">
        <w:rPr>
          <w:i/>
          <w:iCs/>
        </w:rPr>
        <w:t>The Impact of Climate Change on European Lakes</w:t>
      </w:r>
      <w:r w:rsidRPr="00013C81">
        <w:t xml:space="preserve"> (ed. George, G.) 51–61 (Springer Netherlands, 2010).</w:t>
      </w:r>
    </w:p>
    <w:p w14:paraId="3DF09DDA" w14:textId="77777777" w:rsidR="00013C81" w:rsidRPr="00013C81" w:rsidRDefault="00013C81" w:rsidP="00013C81">
      <w:pPr>
        <w:pStyle w:val="Bibliography"/>
      </w:pPr>
      <w:r w:rsidRPr="00013C81">
        <w:t>5.</w:t>
      </w:r>
      <w:r w:rsidRPr="00013C81">
        <w:tab/>
        <w:t xml:space="preserve">Palecki, M. A. &amp; Barry, R. G. Freeze-up and break-up of lakes as an index of temperature changes during the transition seasons: A case study for Finland. </w:t>
      </w:r>
      <w:r w:rsidRPr="00013C81">
        <w:rPr>
          <w:i/>
          <w:iCs/>
        </w:rPr>
        <w:t>J. Clim. Appl. Meteorol.</w:t>
      </w:r>
      <w:r w:rsidRPr="00013C81">
        <w:t xml:space="preserve"> </w:t>
      </w:r>
      <w:r w:rsidRPr="00013C81">
        <w:rPr>
          <w:b/>
          <w:bCs/>
        </w:rPr>
        <w:t>25,</w:t>
      </w:r>
      <w:r w:rsidRPr="00013C81">
        <w:t xml:space="preserve"> 893–902 (1986).</w:t>
      </w:r>
    </w:p>
    <w:p w14:paraId="52E4936E" w14:textId="77777777" w:rsidR="00013C81" w:rsidRPr="00013C81" w:rsidRDefault="00013C81" w:rsidP="00013C81">
      <w:pPr>
        <w:pStyle w:val="Bibliography"/>
      </w:pPr>
      <w:r w:rsidRPr="00013C81">
        <w:t>6.</w:t>
      </w:r>
      <w:r w:rsidRPr="00013C81">
        <w:tab/>
        <w:t xml:space="preserve">Robertson, D. M., Ragotzkie, R. A. &amp; Magnuson, J. J. Lake ice records used to detect historical and future climatic changes. </w:t>
      </w:r>
      <w:r w:rsidRPr="00013C81">
        <w:rPr>
          <w:i/>
          <w:iCs/>
        </w:rPr>
        <w:t>Clim. Change</w:t>
      </w:r>
      <w:r w:rsidRPr="00013C81">
        <w:t xml:space="preserve"> </w:t>
      </w:r>
      <w:r w:rsidRPr="00013C81">
        <w:rPr>
          <w:b/>
          <w:bCs/>
        </w:rPr>
        <w:t>21,</w:t>
      </w:r>
      <w:r w:rsidRPr="00013C81">
        <w:t xml:space="preserve"> 407–427 (1992).</w:t>
      </w:r>
    </w:p>
    <w:p w14:paraId="25F8B7A2" w14:textId="77777777" w:rsidR="00013C81" w:rsidRPr="00013C81" w:rsidRDefault="00013C81" w:rsidP="00013C81">
      <w:pPr>
        <w:pStyle w:val="Bibliography"/>
      </w:pPr>
      <w:r w:rsidRPr="00013C81">
        <w:t>7.</w:t>
      </w:r>
      <w:r w:rsidRPr="00013C81">
        <w:tab/>
        <w:t xml:space="preserve">IPCC. </w:t>
      </w:r>
      <w:r w:rsidRPr="00013C81">
        <w:rPr>
          <w:i/>
          <w:iCs/>
        </w:rPr>
        <w:t>Climate Change 2013: The Physical Science Basis. Contribution of Working Group I to the Fifth Assessment Report of the Intergovernmental Panel on Climate Change</w:t>
      </w:r>
      <w:r w:rsidRPr="00013C81">
        <w:t>. (Cambridge University Press, 2013).</w:t>
      </w:r>
    </w:p>
    <w:p w14:paraId="51A97F11" w14:textId="77777777" w:rsidR="00013C81" w:rsidRPr="00013C81" w:rsidRDefault="00013C81" w:rsidP="00013C81">
      <w:pPr>
        <w:pStyle w:val="Bibliography"/>
      </w:pPr>
      <w:r w:rsidRPr="00013C81">
        <w:t>8.</w:t>
      </w:r>
      <w:r w:rsidRPr="00013C81">
        <w:tab/>
        <w:t xml:space="preserve">Jeong, J.-H. </w:t>
      </w:r>
      <w:r w:rsidRPr="00013C81">
        <w:rPr>
          <w:i/>
          <w:iCs/>
        </w:rPr>
        <w:t>et al.</w:t>
      </w:r>
      <w:r w:rsidRPr="00013C81">
        <w:t xml:space="preserve"> Intensified Arctic warming under greenhouse warming by vegetation–atmosphere–sea ice interaction. </w:t>
      </w:r>
      <w:r w:rsidRPr="00013C81">
        <w:rPr>
          <w:i/>
          <w:iCs/>
        </w:rPr>
        <w:t>Environ. Res. Lett.</w:t>
      </w:r>
      <w:r w:rsidRPr="00013C81">
        <w:t xml:space="preserve"> </w:t>
      </w:r>
      <w:r w:rsidRPr="00013C81">
        <w:rPr>
          <w:b/>
          <w:bCs/>
        </w:rPr>
        <w:t>9,</w:t>
      </w:r>
      <w:r w:rsidRPr="00013C81">
        <w:t xml:space="preserve"> 94007 (2014).</w:t>
      </w:r>
    </w:p>
    <w:p w14:paraId="6E7C985F" w14:textId="77777777" w:rsidR="00013C81" w:rsidRPr="00013C81" w:rsidRDefault="00013C81" w:rsidP="00013C81">
      <w:pPr>
        <w:pStyle w:val="Bibliography"/>
      </w:pPr>
      <w:r w:rsidRPr="00013C81">
        <w:t>9.</w:t>
      </w:r>
      <w:r w:rsidRPr="00013C81">
        <w:tab/>
        <w:t xml:space="preserve">Screen, J. A. &amp; Simmonds, I. The central role of diminishing sea ice in recent Arctic temperature amplification. </w:t>
      </w:r>
      <w:r w:rsidRPr="00013C81">
        <w:rPr>
          <w:i/>
          <w:iCs/>
        </w:rPr>
        <w:t>Nature</w:t>
      </w:r>
      <w:r w:rsidRPr="00013C81">
        <w:t xml:space="preserve"> </w:t>
      </w:r>
      <w:r w:rsidRPr="00013C81">
        <w:rPr>
          <w:b/>
          <w:bCs/>
        </w:rPr>
        <w:t>464,</w:t>
      </w:r>
      <w:r w:rsidRPr="00013C81">
        <w:t xml:space="preserve"> 1334–1337 (2010).</w:t>
      </w:r>
    </w:p>
    <w:p w14:paraId="3CEE759D" w14:textId="77777777" w:rsidR="00013C81" w:rsidRPr="00013C81" w:rsidRDefault="00013C81" w:rsidP="00013C81">
      <w:pPr>
        <w:pStyle w:val="Bibliography"/>
      </w:pPr>
      <w:r w:rsidRPr="00013C81">
        <w:t>10.</w:t>
      </w:r>
      <w:r w:rsidRPr="00013C81">
        <w:tab/>
        <w:t xml:space="preserve">McBean, G. in </w:t>
      </w:r>
      <w:r w:rsidRPr="00013C81">
        <w:rPr>
          <w:i/>
          <w:iCs/>
        </w:rPr>
        <w:t>Arctic Climate Impact Assessment - Scientific Report</w:t>
      </w:r>
      <w:r w:rsidRPr="00013C81">
        <w:t xml:space="preserve"> (Cambridge University Press, 2005).</w:t>
      </w:r>
    </w:p>
    <w:p w14:paraId="2322E0AD" w14:textId="77777777" w:rsidR="00013C81" w:rsidRPr="00013C81" w:rsidRDefault="00013C81" w:rsidP="00013C81">
      <w:pPr>
        <w:pStyle w:val="Bibliography"/>
      </w:pPr>
      <w:r w:rsidRPr="00013C81">
        <w:t>11.</w:t>
      </w:r>
      <w:r w:rsidRPr="00013C81">
        <w:tab/>
        <w:t xml:space="preserve">Magnuson, J. </w:t>
      </w:r>
      <w:r w:rsidRPr="00013C81">
        <w:rPr>
          <w:i/>
          <w:iCs/>
        </w:rPr>
        <w:t>American Fisheries Society Symposium</w:t>
      </w:r>
      <w:r w:rsidRPr="00013C81">
        <w:t xml:space="preserve">. </w:t>
      </w:r>
      <w:r w:rsidRPr="00013C81">
        <w:rPr>
          <w:b/>
          <w:bCs/>
        </w:rPr>
        <w:t>32,</w:t>
      </w:r>
      <w:r w:rsidRPr="00013C81">
        <w:t xml:space="preserve"> (American Fisheries Society, 2002).</w:t>
      </w:r>
    </w:p>
    <w:p w14:paraId="0C12221F" w14:textId="77777777" w:rsidR="00013C81" w:rsidRPr="00013C81" w:rsidRDefault="00013C81" w:rsidP="00013C81">
      <w:pPr>
        <w:pStyle w:val="Bibliography"/>
      </w:pPr>
      <w:r w:rsidRPr="00013C81">
        <w:t>12.</w:t>
      </w:r>
      <w:r w:rsidRPr="00013C81">
        <w:tab/>
        <w:t xml:space="preserve">Benson, B. J. </w:t>
      </w:r>
      <w:r w:rsidRPr="00013C81">
        <w:rPr>
          <w:i/>
          <w:iCs/>
        </w:rPr>
        <w:t>et al.</w:t>
      </w:r>
      <w:r w:rsidRPr="00013C81">
        <w:t xml:space="preserve"> Extreme events, trends, and variability in Northern Hemisphere lake-ice phenology (1855–2005). </w:t>
      </w:r>
      <w:r w:rsidRPr="00013C81">
        <w:rPr>
          <w:i/>
          <w:iCs/>
        </w:rPr>
        <w:t>Clim. Change</w:t>
      </w:r>
      <w:r w:rsidRPr="00013C81">
        <w:t xml:space="preserve"> </w:t>
      </w:r>
      <w:r w:rsidRPr="00013C81">
        <w:rPr>
          <w:b/>
          <w:bCs/>
        </w:rPr>
        <w:t>112,</w:t>
      </w:r>
      <w:r w:rsidRPr="00013C81">
        <w:t xml:space="preserve"> 299–323 (2012).</w:t>
      </w:r>
    </w:p>
    <w:p w14:paraId="2EB3A780" w14:textId="77777777" w:rsidR="00013C81" w:rsidRPr="00013C81" w:rsidRDefault="00013C81" w:rsidP="00013C81">
      <w:pPr>
        <w:pStyle w:val="Bibliography"/>
      </w:pPr>
      <w:r w:rsidRPr="00013C81">
        <w:lastRenderedPageBreak/>
        <w:t>13.</w:t>
      </w:r>
      <w:r w:rsidRPr="00013C81">
        <w:tab/>
        <w:t xml:space="preserve">Livingstone, D. M. Large-scale climatic forcing detected in historical observations of lake ice break-up. in </w:t>
      </w:r>
      <w:r w:rsidRPr="00013C81">
        <w:rPr>
          <w:i/>
          <w:iCs/>
        </w:rPr>
        <w:t>Verhandlungen der Internationalen Vereinigung für Theoretische und Angewandte Limnologie</w:t>
      </w:r>
      <w:r w:rsidRPr="00013C81">
        <w:t xml:space="preserve"> (ed. Williams, W. D.) </w:t>
      </w:r>
      <w:r w:rsidRPr="00013C81">
        <w:rPr>
          <w:b/>
          <w:bCs/>
        </w:rPr>
        <w:t>27(5),</w:t>
      </w:r>
      <w:r w:rsidRPr="00013C81">
        <w:t xml:space="preserve"> 2775–2783 (2000).</w:t>
      </w:r>
    </w:p>
    <w:p w14:paraId="3D2DA1BB" w14:textId="77777777" w:rsidR="00013C81" w:rsidRPr="00013C81" w:rsidRDefault="00013C81" w:rsidP="00013C81">
      <w:pPr>
        <w:pStyle w:val="Bibliography"/>
      </w:pPr>
      <w:r w:rsidRPr="00013C81">
        <w:t>14.</w:t>
      </w:r>
      <w:r w:rsidRPr="00013C81">
        <w:tab/>
        <w:t xml:space="preserve">Sharma, S. &amp; Magnuson, J. J. Oscillatory dynamics do not mask linear trends in the timing of ice breakup for Northern Hemisphere lakes from 1855 to 2004. </w:t>
      </w:r>
      <w:r w:rsidRPr="00013C81">
        <w:rPr>
          <w:i/>
          <w:iCs/>
        </w:rPr>
        <w:t>Clim. Change</w:t>
      </w:r>
      <w:r w:rsidRPr="00013C81">
        <w:t xml:space="preserve"> </w:t>
      </w:r>
      <w:r w:rsidRPr="00013C81">
        <w:rPr>
          <w:b/>
          <w:bCs/>
        </w:rPr>
        <w:t>124,</w:t>
      </w:r>
      <w:r w:rsidRPr="00013C81">
        <w:t xml:space="preserve"> 835–847 (2014).</w:t>
      </w:r>
    </w:p>
    <w:p w14:paraId="1AA260AC" w14:textId="77777777" w:rsidR="00013C81" w:rsidRPr="00013C81" w:rsidRDefault="00013C81" w:rsidP="00013C81">
      <w:pPr>
        <w:pStyle w:val="Bibliography"/>
      </w:pPr>
      <w:r w:rsidRPr="00013C81">
        <w:t>15.</w:t>
      </w:r>
      <w:r w:rsidRPr="00013C81">
        <w:tab/>
        <w:t xml:space="preserve">Brown, L. C. &amp; Duguay, C. R. The response and role of ice cover in lake-climate interactions. </w:t>
      </w:r>
      <w:r w:rsidRPr="00013C81">
        <w:rPr>
          <w:i/>
          <w:iCs/>
        </w:rPr>
        <w:t>Prog. Phys. Geogr.</w:t>
      </w:r>
      <w:r w:rsidRPr="00013C81">
        <w:t xml:space="preserve"> </w:t>
      </w:r>
      <w:r w:rsidRPr="00013C81">
        <w:rPr>
          <w:b/>
          <w:bCs/>
        </w:rPr>
        <w:t>34,</w:t>
      </w:r>
      <w:r w:rsidRPr="00013C81">
        <w:t xml:space="preserve"> 671–704 (2010).</w:t>
      </w:r>
    </w:p>
    <w:p w14:paraId="626362E0" w14:textId="77777777" w:rsidR="00013C81" w:rsidRPr="00013C81" w:rsidRDefault="00013C81" w:rsidP="00013C81">
      <w:pPr>
        <w:pStyle w:val="Bibliography"/>
      </w:pPr>
      <w:r w:rsidRPr="00013C81">
        <w:t>16.</w:t>
      </w:r>
      <w:r w:rsidRPr="00013C81">
        <w:tab/>
        <w:t xml:space="preserve">Prowse, T. </w:t>
      </w:r>
      <w:r w:rsidRPr="00013C81">
        <w:rPr>
          <w:i/>
          <w:iCs/>
        </w:rPr>
        <w:t>et al.</w:t>
      </w:r>
      <w:r w:rsidRPr="00013C81">
        <w:t xml:space="preserve"> Past and future changes in arctic lake and river ice. </w:t>
      </w:r>
      <w:r w:rsidRPr="00013C81">
        <w:rPr>
          <w:i/>
          <w:iCs/>
        </w:rPr>
        <w:t>AMBIO</w:t>
      </w:r>
      <w:r w:rsidRPr="00013C81">
        <w:t xml:space="preserve"> </w:t>
      </w:r>
      <w:r w:rsidRPr="00013C81">
        <w:rPr>
          <w:b/>
          <w:bCs/>
        </w:rPr>
        <w:t>40,</w:t>
      </w:r>
      <w:r w:rsidRPr="00013C81">
        <w:t xml:space="preserve"> 53–62 (2011b).</w:t>
      </w:r>
    </w:p>
    <w:p w14:paraId="19D514A7" w14:textId="77777777" w:rsidR="00013C81" w:rsidRPr="00013C81" w:rsidRDefault="00013C81" w:rsidP="00013C81">
      <w:pPr>
        <w:pStyle w:val="Bibliography"/>
      </w:pPr>
      <w:r w:rsidRPr="00013C81">
        <w:t>17.</w:t>
      </w:r>
      <w:r w:rsidRPr="00013C81">
        <w:tab/>
        <w:t xml:space="preserve">Menard, P., Duguay, C. R., Flato, G. M. &amp; Rouse, W. R. Simulation of ice phenology on Great Slave Lake, Northwest Territories, Canada. </w:t>
      </w:r>
      <w:r w:rsidRPr="00013C81">
        <w:rPr>
          <w:i/>
          <w:iCs/>
        </w:rPr>
        <w:t>Hydrol. Process.</w:t>
      </w:r>
      <w:r w:rsidRPr="00013C81">
        <w:t xml:space="preserve"> </w:t>
      </w:r>
      <w:r w:rsidRPr="00013C81">
        <w:rPr>
          <w:b/>
          <w:bCs/>
        </w:rPr>
        <w:t>16,</w:t>
      </w:r>
      <w:r w:rsidRPr="00013C81">
        <w:t xml:space="preserve"> 3691–3706 (2002).</w:t>
      </w:r>
    </w:p>
    <w:p w14:paraId="1E860603" w14:textId="77777777" w:rsidR="00013C81" w:rsidRPr="00013C81" w:rsidRDefault="00013C81" w:rsidP="00013C81">
      <w:pPr>
        <w:pStyle w:val="Bibliography"/>
      </w:pPr>
      <w:r w:rsidRPr="00013C81">
        <w:t>18.</w:t>
      </w:r>
      <w:r w:rsidRPr="00013C81">
        <w:tab/>
        <w:t xml:space="preserve">Woo, P. D. M. in </w:t>
      </w:r>
      <w:r w:rsidRPr="00013C81">
        <w:rPr>
          <w:i/>
          <w:iCs/>
        </w:rPr>
        <w:t>Permafrost Hydrology</w:t>
      </w:r>
      <w:r w:rsidRPr="00013C81">
        <w:t xml:space="preserve"> 305–346 (Springer Berlin Heidelberg, 2012).</w:t>
      </w:r>
    </w:p>
    <w:p w14:paraId="16A17589" w14:textId="77777777" w:rsidR="00013C81" w:rsidRPr="00013C81" w:rsidRDefault="00013C81" w:rsidP="00013C81">
      <w:pPr>
        <w:pStyle w:val="Bibliography"/>
      </w:pPr>
      <w:r w:rsidRPr="00013C81">
        <w:t>19.</w:t>
      </w:r>
      <w:r w:rsidRPr="00013C81">
        <w:tab/>
        <w:t xml:space="preserve">Lei, R., Leppäranta, M., Cheng, B., Heil, P. &amp; Li, Z. Changes in ice-season characteristics of a European Arctic lake from 1964 to 2008. </w:t>
      </w:r>
      <w:r w:rsidRPr="00013C81">
        <w:rPr>
          <w:i/>
          <w:iCs/>
        </w:rPr>
        <w:t>Clim. Change</w:t>
      </w:r>
      <w:r w:rsidRPr="00013C81">
        <w:t xml:space="preserve"> </w:t>
      </w:r>
      <w:r w:rsidRPr="00013C81">
        <w:rPr>
          <w:b/>
          <w:bCs/>
        </w:rPr>
        <w:t>115,</w:t>
      </w:r>
      <w:r w:rsidRPr="00013C81">
        <w:t xml:space="preserve"> 725–739 (2012).</w:t>
      </w:r>
    </w:p>
    <w:p w14:paraId="4B26D772" w14:textId="77777777" w:rsidR="00013C81" w:rsidRPr="00013C81" w:rsidRDefault="00013C81" w:rsidP="00013C81">
      <w:pPr>
        <w:pStyle w:val="Bibliography"/>
      </w:pPr>
      <w:r w:rsidRPr="00013C81">
        <w:t>20.</w:t>
      </w:r>
      <w:r w:rsidRPr="00013C81">
        <w:tab/>
        <w:t xml:space="preserve">Dee, D. P. </w:t>
      </w:r>
      <w:r w:rsidRPr="00013C81">
        <w:rPr>
          <w:i/>
          <w:iCs/>
        </w:rPr>
        <w:t>et al.</w:t>
      </w:r>
      <w:r w:rsidRPr="00013C81">
        <w:t xml:space="preserve"> The ERA-Interim reanalysis: configuration and performance of the data assimilation system. </w:t>
      </w:r>
      <w:r w:rsidRPr="00013C81">
        <w:rPr>
          <w:i/>
          <w:iCs/>
        </w:rPr>
        <w:t>Q. J. R. Meteorol. Soc.</w:t>
      </w:r>
      <w:r w:rsidRPr="00013C81">
        <w:t xml:space="preserve"> </w:t>
      </w:r>
      <w:r w:rsidRPr="00013C81">
        <w:rPr>
          <w:b/>
          <w:bCs/>
        </w:rPr>
        <w:t>137,</w:t>
      </w:r>
      <w:r w:rsidRPr="00013C81">
        <w:t xml:space="preserve"> 553–597 (2011).</w:t>
      </w:r>
    </w:p>
    <w:p w14:paraId="2C23FF9D" w14:textId="77777777" w:rsidR="00013C81" w:rsidRPr="00013C81" w:rsidRDefault="00013C81" w:rsidP="00013C81">
      <w:pPr>
        <w:pStyle w:val="Bibliography"/>
      </w:pPr>
      <w:r w:rsidRPr="00013C81">
        <w:t>21.</w:t>
      </w:r>
      <w:r w:rsidRPr="00013C81">
        <w:tab/>
        <w:t xml:space="preserve">Korhonen, J. Long-term changes in lake ice cover in Finland*. </w:t>
      </w:r>
      <w:r w:rsidRPr="00013C81">
        <w:rPr>
          <w:i/>
          <w:iCs/>
        </w:rPr>
        <w:t>Nord. Hydrol.</w:t>
      </w:r>
      <w:r w:rsidRPr="00013C81">
        <w:t xml:space="preserve"> </w:t>
      </w:r>
      <w:r w:rsidRPr="00013C81">
        <w:rPr>
          <w:b/>
          <w:bCs/>
        </w:rPr>
        <w:t>37,</w:t>
      </w:r>
      <w:r w:rsidRPr="00013C81">
        <w:t xml:space="preserve"> 71–78 (2006).</w:t>
      </w:r>
    </w:p>
    <w:p w14:paraId="7C1203A5" w14:textId="77777777" w:rsidR="00013C81" w:rsidRPr="00013C81" w:rsidRDefault="00013C81" w:rsidP="00013C81">
      <w:pPr>
        <w:pStyle w:val="Bibliography"/>
      </w:pPr>
      <w:r w:rsidRPr="00013C81">
        <w:t>22.</w:t>
      </w:r>
      <w:r w:rsidRPr="00013C81">
        <w:tab/>
        <w:t xml:space="preserve">Efremova, T., Palshin, N. &amp; Zdorovennov, R. Long-term characteristics of ice phenology in Karelian lakes. </w:t>
      </w:r>
      <w:r w:rsidRPr="00013C81">
        <w:rPr>
          <w:i/>
          <w:iCs/>
        </w:rPr>
        <w:t>Est. J. Earth Sci.</w:t>
      </w:r>
      <w:r w:rsidRPr="00013C81">
        <w:t xml:space="preserve"> </w:t>
      </w:r>
      <w:r w:rsidRPr="00013C81">
        <w:rPr>
          <w:b/>
          <w:bCs/>
        </w:rPr>
        <w:t>62,</w:t>
      </w:r>
      <w:r w:rsidRPr="00013C81">
        <w:t xml:space="preserve"> 33–41 (2013).</w:t>
      </w:r>
    </w:p>
    <w:p w14:paraId="5A22DA6F" w14:textId="77777777" w:rsidR="00013C81" w:rsidRPr="00013C81" w:rsidRDefault="00013C81" w:rsidP="00013C81">
      <w:pPr>
        <w:pStyle w:val="Bibliography"/>
      </w:pPr>
      <w:r w:rsidRPr="00013C81">
        <w:t>23.</w:t>
      </w:r>
      <w:r w:rsidRPr="00013C81">
        <w:tab/>
        <w:t xml:space="preserve">Blenckner, T., Järvinen, M. &amp; Weyhenmeyer, G. A. Atmospheric circulation and its impact on ice phenology in Scandinavia. </w:t>
      </w:r>
      <w:r w:rsidRPr="00013C81">
        <w:rPr>
          <w:i/>
          <w:iCs/>
        </w:rPr>
        <w:t>Boreal Environ. Res.</w:t>
      </w:r>
      <w:r w:rsidRPr="00013C81">
        <w:t xml:space="preserve"> </w:t>
      </w:r>
      <w:r w:rsidRPr="00013C81">
        <w:rPr>
          <w:b/>
          <w:bCs/>
        </w:rPr>
        <w:t>9,</w:t>
      </w:r>
      <w:r w:rsidRPr="00013C81">
        <w:t xml:space="preserve"> 371–380 (2004).</w:t>
      </w:r>
    </w:p>
    <w:p w14:paraId="0622BA28" w14:textId="77777777" w:rsidR="00013C81" w:rsidRPr="00013C81" w:rsidRDefault="00013C81" w:rsidP="00013C81">
      <w:pPr>
        <w:pStyle w:val="Bibliography"/>
      </w:pPr>
      <w:r w:rsidRPr="00013C81">
        <w:t>24.</w:t>
      </w:r>
      <w:r w:rsidRPr="00013C81">
        <w:tab/>
        <w:t xml:space="preserve">Latifovic, R. &amp; Pouliot, D. Analysis of climate change impacts on lake ice phenology in Canada using the historical satellite data record. </w:t>
      </w:r>
      <w:r w:rsidRPr="00013C81">
        <w:rPr>
          <w:i/>
          <w:iCs/>
        </w:rPr>
        <w:t>Remote Sens. Environ.</w:t>
      </w:r>
      <w:r w:rsidRPr="00013C81">
        <w:t xml:space="preserve"> </w:t>
      </w:r>
      <w:r w:rsidRPr="00013C81">
        <w:rPr>
          <w:b/>
          <w:bCs/>
        </w:rPr>
        <w:t>106,</w:t>
      </w:r>
      <w:r w:rsidRPr="00013C81">
        <w:t xml:space="preserve"> 492–507 (2007).</w:t>
      </w:r>
    </w:p>
    <w:p w14:paraId="7D4C3E3C" w14:textId="77777777" w:rsidR="00013C81" w:rsidRPr="00013C81" w:rsidRDefault="00013C81" w:rsidP="00013C81">
      <w:pPr>
        <w:pStyle w:val="Bibliography"/>
      </w:pPr>
      <w:r w:rsidRPr="00013C81">
        <w:t>25.</w:t>
      </w:r>
      <w:r w:rsidRPr="00013C81">
        <w:tab/>
        <w:t xml:space="preserve">Surdu, C. M., Duguay, C. R., Brown, L. C. &amp; Fernández Prieto, D. Response of ice cover on shallow lakes of the North Slope of Alaska to contemporary climate conditions (1950–2011): </w:t>
      </w:r>
      <w:r w:rsidRPr="00013C81">
        <w:lastRenderedPageBreak/>
        <w:t xml:space="preserve">radar remote-sensing and numerical modeling data analysis. </w:t>
      </w:r>
      <w:r w:rsidRPr="00013C81">
        <w:rPr>
          <w:i/>
          <w:iCs/>
        </w:rPr>
        <w:t>The Cryosphere</w:t>
      </w:r>
      <w:r w:rsidRPr="00013C81">
        <w:t xml:space="preserve"> </w:t>
      </w:r>
      <w:r w:rsidRPr="00013C81">
        <w:rPr>
          <w:b/>
          <w:bCs/>
        </w:rPr>
        <w:t>8,</w:t>
      </w:r>
      <w:r w:rsidRPr="00013C81">
        <w:t xml:space="preserve"> 167–180 (2014).</w:t>
      </w:r>
    </w:p>
    <w:p w14:paraId="70FC7C5B" w14:textId="77777777" w:rsidR="00013C81" w:rsidRPr="00013C81" w:rsidRDefault="00013C81" w:rsidP="00013C81">
      <w:pPr>
        <w:pStyle w:val="Bibliography"/>
      </w:pPr>
      <w:r w:rsidRPr="00013C81">
        <w:t>26.</w:t>
      </w:r>
      <w:r w:rsidRPr="00013C81">
        <w:tab/>
        <w:t>Alaska Climate Research Center. Temperature changes in Alaska. (2014).</w:t>
      </w:r>
    </w:p>
    <w:p w14:paraId="213B92F1" w14:textId="77777777" w:rsidR="00013C81" w:rsidRPr="00013C81" w:rsidRDefault="00013C81" w:rsidP="00013C81">
      <w:pPr>
        <w:pStyle w:val="Bibliography"/>
      </w:pPr>
      <w:r w:rsidRPr="00013C81">
        <w:t>27.</w:t>
      </w:r>
      <w:r w:rsidRPr="00013C81">
        <w:tab/>
        <w:t xml:space="preserve">Arp, C. D., Jones, B. M., Liljedahl, A. K., Hinkel, K. M. &amp; Welker, J. A. Depth, ice thickness, and ice-out timing cause divergent hydrologic responses among Arctic lakes. </w:t>
      </w:r>
      <w:r w:rsidRPr="00013C81">
        <w:rPr>
          <w:i/>
          <w:iCs/>
        </w:rPr>
        <w:t>Water Resour. Res.</w:t>
      </w:r>
      <w:r w:rsidRPr="00013C81">
        <w:t xml:space="preserve"> </w:t>
      </w:r>
      <w:r w:rsidRPr="00013C81">
        <w:rPr>
          <w:b/>
          <w:bCs/>
        </w:rPr>
        <w:t>51,</w:t>
      </w:r>
      <w:r w:rsidRPr="00013C81">
        <w:t xml:space="preserve"> 9379–9401 (2015).</w:t>
      </w:r>
    </w:p>
    <w:p w14:paraId="0580DFFA" w14:textId="77777777" w:rsidR="00013C81" w:rsidRPr="00013C81" w:rsidRDefault="00013C81" w:rsidP="00013C81">
      <w:pPr>
        <w:pStyle w:val="Bibliography"/>
      </w:pPr>
      <w:r w:rsidRPr="00013C81">
        <w:t>28.</w:t>
      </w:r>
      <w:r w:rsidRPr="00013C81">
        <w:tab/>
        <w:t xml:space="preserve">Arp, C. D., Jones, B. M. &amp; Grosse, G. Recent lake ice-out phenology within and among lake districts of Alaska, U.S.A. </w:t>
      </w:r>
      <w:r w:rsidRPr="00013C81">
        <w:rPr>
          <w:i/>
          <w:iCs/>
        </w:rPr>
        <w:t>Limnol. Oceanogr.</w:t>
      </w:r>
      <w:r w:rsidRPr="00013C81">
        <w:t xml:space="preserve"> </w:t>
      </w:r>
      <w:r w:rsidRPr="00013C81">
        <w:rPr>
          <w:b/>
          <w:bCs/>
        </w:rPr>
        <w:t>58,</w:t>
      </w:r>
      <w:r w:rsidRPr="00013C81">
        <w:t xml:space="preserve"> 16 (2013).</w:t>
      </w:r>
    </w:p>
    <w:p w14:paraId="3C1D24AE" w14:textId="77777777" w:rsidR="00013C81" w:rsidRPr="00013C81" w:rsidRDefault="00013C81" w:rsidP="00013C81">
      <w:pPr>
        <w:pStyle w:val="Bibliography"/>
      </w:pPr>
      <w:r w:rsidRPr="00013C81">
        <w:t>29.</w:t>
      </w:r>
      <w:r w:rsidRPr="00013C81">
        <w:tab/>
        <w:t xml:space="preserve">Prowse, T., Bonsal, B. R. &amp; Lacroix, M. P. Trends in river-ice breakup and related temperature controls. in </w:t>
      </w:r>
      <w:r w:rsidRPr="00013C81">
        <w:rPr>
          <w:i/>
          <w:iCs/>
        </w:rPr>
        <w:t>Ice in the Environment: Proceedings of the 16th IAHR International Symposium on Ice</w:t>
      </w:r>
      <w:r w:rsidRPr="00013C81">
        <w:t xml:space="preserve"> </w:t>
      </w:r>
      <w:r w:rsidRPr="00013C81">
        <w:rPr>
          <w:b/>
          <w:bCs/>
        </w:rPr>
        <w:t>3,</w:t>
      </w:r>
      <w:r w:rsidRPr="00013C81">
        <w:t xml:space="preserve"> 64–71 (International Association of Hydraulic Engineering and Research, 2002).</w:t>
      </w:r>
    </w:p>
    <w:p w14:paraId="4514FD27" w14:textId="77777777" w:rsidR="00013C81" w:rsidRPr="00013C81" w:rsidRDefault="00013C81" w:rsidP="00013C81">
      <w:pPr>
        <w:pStyle w:val="Bibliography"/>
      </w:pPr>
      <w:r w:rsidRPr="003B46F0">
        <w:rPr>
          <w:lang w:val="fr-FR"/>
        </w:rPr>
        <w:t>30.</w:t>
      </w:r>
      <w:r w:rsidRPr="003B46F0">
        <w:rPr>
          <w:lang w:val="fr-FR"/>
        </w:rPr>
        <w:tab/>
        <w:t xml:space="preserve">Duguay, C. R. </w:t>
      </w:r>
      <w:r w:rsidRPr="003B46F0">
        <w:rPr>
          <w:i/>
          <w:iCs/>
          <w:lang w:val="fr-FR"/>
        </w:rPr>
        <w:t>et al.</w:t>
      </w:r>
      <w:r w:rsidRPr="003B46F0">
        <w:rPr>
          <w:lang w:val="fr-FR"/>
        </w:rPr>
        <w:t xml:space="preserve"> </w:t>
      </w:r>
      <w:r w:rsidRPr="00013C81">
        <w:t xml:space="preserve">Recent trends in Canadian lake ice cover. </w:t>
      </w:r>
      <w:r w:rsidRPr="00013C81">
        <w:rPr>
          <w:i/>
          <w:iCs/>
        </w:rPr>
        <w:t>Hydrol. Process.</w:t>
      </w:r>
      <w:r w:rsidRPr="00013C81">
        <w:t xml:space="preserve"> </w:t>
      </w:r>
      <w:r w:rsidRPr="00013C81">
        <w:rPr>
          <w:b/>
          <w:bCs/>
        </w:rPr>
        <w:t>20,</w:t>
      </w:r>
      <w:r w:rsidRPr="00013C81">
        <w:t xml:space="preserve"> 781–801 (2006).</w:t>
      </w:r>
    </w:p>
    <w:p w14:paraId="5140A81E" w14:textId="77777777" w:rsidR="00013C81" w:rsidRPr="00013C81" w:rsidRDefault="00013C81" w:rsidP="00013C81">
      <w:pPr>
        <w:pStyle w:val="Bibliography"/>
      </w:pPr>
      <w:r w:rsidRPr="00013C81">
        <w:t>31.</w:t>
      </w:r>
      <w:r w:rsidRPr="00013C81">
        <w:tab/>
        <w:t xml:space="preserve">Mueller, D. R., Hove, P. V., Antoniades, D., Jeffries, M. O. &amp; Vincent, W. F. High Arctic lakes as sentinel ecosystems: Cascading regime shifts in climate, ice cover, and mixing. </w:t>
      </w:r>
      <w:r w:rsidRPr="00013C81">
        <w:rPr>
          <w:i/>
          <w:iCs/>
        </w:rPr>
        <w:t>Limnol. Oceanogr.</w:t>
      </w:r>
      <w:r w:rsidRPr="00013C81">
        <w:t xml:space="preserve"> </w:t>
      </w:r>
      <w:r w:rsidRPr="00013C81">
        <w:rPr>
          <w:b/>
          <w:bCs/>
        </w:rPr>
        <w:t>54,</w:t>
      </w:r>
      <w:r w:rsidRPr="00013C81">
        <w:t xml:space="preserve"> 2371–2385 (2009).</w:t>
      </w:r>
    </w:p>
    <w:p w14:paraId="387E76C4" w14:textId="77777777" w:rsidR="00013C81" w:rsidRPr="00013C81" w:rsidRDefault="00013C81" w:rsidP="00013C81">
      <w:pPr>
        <w:pStyle w:val="Bibliography"/>
      </w:pPr>
      <w:r w:rsidRPr="00013C81">
        <w:t>32.</w:t>
      </w:r>
      <w:r w:rsidRPr="00013C81">
        <w:tab/>
        <w:t xml:space="preserve">Prowse, T. </w:t>
      </w:r>
      <w:r w:rsidRPr="00013C81">
        <w:rPr>
          <w:i/>
          <w:iCs/>
        </w:rPr>
        <w:t>et al.</w:t>
      </w:r>
      <w:r w:rsidRPr="00013C81">
        <w:t xml:space="preserve"> Effects of changes in arctic lake and river ice. </w:t>
      </w:r>
      <w:r w:rsidRPr="00013C81">
        <w:rPr>
          <w:i/>
          <w:iCs/>
        </w:rPr>
        <w:t>AMBIO</w:t>
      </w:r>
      <w:r w:rsidRPr="00013C81">
        <w:t xml:space="preserve"> </w:t>
      </w:r>
      <w:r w:rsidRPr="00013C81">
        <w:rPr>
          <w:b/>
          <w:bCs/>
        </w:rPr>
        <w:t>40,</w:t>
      </w:r>
      <w:r w:rsidRPr="00013C81">
        <w:t xml:space="preserve"> 63–74 (2011c).</w:t>
      </w:r>
    </w:p>
    <w:p w14:paraId="669F1E4F" w14:textId="77777777" w:rsidR="00013C81" w:rsidRPr="00013C81" w:rsidRDefault="00013C81" w:rsidP="00013C81">
      <w:pPr>
        <w:pStyle w:val="Bibliography"/>
      </w:pPr>
      <w:r w:rsidRPr="00013C81">
        <w:t>33.</w:t>
      </w:r>
      <w:r w:rsidRPr="00013C81">
        <w:tab/>
        <w:t xml:space="preserve">Vincent, W. F. </w:t>
      </w:r>
      <w:r w:rsidRPr="00013C81">
        <w:rPr>
          <w:i/>
          <w:iCs/>
        </w:rPr>
        <w:t>et al.</w:t>
      </w:r>
      <w:r w:rsidRPr="00013C81">
        <w:t xml:space="preserve"> Ecological Implications of Changes in the Arctic Cryosphere. </w:t>
      </w:r>
      <w:r w:rsidRPr="00013C81">
        <w:rPr>
          <w:i/>
          <w:iCs/>
        </w:rPr>
        <w:t>AMBIO</w:t>
      </w:r>
      <w:r w:rsidRPr="00013C81">
        <w:t xml:space="preserve"> </w:t>
      </w:r>
      <w:r w:rsidRPr="00013C81">
        <w:rPr>
          <w:b/>
          <w:bCs/>
        </w:rPr>
        <w:t>40,</w:t>
      </w:r>
      <w:r w:rsidRPr="00013C81">
        <w:t xml:space="preserve"> 87–99 (2011).</w:t>
      </w:r>
    </w:p>
    <w:p w14:paraId="015AA621" w14:textId="77777777" w:rsidR="00013C81" w:rsidRPr="00013C81" w:rsidRDefault="00013C81" w:rsidP="00013C81">
      <w:pPr>
        <w:pStyle w:val="Bibliography"/>
      </w:pPr>
      <w:r w:rsidRPr="00013C81">
        <w:t>34.</w:t>
      </w:r>
      <w:r w:rsidRPr="00013C81">
        <w:tab/>
        <w:t xml:space="preserve">Smol, J. P. </w:t>
      </w:r>
      <w:r w:rsidRPr="00013C81">
        <w:rPr>
          <w:i/>
          <w:iCs/>
        </w:rPr>
        <w:t>et al.</w:t>
      </w:r>
      <w:r w:rsidRPr="00013C81">
        <w:t xml:space="preserve"> Climate-driven regime shifts in the biological communities of arctic lakes. </w:t>
      </w:r>
      <w:r w:rsidRPr="00013C81">
        <w:rPr>
          <w:i/>
          <w:iCs/>
        </w:rPr>
        <w:t>Proc. Natl. Acad. Sci. U. S. A.</w:t>
      </w:r>
      <w:r w:rsidRPr="00013C81">
        <w:t xml:space="preserve"> </w:t>
      </w:r>
      <w:r w:rsidRPr="00013C81">
        <w:rPr>
          <w:b/>
          <w:bCs/>
        </w:rPr>
        <w:t>102,</w:t>
      </w:r>
      <w:r w:rsidRPr="00013C81">
        <w:t xml:space="preserve"> 4397–4402 (2005).</w:t>
      </w:r>
    </w:p>
    <w:p w14:paraId="0DA3E2E9" w14:textId="77777777" w:rsidR="00013C81" w:rsidRPr="00013C81" w:rsidRDefault="00013C81" w:rsidP="00013C81">
      <w:pPr>
        <w:pStyle w:val="Bibliography"/>
      </w:pPr>
      <w:r w:rsidRPr="00013C81">
        <w:t>35.</w:t>
      </w:r>
      <w:r w:rsidRPr="00013C81">
        <w:tab/>
        <w:t xml:space="preserve">Anderson, N. J., D’andrea, W. &amp; Fritz, S. C. Holocene carbon burial by lakes in SW Greenland. </w:t>
      </w:r>
      <w:r w:rsidRPr="00013C81">
        <w:rPr>
          <w:i/>
          <w:iCs/>
        </w:rPr>
        <w:t>Glob. Change Biol.</w:t>
      </w:r>
      <w:r w:rsidRPr="00013C81">
        <w:t xml:space="preserve"> </w:t>
      </w:r>
      <w:r w:rsidRPr="00013C81">
        <w:rPr>
          <w:b/>
          <w:bCs/>
        </w:rPr>
        <w:t>15,</w:t>
      </w:r>
      <w:r w:rsidRPr="00013C81">
        <w:t xml:space="preserve"> 2590–2598 (2009).</w:t>
      </w:r>
    </w:p>
    <w:p w14:paraId="6344AA7C" w14:textId="77777777" w:rsidR="00013C81" w:rsidRPr="00013C81" w:rsidRDefault="00013C81" w:rsidP="00013C81">
      <w:pPr>
        <w:pStyle w:val="Bibliography"/>
      </w:pPr>
      <w:r w:rsidRPr="00013C81">
        <w:t>36.</w:t>
      </w:r>
      <w:r w:rsidRPr="00013C81">
        <w:tab/>
        <w:t xml:space="preserve">Bastviken, D., Tranvik, L. J., Downing, J. A., Crill, P. M. &amp; Enrich-Prast, A. Freshwater methane emissions offset the continental carbon sink. </w:t>
      </w:r>
      <w:r w:rsidRPr="00013C81">
        <w:rPr>
          <w:i/>
          <w:iCs/>
        </w:rPr>
        <w:t>Science</w:t>
      </w:r>
      <w:r w:rsidRPr="00013C81">
        <w:t xml:space="preserve"> </w:t>
      </w:r>
      <w:r w:rsidRPr="00013C81">
        <w:rPr>
          <w:b/>
          <w:bCs/>
        </w:rPr>
        <w:t>331,</w:t>
      </w:r>
      <w:r w:rsidRPr="00013C81">
        <w:t xml:space="preserve"> 50–50 (2011).</w:t>
      </w:r>
    </w:p>
    <w:p w14:paraId="5C4D31F9" w14:textId="77777777" w:rsidR="00013C81" w:rsidRPr="00013C81" w:rsidRDefault="00013C81" w:rsidP="00013C81">
      <w:pPr>
        <w:pStyle w:val="Bibliography"/>
      </w:pPr>
      <w:r w:rsidRPr="00013C81">
        <w:lastRenderedPageBreak/>
        <w:t>37.</w:t>
      </w:r>
      <w:r w:rsidRPr="00013C81">
        <w:tab/>
        <w:t xml:space="preserve">Yvon-Durocher, G. </w:t>
      </w:r>
      <w:r w:rsidRPr="00013C81">
        <w:rPr>
          <w:i/>
          <w:iCs/>
        </w:rPr>
        <w:t>et al.</w:t>
      </w:r>
      <w:r w:rsidRPr="00013C81">
        <w:t xml:space="preserve"> Methane fluxes show consistent temperature dependence across microbial to ecosystem scales. </w:t>
      </w:r>
      <w:r w:rsidRPr="00013C81">
        <w:rPr>
          <w:i/>
          <w:iCs/>
        </w:rPr>
        <w:t>Nature</w:t>
      </w:r>
      <w:r w:rsidRPr="00013C81">
        <w:t xml:space="preserve"> </w:t>
      </w:r>
      <w:r w:rsidRPr="00013C81">
        <w:rPr>
          <w:b/>
          <w:bCs/>
        </w:rPr>
        <w:t>507,</w:t>
      </w:r>
      <w:r w:rsidRPr="00013C81">
        <w:t xml:space="preserve"> 488–491 (2014).</w:t>
      </w:r>
    </w:p>
    <w:p w14:paraId="1882F43A" w14:textId="77777777" w:rsidR="00013C81" w:rsidRPr="00013C81" w:rsidRDefault="00013C81" w:rsidP="00013C81">
      <w:pPr>
        <w:pStyle w:val="Bibliography"/>
      </w:pPr>
      <w:r w:rsidRPr="00013C81">
        <w:t>38.</w:t>
      </w:r>
      <w:r w:rsidRPr="00013C81">
        <w:tab/>
        <w:t xml:space="preserve">Rowland, J. C. </w:t>
      </w:r>
      <w:r w:rsidRPr="00013C81">
        <w:rPr>
          <w:i/>
          <w:iCs/>
        </w:rPr>
        <w:t>et al.</w:t>
      </w:r>
      <w:r w:rsidRPr="00013C81">
        <w:t xml:space="preserve"> Arctic Landscapes in Transition: Responses to Thawing Permafrost. </w:t>
      </w:r>
      <w:r w:rsidRPr="00013C81">
        <w:rPr>
          <w:i/>
          <w:iCs/>
        </w:rPr>
        <w:t>Eos Trans. Am. Geophys. Union</w:t>
      </w:r>
      <w:r w:rsidRPr="00013C81">
        <w:t xml:space="preserve"> </w:t>
      </w:r>
      <w:r w:rsidRPr="00013C81">
        <w:rPr>
          <w:b/>
          <w:bCs/>
        </w:rPr>
        <w:t>91,</w:t>
      </w:r>
      <w:r w:rsidRPr="00013C81">
        <w:t xml:space="preserve"> 229–230 (2010).</w:t>
      </w:r>
    </w:p>
    <w:p w14:paraId="72E01595" w14:textId="77777777" w:rsidR="00013C81" w:rsidRPr="00013C81" w:rsidRDefault="00013C81" w:rsidP="00013C81">
      <w:pPr>
        <w:pStyle w:val="Bibliography"/>
      </w:pPr>
      <w:r w:rsidRPr="00013C81">
        <w:t>39.</w:t>
      </w:r>
      <w:r w:rsidRPr="00013C81">
        <w:tab/>
        <w:t xml:space="preserve">Lehner, B. &amp; Döll, P. Development and validation of a global database of lakes, reservoirs and wetlands. </w:t>
      </w:r>
      <w:r w:rsidRPr="00013C81">
        <w:rPr>
          <w:i/>
          <w:iCs/>
        </w:rPr>
        <w:t>J. Hydrol.</w:t>
      </w:r>
      <w:r w:rsidRPr="00013C81">
        <w:t xml:space="preserve"> </w:t>
      </w:r>
      <w:r w:rsidRPr="00013C81">
        <w:rPr>
          <w:b/>
          <w:bCs/>
        </w:rPr>
        <w:t>296,</w:t>
      </w:r>
      <w:r w:rsidRPr="00013C81">
        <w:t xml:space="preserve"> 1–22 (2004).</w:t>
      </w:r>
    </w:p>
    <w:p w14:paraId="19A8DE08" w14:textId="77777777" w:rsidR="00013C81" w:rsidRPr="00013C81" w:rsidRDefault="00013C81" w:rsidP="00013C81">
      <w:pPr>
        <w:pStyle w:val="Bibliography"/>
      </w:pPr>
      <w:r w:rsidRPr="00013C81">
        <w:t>40.</w:t>
      </w:r>
      <w:r w:rsidRPr="00013C81">
        <w:tab/>
        <w:t xml:space="preserve">Paltan, H., Dash, J. &amp; Edwards, M. A refined mapping of Arctic lakes using Landsat imagery. </w:t>
      </w:r>
      <w:r w:rsidRPr="00013C81">
        <w:rPr>
          <w:i/>
          <w:iCs/>
        </w:rPr>
        <w:t>Int. J. Remote Sens.</w:t>
      </w:r>
      <w:r w:rsidRPr="00013C81">
        <w:t xml:space="preserve"> </w:t>
      </w:r>
      <w:r w:rsidRPr="00013C81">
        <w:rPr>
          <w:b/>
          <w:bCs/>
        </w:rPr>
        <w:t>36,</w:t>
      </w:r>
      <w:r w:rsidRPr="00013C81">
        <w:t xml:space="preserve"> 5970–5982 (2015).</w:t>
      </w:r>
    </w:p>
    <w:p w14:paraId="7E5A97C5" w14:textId="77777777" w:rsidR="00013C81" w:rsidRPr="00013C81" w:rsidRDefault="00013C81" w:rsidP="00013C81">
      <w:pPr>
        <w:pStyle w:val="Bibliography"/>
      </w:pPr>
      <w:r w:rsidRPr="00013C81">
        <w:t>41.</w:t>
      </w:r>
      <w:r w:rsidRPr="00013C81">
        <w:tab/>
        <w:t xml:space="preserve">Masuoka, E. </w:t>
      </w:r>
      <w:r w:rsidRPr="00013C81">
        <w:rPr>
          <w:i/>
          <w:iCs/>
        </w:rPr>
        <w:t>et al.</w:t>
      </w:r>
      <w:r w:rsidRPr="00013C81">
        <w:t xml:space="preserve"> in </w:t>
      </w:r>
      <w:r w:rsidRPr="00013C81">
        <w:rPr>
          <w:i/>
          <w:iCs/>
        </w:rPr>
        <w:t>Land Remote Sensing and Global Environmental Change</w:t>
      </w:r>
      <w:r w:rsidRPr="00013C81">
        <w:t xml:space="preserve"> (eds. Ramachandran, B., Justice, C. O. &amp; Abrams, M. J.) 509–531 (Springer New York, 2011).</w:t>
      </w:r>
    </w:p>
    <w:p w14:paraId="747D499D" w14:textId="77777777" w:rsidR="00013C81" w:rsidRPr="00013C81" w:rsidRDefault="00013C81" w:rsidP="00013C81">
      <w:pPr>
        <w:pStyle w:val="Bibliography"/>
      </w:pPr>
      <w:r w:rsidRPr="00013C81">
        <w:t>42.</w:t>
      </w:r>
      <w:r w:rsidRPr="00013C81">
        <w:tab/>
        <w:t xml:space="preserve">Jönsson, P. &amp; Eklundh, L. TIMESAT—a program for analyzing time-series of satellite sensor data. </w:t>
      </w:r>
      <w:r w:rsidRPr="00013C81">
        <w:rPr>
          <w:i/>
          <w:iCs/>
        </w:rPr>
        <w:t>Comput. Geosci.</w:t>
      </w:r>
      <w:r w:rsidRPr="00013C81">
        <w:t xml:space="preserve"> </w:t>
      </w:r>
      <w:r w:rsidRPr="00013C81">
        <w:rPr>
          <w:b/>
          <w:bCs/>
        </w:rPr>
        <w:t>30,</w:t>
      </w:r>
      <w:r w:rsidRPr="00013C81">
        <w:t xml:space="preserve"> 833–845 (2004).</w:t>
      </w:r>
    </w:p>
    <w:p w14:paraId="057DFF5B" w14:textId="77777777" w:rsidR="00013C81" w:rsidRPr="00013C81" w:rsidRDefault="00013C81" w:rsidP="00013C81">
      <w:pPr>
        <w:pStyle w:val="Bibliography"/>
      </w:pPr>
      <w:r w:rsidRPr="00013C81">
        <w:t>43.</w:t>
      </w:r>
      <w:r w:rsidRPr="00013C81">
        <w:tab/>
        <w:t xml:space="preserve">Sen, P. K. Estimates of the Rregression coefficient based on Kendall’s Tau. </w:t>
      </w:r>
      <w:r w:rsidRPr="00013C81">
        <w:rPr>
          <w:i/>
          <w:iCs/>
        </w:rPr>
        <w:t>J. Am. Stat. Assoc.</w:t>
      </w:r>
      <w:r w:rsidRPr="00013C81">
        <w:t xml:space="preserve"> </w:t>
      </w:r>
      <w:r w:rsidRPr="00013C81">
        <w:rPr>
          <w:b/>
          <w:bCs/>
        </w:rPr>
        <w:t>63,</w:t>
      </w:r>
      <w:r w:rsidRPr="00013C81">
        <w:t xml:space="preserve"> 1379 (1968).</w:t>
      </w:r>
    </w:p>
    <w:p w14:paraId="4DB9E827" w14:textId="77777777" w:rsidR="00013C81" w:rsidRPr="00013C81" w:rsidRDefault="00013C81" w:rsidP="00013C81">
      <w:pPr>
        <w:pStyle w:val="Bibliography"/>
      </w:pPr>
      <w:r w:rsidRPr="00013C81">
        <w:t>44.</w:t>
      </w:r>
      <w:r w:rsidRPr="00013C81">
        <w:tab/>
        <w:t xml:space="preserve">Zhang, X., Vincent, L. A., Hogg, W. D. &amp; Niitsoo, A. Temperature and precipitation trends in Canada during the 20th century. </w:t>
      </w:r>
      <w:r w:rsidRPr="00013C81">
        <w:rPr>
          <w:i/>
          <w:iCs/>
        </w:rPr>
        <w:t>Atmosphere-Ocean</w:t>
      </w:r>
      <w:r w:rsidRPr="00013C81">
        <w:t xml:space="preserve"> </w:t>
      </w:r>
      <w:r w:rsidRPr="00013C81">
        <w:rPr>
          <w:b/>
          <w:bCs/>
        </w:rPr>
        <w:t>38,</w:t>
      </w:r>
      <w:r w:rsidRPr="00013C81">
        <w:t xml:space="preserve"> 395–429 (2000).</w:t>
      </w:r>
    </w:p>
    <w:p w14:paraId="700BEC71" w14:textId="77777777" w:rsidR="00013C81" w:rsidRPr="00013C81" w:rsidRDefault="00013C81" w:rsidP="00013C81">
      <w:pPr>
        <w:pStyle w:val="Bibliography"/>
      </w:pPr>
      <w:r w:rsidRPr="00013C81">
        <w:t>45.</w:t>
      </w:r>
      <w:r w:rsidRPr="00013C81">
        <w:tab/>
        <w:t>Bronaugh, D. &amp; Werner, A. Zhang + Yue-Pilon trends package. (2013).</w:t>
      </w:r>
    </w:p>
    <w:p w14:paraId="2B074DE3" w14:textId="147AA7CF" w:rsidR="005F66D7" w:rsidRPr="00986EA2" w:rsidRDefault="005F66D7" w:rsidP="006429C4">
      <w:pPr>
        <w:pStyle w:val="Bibliography"/>
        <w:spacing w:after="120" w:line="240" w:lineRule="auto"/>
        <w:sectPr w:rsidR="005F66D7" w:rsidRPr="00986EA2" w:rsidSect="0066367A">
          <w:pgSz w:w="11907" w:h="16839" w:code="9"/>
          <w:pgMar w:top="1134" w:right="1134" w:bottom="1134" w:left="1134" w:header="720" w:footer="720" w:gutter="0"/>
          <w:lnNumType w:countBy="1" w:restart="continuous"/>
          <w:cols w:space="285"/>
          <w:docGrid w:linePitch="360"/>
        </w:sectPr>
      </w:pPr>
      <w:r>
        <w:rPr>
          <w:sz w:val="16"/>
          <w:szCs w:val="16"/>
        </w:rPr>
        <w:fldChar w:fldCharType="end"/>
      </w:r>
    </w:p>
    <w:p w14:paraId="19C23D74" w14:textId="77777777" w:rsidR="006429C4" w:rsidRPr="006429C4" w:rsidRDefault="006429C4" w:rsidP="006429C4">
      <w:pPr>
        <w:rPr>
          <w:b/>
        </w:rPr>
      </w:pPr>
      <w:r w:rsidRPr="006429C4">
        <w:rPr>
          <w:b/>
        </w:rPr>
        <w:lastRenderedPageBreak/>
        <w:t>Figure Legends</w:t>
      </w:r>
    </w:p>
    <w:p w14:paraId="6C20EC20" w14:textId="50FF3566" w:rsidR="00A64647" w:rsidRDefault="00A64647" w:rsidP="006429C4">
      <w:r w:rsidRPr="00A64647">
        <w:rPr>
          <w:b/>
        </w:rPr>
        <w:t>Figure 1 | Location of study areas with average trends and dispersion of ice phenology.</w:t>
      </w:r>
      <w:r w:rsidRPr="00A64647">
        <w:t xml:space="preserve">  Break-up start (BUS, top panel/orange) and break-up end (BUE, bottom panel/pink) values are averaged for the study areas. This figure was drawn using MS Excel 2010 (http://www.microsoftstore.com) and ESRI ArcMap 10.3 (http://www.esri.com).</w:t>
      </w:r>
    </w:p>
    <w:p w14:paraId="2516D056" w14:textId="1A9BD195" w:rsidR="00A64647" w:rsidRDefault="00A64647" w:rsidP="006429C4">
      <w:r w:rsidRPr="00A64647">
        <w:rPr>
          <w:b/>
        </w:rPr>
        <w:t>Figure 2 | The spatial distribution and magnitude of all significant trends of breakup start and end for all study areas.</w:t>
      </w:r>
      <w:r w:rsidRPr="00A64647">
        <w:t xml:space="preserve"> Each dot represents a lake for which statistically significant trend was observed. The colour value represents the magnitude of the trend. This figure was drawn using ESRI ArcMap 10.3 (http://www.esri.com).</w:t>
      </w:r>
    </w:p>
    <w:p w14:paraId="0A7380F4" w14:textId="50C1D42B" w:rsidR="006429C4" w:rsidRPr="006429C4" w:rsidRDefault="00A64647" w:rsidP="006429C4">
      <w:r w:rsidRPr="00A64647">
        <w:rPr>
          <w:b/>
        </w:rPr>
        <w:t>Figure 3 | The relationship of BUS timing with the timing of the 0°C isotherm for all study areas (axes in Julian days).</w:t>
      </w:r>
      <w:r w:rsidRPr="00A64647">
        <w:t xml:space="preserve"> Due to the spatial resolution of gridded temperature data, many lakes correspond to one grid cell. To overcome this, only the median BUS and BUE values within the grid cell were related to temperature variables. This is particularly visible for the smallest study area, Alaska, which is covered by only a few grid cells and has a low dispersion of BUS and BUE dates. This figure was drawn using MS Excel 2010 (http://www.microsoftstore.com).</w:t>
      </w:r>
      <w:r w:rsidR="006429C4">
        <w:br w:type="page"/>
      </w:r>
    </w:p>
    <w:p w14:paraId="5243CA31" w14:textId="293C541C" w:rsidR="005F66D7" w:rsidRPr="00986EA2" w:rsidRDefault="005F66D7" w:rsidP="00915617">
      <w:pPr>
        <w:pStyle w:val="Heading1"/>
      </w:pPr>
      <w:r w:rsidRPr="00986EA2">
        <w:lastRenderedPageBreak/>
        <w:t>Acknowledgements</w:t>
      </w:r>
    </w:p>
    <w:p w14:paraId="4A1CCC40" w14:textId="23930488" w:rsidR="005F66D7" w:rsidRDefault="005F66D7" w:rsidP="003B46F0">
      <w:pPr>
        <w:rPr>
          <w:rFonts w:eastAsia="SimSun"/>
          <w:b/>
          <w:szCs w:val="32"/>
        </w:rPr>
      </w:pPr>
      <w:r>
        <w:t xml:space="preserve">We would like to thank E. </w:t>
      </w:r>
      <w:proofErr w:type="spellStart"/>
      <w:r>
        <w:t>Kuusisto</w:t>
      </w:r>
      <w:proofErr w:type="spellEnd"/>
      <w:r>
        <w:t xml:space="preserve"> (</w:t>
      </w:r>
      <w:r w:rsidRPr="00AB2CFA">
        <w:t>Finnish Environment Institute SYKE</w:t>
      </w:r>
      <w:r>
        <w:t xml:space="preserve">) for providing </w:t>
      </w:r>
      <w:r w:rsidRPr="00AB2CFA">
        <w:rPr>
          <w:i/>
        </w:rPr>
        <w:t xml:space="preserve">in situ </w:t>
      </w:r>
      <w:r>
        <w:t xml:space="preserve">observations from the area of Lapland. We </w:t>
      </w:r>
      <w:r w:rsidRPr="00986EA2">
        <w:t xml:space="preserve">also thank C. </w:t>
      </w:r>
      <w:proofErr w:type="spellStart"/>
      <w:r w:rsidRPr="00986EA2">
        <w:t>Surdu</w:t>
      </w:r>
      <w:proofErr w:type="spellEnd"/>
      <w:r w:rsidRPr="00986EA2">
        <w:t xml:space="preserve"> and J. Zhang who provided critical insight and advice that g</w:t>
      </w:r>
      <w:r>
        <w:t xml:space="preserve">reatly improved this manuscript and M. Latinovic and K. Reuss-Schmidt for useful discussions. This research </w:t>
      </w:r>
      <w:r w:rsidR="003B46F0">
        <w:t xml:space="preserve">was undertakes as a part of the </w:t>
      </w:r>
      <w:r w:rsidR="003B46F0" w:rsidRPr="003B46F0">
        <w:t xml:space="preserve">NERC-funded </w:t>
      </w:r>
      <w:proofErr w:type="gramStart"/>
      <w:r w:rsidR="003B46F0" w:rsidRPr="003B46F0">
        <w:t>project  ‘Lakes</w:t>
      </w:r>
      <w:proofErr w:type="gramEnd"/>
      <w:r w:rsidR="003B46F0" w:rsidRPr="003B46F0">
        <w:t xml:space="preserve"> and the Arctic carbon cycle.’ </w:t>
      </w:r>
      <w:r w:rsidR="003B46F0">
        <w:t>(</w:t>
      </w:r>
      <w:r w:rsidR="003B46F0" w:rsidRPr="003B46F0">
        <w:t>NE/K000349/1</w:t>
      </w:r>
      <w:r w:rsidR="003B46F0">
        <w:t xml:space="preserve">) and supported </w:t>
      </w:r>
      <w:proofErr w:type="gramStart"/>
      <w:r w:rsidR="003B46F0">
        <w:t xml:space="preserve">by </w:t>
      </w:r>
      <w:r>
        <w:t xml:space="preserve"> Erasmus</w:t>
      </w:r>
      <w:proofErr w:type="gramEnd"/>
      <w:r>
        <w:t xml:space="preserve"> Mundus Masters Programme</w:t>
      </w:r>
      <w:r w:rsidR="003B46F0">
        <w:t xml:space="preserve"> </w:t>
      </w:r>
      <w:r>
        <w:t>.</w:t>
      </w:r>
      <w:r>
        <w:rPr>
          <w:rFonts w:eastAsia="SimSun"/>
          <w:b/>
          <w:szCs w:val="32"/>
        </w:rPr>
        <w:br w:type="page"/>
      </w:r>
      <w:bookmarkStart w:id="0" w:name="_GoBack"/>
      <w:bookmarkEnd w:id="0"/>
    </w:p>
    <w:p w14:paraId="4DD48CA4" w14:textId="77777777" w:rsidR="005F66D7" w:rsidRDefault="005F66D7" w:rsidP="00915617">
      <w:pPr>
        <w:pStyle w:val="Heading1"/>
      </w:pPr>
      <w:r>
        <w:lastRenderedPageBreak/>
        <w:t>Author contributions</w:t>
      </w:r>
    </w:p>
    <w:p w14:paraId="68706BA8" w14:textId="0B2EEA70" w:rsidR="006C3721" w:rsidRDefault="005F66D7" w:rsidP="0077357D">
      <w:pPr>
        <w:rPr>
          <w:rFonts w:eastAsia="SimSun"/>
          <w:b/>
          <w:szCs w:val="32"/>
        </w:rPr>
      </w:pPr>
      <w:r>
        <w:rPr>
          <w:shd w:val="clear" w:color="auto" w:fill="FFFFFF"/>
        </w:rPr>
        <w:t>M.E.E. and J.D. conceived and designed the study. T.Š. acquired, processed and analysed the data. M.E.E and J.D. contributed to the interpretation. T.</w:t>
      </w:r>
      <w:r>
        <w:rPr>
          <w:shd w:val="clear" w:color="auto" w:fill="FFFFFF"/>
          <w:lang w:val="cs-CZ"/>
        </w:rPr>
        <w:t xml:space="preserve">Š. </w:t>
      </w:r>
      <w:r>
        <w:rPr>
          <w:shd w:val="clear" w:color="auto" w:fill="FFFFFF"/>
        </w:rPr>
        <w:t>drafted the manuscript and designed the figures with significant input and revision from all co-authors.</w:t>
      </w:r>
      <w:r w:rsidR="006C3721">
        <w:br w:type="page"/>
      </w:r>
    </w:p>
    <w:p w14:paraId="7F63D396" w14:textId="39CF800E" w:rsidR="005F66D7" w:rsidRDefault="005F66D7" w:rsidP="00915617">
      <w:pPr>
        <w:pStyle w:val="Heading1"/>
      </w:pPr>
      <w:r>
        <w:lastRenderedPageBreak/>
        <w:t>Competing Financial Interests Statement</w:t>
      </w:r>
    </w:p>
    <w:p w14:paraId="685240CC" w14:textId="1DEA1BE6" w:rsidR="001603D5" w:rsidRPr="001603D5" w:rsidRDefault="001603D5" w:rsidP="004900E2">
      <w:r>
        <w:rPr>
          <w:shd w:val="clear" w:color="auto" w:fill="FFFFFF"/>
        </w:rPr>
        <w:t>Authors declare no competing financial interests.</w:t>
      </w:r>
    </w:p>
    <w:sectPr w:rsidR="001603D5" w:rsidRPr="001603D5" w:rsidSect="0066367A">
      <w:pgSz w:w="11907" w:h="16839" w:code="9"/>
      <w:pgMar w:top="1134" w:right="1134" w:bottom="1134" w:left="1134" w:header="720" w:footer="720" w:gutter="0"/>
      <w:lnNumType w:countBy="1" w:restart="continuous"/>
      <w:cols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09679" w14:textId="77777777" w:rsidR="00CA5ADF" w:rsidRDefault="00CA5ADF" w:rsidP="009863E5">
      <w:pPr>
        <w:spacing w:after="0" w:line="240" w:lineRule="auto"/>
      </w:pPr>
      <w:r>
        <w:separator/>
      </w:r>
    </w:p>
  </w:endnote>
  <w:endnote w:type="continuationSeparator" w:id="0">
    <w:p w14:paraId="688B6A5E" w14:textId="77777777" w:rsidR="00CA5ADF" w:rsidRDefault="00CA5ADF" w:rsidP="00986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89223"/>
      <w:docPartObj>
        <w:docPartGallery w:val="Page Numbers (Bottom of Page)"/>
        <w:docPartUnique/>
      </w:docPartObj>
    </w:sdtPr>
    <w:sdtEndPr>
      <w:rPr>
        <w:noProof/>
      </w:rPr>
    </w:sdtEndPr>
    <w:sdtContent>
      <w:p w14:paraId="6798E2FD" w14:textId="04546A19" w:rsidR="009863E5" w:rsidRDefault="009863E5">
        <w:pPr>
          <w:pStyle w:val="Footer"/>
          <w:jc w:val="right"/>
        </w:pPr>
        <w:r>
          <w:fldChar w:fldCharType="begin"/>
        </w:r>
        <w:r>
          <w:instrText xml:space="preserve"> PAGE   \* MERGEFORMAT </w:instrText>
        </w:r>
        <w:r>
          <w:fldChar w:fldCharType="separate"/>
        </w:r>
        <w:r w:rsidR="003B46F0">
          <w:rPr>
            <w:noProof/>
          </w:rPr>
          <w:t>19</w:t>
        </w:r>
        <w:r>
          <w:rPr>
            <w:noProof/>
          </w:rPr>
          <w:fldChar w:fldCharType="end"/>
        </w:r>
      </w:p>
    </w:sdtContent>
  </w:sdt>
  <w:p w14:paraId="4872E72C" w14:textId="77777777" w:rsidR="009863E5" w:rsidRDefault="00986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9B282" w14:textId="77777777" w:rsidR="00CA5ADF" w:rsidRDefault="00CA5ADF" w:rsidP="009863E5">
      <w:pPr>
        <w:spacing w:after="0" w:line="240" w:lineRule="auto"/>
      </w:pPr>
      <w:r>
        <w:separator/>
      </w:r>
    </w:p>
  </w:footnote>
  <w:footnote w:type="continuationSeparator" w:id="0">
    <w:p w14:paraId="426387A1" w14:textId="77777777" w:rsidR="00CA5ADF" w:rsidRDefault="00CA5ADF" w:rsidP="009863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D279B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29AD9D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50A0E2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3C6C2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2C8737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1C01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97E94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363D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ECB55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BFCB97C"/>
    <w:lvl w:ilvl="0">
      <w:start w:val="1"/>
      <w:numFmt w:val="bullet"/>
      <w:lvlText w:val=""/>
      <w:lvlJc w:val="left"/>
      <w:pPr>
        <w:tabs>
          <w:tab w:val="num" w:pos="360"/>
        </w:tabs>
        <w:ind w:left="360" w:hanging="360"/>
      </w:pPr>
      <w:rPr>
        <w:rFonts w:ascii="Symbol" w:hAnsi="Symbol" w:hint="default"/>
      </w:rPr>
    </w:lvl>
  </w:abstractNum>
  <w:abstractNum w:abstractNumId="10">
    <w:nsid w:val="08C40981"/>
    <w:multiLevelType w:val="hybridMultilevel"/>
    <w:tmpl w:val="0F6CEBE2"/>
    <w:lvl w:ilvl="0" w:tplc="0980DC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C631B1"/>
    <w:multiLevelType w:val="hybridMultilevel"/>
    <w:tmpl w:val="03EE0A3E"/>
    <w:lvl w:ilvl="0" w:tplc="8D009BD0">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6B7B69"/>
    <w:multiLevelType w:val="hybridMultilevel"/>
    <w:tmpl w:val="87AE95CE"/>
    <w:lvl w:ilvl="0" w:tplc="0596C8BC">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2322025"/>
    <w:multiLevelType w:val="hybridMultilevel"/>
    <w:tmpl w:val="F39EBFE4"/>
    <w:lvl w:ilvl="0" w:tplc="86D4EDDE">
      <w:numFmt w:val="bullet"/>
      <w:lvlText w:val=""/>
      <w:lvlJc w:val="left"/>
      <w:pPr>
        <w:ind w:left="2770" w:hanging="360"/>
      </w:pPr>
      <w:rPr>
        <w:rFonts w:ascii="Symbol" w:eastAsia="Times New Roman" w:hAnsi="Symbol" w:hint="default"/>
        <w:b/>
        <w:i/>
      </w:rPr>
    </w:lvl>
    <w:lvl w:ilvl="1" w:tplc="08090003" w:tentative="1">
      <w:start w:val="1"/>
      <w:numFmt w:val="bullet"/>
      <w:lvlText w:val="o"/>
      <w:lvlJc w:val="left"/>
      <w:pPr>
        <w:ind w:left="3490" w:hanging="360"/>
      </w:pPr>
      <w:rPr>
        <w:rFonts w:ascii="Courier New" w:hAnsi="Courier New" w:hint="default"/>
      </w:rPr>
    </w:lvl>
    <w:lvl w:ilvl="2" w:tplc="08090005" w:tentative="1">
      <w:start w:val="1"/>
      <w:numFmt w:val="bullet"/>
      <w:lvlText w:val=""/>
      <w:lvlJc w:val="left"/>
      <w:pPr>
        <w:ind w:left="4210" w:hanging="360"/>
      </w:pPr>
      <w:rPr>
        <w:rFonts w:ascii="Wingdings" w:hAnsi="Wingdings" w:hint="default"/>
      </w:rPr>
    </w:lvl>
    <w:lvl w:ilvl="3" w:tplc="08090001" w:tentative="1">
      <w:start w:val="1"/>
      <w:numFmt w:val="bullet"/>
      <w:lvlText w:val=""/>
      <w:lvlJc w:val="left"/>
      <w:pPr>
        <w:ind w:left="4930" w:hanging="360"/>
      </w:pPr>
      <w:rPr>
        <w:rFonts w:ascii="Symbol" w:hAnsi="Symbol" w:hint="default"/>
      </w:rPr>
    </w:lvl>
    <w:lvl w:ilvl="4" w:tplc="08090003" w:tentative="1">
      <w:start w:val="1"/>
      <w:numFmt w:val="bullet"/>
      <w:lvlText w:val="o"/>
      <w:lvlJc w:val="left"/>
      <w:pPr>
        <w:ind w:left="5650" w:hanging="360"/>
      </w:pPr>
      <w:rPr>
        <w:rFonts w:ascii="Courier New" w:hAnsi="Courier New" w:hint="default"/>
      </w:rPr>
    </w:lvl>
    <w:lvl w:ilvl="5" w:tplc="08090005" w:tentative="1">
      <w:start w:val="1"/>
      <w:numFmt w:val="bullet"/>
      <w:lvlText w:val=""/>
      <w:lvlJc w:val="left"/>
      <w:pPr>
        <w:ind w:left="6370" w:hanging="360"/>
      </w:pPr>
      <w:rPr>
        <w:rFonts w:ascii="Wingdings" w:hAnsi="Wingdings" w:hint="default"/>
      </w:rPr>
    </w:lvl>
    <w:lvl w:ilvl="6" w:tplc="08090001" w:tentative="1">
      <w:start w:val="1"/>
      <w:numFmt w:val="bullet"/>
      <w:lvlText w:val=""/>
      <w:lvlJc w:val="left"/>
      <w:pPr>
        <w:ind w:left="7090" w:hanging="360"/>
      </w:pPr>
      <w:rPr>
        <w:rFonts w:ascii="Symbol" w:hAnsi="Symbol" w:hint="default"/>
      </w:rPr>
    </w:lvl>
    <w:lvl w:ilvl="7" w:tplc="08090003" w:tentative="1">
      <w:start w:val="1"/>
      <w:numFmt w:val="bullet"/>
      <w:lvlText w:val="o"/>
      <w:lvlJc w:val="left"/>
      <w:pPr>
        <w:ind w:left="7810" w:hanging="360"/>
      </w:pPr>
      <w:rPr>
        <w:rFonts w:ascii="Courier New" w:hAnsi="Courier New" w:hint="default"/>
      </w:rPr>
    </w:lvl>
    <w:lvl w:ilvl="8" w:tplc="08090005" w:tentative="1">
      <w:start w:val="1"/>
      <w:numFmt w:val="bullet"/>
      <w:lvlText w:val=""/>
      <w:lvlJc w:val="left"/>
      <w:pPr>
        <w:ind w:left="8530" w:hanging="360"/>
      </w:pPr>
      <w:rPr>
        <w:rFonts w:ascii="Wingdings" w:hAnsi="Wingdings" w:hint="default"/>
      </w:rPr>
    </w:lvl>
  </w:abstractNum>
  <w:abstractNum w:abstractNumId="14">
    <w:nsid w:val="6C2A4469"/>
    <w:multiLevelType w:val="hybridMultilevel"/>
    <w:tmpl w:val="6D76DB32"/>
    <w:lvl w:ilvl="0" w:tplc="0405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0"/>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resa Smejkalova">
    <w15:presenceInfo w15:providerId="AD" w15:userId="S-1-5-21-4072676361-571588729-2638834570-1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463"/>
    <w:rsid w:val="00001C95"/>
    <w:rsid w:val="0000228A"/>
    <w:rsid w:val="0000406F"/>
    <w:rsid w:val="00004A6C"/>
    <w:rsid w:val="0000755A"/>
    <w:rsid w:val="00013C81"/>
    <w:rsid w:val="00016FAE"/>
    <w:rsid w:val="000206CF"/>
    <w:rsid w:val="00025096"/>
    <w:rsid w:val="000257AB"/>
    <w:rsid w:val="000318FD"/>
    <w:rsid w:val="00032B45"/>
    <w:rsid w:val="000472E0"/>
    <w:rsid w:val="00053C73"/>
    <w:rsid w:val="00053D75"/>
    <w:rsid w:val="0005574E"/>
    <w:rsid w:val="0005608C"/>
    <w:rsid w:val="00056B86"/>
    <w:rsid w:val="000603E6"/>
    <w:rsid w:val="00062716"/>
    <w:rsid w:val="00067345"/>
    <w:rsid w:val="000701EA"/>
    <w:rsid w:val="00070918"/>
    <w:rsid w:val="00071FAD"/>
    <w:rsid w:val="0007217A"/>
    <w:rsid w:val="00072234"/>
    <w:rsid w:val="00072426"/>
    <w:rsid w:val="00073697"/>
    <w:rsid w:val="00076208"/>
    <w:rsid w:val="00077DBD"/>
    <w:rsid w:val="00077F19"/>
    <w:rsid w:val="00084E7D"/>
    <w:rsid w:val="00090DD8"/>
    <w:rsid w:val="000923D8"/>
    <w:rsid w:val="0009260E"/>
    <w:rsid w:val="0009336B"/>
    <w:rsid w:val="000955D4"/>
    <w:rsid w:val="000965BC"/>
    <w:rsid w:val="00097CDC"/>
    <w:rsid w:val="000A1E7F"/>
    <w:rsid w:val="000A2002"/>
    <w:rsid w:val="000A2908"/>
    <w:rsid w:val="000A5DF7"/>
    <w:rsid w:val="000A6EE4"/>
    <w:rsid w:val="000B20AF"/>
    <w:rsid w:val="000B26E3"/>
    <w:rsid w:val="000B3D0B"/>
    <w:rsid w:val="000B6C83"/>
    <w:rsid w:val="000C03BB"/>
    <w:rsid w:val="000C1E4C"/>
    <w:rsid w:val="000C35C7"/>
    <w:rsid w:val="000C551C"/>
    <w:rsid w:val="000C6374"/>
    <w:rsid w:val="000D25B5"/>
    <w:rsid w:val="000D28D3"/>
    <w:rsid w:val="000D5645"/>
    <w:rsid w:val="000D6102"/>
    <w:rsid w:val="000D792F"/>
    <w:rsid w:val="000D7C87"/>
    <w:rsid w:val="000E096C"/>
    <w:rsid w:val="000E19EA"/>
    <w:rsid w:val="000E2BCB"/>
    <w:rsid w:val="000E51D1"/>
    <w:rsid w:val="000F0FD6"/>
    <w:rsid w:val="000F138D"/>
    <w:rsid w:val="000F17B0"/>
    <w:rsid w:val="000F4C77"/>
    <w:rsid w:val="000F501D"/>
    <w:rsid w:val="001010CF"/>
    <w:rsid w:val="001066A9"/>
    <w:rsid w:val="00107116"/>
    <w:rsid w:val="00107E3E"/>
    <w:rsid w:val="00113E53"/>
    <w:rsid w:val="00113FE6"/>
    <w:rsid w:val="00116852"/>
    <w:rsid w:val="0013144E"/>
    <w:rsid w:val="00131503"/>
    <w:rsid w:val="00133C02"/>
    <w:rsid w:val="00134C43"/>
    <w:rsid w:val="001352AC"/>
    <w:rsid w:val="00136C66"/>
    <w:rsid w:val="00140CFC"/>
    <w:rsid w:val="00141D55"/>
    <w:rsid w:val="00143270"/>
    <w:rsid w:val="00152ED2"/>
    <w:rsid w:val="001549CB"/>
    <w:rsid w:val="00154CEC"/>
    <w:rsid w:val="00155315"/>
    <w:rsid w:val="001603D5"/>
    <w:rsid w:val="00160478"/>
    <w:rsid w:val="0016254B"/>
    <w:rsid w:val="00162C58"/>
    <w:rsid w:val="00162E0B"/>
    <w:rsid w:val="00163567"/>
    <w:rsid w:val="00163BFF"/>
    <w:rsid w:val="00165840"/>
    <w:rsid w:val="00171057"/>
    <w:rsid w:val="00175F72"/>
    <w:rsid w:val="0017707D"/>
    <w:rsid w:val="00177125"/>
    <w:rsid w:val="0017760D"/>
    <w:rsid w:val="00181353"/>
    <w:rsid w:val="00181F9D"/>
    <w:rsid w:val="00182B7F"/>
    <w:rsid w:val="00184459"/>
    <w:rsid w:val="00185B77"/>
    <w:rsid w:val="0019240D"/>
    <w:rsid w:val="0019622C"/>
    <w:rsid w:val="001A07A5"/>
    <w:rsid w:val="001A1298"/>
    <w:rsid w:val="001A30BB"/>
    <w:rsid w:val="001A4A61"/>
    <w:rsid w:val="001A5D5F"/>
    <w:rsid w:val="001B27B5"/>
    <w:rsid w:val="001B6D63"/>
    <w:rsid w:val="001C1446"/>
    <w:rsid w:val="001C632D"/>
    <w:rsid w:val="001D2D0D"/>
    <w:rsid w:val="001D3C97"/>
    <w:rsid w:val="001D40B0"/>
    <w:rsid w:val="001D4EA5"/>
    <w:rsid w:val="001E0204"/>
    <w:rsid w:val="001E19F9"/>
    <w:rsid w:val="001E214B"/>
    <w:rsid w:val="001E21B8"/>
    <w:rsid w:val="001E587F"/>
    <w:rsid w:val="001E5A55"/>
    <w:rsid w:val="001F4B46"/>
    <w:rsid w:val="001F600A"/>
    <w:rsid w:val="001F6051"/>
    <w:rsid w:val="001F6C3D"/>
    <w:rsid w:val="001F7E2B"/>
    <w:rsid w:val="00204733"/>
    <w:rsid w:val="00204CC3"/>
    <w:rsid w:val="00204F11"/>
    <w:rsid w:val="002077CE"/>
    <w:rsid w:val="00211580"/>
    <w:rsid w:val="0021199F"/>
    <w:rsid w:val="002119C9"/>
    <w:rsid w:val="00214BEB"/>
    <w:rsid w:val="002154A7"/>
    <w:rsid w:val="00220992"/>
    <w:rsid w:val="002254B7"/>
    <w:rsid w:val="00231025"/>
    <w:rsid w:val="0023129F"/>
    <w:rsid w:val="0023137F"/>
    <w:rsid w:val="00234F23"/>
    <w:rsid w:val="00241D30"/>
    <w:rsid w:val="00242CEE"/>
    <w:rsid w:val="00243132"/>
    <w:rsid w:val="002543A7"/>
    <w:rsid w:val="002742DB"/>
    <w:rsid w:val="00277184"/>
    <w:rsid w:val="002821AC"/>
    <w:rsid w:val="002837BF"/>
    <w:rsid w:val="00284C8B"/>
    <w:rsid w:val="0028565D"/>
    <w:rsid w:val="00286463"/>
    <w:rsid w:val="00291279"/>
    <w:rsid w:val="002932D4"/>
    <w:rsid w:val="00297A98"/>
    <w:rsid w:val="002A00B6"/>
    <w:rsid w:val="002A0132"/>
    <w:rsid w:val="002A1316"/>
    <w:rsid w:val="002A5390"/>
    <w:rsid w:val="002A6D39"/>
    <w:rsid w:val="002A7D07"/>
    <w:rsid w:val="002B0405"/>
    <w:rsid w:val="002B119D"/>
    <w:rsid w:val="002B2404"/>
    <w:rsid w:val="002B3E44"/>
    <w:rsid w:val="002B77D7"/>
    <w:rsid w:val="002C24E1"/>
    <w:rsid w:val="002C27DA"/>
    <w:rsid w:val="002D1070"/>
    <w:rsid w:val="002D3246"/>
    <w:rsid w:val="002D6CF6"/>
    <w:rsid w:val="002D7D25"/>
    <w:rsid w:val="002E575D"/>
    <w:rsid w:val="002E65B2"/>
    <w:rsid w:val="002E6D03"/>
    <w:rsid w:val="002F0870"/>
    <w:rsid w:val="002F1952"/>
    <w:rsid w:val="002F4643"/>
    <w:rsid w:val="002F4925"/>
    <w:rsid w:val="002F49A6"/>
    <w:rsid w:val="002F5D11"/>
    <w:rsid w:val="0030006E"/>
    <w:rsid w:val="00304093"/>
    <w:rsid w:val="00304F6B"/>
    <w:rsid w:val="00313783"/>
    <w:rsid w:val="0032246D"/>
    <w:rsid w:val="003224A1"/>
    <w:rsid w:val="00323BD5"/>
    <w:rsid w:val="00323DD7"/>
    <w:rsid w:val="003310C7"/>
    <w:rsid w:val="00333B68"/>
    <w:rsid w:val="00334297"/>
    <w:rsid w:val="00334AC7"/>
    <w:rsid w:val="0033622C"/>
    <w:rsid w:val="00336905"/>
    <w:rsid w:val="00336E08"/>
    <w:rsid w:val="00342148"/>
    <w:rsid w:val="00344774"/>
    <w:rsid w:val="00344E3F"/>
    <w:rsid w:val="003479DE"/>
    <w:rsid w:val="00350F7E"/>
    <w:rsid w:val="003538C7"/>
    <w:rsid w:val="00353EAD"/>
    <w:rsid w:val="00356448"/>
    <w:rsid w:val="0036184D"/>
    <w:rsid w:val="0036203A"/>
    <w:rsid w:val="00371EE9"/>
    <w:rsid w:val="00372655"/>
    <w:rsid w:val="00375740"/>
    <w:rsid w:val="00376CA3"/>
    <w:rsid w:val="003775D6"/>
    <w:rsid w:val="00381086"/>
    <w:rsid w:val="003841D1"/>
    <w:rsid w:val="0038563E"/>
    <w:rsid w:val="00390205"/>
    <w:rsid w:val="00393074"/>
    <w:rsid w:val="00393FFC"/>
    <w:rsid w:val="003947D2"/>
    <w:rsid w:val="00396656"/>
    <w:rsid w:val="00396BCE"/>
    <w:rsid w:val="00397A87"/>
    <w:rsid w:val="003A1D44"/>
    <w:rsid w:val="003A2C38"/>
    <w:rsid w:val="003A2D8A"/>
    <w:rsid w:val="003A52C1"/>
    <w:rsid w:val="003A5B04"/>
    <w:rsid w:val="003A60D5"/>
    <w:rsid w:val="003B04BD"/>
    <w:rsid w:val="003B46F0"/>
    <w:rsid w:val="003B5BC3"/>
    <w:rsid w:val="003C2BC3"/>
    <w:rsid w:val="003C4ABD"/>
    <w:rsid w:val="003C71BC"/>
    <w:rsid w:val="003D4071"/>
    <w:rsid w:val="003D4AC5"/>
    <w:rsid w:val="003D51DE"/>
    <w:rsid w:val="003D5D20"/>
    <w:rsid w:val="003D6DB8"/>
    <w:rsid w:val="003E3E90"/>
    <w:rsid w:val="003E516A"/>
    <w:rsid w:val="003E5796"/>
    <w:rsid w:val="003F0739"/>
    <w:rsid w:val="003F1DE9"/>
    <w:rsid w:val="003F358A"/>
    <w:rsid w:val="0040547D"/>
    <w:rsid w:val="00406C00"/>
    <w:rsid w:val="00406DE8"/>
    <w:rsid w:val="004076BF"/>
    <w:rsid w:val="00413D34"/>
    <w:rsid w:val="004257F0"/>
    <w:rsid w:val="00425A60"/>
    <w:rsid w:val="00426153"/>
    <w:rsid w:val="00427FC7"/>
    <w:rsid w:val="00431CE5"/>
    <w:rsid w:val="00431E77"/>
    <w:rsid w:val="00434DC4"/>
    <w:rsid w:val="00441440"/>
    <w:rsid w:val="00443162"/>
    <w:rsid w:val="00444301"/>
    <w:rsid w:val="004452EF"/>
    <w:rsid w:val="004466BD"/>
    <w:rsid w:val="00447BC3"/>
    <w:rsid w:val="00450D0E"/>
    <w:rsid w:val="00452A37"/>
    <w:rsid w:val="004538C7"/>
    <w:rsid w:val="004542E2"/>
    <w:rsid w:val="004553C5"/>
    <w:rsid w:val="00456E3C"/>
    <w:rsid w:val="00460BAA"/>
    <w:rsid w:val="0046382A"/>
    <w:rsid w:val="00464BFC"/>
    <w:rsid w:val="00464DFA"/>
    <w:rsid w:val="00465101"/>
    <w:rsid w:val="004654B6"/>
    <w:rsid w:val="00465531"/>
    <w:rsid w:val="004730EA"/>
    <w:rsid w:val="00473C34"/>
    <w:rsid w:val="00473DF5"/>
    <w:rsid w:val="00473E0D"/>
    <w:rsid w:val="00474A63"/>
    <w:rsid w:val="004800EB"/>
    <w:rsid w:val="00481723"/>
    <w:rsid w:val="00482EE2"/>
    <w:rsid w:val="00482F02"/>
    <w:rsid w:val="00485A8B"/>
    <w:rsid w:val="004900E2"/>
    <w:rsid w:val="0049268F"/>
    <w:rsid w:val="0049502B"/>
    <w:rsid w:val="00495699"/>
    <w:rsid w:val="00495740"/>
    <w:rsid w:val="004A3F4F"/>
    <w:rsid w:val="004A72DD"/>
    <w:rsid w:val="004B43FA"/>
    <w:rsid w:val="004B52D1"/>
    <w:rsid w:val="004C6474"/>
    <w:rsid w:val="004C67A5"/>
    <w:rsid w:val="004D38B6"/>
    <w:rsid w:val="004D3CCC"/>
    <w:rsid w:val="004D5D62"/>
    <w:rsid w:val="004E16C5"/>
    <w:rsid w:val="004E2060"/>
    <w:rsid w:val="004E2B5A"/>
    <w:rsid w:val="004E2D8E"/>
    <w:rsid w:val="004E2DDA"/>
    <w:rsid w:val="004E2F65"/>
    <w:rsid w:val="004E3764"/>
    <w:rsid w:val="004E3E3E"/>
    <w:rsid w:val="004E649F"/>
    <w:rsid w:val="004E7E64"/>
    <w:rsid w:val="004F0065"/>
    <w:rsid w:val="004F0297"/>
    <w:rsid w:val="004F5F5B"/>
    <w:rsid w:val="004F77D6"/>
    <w:rsid w:val="004F7FE2"/>
    <w:rsid w:val="005001DE"/>
    <w:rsid w:val="00501B8D"/>
    <w:rsid w:val="0050292E"/>
    <w:rsid w:val="00502A04"/>
    <w:rsid w:val="00502ED3"/>
    <w:rsid w:val="00503452"/>
    <w:rsid w:val="00503C2F"/>
    <w:rsid w:val="00505464"/>
    <w:rsid w:val="00505B19"/>
    <w:rsid w:val="00506953"/>
    <w:rsid w:val="00514F25"/>
    <w:rsid w:val="00517B5E"/>
    <w:rsid w:val="00520B6E"/>
    <w:rsid w:val="00521888"/>
    <w:rsid w:val="00521A25"/>
    <w:rsid w:val="00521B15"/>
    <w:rsid w:val="0052240A"/>
    <w:rsid w:val="00522B25"/>
    <w:rsid w:val="0052548B"/>
    <w:rsid w:val="00527CB8"/>
    <w:rsid w:val="00530B40"/>
    <w:rsid w:val="00531DD1"/>
    <w:rsid w:val="00537532"/>
    <w:rsid w:val="00552263"/>
    <w:rsid w:val="0055264B"/>
    <w:rsid w:val="00561F11"/>
    <w:rsid w:val="00563920"/>
    <w:rsid w:val="00563D40"/>
    <w:rsid w:val="005657C6"/>
    <w:rsid w:val="00565E70"/>
    <w:rsid w:val="0057385E"/>
    <w:rsid w:val="00574134"/>
    <w:rsid w:val="00581D35"/>
    <w:rsid w:val="00581E91"/>
    <w:rsid w:val="00585509"/>
    <w:rsid w:val="005859AB"/>
    <w:rsid w:val="00597DF0"/>
    <w:rsid w:val="005A0CF4"/>
    <w:rsid w:val="005A28E8"/>
    <w:rsid w:val="005A3353"/>
    <w:rsid w:val="005B3167"/>
    <w:rsid w:val="005B4331"/>
    <w:rsid w:val="005B4E8B"/>
    <w:rsid w:val="005B57EF"/>
    <w:rsid w:val="005C12D8"/>
    <w:rsid w:val="005C2280"/>
    <w:rsid w:val="005C4979"/>
    <w:rsid w:val="005C7433"/>
    <w:rsid w:val="005C79F1"/>
    <w:rsid w:val="005D0662"/>
    <w:rsid w:val="005D0A45"/>
    <w:rsid w:val="005D3C4E"/>
    <w:rsid w:val="005D5638"/>
    <w:rsid w:val="005D69BA"/>
    <w:rsid w:val="005E166E"/>
    <w:rsid w:val="005E5523"/>
    <w:rsid w:val="005E5B53"/>
    <w:rsid w:val="005E7A7E"/>
    <w:rsid w:val="005F0A20"/>
    <w:rsid w:val="005F66D7"/>
    <w:rsid w:val="005F68B6"/>
    <w:rsid w:val="005F7BE5"/>
    <w:rsid w:val="00601A02"/>
    <w:rsid w:val="00601CD9"/>
    <w:rsid w:val="006114F2"/>
    <w:rsid w:val="00611680"/>
    <w:rsid w:val="006118A4"/>
    <w:rsid w:val="00612523"/>
    <w:rsid w:val="00612A0C"/>
    <w:rsid w:val="006143E5"/>
    <w:rsid w:val="00624112"/>
    <w:rsid w:val="00624492"/>
    <w:rsid w:val="00630440"/>
    <w:rsid w:val="00631929"/>
    <w:rsid w:val="00633F83"/>
    <w:rsid w:val="00635691"/>
    <w:rsid w:val="00635A6E"/>
    <w:rsid w:val="006417D2"/>
    <w:rsid w:val="006429C4"/>
    <w:rsid w:val="00642E69"/>
    <w:rsid w:val="006440A8"/>
    <w:rsid w:val="0064593A"/>
    <w:rsid w:val="00651B7D"/>
    <w:rsid w:val="0065734B"/>
    <w:rsid w:val="00660085"/>
    <w:rsid w:val="00660D1E"/>
    <w:rsid w:val="0066367A"/>
    <w:rsid w:val="00663ADD"/>
    <w:rsid w:val="00664B1C"/>
    <w:rsid w:val="006660CF"/>
    <w:rsid w:val="006669AA"/>
    <w:rsid w:val="00670753"/>
    <w:rsid w:val="00670859"/>
    <w:rsid w:val="006710AC"/>
    <w:rsid w:val="0067465D"/>
    <w:rsid w:val="006779F7"/>
    <w:rsid w:val="0068203C"/>
    <w:rsid w:val="00682221"/>
    <w:rsid w:val="00684FFF"/>
    <w:rsid w:val="00685379"/>
    <w:rsid w:val="006909BC"/>
    <w:rsid w:val="00690F76"/>
    <w:rsid w:val="006927A7"/>
    <w:rsid w:val="00693AD6"/>
    <w:rsid w:val="006A0D90"/>
    <w:rsid w:val="006A50CF"/>
    <w:rsid w:val="006A5670"/>
    <w:rsid w:val="006A5EE5"/>
    <w:rsid w:val="006A7296"/>
    <w:rsid w:val="006A7675"/>
    <w:rsid w:val="006B09ED"/>
    <w:rsid w:val="006B44E1"/>
    <w:rsid w:val="006B6535"/>
    <w:rsid w:val="006C09F5"/>
    <w:rsid w:val="006C2608"/>
    <w:rsid w:val="006C3721"/>
    <w:rsid w:val="006C6A68"/>
    <w:rsid w:val="006C7C29"/>
    <w:rsid w:val="006D2A70"/>
    <w:rsid w:val="006D2F45"/>
    <w:rsid w:val="006D3B7B"/>
    <w:rsid w:val="006E1C9D"/>
    <w:rsid w:val="006E1E4B"/>
    <w:rsid w:val="006E3162"/>
    <w:rsid w:val="006E39D3"/>
    <w:rsid w:val="006E64E8"/>
    <w:rsid w:val="006F07A1"/>
    <w:rsid w:val="006F0D00"/>
    <w:rsid w:val="006F112D"/>
    <w:rsid w:val="006F240A"/>
    <w:rsid w:val="006F249D"/>
    <w:rsid w:val="006F574A"/>
    <w:rsid w:val="006F6D74"/>
    <w:rsid w:val="006F6EFF"/>
    <w:rsid w:val="006F7083"/>
    <w:rsid w:val="006F7842"/>
    <w:rsid w:val="006F7B7C"/>
    <w:rsid w:val="00701876"/>
    <w:rsid w:val="0070227F"/>
    <w:rsid w:val="007033A1"/>
    <w:rsid w:val="00703512"/>
    <w:rsid w:val="0070606B"/>
    <w:rsid w:val="00706971"/>
    <w:rsid w:val="00710F1D"/>
    <w:rsid w:val="0071304E"/>
    <w:rsid w:val="00713592"/>
    <w:rsid w:val="00713998"/>
    <w:rsid w:val="00716004"/>
    <w:rsid w:val="007166B0"/>
    <w:rsid w:val="00716718"/>
    <w:rsid w:val="007225F0"/>
    <w:rsid w:val="00722B21"/>
    <w:rsid w:val="00722B4B"/>
    <w:rsid w:val="00723AB0"/>
    <w:rsid w:val="00724455"/>
    <w:rsid w:val="0072471C"/>
    <w:rsid w:val="00726C45"/>
    <w:rsid w:val="00727155"/>
    <w:rsid w:val="00731ACC"/>
    <w:rsid w:val="00732A77"/>
    <w:rsid w:val="00737FDB"/>
    <w:rsid w:val="00745823"/>
    <w:rsid w:val="00745AAB"/>
    <w:rsid w:val="00751546"/>
    <w:rsid w:val="00751879"/>
    <w:rsid w:val="0075385A"/>
    <w:rsid w:val="007553C0"/>
    <w:rsid w:val="00756229"/>
    <w:rsid w:val="00761071"/>
    <w:rsid w:val="007639CE"/>
    <w:rsid w:val="00765A67"/>
    <w:rsid w:val="00766A3A"/>
    <w:rsid w:val="00767A10"/>
    <w:rsid w:val="007708F3"/>
    <w:rsid w:val="0077178D"/>
    <w:rsid w:val="0077279A"/>
    <w:rsid w:val="00773255"/>
    <w:rsid w:val="0077357D"/>
    <w:rsid w:val="00783670"/>
    <w:rsid w:val="00783BA4"/>
    <w:rsid w:val="00783DC7"/>
    <w:rsid w:val="0078562C"/>
    <w:rsid w:val="00785B84"/>
    <w:rsid w:val="0078674A"/>
    <w:rsid w:val="007914CB"/>
    <w:rsid w:val="0079282E"/>
    <w:rsid w:val="00793748"/>
    <w:rsid w:val="007942C9"/>
    <w:rsid w:val="0079472C"/>
    <w:rsid w:val="007961AA"/>
    <w:rsid w:val="007970D1"/>
    <w:rsid w:val="007A2509"/>
    <w:rsid w:val="007A50B0"/>
    <w:rsid w:val="007A776F"/>
    <w:rsid w:val="007B2F7C"/>
    <w:rsid w:val="007B4167"/>
    <w:rsid w:val="007C06BA"/>
    <w:rsid w:val="007C17B6"/>
    <w:rsid w:val="007C1933"/>
    <w:rsid w:val="007C2996"/>
    <w:rsid w:val="007C3957"/>
    <w:rsid w:val="007C584D"/>
    <w:rsid w:val="007D1A30"/>
    <w:rsid w:val="007D2A6E"/>
    <w:rsid w:val="007D2EBD"/>
    <w:rsid w:val="007E3061"/>
    <w:rsid w:val="007E36FF"/>
    <w:rsid w:val="007E4690"/>
    <w:rsid w:val="007F4055"/>
    <w:rsid w:val="007F7A8E"/>
    <w:rsid w:val="00801580"/>
    <w:rsid w:val="008037E6"/>
    <w:rsid w:val="008074CA"/>
    <w:rsid w:val="00810F28"/>
    <w:rsid w:val="00812430"/>
    <w:rsid w:val="008137CC"/>
    <w:rsid w:val="00815C97"/>
    <w:rsid w:val="0081627B"/>
    <w:rsid w:val="00820644"/>
    <w:rsid w:val="00825647"/>
    <w:rsid w:val="00830058"/>
    <w:rsid w:val="00831F5A"/>
    <w:rsid w:val="008334AE"/>
    <w:rsid w:val="00833652"/>
    <w:rsid w:val="008338A2"/>
    <w:rsid w:val="00834AE4"/>
    <w:rsid w:val="0084059B"/>
    <w:rsid w:val="00840DD3"/>
    <w:rsid w:val="00843E6B"/>
    <w:rsid w:val="00844C0B"/>
    <w:rsid w:val="0085525A"/>
    <w:rsid w:val="00855828"/>
    <w:rsid w:val="008565FC"/>
    <w:rsid w:val="00861C13"/>
    <w:rsid w:val="00863193"/>
    <w:rsid w:val="00863215"/>
    <w:rsid w:val="0086369C"/>
    <w:rsid w:val="00865945"/>
    <w:rsid w:val="008662EB"/>
    <w:rsid w:val="00867E9C"/>
    <w:rsid w:val="00871A1B"/>
    <w:rsid w:val="00871DFD"/>
    <w:rsid w:val="0087490F"/>
    <w:rsid w:val="00875AC8"/>
    <w:rsid w:val="00876362"/>
    <w:rsid w:val="00877938"/>
    <w:rsid w:val="008862BB"/>
    <w:rsid w:val="00886656"/>
    <w:rsid w:val="00887600"/>
    <w:rsid w:val="00890267"/>
    <w:rsid w:val="00891D76"/>
    <w:rsid w:val="008937C9"/>
    <w:rsid w:val="00896658"/>
    <w:rsid w:val="008973E7"/>
    <w:rsid w:val="00897CA6"/>
    <w:rsid w:val="00897DB0"/>
    <w:rsid w:val="008A07E4"/>
    <w:rsid w:val="008A1E3E"/>
    <w:rsid w:val="008A3BE3"/>
    <w:rsid w:val="008A494C"/>
    <w:rsid w:val="008A4A93"/>
    <w:rsid w:val="008A630E"/>
    <w:rsid w:val="008B0068"/>
    <w:rsid w:val="008B0FC8"/>
    <w:rsid w:val="008B16FA"/>
    <w:rsid w:val="008B2F63"/>
    <w:rsid w:val="008B45C7"/>
    <w:rsid w:val="008B4714"/>
    <w:rsid w:val="008C3690"/>
    <w:rsid w:val="008C36D6"/>
    <w:rsid w:val="008C7530"/>
    <w:rsid w:val="008C76D1"/>
    <w:rsid w:val="008D107E"/>
    <w:rsid w:val="008D35DD"/>
    <w:rsid w:val="008D5B8B"/>
    <w:rsid w:val="008D62F4"/>
    <w:rsid w:val="008D654F"/>
    <w:rsid w:val="008D6BB2"/>
    <w:rsid w:val="008E0896"/>
    <w:rsid w:val="008E5E1A"/>
    <w:rsid w:val="008E73C9"/>
    <w:rsid w:val="008F1177"/>
    <w:rsid w:val="008F1D63"/>
    <w:rsid w:val="008F219E"/>
    <w:rsid w:val="008F5653"/>
    <w:rsid w:val="00900502"/>
    <w:rsid w:val="00900759"/>
    <w:rsid w:val="009049CD"/>
    <w:rsid w:val="00904FC9"/>
    <w:rsid w:val="00911718"/>
    <w:rsid w:val="00915617"/>
    <w:rsid w:val="00916B36"/>
    <w:rsid w:val="00917369"/>
    <w:rsid w:val="00920EFA"/>
    <w:rsid w:val="00921838"/>
    <w:rsid w:val="009226A2"/>
    <w:rsid w:val="00922767"/>
    <w:rsid w:val="0092532A"/>
    <w:rsid w:val="009256F3"/>
    <w:rsid w:val="009260CE"/>
    <w:rsid w:val="00933049"/>
    <w:rsid w:val="00937AC3"/>
    <w:rsid w:val="00937B34"/>
    <w:rsid w:val="00942701"/>
    <w:rsid w:val="00946E2C"/>
    <w:rsid w:val="00947D6F"/>
    <w:rsid w:val="009552FA"/>
    <w:rsid w:val="00956463"/>
    <w:rsid w:val="00963ADF"/>
    <w:rsid w:val="0096581F"/>
    <w:rsid w:val="009710CD"/>
    <w:rsid w:val="0097369C"/>
    <w:rsid w:val="00973941"/>
    <w:rsid w:val="00973A61"/>
    <w:rsid w:val="009774C9"/>
    <w:rsid w:val="0098013F"/>
    <w:rsid w:val="00984ACC"/>
    <w:rsid w:val="0098619F"/>
    <w:rsid w:val="009863E5"/>
    <w:rsid w:val="00986EA2"/>
    <w:rsid w:val="009879E4"/>
    <w:rsid w:val="00987B04"/>
    <w:rsid w:val="00990B8F"/>
    <w:rsid w:val="009915E9"/>
    <w:rsid w:val="00995CB2"/>
    <w:rsid w:val="009A1AA1"/>
    <w:rsid w:val="009A1BFE"/>
    <w:rsid w:val="009A6D11"/>
    <w:rsid w:val="009A734D"/>
    <w:rsid w:val="009B1017"/>
    <w:rsid w:val="009B157C"/>
    <w:rsid w:val="009B2871"/>
    <w:rsid w:val="009B2EF8"/>
    <w:rsid w:val="009B64C3"/>
    <w:rsid w:val="009C1203"/>
    <w:rsid w:val="009C4DC3"/>
    <w:rsid w:val="009C79E1"/>
    <w:rsid w:val="009D26C8"/>
    <w:rsid w:val="009D31F6"/>
    <w:rsid w:val="009D420C"/>
    <w:rsid w:val="009D619E"/>
    <w:rsid w:val="009D63CF"/>
    <w:rsid w:val="009E1118"/>
    <w:rsid w:val="009E17FB"/>
    <w:rsid w:val="009E3991"/>
    <w:rsid w:val="009E5299"/>
    <w:rsid w:val="009E5FCD"/>
    <w:rsid w:val="009E754E"/>
    <w:rsid w:val="009E7E67"/>
    <w:rsid w:val="009F1FC3"/>
    <w:rsid w:val="009F2E95"/>
    <w:rsid w:val="009F44E1"/>
    <w:rsid w:val="009F5339"/>
    <w:rsid w:val="00A0129C"/>
    <w:rsid w:val="00A01908"/>
    <w:rsid w:val="00A05CCC"/>
    <w:rsid w:val="00A07B82"/>
    <w:rsid w:val="00A10528"/>
    <w:rsid w:val="00A11088"/>
    <w:rsid w:val="00A118BD"/>
    <w:rsid w:val="00A12602"/>
    <w:rsid w:val="00A1328B"/>
    <w:rsid w:val="00A1627E"/>
    <w:rsid w:val="00A168CE"/>
    <w:rsid w:val="00A238E5"/>
    <w:rsid w:val="00A23A50"/>
    <w:rsid w:val="00A24F8A"/>
    <w:rsid w:val="00A26CCD"/>
    <w:rsid w:val="00A33A4C"/>
    <w:rsid w:val="00A33C3E"/>
    <w:rsid w:val="00A34FE8"/>
    <w:rsid w:val="00A37A4D"/>
    <w:rsid w:val="00A4012C"/>
    <w:rsid w:val="00A4071F"/>
    <w:rsid w:val="00A40997"/>
    <w:rsid w:val="00A4283B"/>
    <w:rsid w:val="00A4471D"/>
    <w:rsid w:val="00A457F6"/>
    <w:rsid w:val="00A50210"/>
    <w:rsid w:val="00A50913"/>
    <w:rsid w:val="00A50A4B"/>
    <w:rsid w:val="00A524ED"/>
    <w:rsid w:val="00A5361F"/>
    <w:rsid w:val="00A56E52"/>
    <w:rsid w:val="00A570E3"/>
    <w:rsid w:val="00A606FD"/>
    <w:rsid w:val="00A618F8"/>
    <w:rsid w:val="00A64647"/>
    <w:rsid w:val="00A6519E"/>
    <w:rsid w:val="00A66279"/>
    <w:rsid w:val="00A77D92"/>
    <w:rsid w:val="00A805CA"/>
    <w:rsid w:val="00A81686"/>
    <w:rsid w:val="00A823BC"/>
    <w:rsid w:val="00A84351"/>
    <w:rsid w:val="00A8781F"/>
    <w:rsid w:val="00A87BE4"/>
    <w:rsid w:val="00A97066"/>
    <w:rsid w:val="00AA1564"/>
    <w:rsid w:val="00AA39B8"/>
    <w:rsid w:val="00AA5C91"/>
    <w:rsid w:val="00AB04A7"/>
    <w:rsid w:val="00AB0FD1"/>
    <w:rsid w:val="00AB1CE8"/>
    <w:rsid w:val="00AB2CFA"/>
    <w:rsid w:val="00AB3B96"/>
    <w:rsid w:val="00AB3C1F"/>
    <w:rsid w:val="00AC113D"/>
    <w:rsid w:val="00AC15E5"/>
    <w:rsid w:val="00AC4958"/>
    <w:rsid w:val="00AC7070"/>
    <w:rsid w:val="00AD2706"/>
    <w:rsid w:val="00AD5977"/>
    <w:rsid w:val="00AD60A7"/>
    <w:rsid w:val="00AD72D5"/>
    <w:rsid w:val="00AD7BB6"/>
    <w:rsid w:val="00AD7D82"/>
    <w:rsid w:val="00AE40B9"/>
    <w:rsid w:val="00AE5FE3"/>
    <w:rsid w:val="00AE7814"/>
    <w:rsid w:val="00AF04F8"/>
    <w:rsid w:val="00AF2259"/>
    <w:rsid w:val="00AF2384"/>
    <w:rsid w:val="00AF2FE3"/>
    <w:rsid w:val="00AF57E6"/>
    <w:rsid w:val="00AF75D7"/>
    <w:rsid w:val="00B02FA5"/>
    <w:rsid w:val="00B03067"/>
    <w:rsid w:val="00B03C9E"/>
    <w:rsid w:val="00B041B0"/>
    <w:rsid w:val="00B043CF"/>
    <w:rsid w:val="00B044E6"/>
    <w:rsid w:val="00B05D7F"/>
    <w:rsid w:val="00B1058C"/>
    <w:rsid w:val="00B11D7F"/>
    <w:rsid w:val="00B129E8"/>
    <w:rsid w:val="00B148CD"/>
    <w:rsid w:val="00B15143"/>
    <w:rsid w:val="00B20428"/>
    <w:rsid w:val="00B2115C"/>
    <w:rsid w:val="00B21F64"/>
    <w:rsid w:val="00B220E9"/>
    <w:rsid w:val="00B226F7"/>
    <w:rsid w:val="00B23212"/>
    <w:rsid w:val="00B23483"/>
    <w:rsid w:val="00B2421F"/>
    <w:rsid w:val="00B2763B"/>
    <w:rsid w:val="00B32005"/>
    <w:rsid w:val="00B3266D"/>
    <w:rsid w:val="00B32BF0"/>
    <w:rsid w:val="00B35C84"/>
    <w:rsid w:val="00B35E5D"/>
    <w:rsid w:val="00B43CC3"/>
    <w:rsid w:val="00B46172"/>
    <w:rsid w:val="00B46D28"/>
    <w:rsid w:val="00B506DF"/>
    <w:rsid w:val="00B50A9F"/>
    <w:rsid w:val="00B53C03"/>
    <w:rsid w:val="00B548C0"/>
    <w:rsid w:val="00B55548"/>
    <w:rsid w:val="00B55647"/>
    <w:rsid w:val="00B639CD"/>
    <w:rsid w:val="00B65C07"/>
    <w:rsid w:val="00B718CE"/>
    <w:rsid w:val="00B7293A"/>
    <w:rsid w:val="00B733D5"/>
    <w:rsid w:val="00B779BE"/>
    <w:rsid w:val="00B80973"/>
    <w:rsid w:val="00B81013"/>
    <w:rsid w:val="00B844EE"/>
    <w:rsid w:val="00B85CD5"/>
    <w:rsid w:val="00B876D6"/>
    <w:rsid w:val="00B87A5A"/>
    <w:rsid w:val="00B9132A"/>
    <w:rsid w:val="00B9199A"/>
    <w:rsid w:val="00B9364B"/>
    <w:rsid w:val="00B93A0A"/>
    <w:rsid w:val="00B93F2A"/>
    <w:rsid w:val="00B94FE3"/>
    <w:rsid w:val="00BA156C"/>
    <w:rsid w:val="00BA2427"/>
    <w:rsid w:val="00BA527C"/>
    <w:rsid w:val="00BB04A0"/>
    <w:rsid w:val="00BB0F10"/>
    <w:rsid w:val="00BB7A15"/>
    <w:rsid w:val="00BC0242"/>
    <w:rsid w:val="00BC0B7B"/>
    <w:rsid w:val="00BC2BD6"/>
    <w:rsid w:val="00BC2DC2"/>
    <w:rsid w:val="00BC2E72"/>
    <w:rsid w:val="00BC6D3A"/>
    <w:rsid w:val="00BC6D9D"/>
    <w:rsid w:val="00BC7C66"/>
    <w:rsid w:val="00BD0BEC"/>
    <w:rsid w:val="00BD0DAD"/>
    <w:rsid w:val="00BD0E56"/>
    <w:rsid w:val="00BD3060"/>
    <w:rsid w:val="00BD425B"/>
    <w:rsid w:val="00BE0EA6"/>
    <w:rsid w:val="00BE124F"/>
    <w:rsid w:val="00BE27F6"/>
    <w:rsid w:val="00BE36C3"/>
    <w:rsid w:val="00BE42CE"/>
    <w:rsid w:val="00BE6632"/>
    <w:rsid w:val="00BE753E"/>
    <w:rsid w:val="00BF1276"/>
    <w:rsid w:val="00BF2602"/>
    <w:rsid w:val="00BF2E4F"/>
    <w:rsid w:val="00BF2EA2"/>
    <w:rsid w:val="00BF33CC"/>
    <w:rsid w:val="00BF5AE4"/>
    <w:rsid w:val="00BF6D14"/>
    <w:rsid w:val="00C027DF"/>
    <w:rsid w:val="00C050C9"/>
    <w:rsid w:val="00C05251"/>
    <w:rsid w:val="00C06330"/>
    <w:rsid w:val="00C069BD"/>
    <w:rsid w:val="00C06C9A"/>
    <w:rsid w:val="00C07310"/>
    <w:rsid w:val="00C12247"/>
    <w:rsid w:val="00C12C85"/>
    <w:rsid w:val="00C12FE1"/>
    <w:rsid w:val="00C15284"/>
    <w:rsid w:val="00C16537"/>
    <w:rsid w:val="00C20162"/>
    <w:rsid w:val="00C20186"/>
    <w:rsid w:val="00C21523"/>
    <w:rsid w:val="00C225DF"/>
    <w:rsid w:val="00C22A8D"/>
    <w:rsid w:val="00C24824"/>
    <w:rsid w:val="00C26DCF"/>
    <w:rsid w:val="00C270FE"/>
    <w:rsid w:val="00C275D0"/>
    <w:rsid w:val="00C27612"/>
    <w:rsid w:val="00C334D5"/>
    <w:rsid w:val="00C33BBA"/>
    <w:rsid w:val="00C3554F"/>
    <w:rsid w:val="00C40EA0"/>
    <w:rsid w:val="00C41790"/>
    <w:rsid w:val="00C428CC"/>
    <w:rsid w:val="00C45D6F"/>
    <w:rsid w:val="00C46F6D"/>
    <w:rsid w:val="00C505D2"/>
    <w:rsid w:val="00C50928"/>
    <w:rsid w:val="00C54BCE"/>
    <w:rsid w:val="00C55A22"/>
    <w:rsid w:val="00C55F8A"/>
    <w:rsid w:val="00C576AB"/>
    <w:rsid w:val="00C625E6"/>
    <w:rsid w:val="00C630CB"/>
    <w:rsid w:val="00C641FD"/>
    <w:rsid w:val="00C642B4"/>
    <w:rsid w:val="00C659D7"/>
    <w:rsid w:val="00C66B93"/>
    <w:rsid w:val="00C67EA2"/>
    <w:rsid w:val="00C737ED"/>
    <w:rsid w:val="00C7469E"/>
    <w:rsid w:val="00C74F83"/>
    <w:rsid w:val="00C7649C"/>
    <w:rsid w:val="00C80286"/>
    <w:rsid w:val="00C84AE0"/>
    <w:rsid w:val="00C86DFC"/>
    <w:rsid w:val="00C909E6"/>
    <w:rsid w:val="00C93ABD"/>
    <w:rsid w:val="00CA1280"/>
    <w:rsid w:val="00CA1710"/>
    <w:rsid w:val="00CA4BF8"/>
    <w:rsid w:val="00CA5659"/>
    <w:rsid w:val="00CA5ADF"/>
    <w:rsid w:val="00CB307A"/>
    <w:rsid w:val="00CB48E0"/>
    <w:rsid w:val="00CB5190"/>
    <w:rsid w:val="00CB51A5"/>
    <w:rsid w:val="00CB79C6"/>
    <w:rsid w:val="00CC0D6D"/>
    <w:rsid w:val="00CC3DE5"/>
    <w:rsid w:val="00CC58A8"/>
    <w:rsid w:val="00CC602B"/>
    <w:rsid w:val="00CC69A0"/>
    <w:rsid w:val="00CC6F2F"/>
    <w:rsid w:val="00CD152A"/>
    <w:rsid w:val="00CD1782"/>
    <w:rsid w:val="00CD48FA"/>
    <w:rsid w:val="00CD7E63"/>
    <w:rsid w:val="00CE3AAB"/>
    <w:rsid w:val="00CE3E98"/>
    <w:rsid w:val="00CE5545"/>
    <w:rsid w:val="00CE67DB"/>
    <w:rsid w:val="00CF01FB"/>
    <w:rsid w:val="00CF5735"/>
    <w:rsid w:val="00CF6EC6"/>
    <w:rsid w:val="00D04516"/>
    <w:rsid w:val="00D04A1B"/>
    <w:rsid w:val="00D04CB7"/>
    <w:rsid w:val="00D05DF4"/>
    <w:rsid w:val="00D06297"/>
    <w:rsid w:val="00D10188"/>
    <w:rsid w:val="00D13690"/>
    <w:rsid w:val="00D142C8"/>
    <w:rsid w:val="00D17D34"/>
    <w:rsid w:val="00D2317E"/>
    <w:rsid w:val="00D24668"/>
    <w:rsid w:val="00D24ED8"/>
    <w:rsid w:val="00D25C29"/>
    <w:rsid w:val="00D31BD7"/>
    <w:rsid w:val="00D353D1"/>
    <w:rsid w:val="00D363E1"/>
    <w:rsid w:val="00D366C5"/>
    <w:rsid w:val="00D36A79"/>
    <w:rsid w:val="00D36B59"/>
    <w:rsid w:val="00D416C7"/>
    <w:rsid w:val="00D42408"/>
    <w:rsid w:val="00D42CD0"/>
    <w:rsid w:val="00D43384"/>
    <w:rsid w:val="00D44BAE"/>
    <w:rsid w:val="00D46AA2"/>
    <w:rsid w:val="00D46C63"/>
    <w:rsid w:val="00D474EF"/>
    <w:rsid w:val="00D50344"/>
    <w:rsid w:val="00D50641"/>
    <w:rsid w:val="00D54300"/>
    <w:rsid w:val="00D54EEE"/>
    <w:rsid w:val="00D57BE1"/>
    <w:rsid w:val="00D60898"/>
    <w:rsid w:val="00D61599"/>
    <w:rsid w:val="00D62888"/>
    <w:rsid w:val="00D6358B"/>
    <w:rsid w:val="00D64859"/>
    <w:rsid w:val="00D67E4D"/>
    <w:rsid w:val="00D71353"/>
    <w:rsid w:val="00D71FF9"/>
    <w:rsid w:val="00D771CB"/>
    <w:rsid w:val="00D9072E"/>
    <w:rsid w:val="00D916A5"/>
    <w:rsid w:val="00D917E4"/>
    <w:rsid w:val="00D93CE9"/>
    <w:rsid w:val="00D93E59"/>
    <w:rsid w:val="00D97791"/>
    <w:rsid w:val="00DA0D74"/>
    <w:rsid w:val="00DA0FE1"/>
    <w:rsid w:val="00DA3DAA"/>
    <w:rsid w:val="00DA5EA2"/>
    <w:rsid w:val="00DB1D85"/>
    <w:rsid w:val="00DB410E"/>
    <w:rsid w:val="00DB6263"/>
    <w:rsid w:val="00DB6277"/>
    <w:rsid w:val="00DB6490"/>
    <w:rsid w:val="00DB7A84"/>
    <w:rsid w:val="00DC044B"/>
    <w:rsid w:val="00DC09E2"/>
    <w:rsid w:val="00DC189C"/>
    <w:rsid w:val="00DC354E"/>
    <w:rsid w:val="00DC5FF8"/>
    <w:rsid w:val="00DC6820"/>
    <w:rsid w:val="00DC70B5"/>
    <w:rsid w:val="00DD11C9"/>
    <w:rsid w:val="00DD65DB"/>
    <w:rsid w:val="00DD71D3"/>
    <w:rsid w:val="00DD758A"/>
    <w:rsid w:val="00DE3EF9"/>
    <w:rsid w:val="00DE3F13"/>
    <w:rsid w:val="00DE48AD"/>
    <w:rsid w:val="00DE5119"/>
    <w:rsid w:val="00DF08AC"/>
    <w:rsid w:val="00DF1F35"/>
    <w:rsid w:val="00DF2522"/>
    <w:rsid w:val="00DF2BB6"/>
    <w:rsid w:val="00DF3187"/>
    <w:rsid w:val="00DF4167"/>
    <w:rsid w:val="00DF4334"/>
    <w:rsid w:val="00DF7628"/>
    <w:rsid w:val="00E049B7"/>
    <w:rsid w:val="00E0582D"/>
    <w:rsid w:val="00E0757A"/>
    <w:rsid w:val="00E07AA0"/>
    <w:rsid w:val="00E127D7"/>
    <w:rsid w:val="00E146B9"/>
    <w:rsid w:val="00E17F7A"/>
    <w:rsid w:val="00E2020D"/>
    <w:rsid w:val="00E21E2F"/>
    <w:rsid w:val="00E229F5"/>
    <w:rsid w:val="00E23AF2"/>
    <w:rsid w:val="00E326F4"/>
    <w:rsid w:val="00E32E1A"/>
    <w:rsid w:val="00E347C4"/>
    <w:rsid w:val="00E36D67"/>
    <w:rsid w:val="00E36E28"/>
    <w:rsid w:val="00E36E8A"/>
    <w:rsid w:val="00E41611"/>
    <w:rsid w:val="00E447CD"/>
    <w:rsid w:val="00E46165"/>
    <w:rsid w:val="00E51777"/>
    <w:rsid w:val="00E51B43"/>
    <w:rsid w:val="00E62EA5"/>
    <w:rsid w:val="00E727C8"/>
    <w:rsid w:val="00E74148"/>
    <w:rsid w:val="00E7484F"/>
    <w:rsid w:val="00E76629"/>
    <w:rsid w:val="00E76FFA"/>
    <w:rsid w:val="00E77883"/>
    <w:rsid w:val="00E80138"/>
    <w:rsid w:val="00E801CD"/>
    <w:rsid w:val="00E8142B"/>
    <w:rsid w:val="00E83123"/>
    <w:rsid w:val="00E9331D"/>
    <w:rsid w:val="00EA0A71"/>
    <w:rsid w:val="00EA0B92"/>
    <w:rsid w:val="00EA0BD8"/>
    <w:rsid w:val="00EA1464"/>
    <w:rsid w:val="00EA199A"/>
    <w:rsid w:val="00EA5419"/>
    <w:rsid w:val="00EA5456"/>
    <w:rsid w:val="00EA71F8"/>
    <w:rsid w:val="00EB0275"/>
    <w:rsid w:val="00EB185B"/>
    <w:rsid w:val="00EB195F"/>
    <w:rsid w:val="00EB282A"/>
    <w:rsid w:val="00EB2C30"/>
    <w:rsid w:val="00EB5815"/>
    <w:rsid w:val="00EB6094"/>
    <w:rsid w:val="00EC326F"/>
    <w:rsid w:val="00EC44F7"/>
    <w:rsid w:val="00ED02C5"/>
    <w:rsid w:val="00ED0459"/>
    <w:rsid w:val="00ED13D3"/>
    <w:rsid w:val="00ED58C0"/>
    <w:rsid w:val="00EE094B"/>
    <w:rsid w:val="00EE2D85"/>
    <w:rsid w:val="00EE5259"/>
    <w:rsid w:val="00EE52E6"/>
    <w:rsid w:val="00EE5DC5"/>
    <w:rsid w:val="00EE6940"/>
    <w:rsid w:val="00EE6BCA"/>
    <w:rsid w:val="00EF4C3A"/>
    <w:rsid w:val="00EF68E2"/>
    <w:rsid w:val="00F01294"/>
    <w:rsid w:val="00F0144F"/>
    <w:rsid w:val="00F032F0"/>
    <w:rsid w:val="00F07543"/>
    <w:rsid w:val="00F13362"/>
    <w:rsid w:val="00F136EA"/>
    <w:rsid w:val="00F20E17"/>
    <w:rsid w:val="00F21CE1"/>
    <w:rsid w:val="00F22B1E"/>
    <w:rsid w:val="00F2556C"/>
    <w:rsid w:val="00F258A3"/>
    <w:rsid w:val="00F25D94"/>
    <w:rsid w:val="00F339C7"/>
    <w:rsid w:val="00F410CF"/>
    <w:rsid w:val="00F41E2D"/>
    <w:rsid w:val="00F50503"/>
    <w:rsid w:val="00F511F1"/>
    <w:rsid w:val="00F535A0"/>
    <w:rsid w:val="00F5364D"/>
    <w:rsid w:val="00F54393"/>
    <w:rsid w:val="00F608B1"/>
    <w:rsid w:val="00F6154C"/>
    <w:rsid w:val="00F618D7"/>
    <w:rsid w:val="00F61FAF"/>
    <w:rsid w:val="00F63654"/>
    <w:rsid w:val="00F66C0A"/>
    <w:rsid w:val="00F67523"/>
    <w:rsid w:val="00F70947"/>
    <w:rsid w:val="00F70D46"/>
    <w:rsid w:val="00F72EE9"/>
    <w:rsid w:val="00F73635"/>
    <w:rsid w:val="00F77262"/>
    <w:rsid w:val="00F8238D"/>
    <w:rsid w:val="00F92090"/>
    <w:rsid w:val="00F9606A"/>
    <w:rsid w:val="00F96FDF"/>
    <w:rsid w:val="00F97EAB"/>
    <w:rsid w:val="00FA3179"/>
    <w:rsid w:val="00FA45FF"/>
    <w:rsid w:val="00FA5CCE"/>
    <w:rsid w:val="00FA6A1D"/>
    <w:rsid w:val="00FA7D82"/>
    <w:rsid w:val="00FB06CD"/>
    <w:rsid w:val="00FB1A74"/>
    <w:rsid w:val="00FB2343"/>
    <w:rsid w:val="00FB5161"/>
    <w:rsid w:val="00FB60CE"/>
    <w:rsid w:val="00FB6CFB"/>
    <w:rsid w:val="00FB6E2B"/>
    <w:rsid w:val="00FC0F78"/>
    <w:rsid w:val="00FC12F7"/>
    <w:rsid w:val="00FD008D"/>
    <w:rsid w:val="00FD148A"/>
    <w:rsid w:val="00FE034D"/>
    <w:rsid w:val="00FE3667"/>
    <w:rsid w:val="00FF30F4"/>
    <w:rsid w:val="00FF52D8"/>
    <w:rsid w:val="00FF56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FC0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246"/>
    <w:pPr>
      <w:spacing w:after="120" w:line="480" w:lineRule="auto"/>
      <w:jc w:val="both"/>
    </w:pPr>
    <w:rPr>
      <w:rFonts w:ascii="Times New Roman" w:eastAsia="Times New Roman" w:hAnsi="Times New Roman" w:cs="Times New Roman"/>
      <w:color w:val="000000"/>
      <w:sz w:val="24"/>
      <w:szCs w:val="24"/>
      <w:lang w:val="en-GB" w:eastAsia="en-GB"/>
    </w:rPr>
  </w:style>
  <w:style w:type="paragraph" w:styleId="Heading1">
    <w:name w:val="heading 1"/>
    <w:basedOn w:val="Normal"/>
    <w:next w:val="Normal"/>
    <w:link w:val="Heading1Char"/>
    <w:uiPriority w:val="99"/>
    <w:qFormat/>
    <w:rsid w:val="0052240A"/>
    <w:pPr>
      <w:keepNext/>
      <w:keepLines/>
      <w:spacing w:before="240" w:after="0"/>
      <w:outlineLvl w:val="0"/>
    </w:pPr>
    <w:rPr>
      <w:rFonts w:eastAsia="SimSun"/>
      <w:b/>
      <w:szCs w:val="32"/>
    </w:rPr>
  </w:style>
  <w:style w:type="paragraph" w:styleId="Heading2">
    <w:name w:val="heading 2"/>
    <w:basedOn w:val="Normal"/>
    <w:next w:val="Normal"/>
    <w:link w:val="Heading2Char"/>
    <w:uiPriority w:val="99"/>
    <w:qFormat/>
    <w:rsid w:val="00C80286"/>
    <w:pPr>
      <w:spacing w:before="200" w:after="0"/>
      <w:outlineLvl w:val="1"/>
    </w:pPr>
    <w:rPr>
      <w:i/>
    </w:rPr>
  </w:style>
  <w:style w:type="paragraph" w:styleId="Heading5">
    <w:name w:val="heading 5"/>
    <w:basedOn w:val="Normal"/>
    <w:next w:val="Normal"/>
    <w:link w:val="Heading5Char"/>
    <w:uiPriority w:val="99"/>
    <w:qFormat/>
    <w:rsid w:val="009E5299"/>
    <w:pPr>
      <w:keepNext/>
      <w:keepLines/>
      <w:spacing w:before="200" w:after="0"/>
      <w:outlineLvl w:val="4"/>
    </w:pPr>
    <w:rPr>
      <w:rFonts w:ascii="Calibri Light" w:eastAsia="SimSu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240A"/>
    <w:rPr>
      <w:rFonts w:ascii="Verdana" w:eastAsia="SimSun" w:hAnsi="Verdana" w:cs="Times New Roman"/>
      <w:b/>
      <w:color w:val="000000"/>
      <w:sz w:val="32"/>
      <w:szCs w:val="32"/>
    </w:rPr>
  </w:style>
  <w:style w:type="character" w:customStyle="1" w:styleId="Heading2Char">
    <w:name w:val="Heading 2 Char"/>
    <w:basedOn w:val="DefaultParagraphFont"/>
    <w:link w:val="Heading2"/>
    <w:uiPriority w:val="99"/>
    <w:locked/>
    <w:rsid w:val="00C80286"/>
    <w:rPr>
      <w:rFonts w:ascii="Times New Roman" w:hAnsi="Times New Roman" w:cs="Times New Roman"/>
      <w:i/>
      <w:color w:val="000000"/>
      <w:sz w:val="24"/>
      <w:szCs w:val="24"/>
      <w:lang w:val="en-GB" w:eastAsia="en-GB"/>
    </w:rPr>
  </w:style>
  <w:style w:type="character" w:customStyle="1" w:styleId="Heading5Char">
    <w:name w:val="Heading 5 Char"/>
    <w:basedOn w:val="DefaultParagraphFont"/>
    <w:link w:val="Heading5"/>
    <w:uiPriority w:val="99"/>
    <w:semiHidden/>
    <w:locked/>
    <w:rsid w:val="009E5299"/>
    <w:rPr>
      <w:rFonts w:ascii="Calibri Light" w:eastAsia="SimSun" w:hAnsi="Calibri Light" w:cs="Times New Roman"/>
      <w:color w:val="1F4D78"/>
      <w:sz w:val="24"/>
      <w:szCs w:val="24"/>
      <w:lang w:val="en-GB" w:eastAsia="en-GB"/>
    </w:rPr>
  </w:style>
  <w:style w:type="paragraph" w:styleId="BalloonText">
    <w:name w:val="Balloon Text"/>
    <w:basedOn w:val="Normal"/>
    <w:link w:val="BalloonTextChar"/>
    <w:uiPriority w:val="99"/>
    <w:semiHidden/>
    <w:rsid w:val="00D6288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62888"/>
    <w:rPr>
      <w:rFonts w:ascii="Segoe UI" w:hAnsi="Segoe UI" w:cs="Segoe UI"/>
      <w:sz w:val="18"/>
      <w:szCs w:val="18"/>
    </w:rPr>
  </w:style>
  <w:style w:type="character" w:styleId="CommentReference">
    <w:name w:val="annotation reference"/>
    <w:basedOn w:val="DefaultParagraphFont"/>
    <w:uiPriority w:val="99"/>
    <w:semiHidden/>
    <w:rsid w:val="00B733D5"/>
    <w:rPr>
      <w:rFonts w:cs="Times New Roman"/>
      <w:sz w:val="16"/>
      <w:szCs w:val="16"/>
    </w:rPr>
  </w:style>
  <w:style w:type="paragraph" w:styleId="CommentText">
    <w:name w:val="annotation text"/>
    <w:basedOn w:val="Normal"/>
    <w:link w:val="CommentTextChar"/>
    <w:uiPriority w:val="99"/>
    <w:rsid w:val="00B733D5"/>
  </w:style>
  <w:style w:type="character" w:customStyle="1" w:styleId="CommentTextChar">
    <w:name w:val="Comment Text Char"/>
    <w:basedOn w:val="DefaultParagraphFont"/>
    <w:link w:val="CommentText"/>
    <w:uiPriority w:val="99"/>
    <w:locked/>
    <w:rsid w:val="00B733D5"/>
    <w:rPr>
      <w:rFonts w:cs="Times New Roman"/>
      <w:sz w:val="20"/>
      <w:szCs w:val="20"/>
    </w:rPr>
  </w:style>
  <w:style w:type="paragraph" w:styleId="CommentSubject">
    <w:name w:val="annotation subject"/>
    <w:basedOn w:val="CommentText"/>
    <w:next w:val="CommentText"/>
    <w:link w:val="CommentSubjectChar"/>
    <w:uiPriority w:val="99"/>
    <w:semiHidden/>
    <w:rsid w:val="00B733D5"/>
    <w:rPr>
      <w:b/>
      <w:bCs/>
    </w:rPr>
  </w:style>
  <w:style w:type="character" w:customStyle="1" w:styleId="CommentSubjectChar">
    <w:name w:val="Comment Subject Char"/>
    <w:basedOn w:val="CommentTextChar"/>
    <w:link w:val="CommentSubject"/>
    <w:uiPriority w:val="99"/>
    <w:semiHidden/>
    <w:locked/>
    <w:rsid w:val="00B733D5"/>
    <w:rPr>
      <w:rFonts w:cs="Times New Roman"/>
      <w:b/>
      <w:bCs/>
      <w:sz w:val="20"/>
      <w:szCs w:val="20"/>
    </w:rPr>
  </w:style>
  <w:style w:type="paragraph" w:styleId="Bibliography">
    <w:name w:val="Bibliography"/>
    <w:basedOn w:val="Normal"/>
    <w:next w:val="Normal"/>
    <w:uiPriority w:val="99"/>
    <w:rsid w:val="000F0FD6"/>
    <w:pPr>
      <w:tabs>
        <w:tab w:val="left" w:pos="384"/>
      </w:tabs>
      <w:spacing w:after="0"/>
      <w:ind w:left="384" w:hanging="384"/>
    </w:pPr>
  </w:style>
  <w:style w:type="paragraph" w:styleId="ListParagraph">
    <w:name w:val="List Paragraph"/>
    <w:basedOn w:val="Normal"/>
    <w:uiPriority w:val="34"/>
    <w:qFormat/>
    <w:rsid w:val="00393074"/>
    <w:pPr>
      <w:ind w:left="720"/>
      <w:contextualSpacing/>
    </w:pPr>
  </w:style>
  <w:style w:type="paragraph" w:styleId="NormalWeb">
    <w:name w:val="Normal (Web)"/>
    <w:basedOn w:val="Normal"/>
    <w:uiPriority w:val="99"/>
    <w:semiHidden/>
    <w:rsid w:val="00450D0E"/>
  </w:style>
  <w:style w:type="paragraph" w:styleId="Revision">
    <w:name w:val="Revision"/>
    <w:hidden/>
    <w:uiPriority w:val="99"/>
    <w:semiHidden/>
    <w:rsid w:val="00CF01FB"/>
    <w:rPr>
      <w:rFonts w:ascii="Verdana" w:eastAsia="Times New Roman" w:hAnsi="Verdana" w:cs="Times New Roman"/>
      <w:color w:val="000000"/>
      <w:sz w:val="20"/>
      <w:szCs w:val="20"/>
      <w:lang w:val="en-GB" w:eastAsia="en-GB"/>
    </w:rPr>
  </w:style>
  <w:style w:type="character" w:styleId="IntenseEmphasis">
    <w:name w:val="Intense Emphasis"/>
    <w:basedOn w:val="DefaultParagraphFont"/>
    <w:uiPriority w:val="99"/>
    <w:qFormat/>
    <w:rsid w:val="00BD0DAD"/>
    <w:rPr>
      <w:rFonts w:cs="Times New Roman"/>
      <w:i/>
      <w:iCs/>
      <w:color w:val="5B9BD5"/>
    </w:rPr>
  </w:style>
  <w:style w:type="paragraph" w:styleId="Caption">
    <w:name w:val="caption"/>
    <w:basedOn w:val="Normal"/>
    <w:next w:val="Normal"/>
    <w:uiPriority w:val="99"/>
    <w:qFormat/>
    <w:rsid w:val="001F7E2B"/>
    <w:pPr>
      <w:spacing w:after="200"/>
    </w:pPr>
    <w:rPr>
      <w:iCs/>
      <w:color w:val="44546A"/>
      <w:sz w:val="18"/>
      <w:szCs w:val="18"/>
    </w:rPr>
  </w:style>
  <w:style w:type="paragraph" w:styleId="Title">
    <w:name w:val="Title"/>
    <w:basedOn w:val="Normal"/>
    <w:next w:val="Normal"/>
    <w:link w:val="TitleChar"/>
    <w:uiPriority w:val="99"/>
    <w:qFormat/>
    <w:rsid w:val="00B044E6"/>
    <w:pPr>
      <w:spacing w:after="0"/>
      <w:contextualSpacing/>
    </w:pPr>
    <w:rPr>
      <w:rFonts w:ascii="Calibri Light" w:eastAsia="SimSun" w:hAnsi="Calibri Light"/>
      <w:color w:val="auto"/>
      <w:spacing w:val="-10"/>
      <w:kern w:val="28"/>
      <w:sz w:val="56"/>
      <w:szCs w:val="56"/>
    </w:rPr>
  </w:style>
  <w:style w:type="character" w:customStyle="1" w:styleId="TitleChar">
    <w:name w:val="Title Char"/>
    <w:basedOn w:val="DefaultParagraphFont"/>
    <w:link w:val="Title"/>
    <w:uiPriority w:val="99"/>
    <w:locked/>
    <w:rsid w:val="00B044E6"/>
    <w:rPr>
      <w:rFonts w:ascii="Calibri Light" w:eastAsia="SimSun" w:hAnsi="Calibri Light" w:cs="Times New Roman"/>
      <w:spacing w:val="-10"/>
      <w:kern w:val="28"/>
      <w:sz w:val="56"/>
      <w:szCs w:val="56"/>
      <w:lang w:val="en-GB" w:eastAsia="en-GB"/>
    </w:rPr>
  </w:style>
  <w:style w:type="paragraph" w:styleId="Subtitle">
    <w:name w:val="Subtitle"/>
    <w:basedOn w:val="Normal"/>
    <w:next w:val="Normal"/>
    <w:link w:val="SubtitleChar"/>
    <w:uiPriority w:val="99"/>
    <w:qFormat/>
    <w:rsid w:val="00B044E6"/>
    <w:pPr>
      <w:numPr>
        <w:ilvl w:val="1"/>
      </w:numPr>
      <w:spacing w:after="160"/>
    </w:pPr>
    <w:rPr>
      <w:rFonts w:ascii="Calibri" w:eastAsia="SimSun" w:hAnsi="Calibri" w:cs="Arial"/>
      <w:color w:val="5A5A5A"/>
      <w:spacing w:val="15"/>
      <w:sz w:val="22"/>
      <w:szCs w:val="22"/>
    </w:rPr>
  </w:style>
  <w:style w:type="character" w:customStyle="1" w:styleId="SubtitleChar">
    <w:name w:val="Subtitle Char"/>
    <w:basedOn w:val="DefaultParagraphFont"/>
    <w:link w:val="Subtitle"/>
    <w:uiPriority w:val="99"/>
    <w:locked/>
    <w:rsid w:val="00B044E6"/>
    <w:rPr>
      <w:rFonts w:eastAsia="SimSun" w:cs="Times New Roman"/>
      <w:color w:val="5A5A5A"/>
      <w:spacing w:val="15"/>
      <w:lang w:val="en-GB" w:eastAsia="en-GB"/>
    </w:rPr>
  </w:style>
  <w:style w:type="character" w:styleId="SubtleEmphasis">
    <w:name w:val="Subtle Emphasis"/>
    <w:basedOn w:val="DefaultParagraphFont"/>
    <w:uiPriority w:val="99"/>
    <w:qFormat/>
    <w:rsid w:val="00B044E6"/>
    <w:rPr>
      <w:rFonts w:cs="Times New Roman"/>
      <w:i/>
      <w:iCs/>
      <w:color w:val="404040"/>
    </w:rPr>
  </w:style>
  <w:style w:type="character" w:styleId="Emphasis">
    <w:name w:val="Emphasis"/>
    <w:basedOn w:val="DefaultParagraphFont"/>
    <w:uiPriority w:val="99"/>
    <w:qFormat/>
    <w:rsid w:val="00B044E6"/>
    <w:rPr>
      <w:rFonts w:cs="Times New Roman"/>
      <w:i/>
      <w:iCs/>
    </w:rPr>
  </w:style>
  <w:style w:type="table" w:styleId="TableGrid">
    <w:name w:val="Table Grid"/>
    <w:basedOn w:val="TableNormal"/>
    <w:uiPriority w:val="99"/>
    <w:rsid w:val="00BF6D1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rsid w:val="00891D76"/>
    <w:rPr>
      <w:rFonts w:cs="Times New Roman"/>
      <w:sz w:val="16"/>
    </w:rPr>
  </w:style>
  <w:style w:type="character" w:styleId="Hyperlink">
    <w:name w:val="Hyperlink"/>
    <w:basedOn w:val="DefaultParagraphFont"/>
    <w:uiPriority w:val="99"/>
    <w:rsid w:val="009E5299"/>
    <w:rPr>
      <w:rFonts w:cs="Times New Roman"/>
      <w:color w:val="0563C1"/>
      <w:u w:val="single"/>
    </w:rPr>
  </w:style>
  <w:style w:type="paragraph" w:styleId="Header">
    <w:name w:val="header"/>
    <w:basedOn w:val="Normal"/>
    <w:link w:val="HeaderChar"/>
    <w:uiPriority w:val="99"/>
    <w:unhideWhenUsed/>
    <w:rsid w:val="00986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3E5"/>
    <w:rPr>
      <w:rFonts w:ascii="Times New Roman" w:eastAsia="Times New Roman" w:hAnsi="Times New Roman" w:cs="Times New Roman"/>
      <w:color w:val="000000"/>
      <w:sz w:val="24"/>
      <w:szCs w:val="24"/>
      <w:lang w:val="en-GB" w:eastAsia="en-GB"/>
    </w:rPr>
  </w:style>
  <w:style w:type="paragraph" w:styleId="Footer">
    <w:name w:val="footer"/>
    <w:basedOn w:val="Normal"/>
    <w:link w:val="FooterChar"/>
    <w:uiPriority w:val="99"/>
    <w:unhideWhenUsed/>
    <w:rsid w:val="00986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3E5"/>
    <w:rPr>
      <w:rFonts w:ascii="Times New Roman" w:eastAsia="Times New Roman" w:hAnsi="Times New Roman" w:cs="Times New Roman"/>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246"/>
    <w:pPr>
      <w:spacing w:after="120" w:line="480" w:lineRule="auto"/>
      <w:jc w:val="both"/>
    </w:pPr>
    <w:rPr>
      <w:rFonts w:ascii="Times New Roman" w:eastAsia="Times New Roman" w:hAnsi="Times New Roman" w:cs="Times New Roman"/>
      <w:color w:val="000000"/>
      <w:sz w:val="24"/>
      <w:szCs w:val="24"/>
      <w:lang w:val="en-GB" w:eastAsia="en-GB"/>
    </w:rPr>
  </w:style>
  <w:style w:type="paragraph" w:styleId="Heading1">
    <w:name w:val="heading 1"/>
    <w:basedOn w:val="Normal"/>
    <w:next w:val="Normal"/>
    <w:link w:val="Heading1Char"/>
    <w:uiPriority w:val="99"/>
    <w:qFormat/>
    <w:rsid w:val="0052240A"/>
    <w:pPr>
      <w:keepNext/>
      <w:keepLines/>
      <w:spacing w:before="240" w:after="0"/>
      <w:outlineLvl w:val="0"/>
    </w:pPr>
    <w:rPr>
      <w:rFonts w:eastAsia="SimSun"/>
      <w:b/>
      <w:szCs w:val="32"/>
    </w:rPr>
  </w:style>
  <w:style w:type="paragraph" w:styleId="Heading2">
    <w:name w:val="heading 2"/>
    <w:basedOn w:val="Normal"/>
    <w:next w:val="Normal"/>
    <w:link w:val="Heading2Char"/>
    <w:uiPriority w:val="99"/>
    <w:qFormat/>
    <w:rsid w:val="00C80286"/>
    <w:pPr>
      <w:spacing w:before="200" w:after="0"/>
      <w:outlineLvl w:val="1"/>
    </w:pPr>
    <w:rPr>
      <w:i/>
    </w:rPr>
  </w:style>
  <w:style w:type="paragraph" w:styleId="Heading5">
    <w:name w:val="heading 5"/>
    <w:basedOn w:val="Normal"/>
    <w:next w:val="Normal"/>
    <w:link w:val="Heading5Char"/>
    <w:uiPriority w:val="99"/>
    <w:qFormat/>
    <w:rsid w:val="009E5299"/>
    <w:pPr>
      <w:keepNext/>
      <w:keepLines/>
      <w:spacing w:before="200" w:after="0"/>
      <w:outlineLvl w:val="4"/>
    </w:pPr>
    <w:rPr>
      <w:rFonts w:ascii="Calibri Light" w:eastAsia="SimSu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240A"/>
    <w:rPr>
      <w:rFonts w:ascii="Verdana" w:eastAsia="SimSun" w:hAnsi="Verdana" w:cs="Times New Roman"/>
      <w:b/>
      <w:color w:val="000000"/>
      <w:sz w:val="32"/>
      <w:szCs w:val="32"/>
    </w:rPr>
  </w:style>
  <w:style w:type="character" w:customStyle="1" w:styleId="Heading2Char">
    <w:name w:val="Heading 2 Char"/>
    <w:basedOn w:val="DefaultParagraphFont"/>
    <w:link w:val="Heading2"/>
    <w:uiPriority w:val="99"/>
    <w:locked/>
    <w:rsid w:val="00C80286"/>
    <w:rPr>
      <w:rFonts w:ascii="Times New Roman" w:hAnsi="Times New Roman" w:cs="Times New Roman"/>
      <w:i/>
      <w:color w:val="000000"/>
      <w:sz w:val="24"/>
      <w:szCs w:val="24"/>
      <w:lang w:val="en-GB" w:eastAsia="en-GB"/>
    </w:rPr>
  </w:style>
  <w:style w:type="character" w:customStyle="1" w:styleId="Heading5Char">
    <w:name w:val="Heading 5 Char"/>
    <w:basedOn w:val="DefaultParagraphFont"/>
    <w:link w:val="Heading5"/>
    <w:uiPriority w:val="99"/>
    <w:semiHidden/>
    <w:locked/>
    <w:rsid w:val="009E5299"/>
    <w:rPr>
      <w:rFonts w:ascii="Calibri Light" w:eastAsia="SimSun" w:hAnsi="Calibri Light" w:cs="Times New Roman"/>
      <w:color w:val="1F4D78"/>
      <w:sz w:val="24"/>
      <w:szCs w:val="24"/>
      <w:lang w:val="en-GB" w:eastAsia="en-GB"/>
    </w:rPr>
  </w:style>
  <w:style w:type="paragraph" w:styleId="BalloonText">
    <w:name w:val="Balloon Text"/>
    <w:basedOn w:val="Normal"/>
    <w:link w:val="BalloonTextChar"/>
    <w:uiPriority w:val="99"/>
    <w:semiHidden/>
    <w:rsid w:val="00D6288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62888"/>
    <w:rPr>
      <w:rFonts w:ascii="Segoe UI" w:hAnsi="Segoe UI" w:cs="Segoe UI"/>
      <w:sz w:val="18"/>
      <w:szCs w:val="18"/>
    </w:rPr>
  </w:style>
  <w:style w:type="character" w:styleId="CommentReference">
    <w:name w:val="annotation reference"/>
    <w:basedOn w:val="DefaultParagraphFont"/>
    <w:uiPriority w:val="99"/>
    <w:semiHidden/>
    <w:rsid w:val="00B733D5"/>
    <w:rPr>
      <w:rFonts w:cs="Times New Roman"/>
      <w:sz w:val="16"/>
      <w:szCs w:val="16"/>
    </w:rPr>
  </w:style>
  <w:style w:type="paragraph" w:styleId="CommentText">
    <w:name w:val="annotation text"/>
    <w:basedOn w:val="Normal"/>
    <w:link w:val="CommentTextChar"/>
    <w:uiPriority w:val="99"/>
    <w:rsid w:val="00B733D5"/>
  </w:style>
  <w:style w:type="character" w:customStyle="1" w:styleId="CommentTextChar">
    <w:name w:val="Comment Text Char"/>
    <w:basedOn w:val="DefaultParagraphFont"/>
    <w:link w:val="CommentText"/>
    <w:uiPriority w:val="99"/>
    <w:locked/>
    <w:rsid w:val="00B733D5"/>
    <w:rPr>
      <w:rFonts w:cs="Times New Roman"/>
      <w:sz w:val="20"/>
      <w:szCs w:val="20"/>
    </w:rPr>
  </w:style>
  <w:style w:type="paragraph" w:styleId="CommentSubject">
    <w:name w:val="annotation subject"/>
    <w:basedOn w:val="CommentText"/>
    <w:next w:val="CommentText"/>
    <w:link w:val="CommentSubjectChar"/>
    <w:uiPriority w:val="99"/>
    <w:semiHidden/>
    <w:rsid w:val="00B733D5"/>
    <w:rPr>
      <w:b/>
      <w:bCs/>
    </w:rPr>
  </w:style>
  <w:style w:type="character" w:customStyle="1" w:styleId="CommentSubjectChar">
    <w:name w:val="Comment Subject Char"/>
    <w:basedOn w:val="CommentTextChar"/>
    <w:link w:val="CommentSubject"/>
    <w:uiPriority w:val="99"/>
    <w:semiHidden/>
    <w:locked/>
    <w:rsid w:val="00B733D5"/>
    <w:rPr>
      <w:rFonts w:cs="Times New Roman"/>
      <w:b/>
      <w:bCs/>
      <w:sz w:val="20"/>
      <w:szCs w:val="20"/>
    </w:rPr>
  </w:style>
  <w:style w:type="paragraph" w:styleId="Bibliography">
    <w:name w:val="Bibliography"/>
    <w:basedOn w:val="Normal"/>
    <w:next w:val="Normal"/>
    <w:uiPriority w:val="99"/>
    <w:rsid w:val="000F0FD6"/>
    <w:pPr>
      <w:tabs>
        <w:tab w:val="left" w:pos="384"/>
      </w:tabs>
      <w:spacing w:after="0"/>
      <w:ind w:left="384" w:hanging="384"/>
    </w:pPr>
  </w:style>
  <w:style w:type="paragraph" w:styleId="ListParagraph">
    <w:name w:val="List Paragraph"/>
    <w:basedOn w:val="Normal"/>
    <w:uiPriority w:val="34"/>
    <w:qFormat/>
    <w:rsid w:val="00393074"/>
    <w:pPr>
      <w:ind w:left="720"/>
      <w:contextualSpacing/>
    </w:pPr>
  </w:style>
  <w:style w:type="paragraph" w:styleId="NormalWeb">
    <w:name w:val="Normal (Web)"/>
    <w:basedOn w:val="Normal"/>
    <w:uiPriority w:val="99"/>
    <w:semiHidden/>
    <w:rsid w:val="00450D0E"/>
  </w:style>
  <w:style w:type="paragraph" w:styleId="Revision">
    <w:name w:val="Revision"/>
    <w:hidden/>
    <w:uiPriority w:val="99"/>
    <w:semiHidden/>
    <w:rsid w:val="00CF01FB"/>
    <w:rPr>
      <w:rFonts w:ascii="Verdana" w:eastAsia="Times New Roman" w:hAnsi="Verdana" w:cs="Times New Roman"/>
      <w:color w:val="000000"/>
      <w:sz w:val="20"/>
      <w:szCs w:val="20"/>
      <w:lang w:val="en-GB" w:eastAsia="en-GB"/>
    </w:rPr>
  </w:style>
  <w:style w:type="character" w:styleId="IntenseEmphasis">
    <w:name w:val="Intense Emphasis"/>
    <w:basedOn w:val="DefaultParagraphFont"/>
    <w:uiPriority w:val="99"/>
    <w:qFormat/>
    <w:rsid w:val="00BD0DAD"/>
    <w:rPr>
      <w:rFonts w:cs="Times New Roman"/>
      <w:i/>
      <w:iCs/>
      <w:color w:val="5B9BD5"/>
    </w:rPr>
  </w:style>
  <w:style w:type="paragraph" w:styleId="Caption">
    <w:name w:val="caption"/>
    <w:basedOn w:val="Normal"/>
    <w:next w:val="Normal"/>
    <w:uiPriority w:val="99"/>
    <w:qFormat/>
    <w:rsid w:val="001F7E2B"/>
    <w:pPr>
      <w:spacing w:after="200"/>
    </w:pPr>
    <w:rPr>
      <w:iCs/>
      <w:color w:val="44546A"/>
      <w:sz w:val="18"/>
      <w:szCs w:val="18"/>
    </w:rPr>
  </w:style>
  <w:style w:type="paragraph" w:styleId="Title">
    <w:name w:val="Title"/>
    <w:basedOn w:val="Normal"/>
    <w:next w:val="Normal"/>
    <w:link w:val="TitleChar"/>
    <w:uiPriority w:val="99"/>
    <w:qFormat/>
    <w:rsid w:val="00B044E6"/>
    <w:pPr>
      <w:spacing w:after="0"/>
      <w:contextualSpacing/>
    </w:pPr>
    <w:rPr>
      <w:rFonts w:ascii="Calibri Light" w:eastAsia="SimSun" w:hAnsi="Calibri Light"/>
      <w:color w:val="auto"/>
      <w:spacing w:val="-10"/>
      <w:kern w:val="28"/>
      <w:sz w:val="56"/>
      <w:szCs w:val="56"/>
    </w:rPr>
  </w:style>
  <w:style w:type="character" w:customStyle="1" w:styleId="TitleChar">
    <w:name w:val="Title Char"/>
    <w:basedOn w:val="DefaultParagraphFont"/>
    <w:link w:val="Title"/>
    <w:uiPriority w:val="99"/>
    <w:locked/>
    <w:rsid w:val="00B044E6"/>
    <w:rPr>
      <w:rFonts w:ascii="Calibri Light" w:eastAsia="SimSun" w:hAnsi="Calibri Light" w:cs="Times New Roman"/>
      <w:spacing w:val="-10"/>
      <w:kern w:val="28"/>
      <w:sz w:val="56"/>
      <w:szCs w:val="56"/>
      <w:lang w:val="en-GB" w:eastAsia="en-GB"/>
    </w:rPr>
  </w:style>
  <w:style w:type="paragraph" w:styleId="Subtitle">
    <w:name w:val="Subtitle"/>
    <w:basedOn w:val="Normal"/>
    <w:next w:val="Normal"/>
    <w:link w:val="SubtitleChar"/>
    <w:uiPriority w:val="99"/>
    <w:qFormat/>
    <w:rsid w:val="00B044E6"/>
    <w:pPr>
      <w:numPr>
        <w:ilvl w:val="1"/>
      </w:numPr>
      <w:spacing w:after="160"/>
    </w:pPr>
    <w:rPr>
      <w:rFonts w:ascii="Calibri" w:eastAsia="SimSun" w:hAnsi="Calibri" w:cs="Arial"/>
      <w:color w:val="5A5A5A"/>
      <w:spacing w:val="15"/>
      <w:sz w:val="22"/>
      <w:szCs w:val="22"/>
    </w:rPr>
  </w:style>
  <w:style w:type="character" w:customStyle="1" w:styleId="SubtitleChar">
    <w:name w:val="Subtitle Char"/>
    <w:basedOn w:val="DefaultParagraphFont"/>
    <w:link w:val="Subtitle"/>
    <w:uiPriority w:val="99"/>
    <w:locked/>
    <w:rsid w:val="00B044E6"/>
    <w:rPr>
      <w:rFonts w:eastAsia="SimSun" w:cs="Times New Roman"/>
      <w:color w:val="5A5A5A"/>
      <w:spacing w:val="15"/>
      <w:lang w:val="en-GB" w:eastAsia="en-GB"/>
    </w:rPr>
  </w:style>
  <w:style w:type="character" w:styleId="SubtleEmphasis">
    <w:name w:val="Subtle Emphasis"/>
    <w:basedOn w:val="DefaultParagraphFont"/>
    <w:uiPriority w:val="99"/>
    <w:qFormat/>
    <w:rsid w:val="00B044E6"/>
    <w:rPr>
      <w:rFonts w:cs="Times New Roman"/>
      <w:i/>
      <w:iCs/>
      <w:color w:val="404040"/>
    </w:rPr>
  </w:style>
  <w:style w:type="character" w:styleId="Emphasis">
    <w:name w:val="Emphasis"/>
    <w:basedOn w:val="DefaultParagraphFont"/>
    <w:uiPriority w:val="99"/>
    <w:qFormat/>
    <w:rsid w:val="00B044E6"/>
    <w:rPr>
      <w:rFonts w:cs="Times New Roman"/>
      <w:i/>
      <w:iCs/>
    </w:rPr>
  </w:style>
  <w:style w:type="table" w:styleId="TableGrid">
    <w:name w:val="Table Grid"/>
    <w:basedOn w:val="TableNormal"/>
    <w:uiPriority w:val="99"/>
    <w:rsid w:val="00BF6D1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rsid w:val="00891D76"/>
    <w:rPr>
      <w:rFonts w:cs="Times New Roman"/>
      <w:sz w:val="16"/>
    </w:rPr>
  </w:style>
  <w:style w:type="character" w:styleId="Hyperlink">
    <w:name w:val="Hyperlink"/>
    <w:basedOn w:val="DefaultParagraphFont"/>
    <w:uiPriority w:val="99"/>
    <w:rsid w:val="009E5299"/>
    <w:rPr>
      <w:rFonts w:cs="Times New Roman"/>
      <w:color w:val="0563C1"/>
      <w:u w:val="single"/>
    </w:rPr>
  </w:style>
  <w:style w:type="paragraph" w:styleId="Header">
    <w:name w:val="header"/>
    <w:basedOn w:val="Normal"/>
    <w:link w:val="HeaderChar"/>
    <w:uiPriority w:val="99"/>
    <w:unhideWhenUsed/>
    <w:rsid w:val="00986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3E5"/>
    <w:rPr>
      <w:rFonts w:ascii="Times New Roman" w:eastAsia="Times New Roman" w:hAnsi="Times New Roman" w:cs="Times New Roman"/>
      <w:color w:val="000000"/>
      <w:sz w:val="24"/>
      <w:szCs w:val="24"/>
      <w:lang w:val="en-GB" w:eastAsia="en-GB"/>
    </w:rPr>
  </w:style>
  <w:style w:type="paragraph" w:styleId="Footer">
    <w:name w:val="footer"/>
    <w:basedOn w:val="Normal"/>
    <w:link w:val="FooterChar"/>
    <w:uiPriority w:val="99"/>
    <w:unhideWhenUsed/>
    <w:rsid w:val="00986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3E5"/>
    <w:rPr>
      <w:rFonts w:ascii="Times New Roman" w:eastAsia="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734708">
      <w:marLeft w:val="0"/>
      <w:marRight w:val="0"/>
      <w:marTop w:val="0"/>
      <w:marBottom w:val="0"/>
      <w:divBdr>
        <w:top w:val="none" w:sz="0" w:space="0" w:color="auto"/>
        <w:left w:val="none" w:sz="0" w:space="0" w:color="auto"/>
        <w:bottom w:val="none" w:sz="0" w:space="0" w:color="auto"/>
        <w:right w:val="none" w:sz="0" w:space="0" w:color="auto"/>
      </w:divBdr>
    </w:div>
    <w:div w:id="642734709">
      <w:marLeft w:val="0"/>
      <w:marRight w:val="0"/>
      <w:marTop w:val="0"/>
      <w:marBottom w:val="0"/>
      <w:divBdr>
        <w:top w:val="none" w:sz="0" w:space="0" w:color="auto"/>
        <w:left w:val="none" w:sz="0" w:space="0" w:color="auto"/>
        <w:bottom w:val="none" w:sz="0" w:space="0" w:color="auto"/>
        <w:right w:val="none" w:sz="0" w:space="0" w:color="auto"/>
      </w:divBdr>
    </w:div>
    <w:div w:id="642734710">
      <w:marLeft w:val="0"/>
      <w:marRight w:val="0"/>
      <w:marTop w:val="0"/>
      <w:marBottom w:val="0"/>
      <w:divBdr>
        <w:top w:val="none" w:sz="0" w:space="0" w:color="auto"/>
        <w:left w:val="none" w:sz="0" w:space="0" w:color="auto"/>
        <w:bottom w:val="none" w:sz="0" w:space="0" w:color="auto"/>
        <w:right w:val="none" w:sz="0" w:space="0" w:color="auto"/>
      </w:divBdr>
    </w:div>
    <w:div w:id="6427347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F8E22-4D25-4B6A-986F-44B40260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21</Pages>
  <Words>5768</Words>
  <Characters>138731</Characters>
  <Application>Microsoft Office Word</Application>
  <DocSecurity>0</DocSecurity>
  <Lines>1156</Lines>
  <Paragraphs>288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dc:creator>
  <cp:lastModifiedBy>Dash J.</cp:lastModifiedBy>
  <cp:revision>6</cp:revision>
  <cp:lastPrinted>2016-08-27T19:35:00Z</cp:lastPrinted>
  <dcterms:created xsi:type="dcterms:W3CDTF">2016-10-24T12:23:00Z</dcterms:created>
  <dcterms:modified xsi:type="dcterms:W3CDTF">2016-10-25T08:58:00Z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id="Cq6gQhrA"/&gt;&lt;style id="http://www.zotero.org/styles/nature" hasBibliography="1" bibliographyStyleHasBeenSet="1"/&gt;&lt;prefs&gt;&lt;pref name="fieldType" value="Field"/&gt;&lt;pref name="storeReferences" value=</vt:lpwstr>
  </property>
  <property fmtid="{D5CDD505-2E9C-101B-9397-08002B2CF9AE}" pid="3" name="ZOTERO_PREF_2">
    <vt:lpwstr>"true"/&gt;&lt;pref name="automaticJournalAbbreviations" value="true"/&gt;&lt;pref name="noteType" value=""/&gt;&lt;/prefs&gt;&lt;/data&gt;</vt:lpwstr>
  </property>
</Properties>
</file>