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8171B" w14:textId="77777777" w:rsidR="002811AC" w:rsidRPr="00480DD7" w:rsidRDefault="002811AC" w:rsidP="00DD0891">
      <w:pPr>
        <w:spacing w:line="480" w:lineRule="auto"/>
        <w:contextualSpacing/>
        <w:jc w:val="both"/>
        <w:rPr>
          <w:rFonts w:ascii="Times New Roman" w:hAnsi="Times New Roman" w:cs="Times New Roman"/>
          <w:b/>
          <w:bCs/>
          <w:sz w:val="20"/>
          <w:szCs w:val="20"/>
        </w:rPr>
      </w:pPr>
      <w:bookmarkStart w:id="0" w:name="_GoBack"/>
      <w:bookmarkEnd w:id="0"/>
      <w:r w:rsidRPr="00480DD7">
        <w:rPr>
          <w:rFonts w:ascii="Times New Roman" w:hAnsi="Times New Roman" w:cs="Times New Roman"/>
          <w:b/>
          <w:bCs/>
          <w:sz w:val="20"/>
          <w:szCs w:val="20"/>
        </w:rPr>
        <w:t>TITLE PAGE</w:t>
      </w:r>
    </w:p>
    <w:p w14:paraId="6F3B1350" w14:textId="77777777" w:rsidR="002811AC" w:rsidRPr="00480DD7" w:rsidRDefault="002811AC" w:rsidP="00DD0891">
      <w:pPr>
        <w:spacing w:line="480" w:lineRule="auto"/>
        <w:contextualSpacing/>
        <w:jc w:val="both"/>
        <w:rPr>
          <w:rFonts w:ascii="Times New Roman" w:hAnsi="Times New Roman" w:cs="Times New Roman"/>
          <w:b/>
          <w:bCs/>
          <w:sz w:val="20"/>
          <w:szCs w:val="20"/>
        </w:rPr>
      </w:pPr>
    </w:p>
    <w:p w14:paraId="4860E038" w14:textId="77777777" w:rsidR="002811AC" w:rsidRPr="00480DD7" w:rsidRDefault="002811AC" w:rsidP="00DD0891">
      <w:pPr>
        <w:spacing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TITLE</w:t>
      </w:r>
    </w:p>
    <w:p w14:paraId="47869D6F" w14:textId="35F85369"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Pneumococcal </w:t>
      </w:r>
      <w:r w:rsidR="00853236">
        <w:rPr>
          <w:rFonts w:ascii="Times New Roman" w:hAnsi="Times New Roman" w:cs="Times New Roman"/>
          <w:sz w:val="20"/>
          <w:szCs w:val="20"/>
        </w:rPr>
        <w:t>c</w:t>
      </w:r>
      <w:r w:rsidRPr="00480DD7">
        <w:rPr>
          <w:rFonts w:ascii="Times New Roman" w:hAnsi="Times New Roman" w:cs="Times New Roman"/>
          <w:sz w:val="20"/>
          <w:szCs w:val="20"/>
        </w:rPr>
        <w:t xml:space="preserve">onjugate </w:t>
      </w:r>
      <w:r w:rsidR="00853236">
        <w:rPr>
          <w:rFonts w:ascii="Times New Roman" w:hAnsi="Times New Roman" w:cs="Times New Roman"/>
          <w:sz w:val="20"/>
          <w:szCs w:val="20"/>
        </w:rPr>
        <w:t>v</w:t>
      </w:r>
      <w:r w:rsidRPr="00480DD7">
        <w:rPr>
          <w:rFonts w:ascii="Times New Roman" w:hAnsi="Times New Roman" w:cs="Times New Roman"/>
          <w:sz w:val="20"/>
          <w:szCs w:val="20"/>
        </w:rPr>
        <w:t xml:space="preserve">accine </w:t>
      </w:r>
      <w:r w:rsidR="00853236">
        <w:rPr>
          <w:rFonts w:ascii="Times New Roman" w:hAnsi="Times New Roman" w:cs="Times New Roman"/>
          <w:sz w:val="20"/>
          <w:szCs w:val="20"/>
        </w:rPr>
        <w:t>i</w:t>
      </w:r>
      <w:r w:rsidRPr="00480DD7">
        <w:rPr>
          <w:rFonts w:ascii="Times New Roman" w:hAnsi="Times New Roman" w:cs="Times New Roman"/>
          <w:sz w:val="20"/>
          <w:szCs w:val="20"/>
        </w:rPr>
        <w:t xml:space="preserve">mplementation in </w:t>
      </w:r>
      <w:r w:rsidR="00853236">
        <w:rPr>
          <w:rFonts w:ascii="Times New Roman" w:hAnsi="Times New Roman" w:cs="Times New Roman"/>
          <w:sz w:val="20"/>
          <w:szCs w:val="20"/>
        </w:rPr>
        <w:t>m</w:t>
      </w:r>
      <w:r w:rsidRPr="00480DD7">
        <w:rPr>
          <w:rFonts w:ascii="Times New Roman" w:hAnsi="Times New Roman" w:cs="Times New Roman"/>
          <w:sz w:val="20"/>
          <w:szCs w:val="20"/>
        </w:rPr>
        <w:t>iddle-</w:t>
      </w:r>
      <w:r w:rsidR="00853236">
        <w:rPr>
          <w:rFonts w:ascii="Times New Roman" w:hAnsi="Times New Roman" w:cs="Times New Roman"/>
          <w:sz w:val="20"/>
          <w:szCs w:val="20"/>
        </w:rPr>
        <w:t>i</w:t>
      </w:r>
      <w:r w:rsidRPr="00480DD7">
        <w:rPr>
          <w:rFonts w:ascii="Times New Roman" w:hAnsi="Times New Roman" w:cs="Times New Roman"/>
          <w:sz w:val="20"/>
          <w:szCs w:val="20"/>
        </w:rPr>
        <w:t xml:space="preserve">ncome </w:t>
      </w:r>
      <w:r w:rsidR="00853236">
        <w:rPr>
          <w:rFonts w:ascii="Times New Roman" w:hAnsi="Times New Roman" w:cs="Times New Roman"/>
          <w:sz w:val="20"/>
          <w:szCs w:val="20"/>
        </w:rPr>
        <w:t>c</w:t>
      </w:r>
      <w:r w:rsidRPr="00480DD7">
        <w:rPr>
          <w:rFonts w:ascii="Times New Roman" w:hAnsi="Times New Roman" w:cs="Times New Roman"/>
          <w:sz w:val="20"/>
          <w:szCs w:val="20"/>
        </w:rPr>
        <w:t>ountries</w:t>
      </w:r>
    </w:p>
    <w:p w14:paraId="1252840B"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02A04FE0" w14:textId="77777777" w:rsidR="002811AC" w:rsidRPr="00480DD7" w:rsidRDefault="002811AC" w:rsidP="00DD0891">
      <w:pPr>
        <w:tabs>
          <w:tab w:val="left" w:pos="3219"/>
        </w:tabs>
        <w:spacing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AUTHORS</w:t>
      </w:r>
      <w:r w:rsidRPr="00480DD7">
        <w:rPr>
          <w:rFonts w:ascii="Times New Roman" w:hAnsi="Times New Roman" w:cs="Times New Roman"/>
          <w:bCs/>
          <w:sz w:val="20"/>
          <w:szCs w:val="20"/>
        </w:rPr>
        <w:tab/>
      </w:r>
    </w:p>
    <w:p w14:paraId="5B24E87D" w14:textId="403032E0"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rPr>
        <w:t>Serena Tricarico*</w:t>
      </w:r>
      <w:r w:rsidRPr="00480DD7">
        <w:rPr>
          <w:rFonts w:ascii="Times New Roman" w:hAnsi="Times New Roman" w:cs="Times New Roman"/>
          <w:sz w:val="20"/>
          <w:szCs w:val="20"/>
          <w:vertAlign w:val="superscript"/>
        </w:rPr>
        <w:t>1,2,3</w:t>
      </w:r>
      <w:r w:rsidRPr="00480DD7">
        <w:rPr>
          <w:rFonts w:ascii="Times New Roman" w:hAnsi="Times New Roman" w:cs="Times New Roman"/>
          <w:sz w:val="20"/>
          <w:szCs w:val="20"/>
        </w:rPr>
        <w:t>, Hannah C. McNeil*</w:t>
      </w:r>
      <w:r w:rsidRPr="00480DD7">
        <w:rPr>
          <w:rFonts w:ascii="Times New Roman" w:hAnsi="Times New Roman" w:cs="Times New Roman"/>
          <w:sz w:val="20"/>
          <w:szCs w:val="20"/>
          <w:vertAlign w:val="superscript"/>
        </w:rPr>
        <w:t>1,2</w:t>
      </w:r>
      <w:r w:rsidRPr="00480DD7">
        <w:rPr>
          <w:rFonts w:ascii="Times New Roman" w:hAnsi="Times New Roman" w:cs="Times New Roman"/>
          <w:sz w:val="20"/>
          <w:szCs w:val="20"/>
        </w:rPr>
        <w:t xml:space="preserve">, </w:t>
      </w:r>
      <w:r w:rsidRPr="00480DD7">
        <w:rPr>
          <w:rFonts w:ascii="Times New Roman" w:hAnsi="Times New Roman" w:cs="Times New Roman"/>
          <w:iCs/>
          <w:sz w:val="20"/>
          <w:szCs w:val="20"/>
          <w:lang w:eastAsia="zh-TW"/>
        </w:rPr>
        <w:t>David W. Cleary</w:t>
      </w:r>
      <w:r w:rsidRPr="00480DD7">
        <w:rPr>
          <w:rFonts w:ascii="Times New Roman" w:hAnsi="Times New Roman" w:cs="Times New Roman"/>
          <w:sz w:val="20"/>
          <w:szCs w:val="20"/>
          <w:vertAlign w:val="superscript"/>
          <w:lang w:eastAsia="zh-TW"/>
        </w:rPr>
        <w:t>1,</w:t>
      </w:r>
      <w:r w:rsidRPr="00480DD7">
        <w:rPr>
          <w:rFonts w:ascii="Times New Roman" w:hAnsi="Times New Roman" w:cs="Times New Roman"/>
          <w:sz w:val="20"/>
          <w:szCs w:val="20"/>
          <w:vertAlign w:val="superscript"/>
        </w:rPr>
        <w:t>2</w:t>
      </w:r>
      <w:r w:rsidRPr="00480DD7">
        <w:rPr>
          <w:rFonts w:ascii="Times New Roman" w:hAnsi="Times New Roman" w:cs="Times New Roman"/>
          <w:sz w:val="20"/>
          <w:szCs w:val="20"/>
        </w:rPr>
        <w:t>,</w:t>
      </w:r>
      <w:r w:rsidRPr="00480DD7">
        <w:rPr>
          <w:rFonts w:ascii="Times New Roman" w:eastAsia="Cambria" w:hAnsi="Times New Roman" w:cs="Times New Roman"/>
          <w:color w:val="262626"/>
          <w:sz w:val="20"/>
          <w:szCs w:val="20"/>
          <w:lang w:eastAsia="en-US"/>
        </w:rPr>
        <w:t xml:space="preserve"> </w:t>
      </w:r>
      <w:r w:rsidRPr="00480DD7">
        <w:rPr>
          <w:rFonts w:ascii="Times New Roman" w:hAnsi="Times New Roman" w:cs="Times New Roman"/>
          <w:iCs/>
          <w:sz w:val="20"/>
          <w:szCs w:val="20"/>
          <w:lang w:eastAsia="zh-TW"/>
        </w:rPr>
        <w:t>Michael G. Head</w:t>
      </w:r>
      <w:r w:rsidRPr="00480DD7">
        <w:rPr>
          <w:rFonts w:ascii="Times New Roman" w:hAnsi="Times New Roman" w:cs="Times New Roman"/>
          <w:sz w:val="20"/>
          <w:szCs w:val="20"/>
          <w:vertAlign w:val="superscript"/>
          <w:lang w:eastAsia="zh-TW"/>
        </w:rPr>
        <w:t>1,</w:t>
      </w:r>
      <w:r w:rsidRPr="00480DD7">
        <w:rPr>
          <w:rFonts w:ascii="Times New Roman" w:hAnsi="Times New Roman" w:cs="Times New Roman"/>
          <w:sz w:val="20"/>
          <w:szCs w:val="20"/>
          <w:vertAlign w:val="superscript"/>
        </w:rPr>
        <w:t>2,</w:t>
      </w:r>
      <w:r w:rsidRPr="00480DD7">
        <w:rPr>
          <w:rFonts w:ascii="Times New Roman" w:hAnsi="Times New Roman" w:cs="Times New Roman"/>
          <w:sz w:val="20"/>
          <w:szCs w:val="20"/>
          <w:vertAlign w:val="superscript"/>
          <w:lang w:eastAsia="zh-TW"/>
        </w:rPr>
        <w:t>4</w:t>
      </w:r>
      <w:r w:rsidRPr="00480DD7">
        <w:rPr>
          <w:rFonts w:ascii="Times New Roman" w:hAnsi="Times New Roman" w:cs="Times New Roman"/>
          <w:sz w:val="20"/>
          <w:szCs w:val="20"/>
        </w:rPr>
        <w:t>,</w:t>
      </w:r>
      <w:r w:rsidRPr="00480DD7">
        <w:rPr>
          <w:rFonts w:ascii="Times New Roman" w:hAnsi="Times New Roman" w:cs="Times New Roman"/>
          <w:iCs/>
          <w:sz w:val="20"/>
          <w:szCs w:val="20"/>
          <w:lang w:eastAsia="zh-TW"/>
        </w:rPr>
        <w:t xml:space="preserve"> </w:t>
      </w:r>
      <w:r w:rsidRPr="00480DD7">
        <w:rPr>
          <w:rFonts w:ascii="Times New Roman" w:hAnsi="Times New Roman" w:cs="Times New Roman"/>
          <w:sz w:val="20"/>
          <w:szCs w:val="20"/>
          <w:lang w:eastAsia="zh-TW"/>
        </w:rPr>
        <w:t>Victor Lim</w:t>
      </w:r>
      <w:r w:rsidRPr="00480DD7">
        <w:rPr>
          <w:rFonts w:ascii="Times New Roman" w:hAnsi="Times New Roman" w:cs="Times New Roman"/>
          <w:sz w:val="20"/>
          <w:szCs w:val="20"/>
          <w:vertAlign w:val="superscript"/>
          <w:lang w:eastAsia="zh-TW"/>
        </w:rPr>
        <w:t>5</w:t>
      </w:r>
      <w:r w:rsidRPr="00480DD7">
        <w:rPr>
          <w:rFonts w:ascii="Times New Roman" w:hAnsi="Times New Roman" w:cs="Times New Roman"/>
          <w:sz w:val="20"/>
          <w:szCs w:val="20"/>
          <w:lang w:eastAsia="zh-TW"/>
        </w:rPr>
        <w:t xml:space="preserve">, </w:t>
      </w:r>
      <w:r w:rsidRPr="00480DD7">
        <w:rPr>
          <w:rFonts w:ascii="Times New Roman" w:hAnsi="Times New Roman" w:cs="Times New Roman"/>
          <w:sz w:val="20"/>
          <w:szCs w:val="20"/>
        </w:rPr>
        <w:t>Ivan Kok Seng Yap</w:t>
      </w:r>
      <w:r w:rsidRPr="00480DD7">
        <w:rPr>
          <w:rFonts w:ascii="Times New Roman" w:hAnsi="Times New Roman" w:cs="Times New Roman"/>
          <w:sz w:val="20"/>
          <w:szCs w:val="20"/>
          <w:vertAlign w:val="superscript"/>
          <w:lang w:eastAsia="zh-TW"/>
        </w:rPr>
        <w:t>5</w:t>
      </w:r>
      <w:r w:rsidRPr="00480DD7">
        <w:rPr>
          <w:rFonts w:ascii="Times New Roman" w:hAnsi="Times New Roman" w:cs="Times New Roman"/>
          <w:sz w:val="20"/>
          <w:szCs w:val="20"/>
          <w:lang w:eastAsia="zh-TW"/>
        </w:rPr>
        <w:t>, Chong Chun Wie</w:t>
      </w:r>
      <w:r w:rsidRPr="00480DD7">
        <w:rPr>
          <w:rFonts w:ascii="Times New Roman" w:hAnsi="Times New Roman" w:cs="Times New Roman"/>
          <w:sz w:val="20"/>
          <w:szCs w:val="20"/>
          <w:vertAlign w:val="superscript"/>
          <w:lang w:eastAsia="zh-TW"/>
        </w:rPr>
        <w:t>5</w:t>
      </w:r>
      <w:r w:rsidRPr="00480DD7">
        <w:rPr>
          <w:rFonts w:ascii="Times New Roman" w:hAnsi="Times New Roman" w:cs="Times New Roman"/>
          <w:sz w:val="20"/>
          <w:szCs w:val="20"/>
          <w:lang w:eastAsia="zh-TW"/>
        </w:rPr>
        <w:t>, Cheng Siang Tan</w:t>
      </w:r>
      <w:r w:rsidRPr="00480DD7">
        <w:rPr>
          <w:rFonts w:ascii="Times New Roman" w:hAnsi="Times New Roman" w:cs="Times New Roman"/>
          <w:sz w:val="20"/>
          <w:szCs w:val="20"/>
          <w:vertAlign w:val="superscript"/>
          <w:lang w:eastAsia="zh-TW"/>
        </w:rPr>
        <w:t>6</w:t>
      </w:r>
      <w:r w:rsidRPr="00480DD7">
        <w:rPr>
          <w:rFonts w:ascii="Times New Roman" w:hAnsi="Times New Roman" w:cs="Times New Roman"/>
          <w:sz w:val="20"/>
          <w:szCs w:val="20"/>
          <w:lang w:eastAsia="zh-TW"/>
        </w:rPr>
        <w:t xml:space="preserve">, </w:t>
      </w:r>
      <w:r w:rsidRPr="00480DD7">
        <w:rPr>
          <w:rFonts w:ascii="Times New Roman" w:eastAsia="Times New Roman" w:hAnsi="Times New Roman" w:cs="Times New Roman"/>
          <w:sz w:val="20"/>
          <w:szCs w:val="20"/>
        </w:rPr>
        <w:t>Mohd Nor Norazmi</w:t>
      </w:r>
      <w:r w:rsidRPr="00480DD7">
        <w:rPr>
          <w:rFonts w:ascii="Times New Roman" w:hAnsi="Times New Roman" w:cs="Times New Roman"/>
          <w:sz w:val="20"/>
          <w:szCs w:val="20"/>
          <w:vertAlign w:val="superscript"/>
          <w:lang w:eastAsia="zh-TW"/>
        </w:rPr>
        <w:t>7</w:t>
      </w:r>
      <w:r w:rsidRPr="00480DD7">
        <w:rPr>
          <w:rFonts w:ascii="Times New Roman" w:hAnsi="Times New Roman" w:cs="Times New Roman"/>
          <w:sz w:val="20"/>
          <w:szCs w:val="20"/>
          <w:lang w:eastAsia="zh-TW"/>
        </w:rPr>
        <w:t xml:space="preserve">, </w:t>
      </w:r>
      <w:r w:rsidR="00A02EC2" w:rsidRPr="00480DD7">
        <w:rPr>
          <w:rFonts w:ascii="Times New Roman" w:hAnsi="Times New Roman" w:cs="Times New Roman"/>
          <w:sz w:val="20"/>
          <w:szCs w:val="20"/>
          <w:lang w:eastAsia="zh-TW"/>
        </w:rPr>
        <w:t xml:space="preserve">Ismail </w:t>
      </w:r>
      <w:r w:rsidRPr="00480DD7">
        <w:rPr>
          <w:rFonts w:ascii="Times New Roman" w:hAnsi="Times New Roman" w:cs="Times New Roman"/>
          <w:sz w:val="20"/>
          <w:szCs w:val="20"/>
          <w:lang w:eastAsia="zh-TW"/>
        </w:rPr>
        <w:t>Aziah</w:t>
      </w:r>
      <w:r w:rsidRPr="00480DD7">
        <w:rPr>
          <w:rFonts w:ascii="Times New Roman" w:hAnsi="Times New Roman" w:cs="Times New Roman"/>
          <w:sz w:val="20"/>
          <w:szCs w:val="20"/>
          <w:vertAlign w:val="superscript"/>
          <w:lang w:eastAsia="zh-TW"/>
        </w:rPr>
        <w:t>7</w:t>
      </w:r>
      <w:r w:rsidRPr="00480DD7">
        <w:rPr>
          <w:rFonts w:ascii="Times New Roman" w:hAnsi="Times New Roman" w:cs="Times New Roman"/>
          <w:sz w:val="20"/>
          <w:szCs w:val="20"/>
          <w:lang w:eastAsia="zh-TW"/>
        </w:rPr>
        <w:t xml:space="preserve">, </w:t>
      </w:r>
      <w:r w:rsidRPr="00480DD7">
        <w:rPr>
          <w:rFonts w:ascii="Times New Roman" w:hAnsi="Times New Roman" w:cs="Times New Roman"/>
          <w:sz w:val="20"/>
          <w:szCs w:val="20"/>
        </w:rPr>
        <w:t>Eddy Seong Guan Cheah</w:t>
      </w:r>
      <w:r w:rsidRPr="00480DD7">
        <w:rPr>
          <w:rFonts w:ascii="Times New Roman" w:hAnsi="Times New Roman" w:cs="Times New Roman"/>
          <w:sz w:val="20"/>
          <w:szCs w:val="20"/>
          <w:vertAlign w:val="superscript"/>
          <w:lang w:eastAsia="zh-TW"/>
        </w:rPr>
        <w:t>8</w:t>
      </w:r>
      <w:r w:rsidRPr="00480DD7">
        <w:rPr>
          <w:rFonts w:ascii="Times New Roman" w:hAnsi="Times New Roman" w:cs="Times New Roman"/>
          <w:sz w:val="20"/>
          <w:szCs w:val="20"/>
          <w:lang w:eastAsia="zh-TW"/>
        </w:rPr>
        <w:t>, Saul N. Faust</w:t>
      </w:r>
      <w:r w:rsidRPr="00480DD7">
        <w:rPr>
          <w:rFonts w:ascii="Times New Roman" w:hAnsi="Times New Roman" w:cs="Times New Roman"/>
          <w:sz w:val="20"/>
          <w:szCs w:val="20"/>
          <w:vertAlign w:val="superscript"/>
          <w:lang w:eastAsia="zh-TW"/>
        </w:rPr>
        <w:t>1,</w:t>
      </w:r>
      <w:r w:rsidRPr="00480DD7">
        <w:rPr>
          <w:rFonts w:ascii="Times New Roman" w:hAnsi="Times New Roman" w:cs="Times New Roman"/>
          <w:sz w:val="20"/>
          <w:szCs w:val="20"/>
          <w:vertAlign w:val="superscript"/>
        </w:rPr>
        <w:t>2,</w:t>
      </w:r>
      <w:r w:rsidRPr="00480DD7">
        <w:rPr>
          <w:rFonts w:ascii="Times New Roman" w:hAnsi="Times New Roman" w:cs="Times New Roman"/>
          <w:sz w:val="20"/>
          <w:szCs w:val="20"/>
          <w:vertAlign w:val="superscript"/>
          <w:lang w:eastAsia="zh-TW"/>
        </w:rPr>
        <w:t>9,10</w:t>
      </w:r>
      <w:r w:rsidRPr="00480DD7">
        <w:rPr>
          <w:rFonts w:ascii="Times New Roman" w:hAnsi="Times New Roman" w:cs="Times New Roman"/>
          <w:sz w:val="20"/>
          <w:szCs w:val="20"/>
          <w:lang w:eastAsia="zh-TW"/>
        </w:rPr>
        <w:t xml:space="preserve">, </w:t>
      </w:r>
      <w:r w:rsidRPr="00480DD7">
        <w:rPr>
          <w:rFonts w:ascii="Times New Roman" w:eastAsia="Cambria" w:hAnsi="Times New Roman" w:cs="Times New Roman"/>
          <w:sz w:val="20"/>
          <w:szCs w:val="20"/>
          <w:lang w:eastAsia="zh-TW"/>
        </w:rPr>
        <w:t>Johanna M.C. Jefferies</w:t>
      </w:r>
      <w:r w:rsidRPr="00480DD7">
        <w:rPr>
          <w:rFonts w:ascii="Times New Roman" w:eastAsia="Cambria" w:hAnsi="Times New Roman" w:cs="Times New Roman"/>
          <w:sz w:val="20"/>
          <w:szCs w:val="20"/>
          <w:vertAlign w:val="superscript"/>
          <w:lang w:eastAsia="zh-TW"/>
        </w:rPr>
        <w:t>1,</w:t>
      </w:r>
      <w:r w:rsidRPr="00480DD7">
        <w:rPr>
          <w:rFonts w:ascii="Times New Roman" w:hAnsi="Times New Roman" w:cs="Times New Roman"/>
          <w:sz w:val="20"/>
          <w:szCs w:val="20"/>
          <w:vertAlign w:val="superscript"/>
        </w:rPr>
        <w:t>2,</w:t>
      </w:r>
      <w:r w:rsidRPr="00480DD7">
        <w:rPr>
          <w:rFonts w:ascii="Times New Roman" w:eastAsia="Cambria" w:hAnsi="Times New Roman" w:cs="Times New Roman"/>
          <w:sz w:val="20"/>
          <w:szCs w:val="20"/>
          <w:vertAlign w:val="superscript"/>
          <w:lang w:eastAsia="zh-TW"/>
        </w:rPr>
        <w:t>9</w:t>
      </w:r>
      <w:r w:rsidRPr="00480DD7">
        <w:rPr>
          <w:rFonts w:ascii="Times New Roman" w:eastAsia="Cambria" w:hAnsi="Times New Roman" w:cs="Times New Roman"/>
          <w:sz w:val="20"/>
          <w:szCs w:val="20"/>
          <w:lang w:eastAsia="zh-TW"/>
        </w:rPr>
        <w:t xml:space="preserve">, </w:t>
      </w:r>
      <w:r w:rsidRPr="00480DD7">
        <w:rPr>
          <w:rFonts w:ascii="Times New Roman" w:hAnsi="Times New Roman" w:cs="Times New Roman"/>
          <w:sz w:val="20"/>
          <w:szCs w:val="20"/>
          <w:lang w:eastAsia="zh-TW"/>
        </w:rPr>
        <w:t>Paul J. Roderick</w:t>
      </w:r>
      <w:r w:rsidRPr="00480DD7">
        <w:rPr>
          <w:rFonts w:ascii="Times New Roman" w:hAnsi="Times New Roman" w:cs="Times New Roman"/>
          <w:sz w:val="20"/>
          <w:szCs w:val="20"/>
          <w:vertAlign w:val="superscript"/>
          <w:lang w:eastAsia="zh-TW"/>
        </w:rPr>
        <w:t>1</w:t>
      </w:r>
      <w:r w:rsidRPr="00480DD7">
        <w:rPr>
          <w:rFonts w:ascii="Times New Roman" w:hAnsi="Times New Roman" w:cs="Times New Roman"/>
          <w:sz w:val="20"/>
          <w:szCs w:val="20"/>
          <w:lang w:eastAsia="zh-TW"/>
        </w:rPr>
        <w:t>, Michael Moore</w:t>
      </w:r>
      <w:r w:rsidRPr="00480DD7">
        <w:rPr>
          <w:rFonts w:ascii="Times New Roman" w:hAnsi="Times New Roman" w:cs="Times New Roman"/>
          <w:sz w:val="20"/>
          <w:szCs w:val="20"/>
          <w:vertAlign w:val="superscript"/>
          <w:lang w:eastAsia="zh-TW"/>
        </w:rPr>
        <w:t>1,2</w:t>
      </w:r>
      <w:r w:rsidRPr="00480DD7">
        <w:rPr>
          <w:rFonts w:ascii="Times New Roman" w:hAnsi="Times New Roman" w:cs="Times New Roman"/>
          <w:sz w:val="20"/>
          <w:szCs w:val="20"/>
          <w:lang w:eastAsia="zh-TW"/>
        </w:rPr>
        <w:t>, Ho Ming Yuen</w:t>
      </w:r>
      <w:r w:rsidRPr="00480DD7">
        <w:rPr>
          <w:rFonts w:ascii="Times New Roman" w:hAnsi="Times New Roman" w:cs="Times New Roman"/>
          <w:sz w:val="20"/>
          <w:szCs w:val="20"/>
          <w:vertAlign w:val="superscript"/>
          <w:lang w:eastAsia="zh-TW"/>
        </w:rPr>
        <w:t>1,2</w:t>
      </w:r>
      <w:r w:rsidRPr="00480DD7">
        <w:rPr>
          <w:rFonts w:ascii="Times New Roman" w:hAnsi="Times New Roman" w:cs="Times New Roman"/>
          <w:sz w:val="20"/>
          <w:szCs w:val="20"/>
          <w:lang w:eastAsia="zh-TW"/>
        </w:rPr>
        <w:t>, Marie-Louise Newell</w:t>
      </w:r>
      <w:r w:rsidRPr="00480DD7">
        <w:rPr>
          <w:rFonts w:ascii="Times New Roman" w:hAnsi="Times New Roman" w:cs="Times New Roman"/>
          <w:sz w:val="20"/>
          <w:szCs w:val="20"/>
          <w:vertAlign w:val="superscript"/>
          <w:lang w:eastAsia="zh-TW"/>
        </w:rPr>
        <w:t>1,4</w:t>
      </w:r>
      <w:r w:rsidRPr="00480DD7">
        <w:rPr>
          <w:rFonts w:ascii="Times New Roman" w:hAnsi="Times New Roman" w:cs="Times New Roman"/>
          <w:sz w:val="20"/>
          <w:szCs w:val="20"/>
          <w:lang w:eastAsia="zh-TW"/>
        </w:rPr>
        <w:t>, Nuala McGrath</w:t>
      </w:r>
      <w:r w:rsidRPr="00480DD7">
        <w:rPr>
          <w:rFonts w:ascii="Times New Roman" w:hAnsi="Times New Roman" w:cs="Times New Roman"/>
          <w:sz w:val="20"/>
          <w:szCs w:val="20"/>
          <w:vertAlign w:val="superscript"/>
          <w:lang w:eastAsia="zh-TW"/>
        </w:rPr>
        <w:t>1,2,11</w:t>
      </w:r>
      <w:r w:rsidRPr="00480DD7">
        <w:rPr>
          <w:rFonts w:ascii="Times New Roman" w:hAnsi="Times New Roman" w:cs="Times New Roman"/>
          <w:sz w:val="20"/>
          <w:szCs w:val="20"/>
          <w:lang w:eastAsia="zh-TW"/>
        </w:rPr>
        <w:t>, C. Patrick Doncaster</w:t>
      </w:r>
      <w:r w:rsidRPr="00480DD7">
        <w:rPr>
          <w:rFonts w:ascii="Times New Roman" w:hAnsi="Times New Roman" w:cs="Times New Roman"/>
          <w:sz w:val="20"/>
          <w:szCs w:val="20"/>
          <w:vertAlign w:val="superscript"/>
          <w:lang w:eastAsia="zh-TW"/>
        </w:rPr>
        <w:t>13</w:t>
      </w:r>
      <w:r w:rsidRPr="00480DD7">
        <w:rPr>
          <w:rFonts w:ascii="Times New Roman" w:hAnsi="Times New Roman" w:cs="Times New Roman"/>
          <w:sz w:val="20"/>
          <w:szCs w:val="20"/>
          <w:lang w:eastAsia="zh-TW"/>
        </w:rPr>
        <w:t>, Alex R. Kraaijeveld</w:t>
      </w:r>
      <w:r w:rsidRPr="00480DD7">
        <w:rPr>
          <w:rFonts w:ascii="Times New Roman" w:hAnsi="Times New Roman" w:cs="Times New Roman"/>
          <w:sz w:val="20"/>
          <w:szCs w:val="20"/>
          <w:vertAlign w:val="superscript"/>
          <w:lang w:eastAsia="zh-TW"/>
        </w:rPr>
        <w:t>13</w:t>
      </w:r>
      <w:r w:rsidRPr="00480DD7">
        <w:rPr>
          <w:rFonts w:ascii="Times New Roman" w:hAnsi="Times New Roman" w:cs="Times New Roman"/>
          <w:sz w:val="20"/>
          <w:szCs w:val="20"/>
          <w:lang w:eastAsia="zh-TW"/>
        </w:rPr>
        <w:t>, Jeremy S. Webb</w:t>
      </w:r>
      <w:r w:rsidRPr="00480DD7">
        <w:rPr>
          <w:rFonts w:ascii="Times New Roman" w:hAnsi="Times New Roman" w:cs="Times New Roman"/>
          <w:sz w:val="20"/>
          <w:szCs w:val="20"/>
          <w:vertAlign w:val="superscript"/>
          <w:lang w:eastAsia="zh-TW"/>
        </w:rPr>
        <w:t>13</w:t>
      </w:r>
      <w:r w:rsidRPr="00480DD7">
        <w:rPr>
          <w:rFonts w:ascii="Times New Roman" w:hAnsi="Times New Roman" w:cs="Times New Roman"/>
          <w:sz w:val="20"/>
          <w:szCs w:val="20"/>
          <w:lang w:eastAsia="zh-TW"/>
        </w:rPr>
        <w:t>,</w:t>
      </w:r>
      <w:r w:rsidRPr="00480DD7">
        <w:rPr>
          <w:rFonts w:ascii="Times New Roman" w:eastAsia="Cambria" w:hAnsi="Times New Roman" w:cs="Times New Roman"/>
          <w:color w:val="262626"/>
          <w:sz w:val="20"/>
          <w:szCs w:val="20"/>
          <w:lang w:eastAsia="zh-TW"/>
        </w:rPr>
        <w:t xml:space="preserve"> </w:t>
      </w:r>
      <w:r w:rsidRPr="00480DD7">
        <w:rPr>
          <w:rFonts w:ascii="Times New Roman" w:hAnsi="Times New Roman" w:cs="Times New Roman"/>
          <w:iCs/>
          <w:sz w:val="20"/>
          <w:szCs w:val="20"/>
          <w:lang w:eastAsia="zh-TW"/>
        </w:rPr>
        <w:t>Stuart C. Clarke**</w:t>
      </w:r>
      <w:r w:rsidRPr="00480DD7">
        <w:rPr>
          <w:rFonts w:ascii="Times New Roman" w:hAnsi="Times New Roman" w:cs="Times New Roman"/>
          <w:sz w:val="20"/>
          <w:szCs w:val="20"/>
          <w:vertAlign w:val="superscript"/>
          <w:lang w:eastAsia="zh-TW"/>
        </w:rPr>
        <w:t>1,2,3,4,5</w:t>
      </w:r>
    </w:p>
    <w:p w14:paraId="31F7F262" w14:textId="77777777" w:rsidR="002811AC" w:rsidRPr="00480DD7" w:rsidRDefault="002811AC" w:rsidP="00DD0891">
      <w:pPr>
        <w:spacing w:line="480" w:lineRule="auto"/>
        <w:contextualSpacing/>
        <w:jc w:val="both"/>
        <w:rPr>
          <w:rFonts w:ascii="Times New Roman" w:hAnsi="Times New Roman" w:cs="Times New Roman"/>
          <w:iCs/>
          <w:sz w:val="20"/>
          <w:szCs w:val="20"/>
          <w:lang w:eastAsia="zh-TW"/>
        </w:rPr>
      </w:pPr>
    </w:p>
    <w:p w14:paraId="101A6475" w14:textId="17350EA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vertAlign w:val="superscript"/>
          <w:lang w:eastAsia="zh-TW"/>
        </w:rPr>
        <w:t>1</w:t>
      </w:r>
      <w:r w:rsidRPr="00480DD7">
        <w:rPr>
          <w:rFonts w:ascii="Times New Roman" w:hAnsi="Times New Roman" w:cs="Times New Roman"/>
          <w:sz w:val="20"/>
          <w:szCs w:val="20"/>
          <w:lang w:eastAsia="zh-TW"/>
        </w:rPr>
        <w:t xml:space="preserve"> Faculty of Medicine, University of Southampton, </w:t>
      </w:r>
      <w:r w:rsidRPr="00480DD7">
        <w:rPr>
          <w:rFonts w:ascii="Times New Roman" w:hAnsi="Times New Roman" w:cs="Times New Roman"/>
          <w:sz w:val="20"/>
          <w:szCs w:val="20"/>
        </w:rPr>
        <w:t>Southampton, U</w:t>
      </w:r>
      <w:r w:rsidR="00853236">
        <w:rPr>
          <w:rFonts w:ascii="Times New Roman" w:hAnsi="Times New Roman" w:cs="Times New Roman"/>
          <w:sz w:val="20"/>
          <w:szCs w:val="20"/>
        </w:rPr>
        <w:t xml:space="preserve">nited </w:t>
      </w:r>
      <w:r w:rsidRPr="00480DD7">
        <w:rPr>
          <w:rFonts w:ascii="Times New Roman" w:hAnsi="Times New Roman" w:cs="Times New Roman"/>
          <w:sz w:val="20"/>
          <w:szCs w:val="20"/>
        </w:rPr>
        <w:t>K</w:t>
      </w:r>
      <w:r w:rsidR="00853236">
        <w:rPr>
          <w:rFonts w:ascii="Times New Roman" w:hAnsi="Times New Roman" w:cs="Times New Roman"/>
          <w:sz w:val="20"/>
          <w:szCs w:val="20"/>
        </w:rPr>
        <w:t>ingdom</w:t>
      </w:r>
      <w:r w:rsidRPr="00480DD7">
        <w:rPr>
          <w:rFonts w:ascii="Times New Roman" w:hAnsi="Times New Roman" w:cs="Times New Roman"/>
          <w:sz w:val="20"/>
          <w:szCs w:val="20"/>
        </w:rPr>
        <w:t xml:space="preserve"> </w:t>
      </w:r>
    </w:p>
    <w:p w14:paraId="5F8CA196" w14:textId="503EA6B2" w:rsidR="002811AC" w:rsidRPr="00480DD7" w:rsidRDefault="002811AC" w:rsidP="00DD0891">
      <w:pPr>
        <w:spacing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lang w:eastAsia="zh-TW"/>
        </w:rPr>
        <w:t xml:space="preserve">2 </w:t>
      </w:r>
      <w:r w:rsidRPr="00480DD7">
        <w:rPr>
          <w:rFonts w:ascii="Times New Roman" w:hAnsi="Times New Roman" w:cs="Times New Roman"/>
          <w:sz w:val="20"/>
          <w:szCs w:val="20"/>
          <w:lang w:eastAsia="zh-TW"/>
        </w:rPr>
        <w:t xml:space="preserve">Institute for Life Sciences, University of Southampton, </w:t>
      </w:r>
      <w:r w:rsidRPr="00480DD7">
        <w:rPr>
          <w:rFonts w:ascii="Times New Roman" w:hAnsi="Times New Roman" w:cs="Times New Roman"/>
          <w:sz w:val="20"/>
          <w:szCs w:val="20"/>
        </w:rPr>
        <w:t>Southampton, U</w:t>
      </w:r>
      <w:r w:rsidR="00853236">
        <w:rPr>
          <w:rFonts w:ascii="Times New Roman" w:hAnsi="Times New Roman" w:cs="Times New Roman"/>
          <w:sz w:val="20"/>
          <w:szCs w:val="20"/>
        </w:rPr>
        <w:t xml:space="preserve">nited </w:t>
      </w:r>
      <w:r w:rsidRPr="00480DD7">
        <w:rPr>
          <w:rFonts w:ascii="Times New Roman" w:hAnsi="Times New Roman" w:cs="Times New Roman"/>
          <w:sz w:val="20"/>
          <w:szCs w:val="20"/>
        </w:rPr>
        <w:t>K</w:t>
      </w:r>
      <w:r w:rsidR="00853236">
        <w:rPr>
          <w:rFonts w:ascii="Times New Roman" w:hAnsi="Times New Roman" w:cs="Times New Roman"/>
          <w:sz w:val="20"/>
          <w:szCs w:val="20"/>
        </w:rPr>
        <w:t>ingdom</w:t>
      </w:r>
    </w:p>
    <w:p w14:paraId="311FE377"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vertAlign w:val="superscript"/>
          <w:lang w:eastAsia="zh-TW"/>
        </w:rPr>
        <w:t>3</w:t>
      </w:r>
      <w:r w:rsidRPr="00480DD7">
        <w:rPr>
          <w:rFonts w:ascii="Times New Roman" w:hAnsi="Times New Roman" w:cs="Times New Roman"/>
          <w:sz w:val="20"/>
          <w:szCs w:val="20"/>
          <w:lang w:eastAsia="zh-TW"/>
        </w:rPr>
        <w:t xml:space="preserve"> University of Southampton Malaysia Campus, </w:t>
      </w:r>
      <w:r w:rsidRPr="00480DD7">
        <w:rPr>
          <w:rFonts w:ascii="Times New Roman" w:hAnsi="Times New Roman" w:cs="Times New Roman"/>
          <w:sz w:val="20"/>
          <w:szCs w:val="20"/>
        </w:rPr>
        <w:t>Johor, Malaysia</w:t>
      </w:r>
    </w:p>
    <w:p w14:paraId="2F661C41" w14:textId="1969215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vertAlign w:val="superscript"/>
          <w:lang w:eastAsia="zh-TW"/>
        </w:rPr>
        <w:t>4</w:t>
      </w:r>
      <w:r w:rsidRPr="00480DD7">
        <w:rPr>
          <w:rFonts w:ascii="Times New Roman" w:hAnsi="Times New Roman" w:cs="Times New Roman"/>
          <w:sz w:val="20"/>
          <w:szCs w:val="20"/>
          <w:lang w:eastAsia="zh-TW"/>
        </w:rPr>
        <w:t xml:space="preserve"> Global Health Research Institute, University of Southampton, </w:t>
      </w:r>
      <w:r w:rsidRPr="00480DD7">
        <w:rPr>
          <w:rFonts w:ascii="Times New Roman" w:hAnsi="Times New Roman" w:cs="Times New Roman"/>
          <w:sz w:val="20"/>
          <w:szCs w:val="20"/>
        </w:rPr>
        <w:t>Southampton, U</w:t>
      </w:r>
      <w:r w:rsidR="00853236">
        <w:rPr>
          <w:rFonts w:ascii="Times New Roman" w:hAnsi="Times New Roman" w:cs="Times New Roman"/>
          <w:sz w:val="20"/>
          <w:szCs w:val="20"/>
        </w:rPr>
        <w:t xml:space="preserve">nited </w:t>
      </w:r>
      <w:r w:rsidRPr="00480DD7">
        <w:rPr>
          <w:rFonts w:ascii="Times New Roman" w:hAnsi="Times New Roman" w:cs="Times New Roman"/>
          <w:sz w:val="20"/>
          <w:szCs w:val="20"/>
        </w:rPr>
        <w:t>K</w:t>
      </w:r>
      <w:r w:rsidR="00853236">
        <w:rPr>
          <w:rFonts w:ascii="Times New Roman" w:hAnsi="Times New Roman" w:cs="Times New Roman"/>
          <w:sz w:val="20"/>
          <w:szCs w:val="20"/>
        </w:rPr>
        <w:t>ingdom</w:t>
      </w:r>
    </w:p>
    <w:p w14:paraId="7B56C326" w14:textId="77777777" w:rsidR="002811AC" w:rsidRPr="00480DD7" w:rsidRDefault="002811AC" w:rsidP="00DD0891">
      <w:pPr>
        <w:spacing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rPr>
        <w:t>5</w:t>
      </w:r>
      <w:r w:rsidRPr="00480DD7">
        <w:rPr>
          <w:rFonts w:ascii="Times New Roman" w:hAnsi="Times New Roman" w:cs="Times New Roman"/>
          <w:sz w:val="20"/>
          <w:szCs w:val="20"/>
        </w:rPr>
        <w:t xml:space="preserve"> </w:t>
      </w:r>
      <w:r w:rsidRPr="00480DD7">
        <w:rPr>
          <w:rFonts w:ascii="Times New Roman" w:hAnsi="Times New Roman" w:cs="Times New Roman"/>
          <w:sz w:val="20"/>
          <w:szCs w:val="20"/>
          <w:lang w:eastAsia="zh-TW"/>
        </w:rPr>
        <w:t>International Medical University, Kuala Lumpur, Malaysia</w:t>
      </w:r>
    </w:p>
    <w:p w14:paraId="4A898B54"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vertAlign w:val="superscript"/>
          <w:lang w:eastAsia="zh-TW"/>
        </w:rPr>
        <w:t>6</w:t>
      </w:r>
      <w:r w:rsidRPr="00480DD7">
        <w:rPr>
          <w:rFonts w:ascii="Times New Roman" w:hAnsi="Times New Roman" w:cs="Times New Roman"/>
          <w:sz w:val="20"/>
          <w:szCs w:val="20"/>
          <w:lang w:eastAsia="zh-TW"/>
        </w:rPr>
        <w:t xml:space="preserve"> Faculty of Medicine and Health Sciences, Universiti Malaysia Sarawak, Sarawak, Malaysia</w:t>
      </w:r>
    </w:p>
    <w:p w14:paraId="19B2FF8B" w14:textId="77777777" w:rsidR="002811AC" w:rsidRPr="00480DD7" w:rsidRDefault="002811AC" w:rsidP="00DD0891">
      <w:pPr>
        <w:spacing w:line="480" w:lineRule="auto"/>
        <w:contextualSpacing/>
        <w:jc w:val="both"/>
        <w:rPr>
          <w:rFonts w:ascii="Times New Roman" w:eastAsia="Times New Roman" w:hAnsi="Times New Roman" w:cs="Times New Roman"/>
          <w:sz w:val="20"/>
          <w:szCs w:val="20"/>
        </w:rPr>
      </w:pPr>
      <w:r w:rsidRPr="00480DD7">
        <w:rPr>
          <w:rFonts w:ascii="Times New Roman" w:hAnsi="Times New Roman" w:cs="Times New Roman"/>
          <w:sz w:val="20"/>
          <w:szCs w:val="20"/>
          <w:vertAlign w:val="superscript"/>
          <w:lang w:eastAsia="zh-TW"/>
        </w:rPr>
        <w:t>7</w:t>
      </w:r>
      <w:r w:rsidRPr="00480DD7">
        <w:rPr>
          <w:rFonts w:ascii="Times New Roman" w:hAnsi="Times New Roman" w:cs="Times New Roman"/>
          <w:sz w:val="20"/>
          <w:szCs w:val="20"/>
          <w:lang w:eastAsia="zh-TW"/>
        </w:rPr>
        <w:t xml:space="preserve"> </w:t>
      </w:r>
      <w:r w:rsidRPr="00480DD7">
        <w:rPr>
          <w:rFonts w:ascii="Times New Roman" w:eastAsia="Times New Roman" w:hAnsi="Times New Roman" w:cs="Times New Roman"/>
          <w:sz w:val="20"/>
          <w:szCs w:val="20"/>
        </w:rPr>
        <w:t>Universiti Sains Malaysia Health Campus, Kelantan, Malaysia </w:t>
      </w:r>
    </w:p>
    <w:p w14:paraId="03022BCD" w14:textId="77777777" w:rsidR="002811AC" w:rsidRPr="00480DD7" w:rsidRDefault="002811AC" w:rsidP="00DD0891">
      <w:pPr>
        <w:spacing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lang w:eastAsia="zh-TW"/>
        </w:rPr>
        <w:t>8</w:t>
      </w:r>
      <w:r w:rsidRPr="00480DD7">
        <w:rPr>
          <w:rFonts w:ascii="Times New Roman" w:hAnsi="Times New Roman" w:cs="Times New Roman"/>
          <w:sz w:val="20"/>
          <w:szCs w:val="20"/>
          <w:lang w:eastAsia="zh-TW"/>
        </w:rPr>
        <w:t xml:space="preserve"> Universiti Tunku Abdul Rahman, Kampar Campus, Perak, Malaysia</w:t>
      </w:r>
    </w:p>
    <w:p w14:paraId="055702B6" w14:textId="1E65BF89" w:rsidR="002811AC" w:rsidRPr="00480DD7" w:rsidRDefault="002811AC" w:rsidP="00DD0891">
      <w:pPr>
        <w:shd w:val="clear" w:color="auto" w:fill="FFFFFF"/>
        <w:spacing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lang w:eastAsia="zh-TW"/>
        </w:rPr>
        <w:t xml:space="preserve">9 </w:t>
      </w:r>
      <w:r w:rsidRPr="00480DD7">
        <w:rPr>
          <w:rFonts w:ascii="Times New Roman" w:hAnsi="Times New Roman" w:cs="Times New Roman"/>
          <w:sz w:val="20"/>
          <w:szCs w:val="20"/>
          <w:lang w:eastAsia="zh-TW"/>
        </w:rPr>
        <w:t>NIHR Southampton Respiratory Biomedical Research Unit, University Hospital Southampton NHS Foundation Trust, Southampton, U</w:t>
      </w:r>
      <w:r w:rsidR="00853236">
        <w:rPr>
          <w:rFonts w:ascii="Times New Roman" w:hAnsi="Times New Roman" w:cs="Times New Roman"/>
          <w:sz w:val="20"/>
          <w:szCs w:val="20"/>
          <w:lang w:eastAsia="zh-TW"/>
        </w:rPr>
        <w:t xml:space="preserve">nited </w:t>
      </w:r>
      <w:r w:rsidRPr="00480DD7">
        <w:rPr>
          <w:rFonts w:ascii="Times New Roman" w:hAnsi="Times New Roman" w:cs="Times New Roman"/>
          <w:sz w:val="20"/>
          <w:szCs w:val="20"/>
          <w:lang w:eastAsia="zh-TW"/>
        </w:rPr>
        <w:t>K</w:t>
      </w:r>
      <w:r w:rsidR="00853236">
        <w:rPr>
          <w:rFonts w:ascii="Times New Roman" w:hAnsi="Times New Roman" w:cs="Times New Roman"/>
          <w:sz w:val="20"/>
          <w:szCs w:val="20"/>
          <w:lang w:eastAsia="zh-TW"/>
        </w:rPr>
        <w:t>ingdom</w:t>
      </w:r>
    </w:p>
    <w:p w14:paraId="760FAC2D" w14:textId="35652FAD" w:rsidR="002811AC" w:rsidRPr="00480DD7" w:rsidRDefault="002811AC" w:rsidP="00DD0891">
      <w:pPr>
        <w:shd w:val="clear" w:color="auto" w:fill="FFFFFF"/>
        <w:spacing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lang w:eastAsia="zh-TW"/>
        </w:rPr>
        <w:t xml:space="preserve">10 </w:t>
      </w:r>
      <w:r w:rsidRPr="00480DD7">
        <w:rPr>
          <w:rFonts w:ascii="Times New Roman" w:hAnsi="Times New Roman" w:cs="Times New Roman"/>
          <w:sz w:val="20"/>
          <w:szCs w:val="20"/>
          <w:lang w:eastAsia="zh-TW"/>
        </w:rPr>
        <w:t>NIHR Wellcome Trust Clinical Research Facility, University Hospital Southampton NHS Foundation Trust, Southampton, U</w:t>
      </w:r>
      <w:r w:rsidR="00853236">
        <w:rPr>
          <w:rFonts w:ascii="Times New Roman" w:hAnsi="Times New Roman" w:cs="Times New Roman"/>
          <w:sz w:val="20"/>
          <w:szCs w:val="20"/>
          <w:lang w:eastAsia="zh-TW"/>
        </w:rPr>
        <w:t xml:space="preserve">nited </w:t>
      </w:r>
      <w:r w:rsidRPr="00480DD7">
        <w:rPr>
          <w:rFonts w:ascii="Times New Roman" w:hAnsi="Times New Roman" w:cs="Times New Roman"/>
          <w:sz w:val="20"/>
          <w:szCs w:val="20"/>
          <w:lang w:eastAsia="zh-TW"/>
        </w:rPr>
        <w:t>K</w:t>
      </w:r>
      <w:r w:rsidR="00853236">
        <w:rPr>
          <w:rFonts w:ascii="Times New Roman" w:hAnsi="Times New Roman" w:cs="Times New Roman"/>
          <w:sz w:val="20"/>
          <w:szCs w:val="20"/>
          <w:lang w:eastAsia="zh-TW"/>
        </w:rPr>
        <w:t>ingdom</w:t>
      </w:r>
    </w:p>
    <w:p w14:paraId="524D23B0" w14:textId="54BD38A2" w:rsidR="002811AC" w:rsidRPr="00480DD7" w:rsidRDefault="002811AC" w:rsidP="00DD0891">
      <w:pPr>
        <w:spacing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lang w:eastAsia="zh-TW"/>
        </w:rPr>
        <w:t xml:space="preserve">11 </w:t>
      </w:r>
      <w:r w:rsidRPr="00480DD7">
        <w:rPr>
          <w:rFonts w:ascii="Times New Roman" w:hAnsi="Times New Roman" w:cs="Times New Roman"/>
          <w:sz w:val="20"/>
          <w:szCs w:val="20"/>
        </w:rPr>
        <w:t>Faculty of Social, Human and Mathematical Sciences, University of Southampton, Southampton, U</w:t>
      </w:r>
      <w:r w:rsidR="00853236">
        <w:rPr>
          <w:rFonts w:ascii="Times New Roman" w:hAnsi="Times New Roman" w:cs="Times New Roman"/>
          <w:sz w:val="20"/>
          <w:szCs w:val="20"/>
        </w:rPr>
        <w:t xml:space="preserve">nited </w:t>
      </w:r>
      <w:r w:rsidRPr="00480DD7">
        <w:rPr>
          <w:rFonts w:ascii="Times New Roman" w:hAnsi="Times New Roman" w:cs="Times New Roman"/>
          <w:sz w:val="20"/>
          <w:szCs w:val="20"/>
        </w:rPr>
        <w:t>K</w:t>
      </w:r>
      <w:r w:rsidR="00853236">
        <w:rPr>
          <w:rFonts w:ascii="Times New Roman" w:hAnsi="Times New Roman" w:cs="Times New Roman"/>
          <w:sz w:val="20"/>
          <w:szCs w:val="20"/>
        </w:rPr>
        <w:t>ingdom</w:t>
      </w:r>
    </w:p>
    <w:p w14:paraId="745EF079" w14:textId="42430292"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vertAlign w:val="superscript"/>
        </w:rPr>
        <w:t>13</w:t>
      </w:r>
      <w:r w:rsidRPr="00480DD7">
        <w:rPr>
          <w:rFonts w:ascii="Times New Roman" w:hAnsi="Times New Roman" w:cs="Times New Roman"/>
          <w:sz w:val="20"/>
          <w:szCs w:val="20"/>
        </w:rPr>
        <w:t xml:space="preserve"> </w:t>
      </w:r>
      <w:r w:rsidR="00EB5F7F">
        <w:rPr>
          <w:rFonts w:ascii="Times New Roman" w:hAnsi="Times New Roman" w:cs="Times New Roman"/>
          <w:sz w:val="20"/>
          <w:szCs w:val="20"/>
        </w:rPr>
        <w:t xml:space="preserve">Centre for </w:t>
      </w:r>
      <w:r w:rsidRPr="00480DD7">
        <w:rPr>
          <w:rFonts w:ascii="Times New Roman" w:hAnsi="Times New Roman" w:cs="Times New Roman"/>
          <w:sz w:val="20"/>
          <w:szCs w:val="20"/>
          <w:lang w:eastAsia="zh-TW"/>
        </w:rPr>
        <w:t xml:space="preserve">Biological Sciences, </w:t>
      </w:r>
      <w:r w:rsidR="00EB5F7F">
        <w:rPr>
          <w:rFonts w:ascii="Times New Roman" w:hAnsi="Times New Roman" w:cs="Times New Roman"/>
          <w:sz w:val="20"/>
          <w:szCs w:val="20"/>
          <w:lang w:eastAsia="zh-TW"/>
        </w:rPr>
        <w:t xml:space="preserve">Faculty of Natural and Environmental Sciences, </w:t>
      </w:r>
      <w:r w:rsidRPr="00480DD7">
        <w:rPr>
          <w:rFonts w:ascii="Times New Roman" w:hAnsi="Times New Roman" w:cs="Times New Roman"/>
          <w:sz w:val="20"/>
          <w:szCs w:val="20"/>
          <w:lang w:eastAsia="zh-TW"/>
        </w:rPr>
        <w:t xml:space="preserve">University of Southampton, </w:t>
      </w:r>
      <w:r w:rsidRPr="00480DD7">
        <w:rPr>
          <w:rFonts w:ascii="Times New Roman" w:hAnsi="Times New Roman" w:cs="Times New Roman"/>
          <w:sz w:val="20"/>
          <w:szCs w:val="20"/>
        </w:rPr>
        <w:t>Southampton, U</w:t>
      </w:r>
      <w:r w:rsidR="00853236">
        <w:rPr>
          <w:rFonts w:ascii="Times New Roman" w:hAnsi="Times New Roman" w:cs="Times New Roman"/>
          <w:sz w:val="20"/>
          <w:szCs w:val="20"/>
        </w:rPr>
        <w:t xml:space="preserve">nited </w:t>
      </w:r>
      <w:r w:rsidRPr="00480DD7">
        <w:rPr>
          <w:rFonts w:ascii="Times New Roman" w:hAnsi="Times New Roman" w:cs="Times New Roman"/>
          <w:sz w:val="20"/>
          <w:szCs w:val="20"/>
        </w:rPr>
        <w:t>K</w:t>
      </w:r>
      <w:r w:rsidR="00853236">
        <w:rPr>
          <w:rFonts w:ascii="Times New Roman" w:hAnsi="Times New Roman" w:cs="Times New Roman"/>
          <w:sz w:val="20"/>
          <w:szCs w:val="20"/>
        </w:rPr>
        <w:t>ingdom</w:t>
      </w:r>
    </w:p>
    <w:p w14:paraId="793C547B"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1A81DCB6"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eastAsia="Times New Roman" w:hAnsi="Times New Roman" w:cs="Times New Roman"/>
          <w:sz w:val="20"/>
          <w:szCs w:val="20"/>
          <w:lang w:val="en-US"/>
        </w:rPr>
        <w:lastRenderedPageBreak/>
        <w:t xml:space="preserve">Serena Tricarico </w:t>
      </w:r>
      <w:hyperlink r:id="rId7" w:history="1">
        <w:r w:rsidRPr="00480DD7">
          <w:rPr>
            <w:rStyle w:val="Hyperlink"/>
            <w:rFonts w:ascii="Times New Roman" w:eastAsia="Times New Roman" w:hAnsi="Times New Roman" w:cs="Times New Roman"/>
            <w:lang w:val="en-US"/>
          </w:rPr>
          <w:t>s.tricarico@soton.ac.uk</w:t>
        </w:r>
      </w:hyperlink>
      <w:r w:rsidRPr="00480DD7">
        <w:rPr>
          <w:rFonts w:ascii="Times New Roman" w:eastAsia="Times New Roman" w:hAnsi="Times New Roman" w:cs="Times New Roman"/>
          <w:sz w:val="20"/>
          <w:szCs w:val="20"/>
          <w:lang w:val="en-US"/>
        </w:rPr>
        <w:t xml:space="preserve">; Hannah C. McNeil </w:t>
      </w:r>
      <w:hyperlink r:id="rId8" w:history="1">
        <w:r w:rsidRPr="00480DD7">
          <w:rPr>
            <w:rStyle w:val="Hyperlink"/>
            <w:rFonts w:ascii="Times New Roman" w:eastAsia="Times New Roman" w:hAnsi="Times New Roman" w:cs="Times New Roman"/>
            <w:lang w:val="en-US"/>
          </w:rPr>
          <w:t>H.C.Mcneil@soton.ac.uk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iCs/>
          <w:sz w:val="20"/>
          <w:szCs w:val="20"/>
          <w:lang w:eastAsia="zh-TW"/>
        </w:rPr>
        <w:t>David W. Cleary</w:t>
      </w:r>
      <w:r w:rsidRPr="00480DD7">
        <w:rPr>
          <w:rFonts w:ascii="Times New Roman" w:eastAsia="Times New Roman" w:hAnsi="Times New Roman" w:cs="Times New Roman"/>
          <w:sz w:val="20"/>
          <w:szCs w:val="20"/>
          <w:lang w:val="en-US"/>
        </w:rPr>
        <w:t xml:space="preserve"> </w:t>
      </w:r>
      <w:hyperlink r:id="rId9" w:history="1">
        <w:r w:rsidRPr="00480DD7">
          <w:rPr>
            <w:rStyle w:val="Hyperlink"/>
            <w:rFonts w:ascii="Times New Roman" w:eastAsia="Times New Roman" w:hAnsi="Times New Roman" w:cs="Times New Roman"/>
            <w:lang w:val="en-US"/>
          </w:rPr>
          <w:t>D.W.Cleary@soton.ac.uk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iCs/>
          <w:sz w:val="20"/>
          <w:szCs w:val="20"/>
          <w:lang w:eastAsia="zh-TW"/>
        </w:rPr>
        <w:t>Michael G. Head</w:t>
      </w:r>
      <w:r w:rsidRPr="00480DD7">
        <w:rPr>
          <w:rFonts w:ascii="Times New Roman" w:eastAsia="Times New Roman" w:hAnsi="Times New Roman" w:cs="Times New Roman"/>
          <w:sz w:val="20"/>
          <w:szCs w:val="20"/>
          <w:lang w:val="en-US"/>
        </w:rPr>
        <w:t xml:space="preserve"> </w:t>
      </w:r>
      <w:hyperlink r:id="rId10" w:history="1">
        <w:r w:rsidRPr="00480DD7">
          <w:rPr>
            <w:rStyle w:val="Hyperlink"/>
            <w:rFonts w:ascii="Times New Roman" w:eastAsia="Times New Roman" w:hAnsi="Times New Roman" w:cs="Times New Roman"/>
            <w:lang w:val="en-US"/>
          </w:rPr>
          <w:t>M.Head@soton.ac.uk</w:t>
        </w:r>
      </w:hyperlink>
      <w:r w:rsidRPr="00480DD7">
        <w:rPr>
          <w:rFonts w:ascii="Times New Roman" w:eastAsia="Times New Roman" w:hAnsi="Times New Roman" w:cs="Times New Roman"/>
          <w:sz w:val="20"/>
          <w:szCs w:val="20"/>
          <w:lang w:val="en-US"/>
        </w:rPr>
        <w:t xml:space="preserve">; Victor Lim </w:t>
      </w:r>
      <w:hyperlink r:id="rId11" w:history="1">
        <w:r w:rsidRPr="00480DD7">
          <w:rPr>
            <w:rStyle w:val="Hyperlink"/>
            <w:rFonts w:ascii="Times New Roman" w:eastAsia="Times New Roman" w:hAnsi="Times New Roman" w:cs="Times New Roman"/>
            <w:lang w:val="en-US"/>
          </w:rPr>
          <w:t>victor_lim@imu.edu.my</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rPr>
        <w:t>Ivan Kok Seng Yap</w:t>
      </w:r>
      <w:r w:rsidRPr="00480DD7">
        <w:rPr>
          <w:rFonts w:ascii="Times New Roman" w:eastAsia="Times New Roman" w:hAnsi="Times New Roman" w:cs="Times New Roman"/>
          <w:sz w:val="20"/>
          <w:szCs w:val="20"/>
          <w:lang w:val="en-US"/>
        </w:rPr>
        <w:t xml:space="preserve"> </w:t>
      </w:r>
      <w:hyperlink r:id="rId12" w:history="1">
        <w:r w:rsidRPr="00480DD7">
          <w:rPr>
            <w:rStyle w:val="Hyperlink"/>
            <w:rFonts w:ascii="Times New Roman" w:eastAsia="Times New Roman" w:hAnsi="Times New Roman" w:cs="Times New Roman"/>
            <w:lang w:val="en-US"/>
          </w:rPr>
          <w:t>ivan_yap@imu.edu.my</w:t>
        </w:r>
      </w:hyperlink>
      <w:r w:rsidRPr="00480DD7">
        <w:rPr>
          <w:rFonts w:ascii="Times New Roman" w:eastAsia="Times New Roman" w:hAnsi="Times New Roman" w:cs="Times New Roman"/>
          <w:sz w:val="20"/>
          <w:szCs w:val="20"/>
          <w:lang w:val="en-US"/>
        </w:rPr>
        <w:t xml:space="preserve">; Chong Chun Wie </w:t>
      </w:r>
      <w:hyperlink r:id="rId13" w:history="1">
        <w:r w:rsidRPr="00480DD7">
          <w:rPr>
            <w:rStyle w:val="Hyperlink"/>
            <w:rFonts w:ascii="Times New Roman" w:eastAsia="Times New Roman" w:hAnsi="Times New Roman" w:cs="Times New Roman"/>
            <w:lang w:val="en-US"/>
          </w:rPr>
          <w:t>ChongChunWie@imu.edu.my</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Cheng Siang Tan</w:t>
      </w:r>
      <w:r w:rsidRPr="00480DD7">
        <w:rPr>
          <w:rFonts w:ascii="Times New Roman" w:eastAsia="Times New Roman" w:hAnsi="Times New Roman" w:cs="Times New Roman"/>
          <w:sz w:val="20"/>
          <w:szCs w:val="20"/>
          <w:lang w:val="en-US"/>
        </w:rPr>
        <w:t xml:space="preserve"> </w:t>
      </w:r>
      <w:hyperlink r:id="rId14" w:history="1">
        <w:r w:rsidRPr="00480DD7">
          <w:rPr>
            <w:rStyle w:val="Hyperlink"/>
            <w:rFonts w:ascii="Times New Roman" w:eastAsia="Times New Roman" w:hAnsi="Times New Roman" w:cs="Times New Roman"/>
            <w:lang w:val="en-US"/>
          </w:rPr>
          <w:t>cstan@unimas.my</w:t>
        </w:r>
      </w:hyperlink>
      <w:r w:rsidRPr="00480DD7">
        <w:rPr>
          <w:rFonts w:ascii="Times New Roman" w:eastAsia="Times New Roman" w:hAnsi="Times New Roman" w:cs="Times New Roman"/>
          <w:sz w:val="20"/>
          <w:szCs w:val="20"/>
          <w:lang w:val="en-US"/>
        </w:rPr>
        <w:t xml:space="preserve">; </w:t>
      </w:r>
      <w:r w:rsidRPr="00480DD7">
        <w:rPr>
          <w:rFonts w:ascii="Times New Roman" w:eastAsia="Times New Roman" w:hAnsi="Times New Roman" w:cs="Times New Roman"/>
          <w:sz w:val="20"/>
          <w:szCs w:val="20"/>
        </w:rPr>
        <w:t>Mohd Nor Norazmi</w:t>
      </w:r>
      <w:r w:rsidRPr="00480DD7">
        <w:rPr>
          <w:rFonts w:ascii="Times New Roman" w:eastAsia="Times New Roman" w:hAnsi="Times New Roman" w:cs="Times New Roman"/>
          <w:sz w:val="20"/>
          <w:szCs w:val="20"/>
          <w:lang w:val="en-US"/>
        </w:rPr>
        <w:t xml:space="preserve"> </w:t>
      </w:r>
      <w:hyperlink r:id="rId15" w:history="1">
        <w:r w:rsidRPr="00480DD7">
          <w:rPr>
            <w:rStyle w:val="Hyperlink"/>
            <w:rFonts w:ascii="Times New Roman" w:eastAsia="Times New Roman" w:hAnsi="Times New Roman" w:cs="Times New Roman"/>
            <w:lang w:val="en-US"/>
          </w:rPr>
          <w:t>norazmimn@usm.my</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Aziah Ismail</w:t>
      </w:r>
      <w:r w:rsidRPr="00480DD7">
        <w:rPr>
          <w:rFonts w:ascii="Times New Roman" w:eastAsia="Times New Roman" w:hAnsi="Times New Roman" w:cs="Times New Roman"/>
          <w:sz w:val="20"/>
          <w:szCs w:val="20"/>
          <w:lang w:val="en-US"/>
        </w:rPr>
        <w:t xml:space="preserve"> </w:t>
      </w:r>
      <w:hyperlink r:id="rId16" w:history="1">
        <w:r w:rsidRPr="00480DD7">
          <w:rPr>
            <w:rStyle w:val="Hyperlink"/>
            <w:rFonts w:ascii="Times New Roman" w:eastAsia="Times New Roman" w:hAnsi="Times New Roman" w:cs="Times New Roman"/>
            <w:lang w:val="en-US"/>
          </w:rPr>
          <w:t>aziahismail@usm.my</w:t>
        </w:r>
      </w:hyperlink>
      <w:r w:rsidRPr="00480DD7">
        <w:rPr>
          <w:rFonts w:ascii="Times New Roman" w:eastAsia="Times New Roman" w:hAnsi="Times New Roman" w:cs="Times New Roman"/>
          <w:sz w:val="20"/>
          <w:szCs w:val="20"/>
          <w:lang w:val="en-US"/>
        </w:rPr>
        <w:t>;</w:t>
      </w:r>
      <w:r w:rsidRPr="00480DD7">
        <w:rPr>
          <w:rFonts w:ascii="Times New Roman" w:hAnsi="Times New Roman" w:cs="Times New Roman"/>
          <w:sz w:val="20"/>
          <w:szCs w:val="20"/>
        </w:rPr>
        <w:t xml:space="preserve"> Eddy Seong Guan Cheah</w:t>
      </w:r>
      <w:r w:rsidRPr="00480DD7">
        <w:rPr>
          <w:rFonts w:ascii="Times New Roman" w:eastAsia="Times New Roman" w:hAnsi="Times New Roman" w:cs="Times New Roman"/>
          <w:sz w:val="20"/>
          <w:szCs w:val="20"/>
          <w:lang w:val="en-US"/>
        </w:rPr>
        <w:t xml:space="preserve"> </w:t>
      </w:r>
      <w:hyperlink r:id="rId17" w:history="1">
        <w:r w:rsidRPr="00480DD7">
          <w:rPr>
            <w:rStyle w:val="Hyperlink"/>
            <w:rFonts w:ascii="Times New Roman" w:eastAsia="Times New Roman" w:hAnsi="Times New Roman" w:cs="Times New Roman"/>
            <w:lang w:val="en-US"/>
          </w:rPr>
          <w:t>cheahsg@utar.edu.my</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 xml:space="preserve">Saul N. Faust </w:t>
      </w:r>
      <w:hyperlink r:id="rId18" w:history="1">
        <w:r w:rsidRPr="00480DD7">
          <w:rPr>
            <w:rStyle w:val="Hyperlink"/>
            <w:rFonts w:ascii="Times New Roman" w:eastAsia="Times New Roman" w:hAnsi="Times New Roman" w:cs="Times New Roman"/>
            <w:lang w:val="en-US"/>
          </w:rPr>
          <w:t>s.faust@soton.ac.uk</w:t>
        </w:r>
      </w:hyperlink>
      <w:r w:rsidRPr="00480DD7">
        <w:rPr>
          <w:rFonts w:ascii="Times New Roman" w:eastAsia="Times New Roman" w:hAnsi="Times New Roman" w:cs="Times New Roman"/>
          <w:sz w:val="20"/>
          <w:szCs w:val="20"/>
          <w:lang w:val="en-US"/>
        </w:rPr>
        <w:t xml:space="preserve">; </w:t>
      </w:r>
      <w:r w:rsidRPr="00480DD7">
        <w:rPr>
          <w:rFonts w:ascii="Times New Roman" w:eastAsia="Cambria" w:hAnsi="Times New Roman" w:cs="Times New Roman"/>
          <w:sz w:val="20"/>
          <w:szCs w:val="20"/>
          <w:lang w:eastAsia="zh-TW"/>
        </w:rPr>
        <w:t xml:space="preserve">Johanna M.C. Jefferies </w:t>
      </w:r>
      <w:hyperlink r:id="rId19" w:history="1">
        <w:r w:rsidRPr="00480DD7">
          <w:rPr>
            <w:rStyle w:val="Hyperlink"/>
            <w:rFonts w:ascii="Times New Roman" w:eastAsia="Times New Roman" w:hAnsi="Times New Roman" w:cs="Times New Roman"/>
            <w:lang w:val="en-US"/>
          </w:rPr>
          <w:t>J.Jefferies@soton.ac.uk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Paul J. Roderick</w:t>
      </w:r>
      <w:r w:rsidRPr="00480DD7">
        <w:rPr>
          <w:rFonts w:ascii="Times New Roman" w:hAnsi="Times New Roman" w:cs="Times New Roman"/>
          <w:sz w:val="20"/>
          <w:szCs w:val="20"/>
          <w:vertAlign w:val="superscript"/>
          <w:lang w:eastAsia="zh-TW"/>
        </w:rPr>
        <w:t xml:space="preserve"> </w:t>
      </w:r>
      <w:hyperlink r:id="rId20" w:history="1">
        <w:r w:rsidRPr="00480DD7">
          <w:rPr>
            <w:rStyle w:val="Hyperlink"/>
            <w:rFonts w:ascii="Times New Roman" w:eastAsia="Times New Roman" w:hAnsi="Times New Roman" w:cs="Times New Roman"/>
            <w:lang w:val="en-US"/>
          </w:rPr>
          <w:t>pjr@soton.ac.uk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Michael Moore</w:t>
      </w:r>
      <w:r w:rsidRPr="00480DD7">
        <w:rPr>
          <w:rFonts w:ascii="Times New Roman" w:eastAsia="Times New Roman" w:hAnsi="Times New Roman" w:cs="Times New Roman"/>
          <w:sz w:val="20"/>
          <w:szCs w:val="20"/>
          <w:lang w:val="en-US"/>
        </w:rPr>
        <w:t xml:space="preserve"> </w:t>
      </w:r>
      <w:hyperlink r:id="rId21" w:history="1">
        <w:r w:rsidRPr="00480DD7">
          <w:rPr>
            <w:rStyle w:val="Hyperlink"/>
            <w:rFonts w:ascii="Times New Roman" w:eastAsia="Times New Roman" w:hAnsi="Times New Roman" w:cs="Times New Roman"/>
            <w:lang w:val="en-US"/>
          </w:rPr>
          <w:t>mvm198@soton.ac.uk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Ho Ming Yuen</w:t>
      </w:r>
      <w:r w:rsidRPr="00480DD7">
        <w:rPr>
          <w:rFonts w:ascii="Times New Roman" w:eastAsia="Times New Roman" w:hAnsi="Times New Roman" w:cs="Times New Roman"/>
          <w:sz w:val="20"/>
          <w:szCs w:val="20"/>
          <w:lang w:val="en-US"/>
        </w:rPr>
        <w:t xml:space="preserve"> </w:t>
      </w:r>
      <w:hyperlink r:id="rId22" w:history="1">
        <w:r w:rsidRPr="00480DD7">
          <w:rPr>
            <w:rStyle w:val="Hyperlink"/>
            <w:rFonts w:ascii="Times New Roman" w:eastAsia="Times New Roman" w:hAnsi="Times New Roman" w:cs="Times New Roman"/>
            <w:lang w:val="en-US"/>
          </w:rPr>
          <w:t>H.M.Yuen@soton.ac.uk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Marie-Louise Newell</w:t>
      </w:r>
      <w:r w:rsidRPr="00480DD7">
        <w:rPr>
          <w:rFonts w:ascii="Times New Roman" w:eastAsia="Times New Roman" w:hAnsi="Times New Roman" w:cs="Times New Roman"/>
          <w:sz w:val="20"/>
          <w:szCs w:val="20"/>
          <w:lang w:val="en-US"/>
        </w:rPr>
        <w:t xml:space="preserve"> </w:t>
      </w:r>
      <w:hyperlink r:id="rId23" w:history="1">
        <w:r w:rsidRPr="00480DD7">
          <w:rPr>
            <w:rStyle w:val="Hyperlink"/>
            <w:rFonts w:ascii="Times New Roman" w:eastAsia="Times New Roman" w:hAnsi="Times New Roman" w:cs="Times New Roman"/>
            <w:lang w:val="en-US"/>
          </w:rPr>
          <w:t>M.Newell@soton.ac.uk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Nuala McGrath</w:t>
      </w:r>
      <w:r w:rsidRPr="00480DD7">
        <w:rPr>
          <w:rFonts w:ascii="Times New Roman" w:eastAsia="Times New Roman" w:hAnsi="Times New Roman" w:cs="Times New Roman"/>
          <w:sz w:val="20"/>
          <w:szCs w:val="20"/>
          <w:lang w:val="en-US"/>
        </w:rPr>
        <w:t xml:space="preserve"> </w:t>
      </w:r>
      <w:hyperlink r:id="rId24" w:history="1">
        <w:r w:rsidRPr="00480DD7">
          <w:rPr>
            <w:rStyle w:val="Hyperlink"/>
            <w:rFonts w:ascii="Times New Roman" w:eastAsia="Times New Roman" w:hAnsi="Times New Roman" w:cs="Times New Roman"/>
            <w:lang w:val="en-US"/>
          </w:rPr>
          <w:t>N.McGrath@soton.ac.uk</w:t>
        </w:r>
      </w:hyperlink>
      <w:r w:rsidRPr="00480DD7">
        <w:rPr>
          <w:rFonts w:ascii="Times New Roman" w:eastAsia="Times New Roman" w:hAnsi="Times New Roman" w:cs="Times New Roman"/>
          <w:sz w:val="20"/>
          <w:szCs w:val="20"/>
          <w:lang w:val="en-US"/>
        </w:rPr>
        <w:t xml:space="preserve">; C. Patrick Doncaster </w:t>
      </w:r>
      <w:hyperlink r:id="rId25" w:history="1">
        <w:r w:rsidRPr="00480DD7">
          <w:rPr>
            <w:rStyle w:val="Hyperlink"/>
            <w:rFonts w:ascii="Times New Roman" w:eastAsia="Times New Roman" w:hAnsi="Times New Roman" w:cs="Times New Roman"/>
            <w:lang w:val="en-US"/>
          </w:rPr>
          <w:t>cpd@soton.ac.uk</w:t>
        </w:r>
      </w:hyperlink>
      <w:r w:rsidRPr="00480DD7">
        <w:rPr>
          <w:rFonts w:ascii="Times New Roman" w:eastAsia="Times New Roman" w:hAnsi="Times New Roman" w:cs="Times New Roman"/>
          <w:sz w:val="20"/>
          <w:szCs w:val="20"/>
          <w:lang w:val="en-US"/>
        </w:rPr>
        <w:t xml:space="preserve">; </w:t>
      </w:r>
      <w:r w:rsidRPr="00480DD7">
        <w:rPr>
          <w:rFonts w:ascii="Times New Roman" w:hAnsi="Times New Roman" w:cs="Times New Roman"/>
          <w:sz w:val="20"/>
          <w:szCs w:val="20"/>
          <w:lang w:eastAsia="zh-TW"/>
        </w:rPr>
        <w:t xml:space="preserve">Alex R. </w:t>
      </w:r>
      <w:r w:rsidRPr="00480DD7">
        <w:rPr>
          <w:rFonts w:ascii="Times New Roman" w:eastAsia="Times New Roman" w:hAnsi="Times New Roman" w:cs="Times New Roman"/>
          <w:sz w:val="20"/>
          <w:szCs w:val="20"/>
          <w:lang w:val="en-US"/>
        </w:rPr>
        <w:t xml:space="preserve">Kraaijeveld </w:t>
      </w:r>
      <w:hyperlink r:id="rId26" w:history="1">
        <w:r w:rsidRPr="00480DD7">
          <w:rPr>
            <w:rStyle w:val="Hyperlink"/>
            <w:rFonts w:ascii="Times New Roman" w:eastAsia="Times New Roman" w:hAnsi="Times New Roman" w:cs="Times New Roman"/>
            <w:lang w:val="en-US"/>
          </w:rPr>
          <w:t>A.R.Kraaijeveld@soton.ac.uk</w:t>
        </w:r>
      </w:hyperlink>
      <w:r w:rsidRPr="00480DD7">
        <w:rPr>
          <w:rFonts w:ascii="Times New Roman" w:eastAsia="Times New Roman" w:hAnsi="Times New Roman" w:cs="Times New Roman"/>
          <w:sz w:val="20"/>
          <w:szCs w:val="20"/>
          <w:lang w:val="en-US"/>
        </w:rPr>
        <w:t xml:space="preserve">; Jeremy S. Webb </w:t>
      </w:r>
      <w:hyperlink r:id="rId27" w:history="1">
        <w:r w:rsidRPr="00480DD7">
          <w:rPr>
            <w:rStyle w:val="Hyperlink"/>
            <w:rFonts w:ascii="Times New Roman" w:eastAsia="Times New Roman" w:hAnsi="Times New Roman" w:cs="Times New Roman"/>
            <w:lang w:val="en-US"/>
          </w:rPr>
          <w:t>J.S.Webb@soton.ac.uk</w:t>
        </w:r>
      </w:hyperlink>
      <w:r w:rsidRPr="00480DD7">
        <w:rPr>
          <w:rFonts w:ascii="Times New Roman" w:eastAsia="Times New Roman" w:hAnsi="Times New Roman" w:cs="Times New Roman"/>
          <w:sz w:val="20"/>
          <w:szCs w:val="20"/>
          <w:lang w:val="en-US"/>
        </w:rPr>
        <w:t xml:space="preserve">; Stuart C. Clarke </w:t>
      </w:r>
      <w:hyperlink r:id="rId28" w:history="1">
        <w:r w:rsidRPr="00480DD7">
          <w:rPr>
            <w:rStyle w:val="Hyperlink"/>
            <w:rFonts w:ascii="Times New Roman" w:eastAsia="Times New Roman" w:hAnsi="Times New Roman" w:cs="Times New Roman"/>
            <w:lang w:val="en-US"/>
          </w:rPr>
          <w:t>S.C.Clarke@soton.ac.uk</w:t>
        </w:r>
      </w:hyperlink>
      <w:r w:rsidRPr="00480DD7">
        <w:rPr>
          <w:rFonts w:ascii="Times New Roman" w:eastAsia="Times New Roman" w:hAnsi="Times New Roman" w:cs="Times New Roman"/>
          <w:sz w:val="20"/>
          <w:szCs w:val="20"/>
          <w:lang w:val="en-US"/>
        </w:rPr>
        <w:t>.</w:t>
      </w:r>
    </w:p>
    <w:p w14:paraId="02FCE67F"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3B234857"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These authors contributed equally to this work.</w:t>
      </w:r>
    </w:p>
    <w:p w14:paraId="539AFFE8"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7C585100" w14:textId="12A4A216"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**Corresponding author: Dr Stuart C. Clarke</w:t>
      </w:r>
    </w:p>
    <w:p w14:paraId="63287884" w14:textId="12CDF6F7" w:rsidR="002811AC" w:rsidRPr="00480DD7" w:rsidRDefault="002811AC" w:rsidP="00DD0891">
      <w:pPr>
        <w:spacing w:line="480" w:lineRule="auto"/>
        <w:contextualSpacing/>
        <w:jc w:val="both"/>
        <w:rPr>
          <w:rFonts w:ascii="Times New Roman" w:hAnsi="Times New Roman" w:cs="Times New Roman"/>
          <w:sz w:val="20"/>
          <w:szCs w:val="20"/>
          <w:lang w:val="pt-PT"/>
        </w:rPr>
      </w:pPr>
      <w:r w:rsidRPr="00480DD7">
        <w:rPr>
          <w:rFonts w:ascii="Times New Roman" w:hAnsi="Times New Roman" w:cs="Times New Roman"/>
          <w:sz w:val="20"/>
          <w:szCs w:val="20"/>
          <w:lang w:val="pt-PT"/>
        </w:rPr>
        <w:t xml:space="preserve">E-mail: </w:t>
      </w:r>
      <w:r w:rsidR="00C61AF4">
        <w:rPr>
          <w:rFonts w:ascii="Times New Roman" w:hAnsi="Times New Roman" w:cs="Times New Roman"/>
          <w:sz w:val="20"/>
          <w:szCs w:val="20"/>
          <w:lang w:val="pt-PT"/>
        </w:rPr>
        <w:t>s</w:t>
      </w:r>
      <w:r w:rsidRPr="00480DD7">
        <w:rPr>
          <w:rFonts w:ascii="Times New Roman" w:hAnsi="Times New Roman" w:cs="Times New Roman"/>
          <w:sz w:val="20"/>
          <w:szCs w:val="20"/>
          <w:lang w:val="pt-PT"/>
        </w:rPr>
        <w:t>.</w:t>
      </w:r>
      <w:r w:rsidR="00C61AF4">
        <w:rPr>
          <w:rFonts w:ascii="Times New Roman" w:hAnsi="Times New Roman" w:cs="Times New Roman"/>
          <w:sz w:val="20"/>
          <w:szCs w:val="20"/>
          <w:lang w:val="pt-PT"/>
        </w:rPr>
        <w:t>c</w:t>
      </w:r>
      <w:r w:rsidRPr="00480DD7">
        <w:rPr>
          <w:rFonts w:ascii="Times New Roman" w:hAnsi="Times New Roman" w:cs="Times New Roman"/>
          <w:sz w:val="20"/>
          <w:szCs w:val="20"/>
          <w:lang w:val="pt-PT"/>
        </w:rPr>
        <w:t>.</w:t>
      </w:r>
      <w:r w:rsidR="00C61AF4">
        <w:rPr>
          <w:rFonts w:ascii="Times New Roman" w:hAnsi="Times New Roman" w:cs="Times New Roman"/>
          <w:sz w:val="20"/>
          <w:szCs w:val="20"/>
          <w:lang w:val="pt-PT"/>
        </w:rPr>
        <w:t>c</w:t>
      </w:r>
      <w:r w:rsidRPr="00480DD7">
        <w:rPr>
          <w:rFonts w:ascii="Times New Roman" w:hAnsi="Times New Roman" w:cs="Times New Roman"/>
          <w:sz w:val="20"/>
          <w:szCs w:val="20"/>
          <w:lang w:val="pt-PT"/>
        </w:rPr>
        <w:t>larke@</w:t>
      </w:r>
      <w:r w:rsidR="00C61AF4">
        <w:rPr>
          <w:rFonts w:ascii="Times New Roman" w:hAnsi="Times New Roman" w:cs="Times New Roman"/>
          <w:sz w:val="20"/>
          <w:szCs w:val="20"/>
          <w:lang w:val="pt-PT"/>
        </w:rPr>
        <w:t>s</w:t>
      </w:r>
      <w:r w:rsidRPr="00480DD7">
        <w:rPr>
          <w:rFonts w:ascii="Times New Roman" w:hAnsi="Times New Roman" w:cs="Times New Roman"/>
          <w:sz w:val="20"/>
          <w:szCs w:val="20"/>
          <w:lang w:val="pt-PT"/>
        </w:rPr>
        <w:t xml:space="preserve">outhampton.ac.uk </w:t>
      </w:r>
    </w:p>
    <w:p w14:paraId="22A44230" w14:textId="4C3C6987" w:rsidR="002811AC" w:rsidRPr="00480DD7" w:rsidRDefault="002811AC" w:rsidP="00DD0891">
      <w:pPr>
        <w:spacing w:line="480" w:lineRule="auto"/>
        <w:contextualSpacing/>
        <w:jc w:val="both"/>
        <w:rPr>
          <w:rFonts w:ascii="Times New Roman" w:hAnsi="Times New Roman" w:cs="Times New Roman"/>
          <w:sz w:val="20"/>
          <w:szCs w:val="20"/>
          <w:lang w:val="pt-PT"/>
        </w:rPr>
      </w:pPr>
      <w:r w:rsidRPr="00480DD7">
        <w:rPr>
          <w:rFonts w:ascii="Times New Roman" w:hAnsi="Times New Roman" w:cs="Times New Roman"/>
          <w:sz w:val="20"/>
          <w:szCs w:val="20"/>
          <w:lang w:val="pt-PT"/>
        </w:rPr>
        <w:t>Tel: +44(0)</w:t>
      </w:r>
      <w:r w:rsidR="00C61AF4">
        <w:rPr>
          <w:rFonts w:ascii="Times New Roman" w:hAnsi="Times New Roman" w:cs="Times New Roman"/>
          <w:sz w:val="20"/>
          <w:szCs w:val="20"/>
          <w:lang w:val="pt-PT"/>
        </w:rPr>
        <w:t xml:space="preserve"> </w:t>
      </w:r>
      <w:r w:rsidRPr="00480DD7">
        <w:rPr>
          <w:rFonts w:ascii="Times New Roman" w:hAnsi="Times New Roman" w:cs="Times New Roman"/>
          <w:sz w:val="20"/>
          <w:szCs w:val="20"/>
          <w:lang w:val="pt-PT"/>
        </w:rPr>
        <w:t>23 8210 8895</w:t>
      </w:r>
    </w:p>
    <w:p w14:paraId="128BE3F0"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Fax: +44(0) 23 8120 6992 </w:t>
      </w:r>
    </w:p>
    <w:p w14:paraId="1BB42004"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Postal address: Infectious Disease Epidemiology Group, Mailpoint 814, Level C, Sir Henry Wellcome Laboratories, South Block, University Hospital Southampton NHS Foundation Trust, Southampton, UK, SO16 6YD.</w:t>
      </w:r>
    </w:p>
    <w:p w14:paraId="6FB2F99D" w14:textId="77777777" w:rsidR="00E75E75" w:rsidRDefault="00E75E75" w:rsidP="00E75E75">
      <w:pPr>
        <w:spacing w:line="480" w:lineRule="auto"/>
        <w:contextualSpacing/>
        <w:jc w:val="both"/>
        <w:rPr>
          <w:rFonts w:ascii="Times New Roman" w:hAnsi="Times New Roman" w:cs="Times New Roman"/>
          <w:b/>
          <w:bCs/>
          <w:sz w:val="20"/>
          <w:szCs w:val="20"/>
        </w:rPr>
      </w:pPr>
    </w:p>
    <w:p w14:paraId="5B5076AF" w14:textId="77777777" w:rsidR="00E75E75" w:rsidRPr="00480DD7" w:rsidRDefault="00E75E75" w:rsidP="00E75E75">
      <w:pPr>
        <w:spacing w:line="480" w:lineRule="auto"/>
        <w:contextualSpacing/>
        <w:jc w:val="both"/>
        <w:rPr>
          <w:rFonts w:ascii="Times New Roman" w:hAnsi="Times New Roman" w:cs="Times New Roman"/>
          <w:b/>
          <w:bCs/>
          <w:sz w:val="20"/>
          <w:szCs w:val="20"/>
        </w:rPr>
      </w:pPr>
      <w:r w:rsidRPr="00480DD7">
        <w:rPr>
          <w:rFonts w:ascii="Times New Roman" w:hAnsi="Times New Roman" w:cs="Times New Roman"/>
          <w:b/>
          <w:bCs/>
          <w:sz w:val="20"/>
          <w:szCs w:val="20"/>
        </w:rPr>
        <w:t>KEYWORDS</w:t>
      </w:r>
      <w:r>
        <w:rPr>
          <w:rFonts w:ascii="Times New Roman" w:hAnsi="Times New Roman" w:cs="Times New Roman"/>
          <w:sz w:val="20"/>
          <w:szCs w:val="20"/>
        </w:rPr>
        <w:t>: i</w:t>
      </w:r>
      <w:r w:rsidRPr="00480DD7">
        <w:rPr>
          <w:rFonts w:ascii="Times New Roman" w:hAnsi="Times New Roman" w:cs="Times New Roman"/>
          <w:sz w:val="20"/>
          <w:szCs w:val="20"/>
        </w:rPr>
        <w:t>mmuni</w:t>
      </w:r>
      <w:r>
        <w:rPr>
          <w:rFonts w:ascii="Times New Roman" w:hAnsi="Times New Roman" w:cs="Times New Roman"/>
          <w:sz w:val="20"/>
          <w:szCs w:val="20"/>
        </w:rPr>
        <w:t>z</w:t>
      </w:r>
      <w:r w:rsidRPr="00480DD7">
        <w:rPr>
          <w:rFonts w:ascii="Times New Roman" w:hAnsi="Times New Roman" w:cs="Times New Roman"/>
          <w:sz w:val="20"/>
          <w:szCs w:val="20"/>
        </w:rPr>
        <w:t xml:space="preserve">ation, </w:t>
      </w:r>
      <w:r w:rsidRPr="00CB7DE0">
        <w:rPr>
          <w:rFonts w:ascii="Times New Roman" w:hAnsi="Times New Roman" w:cs="Times New Roman"/>
          <w:i/>
          <w:sz w:val="20"/>
          <w:szCs w:val="20"/>
        </w:rPr>
        <w:t>Streptococcus pneumoniae</w:t>
      </w:r>
      <w:r w:rsidRPr="00480DD7">
        <w:rPr>
          <w:rFonts w:ascii="Times New Roman" w:hAnsi="Times New Roman" w:cs="Times New Roman"/>
          <w:sz w:val="20"/>
          <w:szCs w:val="20"/>
        </w:rPr>
        <w:t>, pneumonia, pneumococcal vaccines, middle-income countries, GAVI, health policy</w:t>
      </w:r>
    </w:p>
    <w:p w14:paraId="683D0B46"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6801E78B" w14:textId="77777777" w:rsidR="00836A58" w:rsidRDefault="00836A58">
      <w:pPr>
        <w:rPr>
          <w:rFonts w:ascii="Times New Roman" w:hAnsi="Times New Roman" w:cs="Times New Roman"/>
          <w:b/>
          <w:bCs/>
          <w:sz w:val="20"/>
          <w:szCs w:val="20"/>
        </w:rPr>
      </w:pPr>
      <w:r>
        <w:rPr>
          <w:rFonts w:ascii="Times New Roman" w:hAnsi="Times New Roman" w:cs="Times New Roman"/>
          <w:b/>
          <w:bCs/>
          <w:sz w:val="20"/>
          <w:szCs w:val="20"/>
        </w:rPr>
        <w:br w:type="page"/>
      </w:r>
    </w:p>
    <w:p w14:paraId="08E663C2" w14:textId="78797EC9" w:rsidR="002811AC" w:rsidRPr="00480DD7" w:rsidRDefault="002811AC" w:rsidP="00DD0891">
      <w:pPr>
        <w:spacing w:line="480" w:lineRule="auto"/>
        <w:contextualSpacing/>
        <w:jc w:val="both"/>
        <w:rPr>
          <w:rFonts w:ascii="Times New Roman" w:hAnsi="Times New Roman" w:cs="Times New Roman"/>
          <w:b/>
          <w:bCs/>
          <w:sz w:val="20"/>
          <w:szCs w:val="20"/>
        </w:rPr>
      </w:pPr>
      <w:r w:rsidRPr="00480DD7">
        <w:rPr>
          <w:rFonts w:ascii="Times New Roman" w:hAnsi="Times New Roman" w:cs="Times New Roman"/>
          <w:b/>
          <w:bCs/>
          <w:sz w:val="20"/>
          <w:szCs w:val="20"/>
        </w:rPr>
        <w:lastRenderedPageBreak/>
        <w:t>ABSTRACT</w:t>
      </w:r>
    </w:p>
    <w:p w14:paraId="098DCF77" w14:textId="77777777" w:rsidR="002811AC" w:rsidRPr="00480DD7" w:rsidRDefault="002811AC" w:rsidP="00DD0891">
      <w:pPr>
        <w:spacing w:line="480" w:lineRule="auto"/>
        <w:contextualSpacing/>
        <w:jc w:val="both"/>
        <w:rPr>
          <w:rFonts w:ascii="Times New Roman" w:hAnsi="Times New Roman" w:cs="Times New Roman"/>
          <w:b/>
          <w:bCs/>
          <w:sz w:val="20"/>
          <w:szCs w:val="20"/>
        </w:rPr>
      </w:pPr>
    </w:p>
    <w:p w14:paraId="205CAE5F"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Background</w:t>
      </w:r>
    </w:p>
    <w:p w14:paraId="1E9A3773" w14:textId="3C48C568"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lang w:eastAsia="zh-TW"/>
        </w:rPr>
        <w:t xml:space="preserve">Since 2000, the widespread adoption of pneumococcal conjugate vaccines (PCVs) has </w:t>
      </w:r>
      <w:r w:rsidR="00836A58">
        <w:rPr>
          <w:rFonts w:ascii="Times New Roman" w:hAnsi="Times New Roman" w:cs="Times New Roman"/>
          <w:sz w:val="20"/>
          <w:szCs w:val="20"/>
          <w:lang w:eastAsia="zh-TW"/>
        </w:rPr>
        <w:t>had</w:t>
      </w:r>
      <w:r w:rsidRPr="00480DD7">
        <w:rPr>
          <w:rFonts w:ascii="Times New Roman" w:hAnsi="Times New Roman" w:cs="Times New Roman"/>
          <w:sz w:val="20"/>
          <w:szCs w:val="20"/>
          <w:lang w:eastAsia="zh-TW"/>
        </w:rPr>
        <w:t xml:space="preserve"> a major </w:t>
      </w:r>
      <w:r w:rsidR="00836A58">
        <w:rPr>
          <w:rFonts w:ascii="Times New Roman" w:hAnsi="Times New Roman" w:cs="Times New Roman"/>
          <w:sz w:val="20"/>
          <w:szCs w:val="20"/>
          <w:lang w:eastAsia="zh-TW"/>
        </w:rPr>
        <w:t>impact</w:t>
      </w:r>
      <w:r w:rsidR="00836A58" w:rsidRPr="00480DD7">
        <w:rPr>
          <w:rFonts w:ascii="Times New Roman" w:hAnsi="Times New Roman" w:cs="Times New Roman"/>
          <w:sz w:val="20"/>
          <w:szCs w:val="20"/>
          <w:lang w:eastAsia="zh-TW"/>
        </w:rPr>
        <w:t xml:space="preserve"> </w:t>
      </w:r>
      <w:r w:rsidRPr="00480DD7">
        <w:rPr>
          <w:rFonts w:ascii="Times New Roman" w:hAnsi="Times New Roman" w:cs="Times New Roman"/>
          <w:sz w:val="20"/>
          <w:szCs w:val="20"/>
          <w:lang w:eastAsia="zh-TW"/>
        </w:rPr>
        <w:t>in the prevention of pneumonia.</w:t>
      </w:r>
      <w:r w:rsidRPr="00480DD7">
        <w:rPr>
          <w:rFonts w:ascii="Times New Roman" w:hAnsi="Times New Roman" w:cs="Times New Roman"/>
          <w:sz w:val="20"/>
          <w:szCs w:val="20"/>
        </w:rPr>
        <w:t xml:space="preserve"> Limited access to international financial support</w:t>
      </w:r>
      <w:r w:rsidR="00543203">
        <w:rPr>
          <w:rFonts w:ascii="Times New Roman" w:hAnsi="Times New Roman" w:cs="Times New Roman"/>
          <w:sz w:val="20"/>
          <w:szCs w:val="20"/>
        </w:rPr>
        <w:t xml:space="preserve"> </w:t>
      </w:r>
      <w:r w:rsidRPr="00480DD7">
        <w:rPr>
          <w:rFonts w:ascii="Times New Roman" w:hAnsi="Times New Roman" w:cs="Times New Roman"/>
          <w:sz w:val="20"/>
          <w:szCs w:val="20"/>
        </w:rPr>
        <w:t xml:space="preserve">means some middle-income countries (MICs) are trailing in </w:t>
      </w:r>
      <w:r w:rsidR="00C61AF4">
        <w:rPr>
          <w:rFonts w:ascii="Times New Roman" w:hAnsi="Times New Roman" w:cs="Times New Roman"/>
          <w:sz w:val="20"/>
          <w:szCs w:val="20"/>
        </w:rPr>
        <w:t xml:space="preserve">the </w:t>
      </w:r>
      <w:r w:rsidRPr="00480DD7">
        <w:rPr>
          <w:rFonts w:ascii="Times New Roman" w:hAnsi="Times New Roman" w:cs="Times New Roman"/>
          <w:sz w:val="20"/>
          <w:szCs w:val="20"/>
        </w:rPr>
        <w:t xml:space="preserve">widespread use of PCVs. We review the status of PCV implementation, and </w:t>
      </w:r>
      <w:r w:rsidR="00E8450C" w:rsidRPr="00E8450C">
        <w:rPr>
          <w:rFonts w:ascii="Times New Roman" w:hAnsi="Times New Roman" w:cs="Times New Roman"/>
          <w:sz w:val="20"/>
          <w:szCs w:val="20"/>
        </w:rPr>
        <w:t xml:space="preserve">discuss </w:t>
      </w:r>
      <w:r w:rsidRPr="00480DD7">
        <w:rPr>
          <w:rFonts w:ascii="Times New Roman" w:hAnsi="Times New Roman" w:cs="Times New Roman"/>
          <w:sz w:val="20"/>
          <w:szCs w:val="20"/>
        </w:rPr>
        <w:t>any needs and gaps related to low levels of PCV implementation in MICs, with analysis of possible solutions to strengthen the PCV implementation process in MICs.</w:t>
      </w:r>
    </w:p>
    <w:p w14:paraId="1D4DEE74"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51C18A0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bCs/>
          <w:sz w:val="20"/>
          <w:szCs w:val="20"/>
        </w:rPr>
        <w:t xml:space="preserve">Main body </w:t>
      </w:r>
    </w:p>
    <w:p w14:paraId="08D9A0CA" w14:textId="2907F013"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We searched PubMed, PubMed Central, Ovid</w:t>
      </w:r>
      <w:r w:rsidR="00E75E75">
        <w:rPr>
          <w:rFonts w:ascii="Times New Roman" w:hAnsi="Times New Roman" w:cs="Times New Roman"/>
          <w:sz w:val="20"/>
          <w:szCs w:val="20"/>
        </w:rPr>
        <w:t xml:space="preserve"> </w:t>
      </w:r>
      <w:r w:rsidRPr="00480DD7">
        <w:rPr>
          <w:rFonts w:ascii="Times New Roman" w:hAnsi="Times New Roman" w:cs="Times New Roman"/>
          <w:sz w:val="20"/>
          <w:szCs w:val="20"/>
        </w:rPr>
        <w:t>MEDLINE, and SCOPUS databases using search terms related to pneumococcal immuni</w:t>
      </w:r>
      <w:r w:rsidR="00853236">
        <w:rPr>
          <w:rFonts w:ascii="Times New Roman" w:hAnsi="Times New Roman" w:cs="Times New Roman"/>
          <w:sz w:val="20"/>
          <w:szCs w:val="20"/>
        </w:rPr>
        <w:t>z</w:t>
      </w:r>
      <w:r w:rsidRPr="00480DD7">
        <w:rPr>
          <w:rFonts w:ascii="Times New Roman" w:hAnsi="Times New Roman" w:cs="Times New Roman"/>
          <w:sz w:val="20"/>
          <w:szCs w:val="20"/>
        </w:rPr>
        <w:t>ation, governmental health policy or programmes, and MICs. Two authors independently reviewed the full text of the references</w:t>
      </w:r>
      <w:r w:rsidR="00585906">
        <w:rPr>
          <w:rFonts w:ascii="Times New Roman" w:hAnsi="Times New Roman" w:cs="Times New Roman"/>
          <w:sz w:val="20"/>
          <w:szCs w:val="20"/>
        </w:rPr>
        <w:t>,</w:t>
      </w:r>
      <w:r w:rsidRPr="00480DD7">
        <w:rPr>
          <w:rFonts w:ascii="Times New Roman" w:hAnsi="Times New Roman" w:cs="Times New Roman"/>
          <w:sz w:val="20"/>
          <w:szCs w:val="20"/>
        </w:rPr>
        <w:t xml:space="preserve"> which w</w:t>
      </w:r>
      <w:r w:rsidR="00585906">
        <w:rPr>
          <w:rFonts w:ascii="Times New Roman" w:hAnsi="Times New Roman" w:cs="Times New Roman"/>
          <w:sz w:val="20"/>
          <w:szCs w:val="20"/>
        </w:rPr>
        <w:t>ere</w:t>
      </w:r>
      <w:r w:rsidRPr="00480DD7">
        <w:rPr>
          <w:rFonts w:ascii="Times New Roman" w:hAnsi="Times New Roman" w:cs="Times New Roman"/>
          <w:sz w:val="20"/>
          <w:szCs w:val="20"/>
        </w:rPr>
        <w:t xml:space="preserve"> assessed for eligibility using pre-defined inclusion and exclusion criteria. </w:t>
      </w:r>
      <w:r w:rsidR="00E75E75">
        <w:rPr>
          <w:rFonts w:ascii="Times New Roman" w:hAnsi="Times New Roman" w:cs="Times New Roman"/>
          <w:sz w:val="20"/>
          <w:szCs w:val="20"/>
        </w:rPr>
        <w:t xml:space="preserve">The search terms identified </w:t>
      </w:r>
      <w:r w:rsidRPr="00480DD7">
        <w:rPr>
          <w:rFonts w:ascii="Times New Roman" w:hAnsi="Times New Roman" w:cs="Times New Roman"/>
          <w:sz w:val="20"/>
          <w:szCs w:val="20"/>
        </w:rPr>
        <w:t>1,165 articles and the full texts of 21 were assessed for suitability</w:t>
      </w:r>
      <w:r w:rsidR="00E75E75">
        <w:rPr>
          <w:rFonts w:ascii="Times New Roman" w:hAnsi="Times New Roman" w:cs="Times New Roman"/>
          <w:sz w:val="20"/>
          <w:szCs w:val="20"/>
        </w:rPr>
        <w:t>,</w:t>
      </w:r>
      <w:r w:rsidRPr="00480DD7">
        <w:rPr>
          <w:rFonts w:ascii="Times New Roman" w:hAnsi="Times New Roman" w:cs="Times New Roman"/>
          <w:sz w:val="20"/>
          <w:szCs w:val="20"/>
        </w:rPr>
        <w:t xml:space="preserve"> with </w:t>
      </w:r>
      <w:r w:rsidR="00E75E75">
        <w:rPr>
          <w:rFonts w:ascii="Times New Roman" w:hAnsi="Times New Roman" w:cs="Times New Roman"/>
          <w:sz w:val="20"/>
          <w:szCs w:val="20"/>
        </w:rPr>
        <w:t>8</w:t>
      </w:r>
      <w:r w:rsidRPr="00480DD7">
        <w:rPr>
          <w:rFonts w:ascii="Times New Roman" w:hAnsi="Times New Roman" w:cs="Times New Roman"/>
          <w:sz w:val="20"/>
          <w:szCs w:val="20"/>
        </w:rPr>
        <w:t xml:space="preserve"> articles included in the systematic review. MICs are implementing PCVs at a slower rate than donor-funded low-income countries and wealthier developed countries. </w:t>
      </w:r>
      <w:r w:rsidR="002E3629">
        <w:rPr>
          <w:rFonts w:ascii="Times New Roman" w:hAnsi="Times New Roman" w:cs="Times New Roman"/>
          <w:sz w:val="20"/>
          <w:szCs w:val="20"/>
        </w:rPr>
        <w:t>A</w:t>
      </w:r>
      <w:r w:rsidR="002E3629" w:rsidRPr="00480DD7">
        <w:rPr>
          <w:rFonts w:ascii="Times New Roman" w:hAnsi="Times New Roman" w:cs="Times New Roman"/>
          <w:sz w:val="20"/>
          <w:szCs w:val="20"/>
        </w:rPr>
        <w:t xml:space="preserve"> significant difference </w:t>
      </w:r>
      <w:r w:rsidRPr="00480DD7">
        <w:rPr>
          <w:rFonts w:ascii="Times New Roman" w:hAnsi="Times New Roman" w:cs="Times New Roman"/>
          <w:sz w:val="20"/>
          <w:szCs w:val="20"/>
        </w:rPr>
        <w:t xml:space="preserve">in the uptake of PCV in </w:t>
      </w:r>
      <w:r w:rsidR="00E75E75">
        <w:rPr>
          <w:rFonts w:ascii="Times New Roman" w:hAnsi="Times New Roman" w:cs="Times New Roman"/>
          <w:sz w:val="20"/>
          <w:szCs w:val="20"/>
        </w:rPr>
        <w:t xml:space="preserve">lower middle-income countries </w:t>
      </w:r>
      <w:r w:rsidRPr="00480DD7">
        <w:rPr>
          <w:rFonts w:ascii="Times New Roman" w:hAnsi="Times New Roman" w:cs="Times New Roman"/>
          <w:sz w:val="20"/>
          <w:szCs w:val="20"/>
        </w:rPr>
        <w:t>(71%) and</w:t>
      </w:r>
      <w:r w:rsidR="00E75E75">
        <w:rPr>
          <w:rFonts w:ascii="Times New Roman" w:hAnsi="Times New Roman" w:cs="Times New Roman"/>
          <w:sz w:val="20"/>
          <w:szCs w:val="20"/>
        </w:rPr>
        <w:t xml:space="preserve"> upper middle-income countries</w:t>
      </w:r>
      <w:r w:rsidRPr="00480DD7">
        <w:rPr>
          <w:rFonts w:ascii="Times New Roman" w:hAnsi="Times New Roman" w:cs="Times New Roman"/>
          <w:sz w:val="20"/>
          <w:szCs w:val="20"/>
        </w:rPr>
        <w:t xml:space="preserve"> (48%) is mainly due to an unsuccessful proces</w:t>
      </w:r>
      <w:r w:rsidRPr="007D69E1">
        <w:rPr>
          <w:rFonts w:ascii="Times New Roman" w:hAnsi="Times New Roman" w:cs="Times New Roman"/>
          <w:sz w:val="20"/>
          <w:szCs w:val="20"/>
        </w:rPr>
        <w:t>s of</w:t>
      </w:r>
      <w:r w:rsidRPr="00F31B19">
        <w:rPr>
          <w:rFonts w:ascii="Times New Roman" w:hAnsi="Times New Roman" w:cs="Times New Roman"/>
          <w:sz w:val="20"/>
          <w:szCs w:val="20"/>
        </w:rPr>
        <w:t xml:space="preserve"> “graduation” of MICs, an issue that is coming to the fore as countries cross the income eligibility threshold and </w:t>
      </w:r>
      <w:r w:rsidR="00853236" w:rsidRPr="000D72BF">
        <w:rPr>
          <w:rFonts w:ascii="Times New Roman" w:hAnsi="Times New Roman" w:cs="Times New Roman"/>
          <w:sz w:val="20"/>
          <w:szCs w:val="20"/>
        </w:rPr>
        <w:t>are no longer eligible to receive the same levels of financial assistance from</w:t>
      </w:r>
      <w:r w:rsidRPr="007D69E1">
        <w:rPr>
          <w:rFonts w:ascii="Times New Roman" w:hAnsi="Times New Roman" w:cs="Times New Roman"/>
          <w:sz w:val="20"/>
          <w:szCs w:val="20"/>
        </w:rPr>
        <w:t xml:space="preserve"> GAVI</w:t>
      </w:r>
      <w:r w:rsidRPr="00F31B19">
        <w:rPr>
          <w:rFonts w:ascii="Times New Roman" w:hAnsi="Times New Roman" w:cs="Times New Roman"/>
          <w:sz w:val="20"/>
          <w:szCs w:val="20"/>
        </w:rPr>
        <w:t>.</w:t>
      </w:r>
      <w:r w:rsidRPr="00480DD7">
        <w:rPr>
          <w:rFonts w:ascii="Times New Roman" w:hAnsi="Times New Roman" w:cs="Times New Roman"/>
          <w:sz w:val="20"/>
          <w:szCs w:val="20"/>
        </w:rPr>
        <w:t xml:space="preserve"> A lack of country-specific data on disease burden, </w:t>
      </w:r>
      <w:r w:rsidR="00585906">
        <w:rPr>
          <w:rFonts w:ascii="Times New Roman" w:hAnsi="Times New Roman" w:cs="Times New Roman"/>
          <w:sz w:val="20"/>
          <w:szCs w:val="20"/>
        </w:rPr>
        <w:t xml:space="preserve">a lack </w:t>
      </w:r>
      <w:r w:rsidRPr="00480DD7">
        <w:rPr>
          <w:rFonts w:ascii="Times New Roman" w:hAnsi="Times New Roman" w:cs="Times New Roman"/>
          <w:sz w:val="20"/>
          <w:szCs w:val="20"/>
        </w:rPr>
        <w:t>of local expertise in economic evaluation, and the cost of PCV were identified as the leading causes</w:t>
      </w:r>
      <w:r w:rsidR="00585906">
        <w:rPr>
          <w:rFonts w:ascii="Times New Roman" w:hAnsi="Times New Roman" w:cs="Times New Roman"/>
          <w:sz w:val="20"/>
          <w:szCs w:val="20"/>
        </w:rPr>
        <w:t xml:space="preserve"> of the slow uptake of PCVs in MICs</w:t>
      </w:r>
      <w:r w:rsidRPr="00480DD7">
        <w:rPr>
          <w:rFonts w:ascii="Times New Roman" w:hAnsi="Times New Roman" w:cs="Times New Roman"/>
          <w:sz w:val="20"/>
          <w:szCs w:val="20"/>
        </w:rPr>
        <w:t>. Potential solutions mentioned in the reviewed papers include the use of vaccine cost-effectiveness analysis and the provision of economic evidence to strengthen decision-making, the evaluation of the burden of disease, and post-introduction surveillance to monitor vaccine impact.</w:t>
      </w:r>
    </w:p>
    <w:p w14:paraId="1FFA223A"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59FFD16D" w14:textId="671C0B8C" w:rsidR="002811AC" w:rsidRPr="00480DD7" w:rsidRDefault="00E75E75" w:rsidP="00DD0891">
      <w:pPr>
        <w:autoSpaceDE w:val="0"/>
        <w:autoSpaceDN w:val="0"/>
        <w:adjustRightInd w:val="0"/>
        <w:spacing w:after="0" w:line="480" w:lineRule="auto"/>
        <w:contextualSpacing/>
        <w:jc w:val="both"/>
        <w:rPr>
          <w:rFonts w:ascii="Times New Roman" w:hAnsi="Times New Roman" w:cs="Times New Roman"/>
          <w:sz w:val="20"/>
          <w:szCs w:val="20"/>
        </w:rPr>
      </w:pPr>
      <w:r>
        <w:rPr>
          <w:rFonts w:ascii="Times New Roman" w:hAnsi="Times New Roman" w:cs="Times New Roman"/>
          <w:bCs/>
          <w:sz w:val="20"/>
          <w:szCs w:val="20"/>
        </w:rPr>
        <w:t>C</w:t>
      </w:r>
      <w:r w:rsidR="002811AC" w:rsidRPr="00480DD7">
        <w:rPr>
          <w:rFonts w:ascii="Times New Roman" w:hAnsi="Times New Roman" w:cs="Times New Roman"/>
          <w:bCs/>
          <w:sz w:val="20"/>
          <w:szCs w:val="20"/>
        </w:rPr>
        <w:t>onclusion</w:t>
      </w:r>
    </w:p>
    <w:p w14:paraId="461231F1" w14:textId="3C7BB345"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The global community needs to recognise the impediments </w:t>
      </w:r>
      <w:r w:rsidR="003A4764">
        <w:rPr>
          <w:rFonts w:ascii="Times New Roman" w:hAnsi="Times New Roman" w:cs="Times New Roman"/>
          <w:sz w:val="20"/>
          <w:szCs w:val="20"/>
        </w:rPr>
        <w:t>to</w:t>
      </w:r>
      <w:r w:rsidR="003A4764" w:rsidRPr="00480DD7">
        <w:rPr>
          <w:rFonts w:ascii="Times New Roman" w:hAnsi="Times New Roman" w:cs="Times New Roman"/>
          <w:sz w:val="20"/>
          <w:szCs w:val="20"/>
        </w:rPr>
        <w:t xml:space="preserve"> </w:t>
      </w:r>
      <w:r w:rsidRPr="00480DD7">
        <w:rPr>
          <w:rFonts w:ascii="Times New Roman" w:hAnsi="Times New Roman" w:cs="Times New Roman"/>
          <w:sz w:val="20"/>
          <w:szCs w:val="20"/>
        </w:rPr>
        <w:t xml:space="preserve">vaccine introduction </w:t>
      </w:r>
      <w:r w:rsidR="003A4764">
        <w:rPr>
          <w:rFonts w:ascii="Times New Roman" w:hAnsi="Times New Roman" w:cs="Times New Roman"/>
          <w:sz w:val="20"/>
          <w:szCs w:val="20"/>
        </w:rPr>
        <w:t>in</w:t>
      </w:r>
      <w:r w:rsidRPr="00480DD7">
        <w:rPr>
          <w:rFonts w:ascii="Times New Roman" w:hAnsi="Times New Roman" w:cs="Times New Roman"/>
          <w:sz w:val="20"/>
          <w:szCs w:val="20"/>
        </w:rPr>
        <w:t xml:space="preserve">to MICs. Improving PCV access could help decrease the incidence of pneumonia and reduce the selection pressure for pneumococcal antimicrobial resistance. </w:t>
      </w:r>
    </w:p>
    <w:p w14:paraId="4312C13E"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77C78AD6" w14:textId="77777777" w:rsidR="002811AC" w:rsidRPr="00480DD7" w:rsidRDefault="002811AC" w:rsidP="00DD0891">
      <w:pPr>
        <w:spacing w:line="480" w:lineRule="auto"/>
        <w:contextualSpacing/>
        <w:jc w:val="both"/>
        <w:rPr>
          <w:rStyle w:val="Strong"/>
          <w:rFonts w:ascii="Times New Roman" w:hAnsi="Times New Roman" w:cs="Times New Roman"/>
          <w:bCs w:val="0"/>
          <w:sz w:val="20"/>
          <w:szCs w:val="20"/>
          <w:lang w:val="en"/>
        </w:rPr>
      </w:pPr>
    </w:p>
    <w:p w14:paraId="52172EB9" w14:textId="77777777" w:rsidR="00836A58" w:rsidRDefault="00836A5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3D263B83" w14:textId="6A54CBB1" w:rsidR="002811AC" w:rsidRPr="00480DD7" w:rsidRDefault="002811AC" w:rsidP="00DD0891">
      <w:pPr>
        <w:autoSpaceDE w:val="0"/>
        <w:autoSpaceDN w:val="0"/>
        <w:adjustRightInd w:val="0"/>
        <w:spacing w:after="0" w:line="480" w:lineRule="auto"/>
        <w:contextualSpacing/>
        <w:jc w:val="both"/>
        <w:rPr>
          <w:rStyle w:val="Strong"/>
          <w:rFonts w:ascii="Times New Roman" w:hAnsi="Times New Roman" w:cs="Times New Roman"/>
          <w:b w:val="0"/>
          <w:bCs w:val="0"/>
          <w:sz w:val="20"/>
          <w:szCs w:val="20"/>
          <w:lang w:val="en"/>
        </w:rPr>
      </w:pPr>
      <w:r w:rsidRPr="00480DD7">
        <w:rPr>
          <w:rFonts w:ascii="Times New Roman" w:eastAsia="Times New Roman" w:hAnsi="Times New Roman" w:cs="Times New Roman"/>
          <w:b/>
          <w:sz w:val="20"/>
          <w:szCs w:val="20"/>
        </w:rPr>
        <w:lastRenderedPageBreak/>
        <w:t>MAIN TEXT</w:t>
      </w:r>
    </w:p>
    <w:p w14:paraId="7EC5EF85"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0A82C6D8"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Background</w:t>
      </w:r>
    </w:p>
    <w:p w14:paraId="5612F3F4"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3540FD60" w14:textId="1B035C6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iCs/>
          <w:sz w:val="20"/>
          <w:szCs w:val="20"/>
        </w:rPr>
        <w:t>Pneumonia is the leading infectious cause of mortality among all age groups</w:t>
      </w:r>
      <w:r w:rsidRPr="00480DD7">
        <w:rPr>
          <w:rFonts w:ascii="Times New Roman" w:hAnsi="Times New Roman" w:cs="Times New Roman"/>
          <w:sz w:val="20"/>
          <w:szCs w:val="20"/>
        </w:rPr>
        <w:t>, especially among children</w:t>
      </w:r>
      <w:r w:rsidR="00585906">
        <w:rPr>
          <w:rFonts w:ascii="Times New Roman" w:hAnsi="Times New Roman" w:cs="Times New Roman"/>
          <w:sz w:val="20"/>
          <w:szCs w:val="20"/>
        </w:rPr>
        <w:t>. It accounts</w:t>
      </w:r>
      <w:r w:rsidRPr="00480DD7">
        <w:rPr>
          <w:rFonts w:ascii="Times New Roman" w:hAnsi="Times New Roman" w:cs="Times New Roman"/>
          <w:sz w:val="20"/>
          <w:szCs w:val="20"/>
        </w:rPr>
        <w:t xml:space="preserve"> for 15% of all deaths of children under five years old worldwide, and kill</w:t>
      </w:r>
      <w:r w:rsidR="00585906">
        <w:rPr>
          <w:rFonts w:ascii="Times New Roman" w:hAnsi="Times New Roman" w:cs="Times New Roman"/>
          <w:sz w:val="20"/>
          <w:szCs w:val="20"/>
        </w:rPr>
        <w:t>ed</w:t>
      </w:r>
      <w:r w:rsidRPr="00480DD7">
        <w:rPr>
          <w:rFonts w:ascii="Times New Roman" w:hAnsi="Times New Roman" w:cs="Times New Roman"/>
          <w:sz w:val="20"/>
          <w:szCs w:val="20"/>
        </w:rPr>
        <w:t xml:space="preserve"> an estimated 922,000 children in 2015 </w:t>
      </w:r>
      <w:r w:rsidRPr="00480DD7">
        <w:rPr>
          <w:rFonts w:ascii="Times New Roman" w:hAnsi="Times New Roman" w:cs="Times New Roman"/>
          <w:noProof/>
          <w:sz w:val="20"/>
          <w:szCs w:val="20"/>
        </w:rPr>
        <w:t>(1)</w:t>
      </w:r>
      <w:r w:rsidRPr="00480DD7">
        <w:rPr>
          <w:rFonts w:ascii="Times New Roman" w:hAnsi="Times New Roman" w:cs="Times New Roman"/>
          <w:sz w:val="20"/>
          <w:szCs w:val="20"/>
        </w:rPr>
        <w:t xml:space="preserve">. </w:t>
      </w:r>
      <w:r w:rsidRPr="00480DD7">
        <w:rPr>
          <w:rFonts w:ascii="Times New Roman" w:hAnsi="Times New Roman" w:cs="Times New Roman"/>
          <w:i/>
          <w:iCs/>
          <w:sz w:val="20"/>
          <w:szCs w:val="20"/>
        </w:rPr>
        <w:t>Streptococcus pneumoniae</w:t>
      </w:r>
      <w:r w:rsidRPr="00480DD7">
        <w:rPr>
          <w:rFonts w:ascii="Times New Roman" w:hAnsi="Times New Roman" w:cs="Times New Roman"/>
          <w:sz w:val="20"/>
          <w:szCs w:val="20"/>
        </w:rPr>
        <w:t xml:space="preserve"> is the major cause of morbidity and mortality </w:t>
      </w:r>
      <w:r w:rsidRPr="00480DD7">
        <w:rPr>
          <w:rFonts w:ascii="Times New Roman" w:hAnsi="Times New Roman" w:cs="Times New Roman"/>
          <w:sz w:val="20"/>
          <w:szCs w:val="20"/>
          <w:lang w:eastAsia="zh-TW"/>
        </w:rPr>
        <w:t xml:space="preserve">associated with childhood </w:t>
      </w:r>
      <w:r w:rsidRPr="00480DD7">
        <w:rPr>
          <w:rFonts w:ascii="Times New Roman" w:hAnsi="Times New Roman" w:cs="Times New Roman"/>
          <w:iCs/>
          <w:sz w:val="20"/>
          <w:szCs w:val="20"/>
          <w:lang w:eastAsia="zh-TW"/>
        </w:rPr>
        <w:t xml:space="preserve">bacterial pneumonia and </w:t>
      </w:r>
      <w:r w:rsidR="00F8638D">
        <w:rPr>
          <w:rFonts w:ascii="Times New Roman" w:hAnsi="Times New Roman" w:cs="Times New Roman"/>
          <w:iCs/>
          <w:sz w:val="20"/>
          <w:szCs w:val="20"/>
          <w:lang w:eastAsia="zh-TW"/>
        </w:rPr>
        <w:t xml:space="preserve">is </w:t>
      </w:r>
      <w:r w:rsidRPr="00480DD7">
        <w:rPr>
          <w:rFonts w:ascii="Times New Roman" w:hAnsi="Times New Roman" w:cs="Times New Roman"/>
          <w:iCs/>
          <w:sz w:val="20"/>
          <w:szCs w:val="20"/>
          <w:lang w:eastAsia="zh-TW"/>
        </w:rPr>
        <w:t>responsible for at least 18% of severe episodes and 33% of pneumonia deaths in children worldwide</w:t>
      </w:r>
      <w:r w:rsidRPr="00480DD7">
        <w:rPr>
          <w:rFonts w:ascii="Times New Roman" w:hAnsi="Times New Roman" w:cs="Times New Roman"/>
          <w:sz w:val="20"/>
          <w:szCs w:val="20"/>
        </w:rPr>
        <w:t xml:space="preserve"> </w:t>
      </w:r>
      <w:r w:rsidRPr="00480DD7">
        <w:rPr>
          <w:rFonts w:ascii="Times New Roman" w:hAnsi="Times New Roman" w:cs="Times New Roman"/>
          <w:noProof/>
          <w:sz w:val="20"/>
          <w:szCs w:val="20"/>
        </w:rPr>
        <w:t>(1, 2)</w:t>
      </w:r>
      <w:r w:rsidRPr="00480DD7">
        <w:rPr>
          <w:rFonts w:ascii="Times New Roman" w:hAnsi="Times New Roman" w:cs="Times New Roman"/>
          <w:sz w:val="20"/>
          <w:szCs w:val="20"/>
        </w:rPr>
        <w:t xml:space="preserve">. It is also responsible for other invasive infections such as meningitis, sepsis and peritonitis, as well as non-invasive diseases </w:t>
      </w:r>
      <w:r w:rsidR="00B37059">
        <w:rPr>
          <w:rFonts w:ascii="Times New Roman" w:hAnsi="Times New Roman" w:cs="Times New Roman"/>
          <w:sz w:val="20"/>
          <w:szCs w:val="20"/>
        </w:rPr>
        <w:t>including</w:t>
      </w:r>
      <w:r w:rsidR="00B37059" w:rsidRPr="00480DD7">
        <w:rPr>
          <w:rFonts w:ascii="Times New Roman" w:hAnsi="Times New Roman" w:cs="Times New Roman"/>
          <w:sz w:val="20"/>
          <w:szCs w:val="20"/>
        </w:rPr>
        <w:t xml:space="preserve"> </w:t>
      </w:r>
      <w:r w:rsidRPr="00480DD7">
        <w:rPr>
          <w:rFonts w:ascii="Times New Roman" w:hAnsi="Times New Roman" w:cs="Times New Roman"/>
          <w:sz w:val="20"/>
          <w:szCs w:val="20"/>
        </w:rPr>
        <w:t xml:space="preserve">acute otitis media </w:t>
      </w:r>
      <w:r w:rsidRPr="00480DD7">
        <w:rPr>
          <w:rFonts w:ascii="Times New Roman" w:hAnsi="Times New Roman" w:cs="Times New Roman"/>
          <w:noProof/>
          <w:sz w:val="20"/>
          <w:szCs w:val="20"/>
        </w:rPr>
        <w:t>(3)</w:t>
      </w:r>
      <w:r w:rsidRPr="00480DD7">
        <w:rPr>
          <w:rFonts w:ascii="Times New Roman" w:hAnsi="Times New Roman" w:cs="Times New Roman"/>
          <w:sz w:val="20"/>
          <w:szCs w:val="20"/>
        </w:rPr>
        <w:t xml:space="preserve"> with a severe burden of associated morbidity.</w:t>
      </w:r>
    </w:p>
    <w:p w14:paraId="19452AE3"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0D8B063B" w14:textId="6B07D52F"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lang w:eastAsia="zh-TW"/>
        </w:rPr>
        <w:t xml:space="preserve">Since 2000, the widespread adoption of pneumococcal conjugate vaccines (PCVs) has </w:t>
      </w:r>
      <w:r w:rsidR="00836A58">
        <w:rPr>
          <w:rFonts w:ascii="Times New Roman" w:hAnsi="Times New Roman" w:cs="Times New Roman"/>
          <w:sz w:val="20"/>
          <w:szCs w:val="20"/>
          <w:lang w:eastAsia="zh-TW"/>
        </w:rPr>
        <w:t>had</w:t>
      </w:r>
      <w:r w:rsidRPr="00480DD7">
        <w:rPr>
          <w:rFonts w:ascii="Times New Roman" w:hAnsi="Times New Roman" w:cs="Times New Roman"/>
          <w:sz w:val="20"/>
          <w:szCs w:val="20"/>
          <w:lang w:eastAsia="zh-TW"/>
        </w:rPr>
        <w:t xml:space="preserve"> a major </w:t>
      </w:r>
      <w:r w:rsidR="00836A58">
        <w:rPr>
          <w:rFonts w:ascii="Times New Roman" w:hAnsi="Times New Roman" w:cs="Times New Roman"/>
          <w:sz w:val="20"/>
          <w:szCs w:val="20"/>
          <w:lang w:eastAsia="zh-TW"/>
        </w:rPr>
        <w:t>impact</w:t>
      </w:r>
      <w:r w:rsidRPr="00480DD7">
        <w:rPr>
          <w:rFonts w:ascii="Times New Roman" w:hAnsi="Times New Roman" w:cs="Times New Roman"/>
          <w:sz w:val="20"/>
          <w:szCs w:val="20"/>
          <w:lang w:eastAsia="zh-TW"/>
        </w:rPr>
        <w:t xml:space="preserve"> </w:t>
      </w:r>
      <w:r w:rsidR="00EA4246">
        <w:rPr>
          <w:rFonts w:ascii="Times New Roman" w:hAnsi="Times New Roman" w:cs="Times New Roman"/>
          <w:sz w:val="20"/>
          <w:szCs w:val="20"/>
          <w:lang w:eastAsia="zh-TW"/>
        </w:rPr>
        <w:t>o</w:t>
      </w:r>
      <w:r w:rsidRPr="00480DD7">
        <w:rPr>
          <w:rFonts w:ascii="Times New Roman" w:hAnsi="Times New Roman" w:cs="Times New Roman"/>
          <w:sz w:val="20"/>
          <w:szCs w:val="20"/>
          <w:lang w:eastAsia="zh-TW"/>
        </w:rPr>
        <w:t>n the prevention of pneumonia</w:t>
      </w:r>
      <w:r w:rsidR="00836A58">
        <w:rPr>
          <w:rFonts w:ascii="Times New Roman" w:hAnsi="Times New Roman" w:cs="Times New Roman"/>
          <w:sz w:val="20"/>
          <w:szCs w:val="20"/>
          <w:lang w:eastAsia="zh-TW"/>
        </w:rPr>
        <w:t>. PCVs are</w:t>
      </w:r>
      <w:r w:rsidRPr="00480DD7">
        <w:rPr>
          <w:rFonts w:ascii="Times New Roman" w:hAnsi="Times New Roman" w:cs="Times New Roman"/>
          <w:sz w:val="20"/>
          <w:szCs w:val="20"/>
          <w:lang w:eastAsia="zh-TW"/>
        </w:rPr>
        <w:t xml:space="preserve"> projected to prevent 1 million deaths among children worldwide by 2020, and 7 million by 2030 </w:t>
      </w:r>
      <w:r w:rsidRPr="00480DD7">
        <w:rPr>
          <w:rFonts w:ascii="Times New Roman" w:hAnsi="Times New Roman" w:cs="Times New Roman"/>
          <w:noProof/>
          <w:sz w:val="20"/>
          <w:szCs w:val="20"/>
          <w:lang w:eastAsia="zh-TW"/>
        </w:rPr>
        <w:t>(4)</w:t>
      </w:r>
      <w:r w:rsidRPr="00480DD7">
        <w:rPr>
          <w:rFonts w:ascii="Times New Roman" w:hAnsi="Times New Roman" w:cs="Times New Roman"/>
          <w:sz w:val="20"/>
          <w:szCs w:val="20"/>
          <w:lang w:eastAsia="zh-TW"/>
        </w:rPr>
        <w:t xml:space="preserve">. </w:t>
      </w:r>
      <w:r w:rsidRPr="00480DD7">
        <w:rPr>
          <w:rFonts w:ascii="Times New Roman" w:hAnsi="Times New Roman" w:cs="Times New Roman"/>
          <w:sz w:val="20"/>
          <w:szCs w:val="20"/>
        </w:rPr>
        <w:t>Two conjugate vaccines are currently available</w:t>
      </w:r>
      <w:r w:rsidR="00585906">
        <w:rPr>
          <w:rFonts w:ascii="Times New Roman" w:hAnsi="Times New Roman" w:cs="Times New Roman"/>
          <w:sz w:val="20"/>
          <w:szCs w:val="20"/>
        </w:rPr>
        <w:t>:</w:t>
      </w:r>
      <w:r w:rsidRPr="00480DD7">
        <w:rPr>
          <w:rFonts w:ascii="Times New Roman" w:hAnsi="Times New Roman" w:cs="Times New Roman"/>
          <w:sz w:val="20"/>
          <w:szCs w:val="20"/>
        </w:rPr>
        <w:t xml:space="preserve"> the 10-valent (PCV10) and the 13-valent (PCV13)</w:t>
      </w:r>
      <w:r w:rsidR="00585906">
        <w:rPr>
          <w:rFonts w:ascii="Times New Roman" w:hAnsi="Times New Roman" w:cs="Times New Roman"/>
          <w:sz w:val="20"/>
          <w:szCs w:val="20"/>
        </w:rPr>
        <w:t>,</w:t>
      </w:r>
      <w:r w:rsidRPr="00480DD7">
        <w:rPr>
          <w:rFonts w:ascii="Times New Roman" w:hAnsi="Times New Roman" w:cs="Times New Roman"/>
          <w:sz w:val="20"/>
          <w:szCs w:val="20"/>
        </w:rPr>
        <w:t xml:space="preserve"> conferring protection against </w:t>
      </w:r>
      <w:r w:rsidR="00585906">
        <w:rPr>
          <w:rFonts w:ascii="Times New Roman" w:hAnsi="Times New Roman" w:cs="Times New Roman"/>
          <w:sz w:val="20"/>
          <w:szCs w:val="20"/>
        </w:rPr>
        <w:t>10</w:t>
      </w:r>
      <w:r w:rsidRPr="00480DD7">
        <w:rPr>
          <w:rFonts w:ascii="Times New Roman" w:hAnsi="Times New Roman" w:cs="Times New Roman"/>
          <w:sz w:val="20"/>
          <w:szCs w:val="20"/>
        </w:rPr>
        <w:t xml:space="preserve"> and </w:t>
      </w:r>
      <w:r w:rsidR="00585906">
        <w:rPr>
          <w:rFonts w:ascii="Times New Roman" w:hAnsi="Times New Roman" w:cs="Times New Roman"/>
          <w:sz w:val="20"/>
          <w:szCs w:val="20"/>
        </w:rPr>
        <w:t>13</w:t>
      </w:r>
      <w:r w:rsidRPr="00480DD7">
        <w:rPr>
          <w:rFonts w:ascii="Times New Roman" w:hAnsi="Times New Roman" w:cs="Times New Roman"/>
          <w:sz w:val="20"/>
          <w:szCs w:val="20"/>
        </w:rPr>
        <w:t xml:space="preserve"> of the most prevalent and pathogenic serotypes</w:t>
      </w:r>
      <w:r w:rsidR="00585906">
        <w:rPr>
          <w:rFonts w:ascii="Times New Roman" w:hAnsi="Times New Roman" w:cs="Times New Roman"/>
          <w:sz w:val="20"/>
          <w:szCs w:val="20"/>
        </w:rPr>
        <w:t>,</w:t>
      </w:r>
      <w:r w:rsidRPr="00480DD7">
        <w:rPr>
          <w:rFonts w:ascii="Times New Roman" w:hAnsi="Times New Roman" w:cs="Times New Roman"/>
          <w:sz w:val="20"/>
          <w:szCs w:val="20"/>
        </w:rPr>
        <w:t xml:space="preserve"> respectively </w:t>
      </w:r>
      <w:r w:rsidRPr="00480DD7">
        <w:rPr>
          <w:rFonts w:ascii="Times New Roman" w:hAnsi="Times New Roman" w:cs="Times New Roman"/>
          <w:noProof/>
          <w:sz w:val="20"/>
          <w:szCs w:val="20"/>
        </w:rPr>
        <w:t>(5)</w:t>
      </w:r>
      <w:r w:rsidRPr="00480DD7">
        <w:rPr>
          <w:rFonts w:ascii="Times New Roman" w:hAnsi="Times New Roman" w:cs="Times New Roman"/>
          <w:sz w:val="20"/>
          <w:szCs w:val="20"/>
        </w:rPr>
        <w:t xml:space="preserve">. </w:t>
      </w:r>
      <w:r w:rsidRPr="00480DD7">
        <w:rPr>
          <w:rFonts w:ascii="Times New Roman" w:hAnsi="Times New Roman" w:cs="Times New Roman"/>
          <w:sz w:val="20"/>
          <w:szCs w:val="20"/>
          <w:lang w:eastAsia="zh-TW"/>
        </w:rPr>
        <w:t xml:space="preserve">The most recent estimate of serotypes implicated in the global burden of pneumococcal disease in children under five years of age attributed ≥70% of the disease burden to serotypes included in both the PCV10 and PCV13 vaccines </w:t>
      </w:r>
      <w:r w:rsidRPr="00480DD7">
        <w:rPr>
          <w:rFonts w:ascii="Times New Roman" w:hAnsi="Times New Roman" w:cs="Times New Roman"/>
          <w:noProof/>
          <w:sz w:val="20"/>
          <w:szCs w:val="20"/>
        </w:rPr>
        <w:t>(6)</w:t>
      </w:r>
      <w:r w:rsidRPr="00480DD7">
        <w:rPr>
          <w:rFonts w:ascii="Times New Roman" w:hAnsi="Times New Roman" w:cs="Times New Roman"/>
          <w:sz w:val="20"/>
          <w:szCs w:val="20"/>
        </w:rPr>
        <w:t>. The worldwide recommendation that PCVs be included in national immuni</w:t>
      </w:r>
      <w:r w:rsidR="00585906">
        <w:rPr>
          <w:rFonts w:ascii="Times New Roman" w:hAnsi="Times New Roman" w:cs="Times New Roman"/>
          <w:sz w:val="20"/>
          <w:szCs w:val="20"/>
        </w:rPr>
        <w:t>z</w:t>
      </w:r>
      <w:r w:rsidRPr="00480DD7">
        <w:rPr>
          <w:rFonts w:ascii="Times New Roman" w:hAnsi="Times New Roman" w:cs="Times New Roman"/>
          <w:sz w:val="20"/>
          <w:szCs w:val="20"/>
        </w:rPr>
        <w:t>ation programmes (NIP</w:t>
      </w:r>
      <w:r w:rsidR="00D92F5C">
        <w:rPr>
          <w:rFonts w:ascii="Times New Roman" w:hAnsi="Times New Roman" w:cs="Times New Roman"/>
          <w:sz w:val="20"/>
          <w:szCs w:val="20"/>
        </w:rPr>
        <w:t>s</w:t>
      </w:r>
      <w:r w:rsidRPr="00480DD7">
        <w:rPr>
          <w:rFonts w:ascii="Times New Roman" w:hAnsi="Times New Roman" w:cs="Times New Roman"/>
          <w:sz w:val="20"/>
          <w:szCs w:val="20"/>
        </w:rPr>
        <w:t>) for children aged less than two years was renewed by the World Health Organi</w:t>
      </w:r>
      <w:r w:rsidR="00585906">
        <w:rPr>
          <w:rFonts w:ascii="Times New Roman" w:hAnsi="Times New Roman" w:cs="Times New Roman"/>
          <w:sz w:val="20"/>
          <w:szCs w:val="20"/>
        </w:rPr>
        <w:t>z</w:t>
      </w:r>
      <w:r w:rsidRPr="00480DD7">
        <w:rPr>
          <w:rFonts w:ascii="Times New Roman" w:hAnsi="Times New Roman" w:cs="Times New Roman"/>
          <w:sz w:val="20"/>
          <w:szCs w:val="20"/>
        </w:rPr>
        <w:t>ation (WHO) in 2012, with prioriti</w:t>
      </w:r>
      <w:r w:rsidR="00D92F5C">
        <w:rPr>
          <w:rFonts w:ascii="Times New Roman" w:hAnsi="Times New Roman" w:cs="Times New Roman"/>
          <w:sz w:val="20"/>
          <w:szCs w:val="20"/>
        </w:rPr>
        <w:t>z</w:t>
      </w:r>
      <w:r w:rsidRPr="00480DD7">
        <w:rPr>
          <w:rFonts w:ascii="Times New Roman" w:hAnsi="Times New Roman" w:cs="Times New Roman"/>
          <w:sz w:val="20"/>
          <w:szCs w:val="20"/>
        </w:rPr>
        <w:t xml:space="preserve">ation of PCV introduction given to countries with high child mortality rates </w:t>
      </w:r>
      <w:r w:rsidRPr="00480DD7">
        <w:rPr>
          <w:rFonts w:ascii="Times New Roman" w:hAnsi="Times New Roman" w:cs="Times New Roman"/>
          <w:noProof/>
          <w:sz w:val="20"/>
          <w:szCs w:val="20"/>
        </w:rPr>
        <w:t>(5)</w:t>
      </w:r>
      <w:r w:rsidRPr="00480DD7">
        <w:rPr>
          <w:rFonts w:ascii="Times New Roman" w:hAnsi="Times New Roman" w:cs="Times New Roman"/>
          <w:sz w:val="20"/>
          <w:szCs w:val="20"/>
        </w:rPr>
        <w:t xml:space="preserve">. </w:t>
      </w:r>
    </w:p>
    <w:p w14:paraId="297ACF04"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67648E2A" w14:textId="3797CB2A" w:rsidR="002811AC" w:rsidRPr="00480DD7" w:rsidRDefault="002811AC" w:rsidP="00DD0891">
      <w:pPr>
        <w:spacing w:after="20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However, </w:t>
      </w:r>
      <w:r w:rsidR="00D92F5C">
        <w:rPr>
          <w:rFonts w:ascii="Times New Roman" w:hAnsi="Times New Roman" w:cs="Times New Roman"/>
          <w:sz w:val="20"/>
          <w:szCs w:val="20"/>
        </w:rPr>
        <w:t>5</w:t>
      </w:r>
      <w:r w:rsidRPr="00480DD7">
        <w:rPr>
          <w:rFonts w:ascii="Times New Roman" w:hAnsi="Times New Roman" w:cs="Times New Roman"/>
          <w:sz w:val="20"/>
          <w:szCs w:val="20"/>
        </w:rPr>
        <w:t xml:space="preserve"> of the world’s </w:t>
      </w:r>
      <w:r w:rsidR="00D92F5C">
        <w:rPr>
          <w:rFonts w:ascii="Times New Roman" w:hAnsi="Times New Roman" w:cs="Times New Roman"/>
          <w:sz w:val="20"/>
          <w:szCs w:val="20"/>
        </w:rPr>
        <w:t>7</w:t>
      </w:r>
      <w:r w:rsidRPr="00480DD7">
        <w:rPr>
          <w:rFonts w:ascii="Times New Roman" w:hAnsi="Times New Roman" w:cs="Times New Roman"/>
          <w:sz w:val="20"/>
          <w:szCs w:val="20"/>
        </w:rPr>
        <w:t xml:space="preserve"> billion people live in middle-income countries (MICs)</w:t>
      </w:r>
      <w:r w:rsidRPr="00480DD7">
        <w:rPr>
          <w:rStyle w:val="FootnoteReference"/>
          <w:rFonts w:ascii="Times New Roman" w:hAnsi="Times New Roman" w:cs="Times New Roman"/>
          <w:sz w:val="20"/>
          <w:szCs w:val="20"/>
        </w:rPr>
        <w:footnoteReference w:id="1"/>
      </w:r>
      <w:r w:rsidRPr="00480DD7">
        <w:rPr>
          <w:rFonts w:ascii="Times New Roman" w:hAnsi="Times New Roman" w:cs="Times New Roman"/>
          <w:sz w:val="20"/>
          <w:szCs w:val="20"/>
        </w:rPr>
        <w:t xml:space="preserve"> </w:t>
      </w:r>
      <w:r w:rsidRPr="00480DD7">
        <w:rPr>
          <w:rFonts w:ascii="Times New Roman" w:hAnsi="Times New Roman" w:cs="Times New Roman"/>
          <w:noProof/>
          <w:sz w:val="20"/>
          <w:szCs w:val="20"/>
        </w:rPr>
        <w:t>(9, 10)</w:t>
      </w:r>
      <w:r w:rsidR="00D92F5C">
        <w:rPr>
          <w:rFonts w:ascii="Times New Roman" w:hAnsi="Times New Roman" w:cs="Times New Roman"/>
          <w:noProof/>
          <w:sz w:val="20"/>
          <w:szCs w:val="20"/>
        </w:rPr>
        <w:t>,</w:t>
      </w:r>
      <w:r w:rsidRPr="00480DD7">
        <w:rPr>
          <w:rFonts w:ascii="Times New Roman" w:hAnsi="Times New Roman" w:cs="Times New Roman"/>
          <w:sz w:val="20"/>
          <w:szCs w:val="20"/>
        </w:rPr>
        <w:t xml:space="preserve"> where the majority of vaccine preventable deaths occurs </w:t>
      </w:r>
      <w:r w:rsidRPr="00480DD7">
        <w:rPr>
          <w:rFonts w:ascii="Times New Roman" w:hAnsi="Times New Roman" w:cs="Times New Roman"/>
          <w:noProof/>
          <w:sz w:val="20"/>
          <w:szCs w:val="20"/>
        </w:rPr>
        <w:t>(9)</w:t>
      </w:r>
      <w:r w:rsidRPr="00480DD7">
        <w:rPr>
          <w:rFonts w:ascii="Times New Roman" w:hAnsi="Times New Roman" w:cs="Times New Roman"/>
          <w:sz w:val="20"/>
          <w:szCs w:val="20"/>
        </w:rPr>
        <w:t xml:space="preserve">. As of </w:t>
      </w:r>
      <w:r w:rsidRPr="00480DD7">
        <w:rPr>
          <w:rFonts w:ascii="Times New Roman" w:hAnsi="Times New Roman" w:cs="Times New Roman"/>
          <w:sz w:val="20"/>
          <w:szCs w:val="20"/>
          <w:lang w:eastAsia="zh-TW"/>
        </w:rPr>
        <w:t>2014</w:t>
      </w:r>
      <w:r w:rsidR="00585906">
        <w:rPr>
          <w:rFonts w:ascii="Times New Roman" w:hAnsi="Times New Roman" w:cs="Times New Roman"/>
          <w:sz w:val="20"/>
          <w:szCs w:val="20"/>
          <w:lang w:eastAsia="zh-TW"/>
        </w:rPr>
        <w:t>,</w:t>
      </w:r>
      <w:r w:rsidRPr="00480DD7">
        <w:rPr>
          <w:rFonts w:ascii="Times New Roman" w:hAnsi="Times New Roman" w:cs="Times New Roman"/>
          <w:sz w:val="20"/>
          <w:szCs w:val="20"/>
          <w:lang w:eastAsia="zh-TW"/>
        </w:rPr>
        <w:t xml:space="preserve"> </w:t>
      </w:r>
      <w:r w:rsidRPr="00480DD7">
        <w:rPr>
          <w:rFonts w:ascii="Times New Roman" w:hAnsi="Times New Roman" w:cs="Times New Roman"/>
          <w:sz w:val="20"/>
          <w:szCs w:val="20"/>
        </w:rPr>
        <w:t xml:space="preserve">just 31% of the global target population </w:t>
      </w:r>
      <w:r w:rsidRPr="00480DD7">
        <w:rPr>
          <w:rFonts w:ascii="Times New Roman" w:hAnsi="Times New Roman" w:cs="Times New Roman"/>
          <w:sz w:val="20"/>
          <w:szCs w:val="20"/>
        </w:rPr>
        <w:lastRenderedPageBreak/>
        <w:t>for PCV had been immuni</w:t>
      </w:r>
      <w:r w:rsidR="00D92F5C">
        <w:rPr>
          <w:rFonts w:ascii="Times New Roman" w:hAnsi="Times New Roman" w:cs="Times New Roman"/>
          <w:sz w:val="20"/>
          <w:szCs w:val="20"/>
        </w:rPr>
        <w:t>z</w:t>
      </w:r>
      <w:r w:rsidRPr="00480DD7">
        <w:rPr>
          <w:rFonts w:ascii="Times New Roman" w:hAnsi="Times New Roman" w:cs="Times New Roman"/>
          <w:sz w:val="20"/>
          <w:szCs w:val="20"/>
        </w:rPr>
        <w:t>ed</w:t>
      </w:r>
      <w:r w:rsidR="00D92F5C">
        <w:rPr>
          <w:rFonts w:ascii="Times New Roman" w:hAnsi="Times New Roman" w:cs="Times New Roman"/>
          <w:sz w:val="20"/>
          <w:szCs w:val="20"/>
        </w:rPr>
        <w:t>,</w:t>
      </w:r>
      <w:r w:rsidRPr="00480DD7">
        <w:rPr>
          <w:rFonts w:ascii="Times New Roman" w:hAnsi="Times New Roman" w:cs="Times New Roman"/>
          <w:sz w:val="20"/>
          <w:szCs w:val="20"/>
        </w:rPr>
        <w:t xml:space="preserve"> with only 14 more countries adding PCV to their NIP in 2014</w:t>
      </w:r>
      <w:r w:rsidR="00D92F5C">
        <w:rPr>
          <w:rFonts w:ascii="Times New Roman" w:hAnsi="Times New Roman" w:cs="Times New Roman"/>
          <w:sz w:val="20"/>
          <w:szCs w:val="20"/>
        </w:rPr>
        <w:t xml:space="preserve">, after it was added by </w:t>
      </w:r>
      <w:r w:rsidRPr="00480DD7">
        <w:rPr>
          <w:rFonts w:ascii="Times New Roman" w:hAnsi="Times New Roman" w:cs="Times New Roman"/>
          <w:sz w:val="20"/>
          <w:szCs w:val="20"/>
        </w:rPr>
        <w:t xml:space="preserve">103 countries in 2013 </w:t>
      </w:r>
      <w:r w:rsidRPr="00480DD7">
        <w:rPr>
          <w:rFonts w:ascii="Times New Roman" w:hAnsi="Times New Roman" w:cs="Times New Roman"/>
          <w:noProof/>
          <w:sz w:val="20"/>
          <w:szCs w:val="20"/>
        </w:rPr>
        <w:t>(11)</w:t>
      </w:r>
      <w:r w:rsidRPr="00480DD7">
        <w:rPr>
          <w:rFonts w:ascii="Times New Roman" w:hAnsi="Times New Roman" w:cs="Times New Roman"/>
          <w:sz w:val="20"/>
          <w:szCs w:val="20"/>
        </w:rPr>
        <w:t xml:space="preserve">. It is our contention that in the dynamic and challenging vaccine environment, MICs may be struggling </w:t>
      </w:r>
      <w:r w:rsidR="00585906">
        <w:rPr>
          <w:rFonts w:ascii="Times New Roman" w:hAnsi="Times New Roman" w:cs="Times New Roman"/>
          <w:sz w:val="20"/>
          <w:szCs w:val="20"/>
        </w:rPr>
        <w:t>with</w:t>
      </w:r>
      <w:r w:rsidRPr="00480DD7">
        <w:rPr>
          <w:rFonts w:ascii="Times New Roman" w:hAnsi="Times New Roman" w:cs="Times New Roman"/>
          <w:sz w:val="20"/>
          <w:szCs w:val="20"/>
        </w:rPr>
        <w:t xml:space="preserve"> PCV implementation without the international financial and technical support from which many low-income countries (LICs) benefit </w:t>
      </w:r>
      <w:r w:rsidRPr="00480DD7">
        <w:rPr>
          <w:rFonts w:ascii="Times New Roman" w:hAnsi="Times New Roman" w:cs="Times New Roman"/>
          <w:noProof/>
          <w:sz w:val="20"/>
          <w:szCs w:val="20"/>
        </w:rPr>
        <w:t>(8)</w:t>
      </w:r>
      <w:r w:rsidRPr="00480DD7">
        <w:rPr>
          <w:rFonts w:ascii="Times New Roman" w:hAnsi="Times New Roman" w:cs="Times New Roman"/>
          <w:sz w:val="20"/>
          <w:szCs w:val="20"/>
        </w:rPr>
        <w:t xml:space="preserve">. </w:t>
      </w:r>
      <w:r w:rsidR="00585906">
        <w:rPr>
          <w:rFonts w:ascii="Times New Roman" w:hAnsi="Times New Roman" w:cs="Times New Roman"/>
          <w:sz w:val="20"/>
          <w:szCs w:val="20"/>
        </w:rPr>
        <w:t>As a</w:t>
      </w:r>
      <w:r w:rsidRPr="00480DD7">
        <w:rPr>
          <w:rFonts w:ascii="Times New Roman" w:hAnsi="Times New Roman" w:cs="Times New Roman"/>
          <w:sz w:val="20"/>
          <w:szCs w:val="20"/>
        </w:rPr>
        <w:t xml:space="preserve"> consequence, an opportunity to reduce a massive burden of mortality and morbidity </w:t>
      </w:r>
      <w:r w:rsidR="00907EB5">
        <w:rPr>
          <w:rFonts w:ascii="Times New Roman" w:hAnsi="Times New Roman" w:cs="Times New Roman"/>
          <w:sz w:val="20"/>
          <w:szCs w:val="20"/>
        </w:rPr>
        <w:t>is potentially being</w:t>
      </w:r>
      <w:r w:rsidRPr="00480DD7">
        <w:rPr>
          <w:rFonts w:ascii="Times New Roman" w:hAnsi="Times New Roman" w:cs="Times New Roman"/>
          <w:sz w:val="20"/>
          <w:szCs w:val="20"/>
        </w:rPr>
        <w:t xml:space="preserve"> overlooked.</w:t>
      </w:r>
    </w:p>
    <w:p w14:paraId="17AEC690"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27044BF8" w14:textId="1831D9E3"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Given the number of countries where infant PCV immuni</w:t>
      </w:r>
      <w:r w:rsidR="004E290F">
        <w:rPr>
          <w:rFonts w:ascii="Times New Roman" w:hAnsi="Times New Roman" w:cs="Times New Roman"/>
          <w:sz w:val="20"/>
          <w:szCs w:val="20"/>
        </w:rPr>
        <w:t>z</w:t>
      </w:r>
      <w:r w:rsidRPr="00480DD7">
        <w:rPr>
          <w:rFonts w:ascii="Times New Roman" w:hAnsi="Times New Roman" w:cs="Times New Roman"/>
          <w:sz w:val="20"/>
          <w:szCs w:val="20"/>
        </w:rPr>
        <w:t xml:space="preserve">ation is </w:t>
      </w:r>
      <w:r w:rsidR="00907EB5">
        <w:rPr>
          <w:rFonts w:ascii="Times New Roman" w:hAnsi="Times New Roman" w:cs="Times New Roman"/>
          <w:sz w:val="20"/>
          <w:szCs w:val="20"/>
        </w:rPr>
        <w:t xml:space="preserve">still </w:t>
      </w:r>
      <w:r w:rsidRPr="00480DD7">
        <w:rPr>
          <w:rFonts w:ascii="Times New Roman" w:hAnsi="Times New Roman" w:cs="Times New Roman"/>
          <w:sz w:val="20"/>
          <w:szCs w:val="20"/>
        </w:rPr>
        <w:t xml:space="preserve">yet to be widely </w:t>
      </w:r>
      <w:r w:rsidR="00907EB5">
        <w:rPr>
          <w:rFonts w:ascii="Times New Roman" w:hAnsi="Times New Roman" w:cs="Times New Roman"/>
          <w:sz w:val="20"/>
          <w:szCs w:val="20"/>
        </w:rPr>
        <w:t>adopted</w:t>
      </w:r>
      <w:r w:rsidRPr="00480DD7">
        <w:rPr>
          <w:rFonts w:ascii="Times New Roman" w:hAnsi="Times New Roman" w:cs="Times New Roman"/>
          <w:sz w:val="20"/>
          <w:szCs w:val="20"/>
        </w:rPr>
        <w:t xml:space="preserve">, </w:t>
      </w:r>
      <w:r w:rsidR="005D0C01">
        <w:rPr>
          <w:rFonts w:ascii="Times New Roman" w:hAnsi="Times New Roman" w:cs="Times New Roman"/>
          <w:sz w:val="20"/>
          <w:szCs w:val="20"/>
        </w:rPr>
        <w:t xml:space="preserve">we </w:t>
      </w:r>
      <w:r w:rsidR="00711EC5">
        <w:rPr>
          <w:rFonts w:ascii="Times New Roman" w:hAnsi="Times New Roman" w:cs="Times New Roman"/>
          <w:sz w:val="20"/>
          <w:szCs w:val="20"/>
        </w:rPr>
        <w:t xml:space="preserve">undertook a systematic </w:t>
      </w:r>
      <w:r w:rsidRPr="00480DD7">
        <w:rPr>
          <w:rFonts w:ascii="Times New Roman" w:hAnsi="Times New Roman" w:cs="Times New Roman"/>
          <w:sz w:val="20"/>
          <w:szCs w:val="20"/>
        </w:rPr>
        <w:t xml:space="preserve">review into the status of PCV </w:t>
      </w:r>
      <w:r w:rsidR="004E290F">
        <w:rPr>
          <w:rFonts w:ascii="Times New Roman" w:hAnsi="Times New Roman" w:cs="Times New Roman"/>
          <w:sz w:val="20"/>
          <w:szCs w:val="20"/>
        </w:rPr>
        <w:t>implementation</w:t>
      </w:r>
      <w:r w:rsidRPr="00480DD7">
        <w:rPr>
          <w:rFonts w:ascii="Times New Roman" w:hAnsi="Times New Roman" w:cs="Times New Roman"/>
          <w:sz w:val="20"/>
          <w:szCs w:val="20"/>
        </w:rPr>
        <w:t xml:space="preserve"> in MICs. It identifies potential impediments to PCV uptake and analyses possible solutions to improve PCV uptake in MICs </w:t>
      </w:r>
      <w:r w:rsidR="00AF541B">
        <w:rPr>
          <w:rFonts w:ascii="Times New Roman" w:hAnsi="Times New Roman" w:cs="Times New Roman"/>
          <w:sz w:val="20"/>
          <w:szCs w:val="20"/>
        </w:rPr>
        <w:t>that have</w:t>
      </w:r>
      <w:r w:rsidRPr="00480DD7">
        <w:rPr>
          <w:rFonts w:ascii="Times New Roman" w:hAnsi="Times New Roman" w:cs="Times New Roman"/>
          <w:sz w:val="20"/>
          <w:szCs w:val="20"/>
        </w:rPr>
        <w:t xml:space="preserve"> yet to include</w:t>
      </w:r>
      <w:r w:rsidR="00AF541B">
        <w:rPr>
          <w:rFonts w:ascii="Times New Roman" w:hAnsi="Times New Roman" w:cs="Times New Roman"/>
          <w:sz w:val="20"/>
          <w:szCs w:val="20"/>
        </w:rPr>
        <w:t xml:space="preserve"> PCVs</w:t>
      </w:r>
      <w:r w:rsidRPr="00480DD7">
        <w:rPr>
          <w:rFonts w:ascii="Times New Roman" w:hAnsi="Times New Roman" w:cs="Times New Roman"/>
          <w:sz w:val="20"/>
          <w:szCs w:val="20"/>
        </w:rPr>
        <w:t xml:space="preserve"> in the</w:t>
      </w:r>
      <w:r w:rsidR="00AF541B">
        <w:rPr>
          <w:rFonts w:ascii="Times New Roman" w:hAnsi="Times New Roman" w:cs="Times New Roman"/>
          <w:sz w:val="20"/>
          <w:szCs w:val="20"/>
        </w:rPr>
        <w:t>ir</w:t>
      </w:r>
      <w:r w:rsidRPr="00480DD7">
        <w:rPr>
          <w:rFonts w:ascii="Times New Roman" w:hAnsi="Times New Roman" w:cs="Times New Roman"/>
          <w:sz w:val="20"/>
          <w:szCs w:val="20"/>
        </w:rPr>
        <w:t xml:space="preserve"> NIP.</w:t>
      </w:r>
    </w:p>
    <w:p w14:paraId="6AE331C6" w14:textId="77777777" w:rsidR="002811AC" w:rsidRPr="00480DD7" w:rsidRDefault="002811AC" w:rsidP="00DD0891">
      <w:pPr>
        <w:spacing w:after="200" w:line="480" w:lineRule="auto"/>
        <w:contextualSpacing/>
        <w:jc w:val="both"/>
        <w:rPr>
          <w:rFonts w:ascii="Times New Roman" w:hAnsi="Times New Roman" w:cs="Times New Roman"/>
          <w:sz w:val="20"/>
          <w:szCs w:val="20"/>
        </w:rPr>
      </w:pPr>
    </w:p>
    <w:p w14:paraId="28F95A1D"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Methods</w:t>
      </w:r>
    </w:p>
    <w:p w14:paraId="0102D4A5"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64A463B4"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i/>
          <w:sz w:val="20"/>
          <w:szCs w:val="20"/>
        </w:rPr>
      </w:pPr>
      <w:r w:rsidRPr="00480DD7">
        <w:rPr>
          <w:rFonts w:ascii="Times New Roman" w:hAnsi="Times New Roman" w:cs="Times New Roman"/>
          <w:bCs/>
          <w:i/>
          <w:sz w:val="20"/>
          <w:szCs w:val="20"/>
        </w:rPr>
        <w:t>Search strategy</w:t>
      </w:r>
    </w:p>
    <w:p w14:paraId="1191DF37" w14:textId="352EC89D"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Literature on the implementation of the PCV in MICs was systematically reviewed, with contributions from peer-reviewed journals and institutional websites. The following databases were searched: PubMed, PubMed Central, </w:t>
      </w:r>
      <w:r w:rsidR="00AF541B">
        <w:rPr>
          <w:rFonts w:ascii="Times New Roman" w:hAnsi="Times New Roman" w:cs="Times New Roman"/>
          <w:sz w:val="20"/>
          <w:szCs w:val="20"/>
        </w:rPr>
        <w:t>O</w:t>
      </w:r>
      <w:r w:rsidRPr="00480DD7">
        <w:rPr>
          <w:rFonts w:ascii="Times New Roman" w:hAnsi="Times New Roman" w:cs="Times New Roman"/>
          <w:sz w:val="20"/>
          <w:szCs w:val="20"/>
        </w:rPr>
        <w:t>vid</w:t>
      </w:r>
      <w:r w:rsidR="00AF541B">
        <w:rPr>
          <w:rFonts w:ascii="Times New Roman" w:hAnsi="Times New Roman" w:cs="Times New Roman"/>
          <w:sz w:val="20"/>
          <w:szCs w:val="20"/>
        </w:rPr>
        <w:t xml:space="preserve"> </w:t>
      </w:r>
      <w:r w:rsidRPr="00480DD7">
        <w:rPr>
          <w:rFonts w:ascii="Times New Roman" w:hAnsi="Times New Roman" w:cs="Times New Roman"/>
          <w:sz w:val="20"/>
          <w:szCs w:val="20"/>
        </w:rPr>
        <w:t>MEDLINE 1946, and SCOPUS. The Cochrane Library (the Cochrane Database of Systematic Reviews and the Database of Abstracts of Reviews of Effects) and Zetoc were also scanned using search terms related to pneumococcal immuni</w:t>
      </w:r>
      <w:r w:rsidR="00AF541B">
        <w:rPr>
          <w:rFonts w:ascii="Times New Roman" w:hAnsi="Times New Roman" w:cs="Times New Roman"/>
          <w:sz w:val="20"/>
          <w:szCs w:val="20"/>
        </w:rPr>
        <w:t>z</w:t>
      </w:r>
      <w:r w:rsidRPr="00480DD7">
        <w:rPr>
          <w:rFonts w:ascii="Times New Roman" w:hAnsi="Times New Roman" w:cs="Times New Roman"/>
          <w:sz w:val="20"/>
          <w:szCs w:val="20"/>
        </w:rPr>
        <w:t>ation, governmental health policy or programmes, and MICs. Websites of the World Health Organi</w:t>
      </w:r>
      <w:r w:rsidR="00AF541B">
        <w:rPr>
          <w:rFonts w:ascii="Times New Roman" w:hAnsi="Times New Roman" w:cs="Times New Roman"/>
          <w:sz w:val="20"/>
          <w:szCs w:val="20"/>
        </w:rPr>
        <w:t>z</w:t>
      </w:r>
      <w:r w:rsidRPr="00480DD7">
        <w:rPr>
          <w:rFonts w:ascii="Times New Roman" w:hAnsi="Times New Roman" w:cs="Times New Roman"/>
          <w:sz w:val="20"/>
          <w:szCs w:val="20"/>
        </w:rPr>
        <w:t xml:space="preserve">ation (www.who.int), the United Nations International Children's Emergency Fund (www.unicef.org), the World Bank (www.data.worldbank.org), the Global Alliance for Vaccines and Immunization Alliance (GAVI; www.gavi.org), the Pan American Health </w:t>
      </w:r>
      <w:r w:rsidR="00683DA9" w:rsidRPr="00480DD7">
        <w:rPr>
          <w:rFonts w:ascii="Times New Roman" w:hAnsi="Times New Roman" w:cs="Times New Roman"/>
          <w:sz w:val="20"/>
          <w:szCs w:val="20"/>
        </w:rPr>
        <w:t>Organi</w:t>
      </w:r>
      <w:r w:rsidR="00683DA9">
        <w:rPr>
          <w:rFonts w:ascii="Times New Roman" w:hAnsi="Times New Roman" w:cs="Times New Roman"/>
          <w:sz w:val="20"/>
          <w:szCs w:val="20"/>
        </w:rPr>
        <w:t>z</w:t>
      </w:r>
      <w:r w:rsidR="00683DA9" w:rsidRPr="00480DD7">
        <w:rPr>
          <w:rFonts w:ascii="Times New Roman" w:hAnsi="Times New Roman" w:cs="Times New Roman"/>
          <w:sz w:val="20"/>
          <w:szCs w:val="20"/>
        </w:rPr>
        <w:t xml:space="preserve">ation </w:t>
      </w:r>
      <w:r w:rsidRPr="00480DD7">
        <w:rPr>
          <w:rFonts w:ascii="Times New Roman" w:hAnsi="Times New Roman" w:cs="Times New Roman"/>
          <w:sz w:val="20"/>
          <w:szCs w:val="20"/>
        </w:rPr>
        <w:t xml:space="preserve">(www.paho.org), the Program for Appropriate Technology in Health (www.path.org), the International Health Partnership (www. internationalhealthpartnership.net), Centers for Disease Control and Prevention (www.cdc.gov), the John Hopkins School of Public Health (www.jhsph.edu) and Google (www.google.com) were searched for additional data. This review was conducted according to the PRISMA statement </w:t>
      </w:r>
      <w:r w:rsidRPr="00480DD7">
        <w:rPr>
          <w:rFonts w:ascii="Times New Roman" w:hAnsi="Times New Roman" w:cs="Times New Roman"/>
          <w:noProof/>
          <w:sz w:val="20"/>
          <w:szCs w:val="20"/>
        </w:rPr>
        <w:t>(12)</w:t>
      </w:r>
      <w:r w:rsidRPr="00480DD7">
        <w:rPr>
          <w:rFonts w:ascii="Times New Roman" w:hAnsi="Times New Roman" w:cs="Times New Roman"/>
          <w:sz w:val="20"/>
          <w:szCs w:val="20"/>
        </w:rPr>
        <w:t xml:space="preserve"> with the search filtering process illustrated in Figure 1.</w:t>
      </w:r>
    </w:p>
    <w:p w14:paraId="242CF25C" w14:textId="1A51F1F0"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lastRenderedPageBreak/>
        <w:t>The following search terms and structure were used and modified according to the syntax requirements of the database concerned: [</w:t>
      </w:r>
      <w:r w:rsidR="002467BD" w:rsidRPr="000D72BF">
        <w:rPr>
          <w:rFonts w:ascii="Times New Roman" w:hAnsi="Times New Roman" w:cs="Times New Roman"/>
          <w:i/>
          <w:sz w:val="20"/>
          <w:szCs w:val="20"/>
        </w:rPr>
        <w:t>S</w:t>
      </w:r>
      <w:r w:rsidRPr="000D72BF">
        <w:rPr>
          <w:rFonts w:ascii="Times New Roman" w:hAnsi="Times New Roman" w:cs="Times New Roman"/>
          <w:i/>
          <w:sz w:val="20"/>
          <w:szCs w:val="20"/>
        </w:rPr>
        <w:t>treptococcus pneumoniae</w:t>
      </w:r>
      <w:r w:rsidRPr="00480DD7">
        <w:rPr>
          <w:rFonts w:ascii="Times New Roman" w:hAnsi="Times New Roman" w:cs="Times New Roman"/>
          <w:sz w:val="20"/>
          <w:szCs w:val="20"/>
        </w:rPr>
        <w:t xml:space="preserve"> OR pneumococcus OR pneumococcal OR pneumococci OR PCV OR pneumococcal conjugate vaccine] AND [(vaccin* adj3 policy) OR (vaccin* adj3 policies) OR (vaccin* adj3 implement*) OR (vaccin* adj3 progra*) OR (immun* adj3 progra*) OR (immun* adj3 implement*) OR (immun* adj3 policy) OR (immun* adj3 policies)] AND [middle income country OR middle income countries OR developing econom*] (example of </w:t>
      </w:r>
      <w:r w:rsidR="004E290F">
        <w:rPr>
          <w:rFonts w:ascii="Times New Roman" w:hAnsi="Times New Roman" w:cs="Times New Roman"/>
          <w:sz w:val="20"/>
          <w:szCs w:val="20"/>
        </w:rPr>
        <w:t>O</w:t>
      </w:r>
      <w:r w:rsidRPr="00480DD7">
        <w:rPr>
          <w:rFonts w:ascii="Times New Roman" w:hAnsi="Times New Roman" w:cs="Times New Roman"/>
          <w:sz w:val="20"/>
          <w:szCs w:val="20"/>
        </w:rPr>
        <w:t>vid</w:t>
      </w:r>
      <w:r w:rsidR="004E290F">
        <w:rPr>
          <w:rFonts w:ascii="Times New Roman" w:hAnsi="Times New Roman" w:cs="Times New Roman"/>
          <w:sz w:val="20"/>
          <w:szCs w:val="20"/>
        </w:rPr>
        <w:t xml:space="preserve"> </w:t>
      </w:r>
      <w:r w:rsidRPr="00480DD7">
        <w:rPr>
          <w:rFonts w:ascii="Times New Roman" w:hAnsi="Times New Roman" w:cs="Times New Roman"/>
          <w:sz w:val="20"/>
          <w:szCs w:val="20"/>
        </w:rPr>
        <w:t>MEDLINE 1946 search syntax), with the search of terms limited to title and abstract. We found that adding specific words such as child, childhood and pediatric to the search removed useful papers, so we kept the search as wide as possible with regard to age.</w:t>
      </w:r>
    </w:p>
    <w:p w14:paraId="6B5A81C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0A3248CD" w14:textId="54BB3A36"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i/>
          <w:sz w:val="20"/>
          <w:szCs w:val="20"/>
        </w:rPr>
      </w:pPr>
      <w:r w:rsidRPr="00480DD7">
        <w:rPr>
          <w:rFonts w:ascii="Times New Roman" w:hAnsi="Times New Roman" w:cs="Times New Roman"/>
          <w:bCs/>
          <w:i/>
          <w:sz w:val="20"/>
          <w:szCs w:val="20"/>
        </w:rPr>
        <w:t xml:space="preserve">Inclusion and </w:t>
      </w:r>
      <w:r w:rsidR="004E290F">
        <w:rPr>
          <w:rFonts w:ascii="Times New Roman" w:hAnsi="Times New Roman" w:cs="Times New Roman"/>
          <w:bCs/>
          <w:i/>
          <w:sz w:val="20"/>
          <w:szCs w:val="20"/>
        </w:rPr>
        <w:t>e</w:t>
      </w:r>
      <w:r w:rsidRPr="00480DD7">
        <w:rPr>
          <w:rFonts w:ascii="Times New Roman" w:hAnsi="Times New Roman" w:cs="Times New Roman"/>
          <w:bCs/>
          <w:i/>
          <w:sz w:val="20"/>
          <w:szCs w:val="20"/>
        </w:rPr>
        <w:t>xclusion criteria</w:t>
      </w:r>
    </w:p>
    <w:p w14:paraId="461FA448" w14:textId="2DB50209"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Two reviewers (ST and HM) performed the database search, reviewed the literature and extracted data. A continuous discussion was used as measure at all stages of the review to minimi</w:t>
      </w:r>
      <w:r w:rsidR="00D936C3">
        <w:rPr>
          <w:rFonts w:ascii="Times New Roman" w:hAnsi="Times New Roman" w:cs="Times New Roman"/>
          <w:sz w:val="20"/>
          <w:szCs w:val="20"/>
        </w:rPr>
        <w:t>z</w:t>
      </w:r>
      <w:r w:rsidRPr="00480DD7">
        <w:rPr>
          <w:rFonts w:ascii="Times New Roman" w:hAnsi="Times New Roman" w:cs="Times New Roman"/>
          <w:sz w:val="20"/>
          <w:szCs w:val="20"/>
        </w:rPr>
        <w:t xml:space="preserve">e bias and error and disagreements between the two reviewers were resolved by discussion. </w:t>
      </w:r>
    </w:p>
    <w:p w14:paraId="46EE46C2" w14:textId="4B691D19"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 SCC was regularly consulted to comment on the literature search, authoring and editorial process. The full text</w:t>
      </w:r>
      <w:r w:rsidR="002467BD">
        <w:rPr>
          <w:rFonts w:ascii="Times New Roman" w:hAnsi="Times New Roman" w:cs="Times New Roman"/>
          <w:sz w:val="20"/>
          <w:szCs w:val="20"/>
        </w:rPr>
        <w:t>s</w:t>
      </w:r>
      <w:r w:rsidRPr="00480DD7">
        <w:rPr>
          <w:rFonts w:ascii="Times New Roman" w:hAnsi="Times New Roman" w:cs="Times New Roman"/>
          <w:sz w:val="20"/>
          <w:szCs w:val="20"/>
        </w:rPr>
        <w:t xml:space="preserve"> of the references finally selected w</w:t>
      </w:r>
      <w:r w:rsidR="002467BD">
        <w:rPr>
          <w:rFonts w:ascii="Times New Roman" w:hAnsi="Times New Roman" w:cs="Times New Roman"/>
          <w:sz w:val="20"/>
          <w:szCs w:val="20"/>
        </w:rPr>
        <w:t>ere</w:t>
      </w:r>
      <w:r w:rsidRPr="00480DD7">
        <w:rPr>
          <w:rFonts w:ascii="Times New Roman" w:hAnsi="Times New Roman" w:cs="Times New Roman"/>
          <w:sz w:val="20"/>
          <w:szCs w:val="20"/>
        </w:rPr>
        <w:t xml:space="preserve"> assessed for eligibility using pre-defined inclusion and exclusion criteria. The search was limited to papers written in the English language, and published between 1990 and November 2015. We decided to search from 1990 because pneumococcal vaccines were introduced for the first time in NIP globally in </w:t>
      </w:r>
      <w:r w:rsidR="002467BD">
        <w:rPr>
          <w:rFonts w:ascii="Times New Roman" w:hAnsi="Times New Roman" w:cs="Times New Roman"/>
          <w:sz w:val="20"/>
          <w:szCs w:val="20"/>
        </w:rPr>
        <w:t xml:space="preserve">the </w:t>
      </w:r>
      <w:r w:rsidRPr="00480DD7">
        <w:rPr>
          <w:rFonts w:ascii="Times New Roman" w:hAnsi="Times New Roman" w:cs="Times New Roman"/>
          <w:sz w:val="20"/>
          <w:szCs w:val="20"/>
        </w:rPr>
        <w:t xml:space="preserve">1990s </w:t>
      </w:r>
      <w:r w:rsidRPr="00480DD7">
        <w:rPr>
          <w:rFonts w:ascii="Times New Roman" w:hAnsi="Times New Roman" w:cs="Times New Roman"/>
          <w:noProof/>
          <w:sz w:val="20"/>
          <w:szCs w:val="20"/>
        </w:rPr>
        <w:t>(13)</w:t>
      </w:r>
      <w:r w:rsidRPr="00480DD7">
        <w:rPr>
          <w:rFonts w:ascii="Times New Roman" w:hAnsi="Times New Roman" w:cs="Times New Roman"/>
          <w:sz w:val="20"/>
          <w:szCs w:val="20"/>
        </w:rPr>
        <w:t>. Articles reporting on active surveillance in relation to PCV policy guidance were included. Cross sectional or cohort stud</w:t>
      </w:r>
      <w:r w:rsidR="002467BD">
        <w:rPr>
          <w:rFonts w:ascii="Times New Roman" w:hAnsi="Times New Roman" w:cs="Times New Roman"/>
          <w:sz w:val="20"/>
          <w:szCs w:val="20"/>
        </w:rPr>
        <w:t>ies</w:t>
      </w:r>
      <w:r w:rsidRPr="00480DD7">
        <w:rPr>
          <w:rFonts w:ascii="Times New Roman" w:hAnsi="Times New Roman" w:cs="Times New Roman"/>
          <w:sz w:val="20"/>
          <w:szCs w:val="20"/>
        </w:rPr>
        <w:t xml:space="preserve">, </w:t>
      </w:r>
      <w:r w:rsidR="002467BD">
        <w:rPr>
          <w:rFonts w:ascii="Times New Roman" w:hAnsi="Times New Roman" w:cs="Times New Roman"/>
          <w:sz w:val="20"/>
          <w:szCs w:val="20"/>
        </w:rPr>
        <w:t xml:space="preserve">and </w:t>
      </w:r>
      <w:r w:rsidRPr="00480DD7">
        <w:rPr>
          <w:rFonts w:ascii="Times New Roman" w:hAnsi="Times New Roman" w:cs="Times New Roman"/>
          <w:sz w:val="20"/>
          <w:szCs w:val="20"/>
        </w:rPr>
        <w:t>articles relating to burden of disease, cost-effectiveness and other decision support tools</w:t>
      </w:r>
      <w:r w:rsidR="002467BD">
        <w:rPr>
          <w:rFonts w:ascii="Times New Roman" w:hAnsi="Times New Roman" w:cs="Times New Roman"/>
          <w:sz w:val="20"/>
          <w:szCs w:val="20"/>
        </w:rPr>
        <w:t xml:space="preserve"> and</w:t>
      </w:r>
      <w:r w:rsidRPr="00480DD7">
        <w:rPr>
          <w:rFonts w:ascii="Times New Roman" w:hAnsi="Times New Roman" w:cs="Times New Roman"/>
          <w:sz w:val="20"/>
          <w:szCs w:val="20"/>
        </w:rPr>
        <w:t xml:space="preserve"> research investments </w:t>
      </w:r>
      <w:r w:rsidR="002467BD">
        <w:rPr>
          <w:rFonts w:ascii="Times New Roman" w:hAnsi="Times New Roman" w:cs="Times New Roman"/>
          <w:sz w:val="20"/>
          <w:szCs w:val="20"/>
        </w:rPr>
        <w:t>(</w:t>
      </w:r>
      <w:r w:rsidRPr="00480DD7">
        <w:rPr>
          <w:rFonts w:ascii="Times New Roman" w:hAnsi="Times New Roman" w:cs="Times New Roman"/>
          <w:sz w:val="20"/>
          <w:szCs w:val="20"/>
        </w:rPr>
        <w:t>unless related to PCV policy implementation in MICs</w:t>
      </w:r>
      <w:r w:rsidR="002467BD">
        <w:rPr>
          <w:rFonts w:ascii="Times New Roman" w:hAnsi="Times New Roman" w:cs="Times New Roman"/>
          <w:sz w:val="20"/>
          <w:szCs w:val="20"/>
        </w:rPr>
        <w:t>)</w:t>
      </w:r>
      <w:r w:rsidRPr="00480DD7">
        <w:rPr>
          <w:rFonts w:ascii="Times New Roman" w:hAnsi="Times New Roman" w:cs="Times New Roman"/>
          <w:sz w:val="20"/>
          <w:szCs w:val="20"/>
        </w:rPr>
        <w:t xml:space="preserve"> were excluded. References were managed with the EndNote bibliographic database (Thomson Reuters, New York</w:t>
      </w:r>
      <w:r w:rsidR="004E290F">
        <w:rPr>
          <w:rFonts w:ascii="Times New Roman" w:hAnsi="Times New Roman" w:cs="Times New Roman"/>
          <w:sz w:val="20"/>
          <w:szCs w:val="20"/>
        </w:rPr>
        <w:t>, United States</w:t>
      </w:r>
      <w:r w:rsidRPr="00480DD7">
        <w:rPr>
          <w:rFonts w:ascii="Times New Roman" w:hAnsi="Times New Roman" w:cs="Times New Roman"/>
          <w:sz w:val="20"/>
          <w:szCs w:val="20"/>
        </w:rPr>
        <w:t>).</w:t>
      </w:r>
    </w:p>
    <w:p w14:paraId="3E1D49D5"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04A6438E"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Results</w:t>
      </w:r>
    </w:p>
    <w:p w14:paraId="797A4386"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627D5A92" w14:textId="77949AD8" w:rsidR="002811AC" w:rsidRDefault="004E290F" w:rsidP="00DD0891">
      <w:pPr>
        <w:autoSpaceDE w:val="0"/>
        <w:autoSpaceDN w:val="0"/>
        <w:adjustRightInd w:val="0"/>
        <w:spacing w:after="0" w:line="48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The search identified </w:t>
      </w:r>
      <w:r w:rsidR="002811AC" w:rsidRPr="00480DD7">
        <w:rPr>
          <w:rFonts w:ascii="Times New Roman" w:hAnsi="Times New Roman" w:cs="Times New Roman"/>
          <w:sz w:val="20"/>
          <w:szCs w:val="20"/>
        </w:rPr>
        <w:t>1,165 articles, of which the full texts of 80 articles were screened. The full text</w:t>
      </w:r>
      <w:r w:rsidR="002467BD">
        <w:rPr>
          <w:rFonts w:ascii="Times New Roman" w:hAnsi="Times New Roman" w:cs="Times New Roman"/>
          <w:sz w:val="20"/>
          <w:szCs w:val="20"/>
        </w:rPr>
        <w:t>s</w:t>
      </w:r>
      <w:r w:rsidR="002811AC" w:rsidRPr="00480DD7">
        <w:rPr>
          <w:rFonts w:ascii="Times New Roman" w:hAnsi="Times New Roman" w:cs="Times New Roman"/>
          <w:sz w:val="20"/>
          <w:szCs w:val="20"/>
        </w:rPr>
        <w:t xml:space="preserve"> of 21 were assessed for suitability (Table 1). Finally, </w:t>
      </w:r>
      <w:r>
        <w:rPr>
          <w:rFonts w:ascii="Times New Roman" w:hAnsi="Times New Roman" w:cs="Times New Roman"/>
          <w:sz w:val="20"/>
          <w:szCs w:val="20"/>
        </w:rPr>
        <w:t>8</w:t>
      </w:r>
      <w:r w:rsidR="002811AC" w:rsidRPr="00480DD7">
        <w:rPr>
          <w:rFonts w:ascii="Times New Roman" w:hAnsi="Times New Roman" w:cs="Times New Roman"/>
          <w:sz w:val="20"/>
          <w:szCs w:val="20"/>
        </w:rPr>
        <w:t xml:space="preserve"> papers were included in the systematic review for the qualitative analysis because they met all</w:t>
      </w:r>
      <w:r w:rsidR="008B7256">
        <w:rPr>
          <w:rFonts w:ascii="Times New Roman" w:hAnsi="Times New Roman" w:cs="Times New Roman"/>
          <w:sz w:val="20"/>
          <w:szCs w:val="20"/>
        </w:rPr>
        <w:t xml:space="preserve"> of</w:t>
      </w:r>
      <w:r w:rsidR="002811AC" w:rsidRPr="00480DD7">
        <w:rPr>
          <w:rFonts w:ascii="Times New Roman" w:hAnsi="Times New Roman" w:cs="Times New Roman"/>
          <w:sz w:val="20"/>
          <w:szCs w:val="20"/>
        </w:rPr>
        <w:t xml:space="preserve"> the inclusion criteria (Table 1). Although the database search was performed between the years 1990 </w:t>
      </w:r>
      <w:r w:rsidR="002467BD">
        <w:rPr>
          <w:rFonts w:ascii="Times New Roman" w:hAnsi="Times New Roman" w:cs="Times New Roman"/>
          <w:sz w:val="20"/>
          <w:szCs w:val="20"/>
        </w:rPr>
        <w:t xml:space="preserve">and </w:t>
      </w:r>
      <w:r w:rsidR="002811AC" w:rsidRPr="00480DD7">
        <w:rPr>
          <w:rFonts w:ascii="Times New Roman" w:hAnsi="Times New Roman" w:cs="Times New Roman"/>
          <w:sz w:val="20"/>
          <w:szCs w:val="20"/>
        </w:rPr>
        <w:t xml:space="preserve">2015, the full-text articles assessed for </w:t>
      </w:r>
      <w:r w:rsidR="002811AC" w:rsidRPr="00480DD7">
        <w:rPr>
          <w:rFonts w:ascii="Times New Roman" w:hAnsi="Times New Roman" w:cs="Times New Roman"/>
          <w:sz w:val="20"/>
          <w:szCs w:val="20"/>
        </w:rPr>
        <w:lastRenderedPageBreak/>
        <w:t>eligibility were all published in the last 11 years. Seven papers were published between 2004 and 2010, and 14 papers between 2011 and 2015.</w:t>
      </w:r>
    </w:p>
    <w:p w14:paraId="6CFC6B48" w14:textId="77777777" w:rsidR="004E290F" w:rsidRPr="00480DD7" w:rsidRDefault="004E290F" w:rsidP="00DD0891">
      <w:pPr>
        <w:autoSpaceDE w:val="0"/>
        <w:autoSpaceDN w:val="0"/>
        <w:adjustRightInd w:val="0"/>
        <w:spacing w:after="0" w:line="480" w:lineRule="auto"/>
        <w:contextualSpacing/>
        <w:jc w:val="both"/>
        <w:rPr>
          <w:rFonts w:ascii="Times New Roman" w:hAnsi="Times New Roman" w:cs="Times New Roman"/>
          <w:sz w:val="20"/>
          <w:szCs w:val="20"/>
        </w:rPr>
      </w:pPr>
    </w:p>
    <w:p w14:paraId="7E088CA5" w14:textId="19307CC5" w:rsidR="002811AC" w:rsidRPr="00480DD7" w:rsidRDefault="002811AC" w:rsidP="00DD0891">
      <w:pPr>
        <w:spacing w:after="20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Out of the 104 MICs, 43 (15/51 </w:t>
      </w:r>
      <w:r w:rsidR="002467BD">
        <w:rPr>
          <w:rFonts w:ascii="Times New Roman" w:hAnsi="Times New Roman" w:cs="Times New Roman"/>
          <w:sz w:val="20"/>
          <w:szCs w:val="20"/>
        </w:rPr>
        <w:t>[</w:t>
      </w:r>
      <w:r w:rsidRPr="00480DD7">
        <w:rPr>
          <w:rFonts w:ascii="Times New Roman" w:hAnsi="Times New Roman" w:cs="Times New Roman"/>
          <w:sz w:val="20"/>
          <w:szCs w:val="20"/>
        </w:rPr>
        <w:t>29%</w:t>
      </w:r>
      <w:r w:rsidR="002467BD">
        <w:rPr>
          <w:rFonts w:ascii="Times New Roman" w:hAnsi="Times New Roman" w:cs="Times New Roman"/>
          <w:sz w:val="20"/>
          <w:szCs w:val="20"/>
        </w:rPr>
        <w:t>]</w:t>
      </w:r>
      <w:r w:rsidRPr="00480DD7">
        <w:rPr>
          <w:rFonts w:ascii="Times New Roman" w:hAnsi="Times New Roman" w:cs="Times New Roman"/>
          <w:sz w:val="20"/>
          <w:szCs w:val="20"/>
        </w:rPr>
        <w:t xml:space="preserve"> lower middle-income countries </w:t>
      </w:r>
      <w:r w:rsidR="002467BD">
        <w:rPr>
          <w:rFonts w:ascii="Times New Roman" w:hAnsi="Times New Roman" w:cs="Times New Roman"/>
          <w:sz w:val="20"/>
          <w:szCs w:val="20"/>
        </w:rPr>
        <w:t>[</w:t>
      </w:r>
      <w:r w:rsidRPr="00480DD7">
        <w:rPr>
          <w:rFonts w:ascii="Times New Roman" w:hAnsi="Times New Roman" w:cs="Times New Roman"/>
          <w:sz w:val="20"/>
          <w:szCs w:val="20"/>
        </w:rPr>
        <w:t>LMICs</w:t>
      </w:r>
      <w:r w:rsidR="002467BD">
        <w:rPr>
          <w:rFonts w:ascii="Times New Roman" w:hAnsi="Times New Roman" w:cs="Times New Roman"/>
          <w:sz w:val="20"/>
          <w:szCs w:val="20"/>
        </w:rPr>
        <w:t>]</w:t>
      </w:r>
      <w:r w:rsidRPr="00480DD7">
        <w:rPr>
          <w:rFonts w:ascii="Times New Roman" w:hAnsi="Times New Roman" w:cs="Times New Roman"/>
          <w:sz w:val="20"/>
          <w:szCs w:val="20"/>
        </w:rPr>
        <w:t xml:space="preserve"> and 28/53 </w:t>
      </w:r>
      <w:r w:rsidR="002467BD">
        <w:rPr>
          <w:rFonts w:ascii="Times New Roman" w:hAnsi="Times New Roman" w:cs="Times New Roman"/>
          <w:sz w:val="20"/>
          <w:szCs w:val="20"/>
        </w:rPr>
        <w:t>[</w:t>
      </w:r>
      <w:r w:rsidRPr="00480DD7">
        <w:rPr>
          <w:rFonts w:ascii="Times New Roman" w:hAnsi="Times New Roman" w:cs="Times New Roman"/>
          <w:sz w:val="20"/>
          <w:szCs w:val="20"/>
        </w:rPr>
        <w:t>52%</w:t>
      </w:r>
      <w:r w:rsidR="002467BD">
        <w:rPr>
          <w:rFonts w:ascii="Times New Roman" w:hAnsi="Times New Roman" w:cs="Times New Roman"/>
          <w:sz w:val="20"/>
          <w:szCs w:val="20"/>
        </w:rPr>
        <w:t>]</w:t>
      </w:r>
      <w:r w:rsidRPr="00480DD7">
        <w:rPr>
          <w:rFonts w:ascii="Times New Roman" w:hAnsi="Times New Roman" w:cs="Times New Roman"/>
          <w:sz w:val="20"/>
          <w:szCs w:val="20"/>
        </w:rPr>
        <w:t xml:space="preserve"> upper middle-income countries </w:t>
      </w:r>
      <w:r w:rsidR="002467BD">
        <w:rPr>
          <w:rFonts w:ascii="Times New Roman" w:hAnsi="Times New Roman" w:cs="Times New Roman"/>
          <w:sz w:val="20"/>
          <w:szCs w:val="20"/>
        </w:rPr>
        <w:t>[</w:t>
      </w:r>
      <w:r w:rsidRPr="00480DD7">
        <w:rPr>
          <w:rFonts w:ascii="Times New Roman" w:hAnsi="Times New Roman" w:cs="Times New Roman"/>
          <w:sz w:val="20"/>
          <w:szCs w:val="20"/>
        </w:rPr>
        <w:t>UMICs</w:t>
      </w:r>
      <w:r w:rsidR="002467BD">
        <w:rPr>
          <w:rFonts w:ascii="Times New Roman" w:hAnsi="Times New Roman" w:cs="Times New Roman"/>
          <w:sz w:val="20"/>
          <w:szCs w:val="20"/>
        </w:rPr>
        <w:t>]</w:t>
      </w:r>
      <w:r w:rsidRPr="00480DD7">
        <w:rPr>
          <w:rFonts w:ascii="Times New Roman" w:hAnsi="Times New Roman" w:cs="Times New Roman"/>
          <w:sz w:val="20"/>
          <w:szCs w:val="20"/>
        </w:rPr>
        <w:t xml:space="preserve">) had not introduced PCV; 46 MICs (24 LMICs and 22 UMICs) introduced PCVs between 2000 </w:t>
      </w:r>
      <w:r w:rsidR="002467BD">
        <w:rPr>
          <w:rFonts w:ascii="Times New Roman" w:hAnsi="Times New Roman" w:cs="Times New Roman"/>
          <w:sz w:val="20"/>
          <w:szCs w:val="20"/>
        </w:rPr>
        <w:t xml:space="preserve">and </w:t>
      </w:r>
      <w:r w:rsidRPr="00480DD7">
        <w:rPr>
          <w:rFonts w:ascii="Times New Roman" w:hAnsi="Times New Roman" w:cs="Times New Roman"/>
          <w:sz w:val="20"/>
          <w:szCs w:val="20"/>
        </w:rPr>
        <w:t xml:space="preserve">2013; 13 MICs (10 LMICs and 3 UMICs) introduced PCVs between 2014 </w:t>
      </w:r>
      <w:r w:rsidR="002467BD">
        <w:rPr>
          <w:rFonts w:ascii="Times New Roman" w:hAnsi="Times New Roman" w:cs="Times New Roman"/>
          <w:sz w:val="20"/>
          <w:szCs w:val="20"/>
        </w:rPr>
        <w:t>and</w:t>
      </w:r>
      <w:r w:rsidRPr="00480DD7">
        <w:rPr>
          <w:rFonts w:ascii="Times New Roman" w:hAnsi="Times New Roman" w:cs="Times New Roman"/>
          <w:sz w:val="20"/>
          <w:szCs w:val="20"/>
        </w:rPr>
        <w:t xml:space="preserve"> 2015 </w:t>
      </w:r>
      <w:r w:rsidR="00C11324">
        <w:rPr>
          <w:rFonts w:ascii="Times New Roman" w:hAnsi="Times New Roman" w:cs="Times New Roman"/>
          <w:sz w:val="20"/>
          <w:szCs w:val="20"/>
        </w:rPr>
        <w:t xml:space="preserve">and were </w:t>
      </w:r>
      <w:r w:rsidRPr="00480DD7">
        <w:rPr>
          <w:rFonts w:ascii="Times New Roman" w:hAnsi="Times New Roman" w:cs="Times New Roman"/>
          <w:sz w:val="20"/>
          <w:szCs w:val="20"/>
        </w:rPr>
        <w:t xml:space="preserve">supported by GAVI; </w:t>
      </w:r>
      <w:r w:rsidR="004E290F">
        <w:rPr>
          <w:rFonts w:ascii="Times New Roman" w:hAnsi="Times New Roman" w:cs="Times New Roman"/>
          <w:sz w:val="20"/>
          <w:szCs w:val="20"/>
        </w:rPr>
        <w:t>3</w:t>
      </w:r>
      <w:r w:rsidRPr="00480DD7">
        <w:rPr>
          <w:rFonts w:ascii="Times New Roman" w:hAnsi="Times New Roman" w:cs="Times New Roman"/>
          <w:sz w:val="20"/>
          <w:szCs w:val="20"/>
        </w:rPr>
        <w:t xml:space="preserve"> LMICs were approved for GAVI support in 2015 (Kyrgyzstan, Uzbekistan</w:t>
      </w:r>
      <w:r w:rsidR="00E17A76">
        <w:rPr>
          <w:rFonts w:ascii="Times New Roman" w:hAnsi="Times New Roman" w:cs="Times New Roman"/>
          <w:sz w:val="20"/>
          <w:szCs w:val="20"/>
        </w:rPr>
        <w:t>,</w:t>
      </w:r>
      <w:r w:rsidRPr="00480DD7">
        <w:rPr>
          <w:rFonts w:ascii="Times New Roman" w:hAnsi="Times New Roman" w:cs="Times New Roman"/>
          <w:sz w:val="20"/>
          <w:szCs w:val="20"/>
        </w:rPr>
        <w:t xml:space="preserve"> and Myanmar); </w:t>
      </w:r>
      <w:r w:rsidR="004E290F">
        <w:rPr>
          <w:rFonts w:ascii="Times New Roman" w:hAnsi="Times New Roman" w:cs="Times New Roman"/>
          <w:sz w:val="20"/>
          <w:szCs w:val="20"/>
        </w:rPr>
        <w:t>1</w:t>
      </w:r>
      <w:r w:rsidRPr="00480DD7">
        <w:rPr>
          <w:rFonts w:ascii="Times New Roman" w:hAnsi="Times New Roman" w:cs="Times New Roman"/>
          <w:sz w:val="20"/>
          <w:szCs w:val="20"/>
        </w:rPr>
        <w:t xml:space="preserve"> graduating country</w:t>
      </w:r>
      <w:r w:rsidRPr="00480DD7">
        <w:rPr>
          <w:rStyle w:val="FootnoteReference"/>
          <w:rFonts w:ascii="Times New Roman" w:hAnsi="Times New Roman" w:cs="Times New Roman"/>
          <w:sz w:val="20"/>
          <w:szCs w:val="20"/>
        </w:rPr>
        <w:footnoteReference w:id="2"/>
      </w:r>
      <w:r w:rsidRPr="00480DD7">
        <w:rPr>
          <w:rFonts w:ascii="Times New Roman" w:hAnsi="Times New Roman" w:cs="Times New Roman"/>
          <w:sz w:val="20"/>
          <w:szCs w:val="20"/>
        </w:rPr>
        <w:t xml:space="preserve"> (Mongolia) has been approved for PCV support in 2016 and </w:t>
      </w:r>
      <w:r w:rsidR="004E290F">
        <w:rPr>
          <w:rFonts w:ascii="Times New Roman" w:hAnsi="Times New Roman" w:cs="Times New Roman"/>
          <w:sz w:val="20"/>
          <w:szCs w:val="20"/>
        </w:rPr>
        <w:t>an</w:t>
      </w:r>
      <w:r w:rsidRPr="00480DD7">
        <w:rPr>
          <w:rFonts w:ascii="Times New Roman" w:hAnsi="Times New Roman" w:cs="Times New Roman"/>
          <w:sz w:val="20"/>
          <w:szCs w:val="20"/>
        </w:rPr>
        <w:t xml:space="preserve">other </w:t>
      </w:r>
      <w:r w:rsidR="004E290F">
        <w:rPr>
          <w:rFonts w:ascii="Times New Roman" w:hAnsi="Times New Roman" w:cs="Times New Roman"/>
          <w:sz w:val="20"/>
          <w:szCs w:val="20"/>
        </w:rPr>
        <w:t>6</w:t>
      </w:r>
      <w:r w:rsidRPr="00480DD7">
        <w:rPr>
          <w:rFonts w:ascii="Times New Roman" w:hAnsi="Times New Roman" w:cs="Times New Roman"/>
          <w:sz w:val="20"/>
          <w:szCs w:val="20"/>
        </w:rPr>
        <w:t xml:space="preserve"> graduating and graduated</w:t>
      </w:r>
      <w:r w:rsidRPr="00480DD7">
        <w:rPr>
          <w:rFonts w:ascii="Times New Roman" w:hAnsi="Times New Roman" w:cs="Times New Roman"/>
          <w:sz w:val="20"/>
          <w:szCs w:val="20"/>
          <w:vertAlign w:val="superscript"/>
        </w:rPr>
        <w:t>2</w:t>
      </w:r>
      <w:r w:rsidRPr="00480DD7">
        <w:rPr>
          <w:rFonts w:ascii="Times New Roman" w:hAnsi="Times New Roman" w:cs="Times New Roman"/>
          <w:sz w:val="20"/>
          <w:szCs w:val="20"/>
        </w:rPr>
        <w:t xml:space="preserve"> countries have not yet applied </w:t>
      </w:r>
      <w:r w:rsidR="004E290F">
        <w:rPr>
          <w:rFonts w:ascii="Times New Roman" w:hAnsi="Times New Roman" w:cs="Times New Roman"/>
          <w:sz w:val="20"/>
          <w:szCs w:val="20"/>
        </w:rPr>
        <w:t>but</w:t>
      </w:r>
      <w:r w:rsidRPr="00480DD7">
        <w:rPr>
          <w:rFonts w:ascii="Times New Roman" w:hAnsi="Times New Roman" w:cs="Times New Roman"/>
          <w:sz w:val="20"/>
          <w:szCs w:val="20"/>
        </w:rPr>
        <w:t xml:space="preserve"> are eligible to do so (Bhutan, Cuba, Indonesia, Sri Lanka, Timor Leste</w:t>
      </w:r>
      <w:r w:rsidR="00E17A76">
        <w:rPr>
          <w:rFonts w:ascii="Times New Roman" w:hAnsi="Times New Roman" w:cs="Times New Roman"/>
          <w:sz w:val="20"/>
          <w:szCs w:val="20"/>
        </w:rPr>
        <w:t xml:space="preserve">, and </w:t>
      </w:r>
      <w:r w:rsidR="00E17A76" w:rsidRPr="00480DD7">
        <w:rPr>
          <w:rFonts w:ascii="Times New Roman" w:hAnsi="Times New Roman" w:cs="Times New Roman"/>
          <w:sz w:val="20"/>
          <w:szCs w:val="20"/>
        </w:rPr>
        <w:t>Ukraine</w:t>
      </w:r>
      <w:r w:rsidRPr="00480DD7">
        <w:rPr>
          <w:rFonts w:ascii="Times New Roman" w:hAnsi="Times New Roman" w:cs="Times New Roman"/>
          <w:sz w:val="20"/>
          <w:szCs w:val="20"/>
        </w:rPr>
        <w:t xml:space="preserve">) (Table 2; Figure 2). </w:t>
      </w:r>
    </w:p>
    <w:p w14:paraId="29088E94" w14:textId="77777777" w:rsidR="002811AC" w:rsidRPr="00480DD7" w:rsidRDefault="002811AC" w:rsidP="00DD0891">
      <w:pPr>
        <w:spacing w:after="200" w:line="480" w:lineRule="auto"/>
        <w:contextualSpacing/>
        <w:jc w:val="both"/>
        <w:rPr>
          <w:rFonts w:ascii="Times New Roman" w:hAnsi="Times New Roman" w:cs="Times New Roman"/>
          <w:sz w:val="20"/>
          <w:szCs w:val="20"/>
        </w:rPr>
      </w:pPr>
    </w:p>
    <w:p w14:paraId="48528853" w14:textId="4E35EFC0" w:rsidR="002811AC" w:rsidRPr="00480DD7" w:rsidRDefault="002811AC" w:rsidP="00DD0891">
      <w:pPr>
        <w:spacing w:after="20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A lack of country-specific data on disease burden is considered one of the leading causes of delay in PCV implementation, </w:t>
      </w:r>
      <w:r w:rsidRPr="00480DD7">
        <w:rPr>
          <w:rFonts w:ascii="Times New Roman" w:hAnsi="Times New Roman" w:cs="Times New Roman"/>
          <w:sz w:val="20"/>
          <w:szCs w:val="20"/>
          <w:lang w:eastAsia="zh-TW"/>
        </w:rPr>
        <w:t xml:space="preserve">particularly in relation to the burden of pneumonia and other acute respiratory tract infections </w:t>
      </w:r>
      <w:r w:rsidRPr="00480DD7">
        <w:rPr>
          <w:rFonts w:ascii="Times New Roman" w:hAnsi="Times New Roman" w:cs="Times New Roman"/>
          <w:noProof/>
          <w:sz w:val="20"/>
          <w:szCs w:val="20"/>
        </w:rPr>
        <w:t>(15</w:t>
      </w:r>
      <w:r w:rsidR="002467BD">
        <w:rPr>
          <w:rFonts w:ascii="Times New Roman" w:hAnsi="Times New Roman" w:cs="Times New Roman"/>
          <w:noProof/>
          <w:sz w:val="20"/>
          <w:szCs w:val="20"/>
        </w:rPr>
        <w:t>–</w:t>
      </w:r>
      <w:r w:rsidRPr="00480DD7">
        <w:rPr>
          <w:rFonts w:ascii="Times New Roman" w:hAnsi="Times New Roman" w:cs="Times New Roman"/>
          <w:noProof/>
          <w:sz w:val="20"/>
          <w:szCs w:val="20"/>
        </w:rPr>
        <w:t>17)</w:t>
      </w:r>
      <w:r w:rsidRPr="00480DD7">
        <w:rPr>
          <w:rFonts w:ascii="Times New Roman" w:hAnsi="Times New Roman" w:cs="Times New Roman"/>
          <w:sz w:val="20"/>
          <w:szCs w:val="20"/>
        </w:rPr>
        <w:t xml:space="preserve"> (Table 1). The prohibitive cost of PCV is discouraging countries from including it in their NIPs </w:t>
      </w:r>
      <w:r w:rsidRPr="00480DD7">
        <w:rPr>
          <w:rFonts w:ascii="Times New Roman" w:hAnsi="Times New Roman" w:cs="Times New Roman"/>
          <w:noProof/>
          <w:sz w:val="20"/>
          <w:szCs w:val="20"/>
        </w:rPr>
        <w:t>(15, 17</w:t>
      </w:r>
      <w:r w:rsidR="002467BD">
        <w:rPr>
          <w:rFonts w:ascii="Times New Roman" w:hAnsi="Times New Roman" w:cs="Times New Roman"/>
          <w:noProof/>
          <w:sz w:val="20"/>
          <w:szCs w:val="20"/>
        </w:rPr>
        <w:t>–</w:t>
      </w:r>
      <w:r w:rsidRPr="00480DD7">
        <w:rPr>
          <w:rFonts w:ascii="Times New Roman" w:hAnsi="Times New Roman" w:cs="Times New Roman"/>
          <w:noProof/>
          <w:sz w:val="20"/>
          <w:szCs w:val="20"/>
        </w:rPr>
        <w:t>20)</w:t>
      </w:r>
      <w:r w:rsidRPr="00480DD7">
        <w:rPr>
          <w:rFonts w:ascii="Times New Roman" w:hAnsi="Times New Roman" w:cs="Times New Roman"/>
          <w:sz w:val="20"/>
          <w:szCs w:val="20"/>
        </w:rPr>
        <w:t xml:space="preserve"> and a lack of local expertise in economic evaluation </w:t>
      </w:r>
      <w:r w:rsidRPr="00480DD7">
        <w:rPr>
          <w:rFonts w:ascii="Times New Roman" w:hAnsi="Times New Roman" w:cs="Times New Roman"/>
          <w:noProof/>
          <w:sz w:val="20"/>
          <w:szCs w:val="20"/>
        </w:rPr>
        <w:t>(16, 20, 21)</w:t>
      </w:r>
      <w:r w:rsidRPr="00480DD7">
        <w:rPr>
          <w:rFonts w:ascii="Times New Roman" w:hAnsi="Times New Roman" w:cs="Times New Roman"/>
          <w:sz w:val="20"/>
          <w:szCs w:val="20"/>
        </w:rPr>
        <w:t xml:space="preserve"> w</w:t>
      </w:r>
      <w:r w:rsidR="002467BD">
        <w:rPr>
          <w:rFonts w:ascii="Times New Roman" w:hAnsi="Times New Roman" w:cs="Times New Roman"/>
          <w:sz w:val="20"/>
          <w:szCs w:val="20"/>
        </w:rPr>
        <w:t>as</w:t>
      </w:r>
      <w:r w:rsidRPr="00480DD7">
        <w:rPr>
          <w:rFonts w:ascii="Times New Roman" w:hAnsi="Times New Roman" w:cs="Times New Roman"/>
          <w:sz w:val="20"/>
          <w:szCs w:val="20"/>
        </w:rPr>
        <w:t xml:space="preserve"> also identified as </w:t>
      </w:r>
      <w:r w:rsidR="002467BD">
        <w:rPr>
          <w:rFonts w:ascii="Times New Roman" w:hAnsi="Times New Roman" w:cs="Times New Roman"/>
          <w:sz w:val="20"/>
          <w:szCs w:val="20"/>
        </w:rPr>
        <w:t xml:space="preserve">a </w:t>
      </w:r>
      <w:r w:rsidRPr="00480DD7">
        <w:rPr>
          <w:rFonts w:ascii="Times New Roman" w:hAnsi="Times New Roman" w:cs="Times New Roman"/>
          <w:sz w:val="20"/>
          <w:szCs w:val="20"/>
        </w:rPr>
        <w:t xml:space="preserve">recurring problem (Table 1). Thus, the </w:t>
      </w:r>
      <w:r w:rsidR="00F51C37">
        <w:rPr>
          <w:rFonts w:ascii="Times New Roman" w:hAnsi="Times New Roman" w:cs="Times New Roman"/>
          <w:sz w:val="20"/>
          <w:szCs w:val="20"/>
        </w:rPr>
        <w:t xml:space="preserve">commonly suggested </w:t>
      </w:r>
      <w:r w:rsidRPr="00480DD7">
        <w:rPr>
          <w:rFonts w:ascii="Times New Roman" w:hAnsi="Times New Roman" w:cs="Times New Roman"/>
          <w:sz w:val="20"/>
          <w:szCs w:val="20"/>
        </w:rPr>
        <w:t xml:space="preserve">solutions to </w:t>
      </w:r>
      <w:r w:rsidR="004E290F">
        <w:rPr>
          <w:rFonts w:ascii="Times New Roman" w:hAnsi="Times New Roman" w:cs="Times New Roman"/>
          <w:sz w:val="20"/>
          <w:szCs w:val="20"/>
        </w:rPr>
        <w:t xml:space="preserve">combatting </w:t>
      </w:r>
      <w:r w:rsidRPr="00480DD7">
        <w:rPr>
          <w:rFonts w:ascii="Times New Roman" w:hAnsi="Times New Roman" w:cs="Times New Roman"/>
          <w:sz w:val="20"/>
          <w:szCs w:val="20"/>
        </w:rPr>
        <w:t>the underuse of PCVs were the use of cost-effectiveness analysis and the provision of economic evidence to strengthen decision making in immuni</w:t>
      </w:r>
      <w:r w:rsidR="00F51C37">
        <w:rPr>
          <w:rFonts w:ascii="Times New Roman" w:hAnsi="Times New Roman" w:cs="Times New Roman"/>
          <w:sz w:val="20"/>
          <w:szCs w:val="20"/>
        </w:rPr>
        <w:t>z</w:t>
      </w:r>
      <w:r w:rsidRPr="00480DD7">
        <w:rPr>
          <w:rFonts w:ascii="Times New Roman" w:hAnsi="Times New Roman" w:cs="Times New Roman"/>
          <w:sz w:val="20"/>
          <w:szCs w:val="20"/>
        </w:rPr>
        <w:t xml:space="preserve">ation policy </w:t>
      </w:r>
      <w:r w:rsidRPr="00480DD7">
        <w:rPr>
          <w:rFonts w:ascii="Times New Roman" w:hAnsi="Times New Roman" w:cs="Times New Roman"/>
          <w:noProof/>
          <w:sz w:val="20"/>
          <w:szCs w:val="20"/>
        </w:rPr>
        <w:t>(15</w:t>
      </w:r>
      <w:r w:rsidR="00F51C37">
        <w:rPr>
          <w:rFonts w:ascii="Times New Roman" w:hAnsi="Times New Roman" w:cs="Times New Roman"/>
          <w:noProof/>
          <w:sz w:val="20"/>
          <w:szCs w:val="20"/>
        </w:rPr>
        <w:t>–</w:t>
      </w:r>
      <w:r w:rsidRPr="00480DD7">
        <w:rPr>
          <w:rFonts w:ascii="Times New Roman" w:hAnsi="Times New Roman" w:cs="Times New Roman"/>
          <w:noProof/>
          <w:sz w:val="20"/>
          <w:szCs w:val="20"/>
        </w:rPr>
        <w:t>17, 20)</w:t>
      </w:r>
      <w:r w:rsidRPr="00480DD7">
        <w:rPr>
          <w:rFonts w:ascii="Times New Roman" w:hAnsi="Times New Roman" w:cs="Times New Roman"/>
          <w:sz w:val="20"/>
          <w:szCs w:val="20"/>
        </w:rPr>
        <w:t xml:space="preserve">, the evaluation of the burden of disease with pre-assessments, </w:t>
      </w:r>
      <w:r w:rsidR="00F13C4A">
        <w:rPr>
          <w:rFonts w:ascii="Times New Roman" w:hAnsi="Times New Roman" w:cs="Times New Roman"/>
          <w:sz w:val="20"/>
          <w:szCs w:val="20"/>
        </w:rPr>
        <w:t xml:space="preserve">and </w:t>
      </w:r>
      <w:r w:rsidRPr="00480DD7">
        <w:rPr>
          <w:rFonts w:ascii="Times New Roman" w:hAnsi="Times New Roman" w:cs="Times New Roman"/>
          <w:sz w:val="20"/>
          <w:szCs w:val="20"/>
        </w:rPr>
        <w:t xml:space="preserve">post-introduction surveillance to monitor vaccine impact and any shifts in the serotype distribution </w:t>
      </w:r>
      <w:r w:rsidRPr="00480DD7">
        <w:rPr>
          <w:rFonts w:ascii="Times New Roman" w:hAnsi="Times New Roman" w:cs="Times New Roman"/>
          <w:noProof/>
          <w:sz w:val="20"/>
          <w:szCs w:val="20"/>
        </w:rPr>
        <w:t>(15, 17, 20, 22)</w:t>
      </w:r>
      <w:r w:rsidRPr="00480DD7">
        <w:rPr>
          <w:rFonts w:ascii="Times New Roman" w:hAnsi="Times New Roman" w:cs="Times New Roman"/>
          <w:sz w:val="20"/>
          <w:szCs w:val="20"/>
        </w:rPr>
        <w:t xml:space="preserve"> (Table 1). Maximi</w:t>
      </w:r>
      <w:r w:rsidR="00F13C4A">
        <w:rPr>
          <w:rFonts w:ascii="Times New Roman" w:hAnsi="Times New Roman" w:cs="Times New Roman"/>
          <w:sz w:val="20"/>
          <w:szCs w:val="20"/>
        </w:rPr>
        <w:t>z</w:t>
      </w:r>
      <w:r w:rsidRPr="00480DD7">
        <w:rPr>
          <w:rFonts w:ascii="Times New Roman" w:hAnsi="Times New Roman" w:cs="Times New Roman"/>
          <w:sz w:val="20"/>
          <w:szCs w:val="20"/>
        </w:rPr>
        <w:t xml:space="preserve">ing the commitment and support of existing advisory bodies in MICs, </w:t>
      </w:r>
      <w:r w:rsidR="004E290F">
        <w:rPr>
          <w:rFonts w:ascii="Times New Roman" w:hAnsi="Times New Roman" w:cs="Times New Roman"/>
          <w:sz w:val="20"/>
          <w:szCs w:val="20"/>
        </w:rPr>
        <w:t>n</w:t>
      </w:r>
      <w:r w:rsidRPr="00480DD7">
        <w:rPr>
          <w:rFonts w:ascii="Times New Roman" w:hAnsi="Times New Roman" w:cs="Times New Roman"/>
          <w:sz w:val="20"/>
          <w:szCs w:val="20"/>
        </w:rPr>
        <w:t xml:space="preserve">ational </w:t>
      </w:r>
      <w:r w:rsidR="004E290F">
        <w:rPr>
          <w:rFonts w:ascii="Times New Roman" w:hAnsi="Times New Roman" w:cs="Times New Roman"/>
          <w:sz w:val="20"/>
          <w:szCs w:val="20"/>
        </w:rPr>
        <w:t>i</w:t>
      </w:r>
      <w:r w:rsidRPr="00480DD7">
        <w:rPr>
          <w:rFonts w:ascii="Times New Roman" w:hAnsi="Times New Roman" w:cs="Times New Roman"/>
          <w:sz w:val="20"/>
          <w:szCs w:val="20"/>
        </w:rPr>
        <w:t>mmuni</w:t>
      </w:r>
      <w:r w:rsidR="004E290F">
        <w:rPr>
          <w:rFonts w:ascii="Times New Roman" w:hAnsi="Times New Roman" w:cs="Times New Roman"/>
          <w:sz w:val="20"/>
          <w:szCs w:val="20"/>
        </w:rPr>
        <w:t>z</w:t>
      </w:r>
      <w:r w:rsidRPr="00480DD7">
        <w:rPr>
          <w:rFonts w:ascii="Times New Roman" w:hAnsi="Times New Roman" w:cs="Times New Roman"/>
          <w:sz w:val="20"/>
          <w:szCs w:val="20"/>
        </w:rPr>
        <w:t xml:space="preserve">ation </w:t>
      </w:r>
      <w:r w:rsidR="004E290F">
        <w:rPr>
          <w:rFonts w:ascii="Times New Roman" w:hAnsi="Times New Roman" w:cs="Times New Roman"/>
          <w:sz w:val="20"/>
          <w:szCs w:val="20"/>
        </w:rPr>
        <w:t>t</w:t>
      </w:r>
      <w:r w:rsidRPr="00480DD7">
        <w:rPr>
          <w:rFonts w:ascii="Times New Roman" w:hAnsi="Times New Roman" w:cs="Times New Roman"/>
          <w:sz w:val="20"/>
          <w:szCs w:val="20"/>
        </w:rPr>
        <w:t xml:space="preserve">echnical </w:t>
      </w:r>
      <w:r w:rsidR="004E290F">
        <w:rPr>
          <w:rFonts w:ascii="Times New Roman" w:hAnsi="Times New Roman" w:cs="Times New Roman"/>
          <w:sz w:val="20"/>
          <w:szCs w:val="20"/>
        </w:rPr>
        <w:t>a</w:t>
      </w:r>
      <w:r w:rsidRPr="00480DD7">
        <w:rPr>
          <w:rFonts w:ascii="Times New Roman" w:hAnsi="Times New Roman" w:cs="Times New Roman"/>
          <w:sz w:val="20"/>
          <w:szCs w:val="20"/>
        </w:rPr>
        <w:t xml:space="preserve">dvisory </w:t>
      </w:r>
      <w:r w:rsidR="004E290F">
        <w:rPr>
          <w:rFonts w:ascii="Times New Roman" w:hAnsi="Times New Roman" w:cs="Times New Roman"/>
          <w:sz w:val="20"/>
          <w:szCs w:val="20"/>
        </w:rPr>
        <w:t>g</w:t>
      </w:r>
      <w:r w:rsidRPr="00480DD7">
        <w:rPr>
          <w:rFonts w:ascii="Times New Roman" w:hAnsi="Times New Roman" w:cs="Times New Roman"/>
          <w:sz w:val="20"/>
          <w:szCs w:val="20"/>
        </w:rPr>
        <w:t>roup</w:t>
      </w:r>
      <w:r w:rsidR="00F13C4A">
        <w:rPr>
          <w:rFonts w:ascii="Times New Roman" w:hAnsi="Times New Roman" w:cs="Times New Roman"/>
          <w:sz w:val="20"/>
          <w:szCs w:val="20"/>
        </w:rPr>
        <w:t>s</w:t>
      </w:r>
      <w:r w:rsidRPr="00480DD7">
        <w:rPr>
          <w:rFonts w:ascii="Times New Roman" w:hAnsi="Times New Roman" w:cs="Times New Roman"/>
          <w:sz w:val="20"/>
          <w:szCs w:val="20"/>
        </w:rPr>
        <w:t xml:space="preserve"> (NITAG</w:t>
      </w:r>
      <w:r w:rsidR="00F13C4A">
        <w:rPr>
          <w:rFonts w:ascii="Times New Roman" w:hAnsi="Times New Roman" w:cs="Times New Roman"/>
          <w:sz w:val="20"/>
          <w:szCs w:val="20"/>
        </w:rPr>
        <w:t>s</w:t>
      </w:r>
      <w:r w:rsidRPr="00480DD7">
        <w:rPr>
          <w:rFonts w:ascii="Times New Roman" w:hAnsi="Times New Roman" w:cs="Times New Roman"/>
          <w:sz w:val="20"/>
          <w:szCs w:val="20"/>
        </w:rPr>
        <w:t xml:space="preserve">) or </w:t>
      </w:r>
      <w:r w:rsidR="004E290F">
        <w:rPr>
          <w:rFonts w:ascii="Times New Roman" w:hAnsi="Times New Roman" w:cs="Times New Roman"/>
          <w:sz w:val="20"/>
          <w:szCs w:val="20"/>
        </w:rPr>
        <w:t>i</w:t>
      </w:r>
      <w:r w:rsidRPr="00480DD7">
        <w:rPr>
          <w:rFonts w:ascii="Times New Roman" w:hAnsi="Times New Roman" w:cs="Times New Roman"/>
          <w:sz w:val="20"/>
          <w:szCs w:val="20"/>
        </w:rPr>
        <w:t xml:space="preserve">nteragency </w:t>
      </w:r>
      <w:r w:rsidR="004E290F">
        <w:rPr>
          <w:rFonts w:ascii="Times New Roman" w:hAnsi="Times New Roman" w:cs="Times New Roman"/>
          <w:sz w:val="20"/>
          <w:szCs w:val="20"/>
        </w:rPr>
        <w:t>c</w:t>
      </w:r>
      <w:r w:rsidRPr="00480DD7">
        <w:rPr>
          <w:rFonts w:ascii="Times New Roman" w:hAnsi="Times New Roman" w:cs="Times New Roman"/>
          <w:sz w:val="20"/>
          <w:szCs w:val="20"/>
        </w:rPr>
        <w:t xml:space="preserve">oordination </w:t>
      </w:r>
      <w:r w:rsidR="004E290F">
        <w:rPr>
          <w:rFonts w:ascii="Times New Roman" w:hAnsi="Times New Roman" w:cs="Times New Roman"/>
          <w:sz w:val="20"/>
          <w:szCs w:val="20"/>
        </w:rPr>
        <w:t>c</w:t>
      </w:r>
      <w:r w:rsidRPr="00480DD7">
        <w:rPr>
          <w:rFonts w:ascii="Times New Roman" w:hAnsi="Times New Roman" w:cs="Times New Roman"/>
          <w:sz w:val="20"/>
          <w:szCs w:val="20"/>
        </w:rPr>
        <w:t>ommittee</w:t>
      </w:r>
      <w:r w:rsidR="00F13C4A">
        <w:rPr>
          <w:rFonts w:ascii="Times New Roman" w:hAnsi="Times New Roman" w:cs="Times New Roman"/>
          <w:sz w:val="20"/>
          <w:szCs w:val="20"/>
        </w:rPr>
        <w:t>s</w:t>
      </w:r>
      <w:r w:rsidRPr="00480DD7">
        <w:rPr>
          <w:rFonts w:ascii="Times New Roman" w:hAnsi="Times New Roman" w:cs="Times New Roman"/>
          <w:sz w:val="20"/>
          <w:szCs w:val="20"/>
        </w:rPr>
        <w:t xml:space="preserve"> (ICC</w:t>
      </w:r>
      <w:r w:rsidR="00F13C4A">
        <w:rPr>
          <w:rFonts w:ascii="Times New Roman" w:hAnsi="Times New Roman" w:cs="Times New Roman"/>
          <w:sz w:val="20"/>
          <w:szCs w:val="20"/>
        </w:rPr>
        <w:t>s</w:t>
      </w:r>
      <w:r w:rsidRPr="00480DD7">
        <w:rPr>
          <w:rFonts w:ascii="Times New Roman" w:hAnsi="Times New Roman" w:cs="Times New Roman"/>
          <w:sz w:val="20"/>
          <w:szCs w:val="20"/>
        </w:rPr>
        <w:t xml:space="preserve">) to provide scientific recommendations to support final decisions of introducing PCV </w:t>
      </w:r>
      <w:r w:rsidRPr="00480DD7">
        <w:rPr>
          <w:rFonts w:ascii="Times New Roman" w:hAnsi="Times New Roman" w:cs="Times New Roman"/>
          <w:noProof/>
          <w:sz w:val="20"/>
          <w:szCs w:val="20"/>
        </w:rPr>
        <w:t>(15</w:t>
      </w:r>
      <w:r w:rsidR="00F13C4A">
        <w:rPr>
          <w:rFonts w:ascii="Times New Roman" w:hAnsi="Times New Roman" w:cs="Times New Roman"/>
          <w:noProof/>
          <w:sz w:val="20"/>
          <w:szCs w:val="20"/>
        </w:rPr>
        <w:t>–</w:t>
      </w:r>
      <w:r w:rsidRPr="00480DD7">
        <w:rPr>
          <w:rFonts w:ascii="Times New Roman" w:hAnsi="Times New Roman" w:cs="Times New Roman"/>
          <w:noProof/>
          <w:sz w:val="20"/>
          <w:szCs w:val="20"/>
        </w:rPr>
        <w:t>17, 20, 21)</w:t>
      </w:r>
      <w:r w:rsidRPr="00480DD7">
        <w:rPr>
          <w:rFonts w:ascii="Times New Roman" w:hAnsi="Times New Roman" w:cs="Times New Roman"/>
          <w:sz w:val="20"/>
          <w:szCs w:val="20"/>
        </w:rPr>
        <w:t xml:space="preserve"> was also recommended, </w:t>
      </w:r>
      <w:r w:rsidR="00F13C4A">
        <w:rPr>
          <w:rFonts w:ascii="Times New Roman" w:hAnsi="Times New Roman" w:cs="Times New Roman"/>
          <w:sz w:val="20"/>
          <w:szCs w:val="20"/>
        </w:rPr>
        <w:t xml:space="preserve">along </w:t>
      </w:r>
      <w:r w:rsidRPr="00480DD7">
        <w:rPr>
          <w:rFonts w:ascii="Times New Roman" w:hAnsi="Times New Roman" w:cs="Times New Roman"/>
          <w:sz w:val="20"/>
          <w:szCs w:val="20"/>
        </w:rPr>
        <w:t xml:space="preserve">with the expansion of the vaccine subsidy window by GAVI and its donors, to respond to WHO recommendations and countries’ needs </w:t>
      </w:r>
      <w:r w:rsidRPr="00480DD7">
        <w:rPr>
          <w:rFonts w:ascii="Times New Roman" w:hAnsi="Times New Roman" w:cs="Times New Roman"/>
          <w:noProof/>
          <w:sz w:val="20"/>
          <w:szCs w:val="20"/>
        </w:rPr>
        <w:t>(18)</w:t>
      </w:r>
      <w:r w:rsidRPr="00480DD7">
        <w:rPr>
          <w:rFonts w:ascii="Times New Roman" w:hAnsi="Times New Roman" w:cs="Times New Roman"/>
          <w:sz w:val="20"/>
          <w:szCs w:val="20"/>
        </w:rPr>
        <w:t xml:space="preserve"> (Table 1).</w:t>
      </w:r>
    </w:p>
    <w:p w14:paraId="2144B9B6" w14:textId="77777777" w:rsidR="002811AC" w:rsidRPr="00480DD7" w:rsidRDefault="002811AC" w:rsidP="00DD0891">
      <w:pPr>
        <w:pStyle w:val="ListParagraph"/>
        <w:spacing w:line="480" w:lineRule="auto"/>
        <w:ind w:left="0"/>
        <w:jc w:val="both"/>
        <w:rPr>
          <w:rFonts w:ascii="Times New Roman" w:hAnsi="Times New Roman" w:cs="Times New Roman"/>
          <w:bCs/>
          <w:sz w:val="20"/>
          <w:szCs w:val="20"/>
        </w:rPr>
      </w:pPr>
    </w:p>
    <w:p w14:paraId="6495419F" w14:textId="77777777" w:rsidR="002811AC" w:rsidRPr="00480DD7" w:rsidRDefault="002811AC" w:rsidP="00DD0891">
      <w:pPr>
        <w:pStyle w:val="ListParagraph"/>
        <w:spacing w:line="480" w:lineRule="auto"/>
        <w:ind w:left="0"/>
        <w:jc w:val="both"/>
        <w:rPr>
          <w:rFonts w:ascii="Times New Roman" w:hAnsi="Times New Roman" w:cs="Times New Roman"/>
          <w:bCs/>
          <w:sz w:val="20"/>
          <w:szCs w:val="20"/>
        </w:rPr>
      </w:pPr>
      <w:r w:rsidRPr="00480DD7">
        <w:rPr>
          <w:rFonts w:ascii="Times New Roman" w:hAnsi="Times New Roman" w:cs="Times New Roman"/>
          <w:bCs/>
          <w:sz w:val="20"/>
          <w:szCs w:val="20"/>
        </w:rPr>
        <w:lastRenderedPageBreak/>
        <w:t>Discussion</w:t>
      </w:r>
    </w:p>
    <w:p w14:paraId="4D036E0B" w14:textId="77777777" w:rsidR="002811AC" w:rsidRPr="00480DD7" w:rsidRDefault="002811AC" w:rsidP="00DD0891">
      <w:pPr>
        <w:pStyle w:val="ListParagraph"/>
        <w:spacing w:line="480" w:lineRule="auto"/>
        <w:ind w:left="0"/>
        <w:jc w:val="both"/>
        <w:rPr>
          <w:rFonts w:ascii="Times New Roman" w:hAnsi="Times New Roman" w:cs="Times New Roman"/>
          <w:bCs/>
          <w:sz w:val="20"/>
          <w:szCs w:val="20"/>
        </w:rPr>
      </w:pPr>
    </w:p>
    <w:p w14:paraId="17A16A73" w14:textId="4AC48C0F" w:rsidR="002811AC" w:rsidRDefault="002811AC" w:rsidP="00DD0891">
      <w:pPr>
        <w:pStyle w:val="ListParagraph"/>
        <w:spacing w:line="480" w:lineRule="auto"/>
        <w:ind w:left="0"/>
        <w:jc w:val="both"/>
        <w:rPr>
          <w:rFonts w:ascii="Times New Roman" w:hAnsi="Times New Roman" w:cs="Times New Roman"/>
          <w:sz w:val="20"/>
          <w:szCs w:val="20"/>
        </w:rPr>
      </w:pPr>
      <w:r w:rsidRPr="00480DD7">
        <w:rPr>
          <w:rFonts w:ascii="Times New Roman" w:hAnsi="Times New Roman" w:cs="Times New Roman"/>
          <w:sz w:val="20"/>
          <w:szCs w:val="20"/>
        </w:rPr>
        <w:t>This systematic review provides an update on the status of, and impediments to</w:t>
      </w:r>
      <w:r w:rsidR="00F13C4A">
        <w:rPr>
          <w:rFonts w:ascii="Times New Roman" w:hAnsi="Times New Roman" w:cs="Times New Roman"/>
          <w:sz w:val="20"/>
          <w:szCs w:val="20"/>
        </w:rPr>
        <w:t>,</w:t>
      </w:r>
      <w:r w:rsidRPr="00480DD7">
        <w:rPr>
          <w:rFonts w:ascii="Times New Roman" w:hAnsi="Times New Roman" w:cs="Times New Roman"/>
          <w:sz w:val="20"/>
          <w:szCs w:val="20"/>
        </w:rPr>
        <w:t xml:space="preserve"> PCV implementation in MICs. Although PCVs have been available since 2000, the literature assessing the problems MICs experience in implementing widespread PCV immuni</w:t>
      </w:r>
      <w:r w:rsidR="00F13C4A">
        <w:rPr>
          <w:rFonts w:ascii="Times New Roman" w:hAnsi="Times New Roman" w:cs="Times New Roman"/>
          <w:sz w:val="20"/>
          <w:szCs w:val="20"/>
        </w:rPr>
        <w:t>z</w:t>
      </w:r>
      <w:r w:rsidRPr="00480DD7">
        <w:rPr>
          <w:rFonts w:ascii="Times New Roman" w:hAnsi="Times New Roman" w:cs="Times New Roman"/>
          <w:sz w:val="20"/>
          <w:szCs w:val="20"/>
        </w:rPr>
        <w:t>ation has</w:t>
      </w:r>
      <w:r w:rsidR="00F13C4A">
        <w:rPr>
          <w:rFonts w:ascii="Times New Roman" w:hAnsi="Times New Roman" w:cs="Times New Roman"/>
          <w:sz w:val="20"/>
          <w:szCs w:val="20"/>
        </w:rPr>
        <w:t xml:space="preserve"> only</w:t>
      </w:r>
      <w:r w:rsidRPr="00480DD7">
        <w:rPr>
          <w:rFonts w:ascii="Times New Roman" w:hAnsi="Times New Roman" w:cs="Times New Roman"/>
          <w:sz w:val="20"/>
          <w:szCs w:val="20"/>
        </w:rPr>
        <w:t xml:space="preserve"> been published since 2008. This review found that there ha</w:t>
      </w:r>
      <w:r w:rsidR="00F13C4A">
        <w:rPr>
          <w:rFonts w:ascii="Times New Roman" w:hAnsi="Times New Roman" w:cs="Times New Roman"/>
          <w:sz w:val="20"/>
          <w:szCs w:val="20"/>
        </w:rPr>
        <w:t>s</w:t>
      </w:r>
      <w:r w:rsidRPr="00480DD7">
        <w:rPr>
          <w:rFonts w:ascii="Times New Roman" w:hAnsi="Times New Roman" w:cs="Times New Roman"/>
          <w:sz w:val="20"/>
          <w:szCs w:val="20"/>
        </w:rPr>
        <w:t xml:space="preserve"> been some progress since 2013, but most MICs have not yet added PCVs to the</w:t>
      </w:r>
      <w:r>
        <w:rPr>
          <w:rFonts w:ascii="Times New Roman" w:hAnsi="Times New Roman" w:cs="Times New Roman"/>
          <w:sz w:val="20"/>
          <w:szCs w:val="20"/>
        </w:rPr>
        <w:t>ir NIPs for infants.</w:t>
      </w:r>
    </w:p>
    <w:p w14:paraId="267D7813" w14:textId="77777777" w:rsidR="002811AC" w:rsidRDefault="002811AC" w:rsidP="00DD0891">
      <w:pPr>
        <w:pStyle w:val="ListParagraph"/>
        <w:spacing w:line="480" w:lineRule="auto"/>
        <w:ind w:left="0"/>
        <w:jc w:val="both"/>
        <w:rPr>
          <w:rFonts w:ascii="Times New Roman" w:hAnsi="Times New Roman" w:cs="Times New Roman"/>
          <w:sz w:val="20"/>
          <w:szCs w:val="20"/>
        </w:rPr>
      </w:pPr>
    </w:p>
    <w:p w14:paraId="36743084" w14:textId="3581DFED" w:rsidR="002811AC" w:rsidRDefault="002811AC" w:rsidP="00DD0891">
      <w:pPr>
        <w:pStyle w:val="ListParagraph"/>
        <w:spacing w:line="480" w:lineRule="auto"/>
        <w:ind w:left="0"/>
        <w:jc w:val="both"/>
        <w:rPr>
          <w:rFonts w:ascii="Times New Roman" w:hAnsi="Times New Roman" w:cs="Times New Roman"/>
          <w:sz w:val="20"/>
          <w:szCs w:val="20"/>
        </w:rPr>
      </w:pPr>
      <w:r w:rsidRPr="00480DD7">
        <w:rPr>
          <w:rFonts w:ascii="Times New Roman" w:hAnsi="Times New Roman" w:cs="Times New Roman"/>
          <w:sz w:val="20"/>
          <w:szCs w:val="20"/>
        </w:rPr>
        <w:t>The significant difference in the uptake of PCV in LMICs and UMICs</w:t>
      </w:r>
      <w:r w:rsidR="00F13C4A">
        <w:rPr>
          <w:rFonts w:ascii="Times New Roman" w:hAnsi="Times New Roman" w:cs="Times New Roman"/>
          <w:sz w:val="20"/>
          <w:szCs w:val="20"/>
        </w:rPr>
        <w:t>, 71% and</w:t>
      </w:r>
      <w:r w:rsidRPr="00480DD7">
        <w:rPr>
          <w:rFonts w:ascii="Times New Roman" w:hAnsi="Times New Roman" w:cs="Times New Roman"/>
          <w:sz w:val="20"/>
          <w:szCs w:val="20"/>
        </w:rPr>
        <w:t xml:space="preserve"> 48%</w:t>
      </w:r>
      <w:r w:rsidR="00F13C4A">
        <w:rPr>
          <w:rFonts w:ascii="Times New Roman" w:hAnsi="Times New Roman" w:cs="Times New Roman"/>
          <w:sz w:val="20"/>
          <w:szCs w:val="20"/>
        </w:rPr>
        <w:t xml:space="preserve"> respectively,</w:t>
      </w:r>
      <w:r w:rsidRPr="00480DD7">
        <w:rPr>
          <w:rFonts w:ascii="Times New Roman" w:hAnsi="Times New Roman" w:cs="Times New Roman"/>
          <w:sz w:val="20"/>
          <w:szCs w:val="20"/>
        </w:rPr>
        <w:t xml:space="preserve"> is mainly due to an unsuccessful process of </w:t>
      </w:r>
      <w:r w:rsidR="00E77966">
        <w:rPr>
          <w:rFonts w:ascii="Times New Roman" w:hAnsi="Times New Roman" w:cs="Times New Roman"/>
          <w:sz w:val="20"/>
          <w:szCs w:val="20"/>
        </w:rPr>
        <w:t>‘</w:t>
      </w:r>
      <w:r w:rsidR="00E77966" w:rsidRPr="00480DD7">
        <w:rPr>
          <w:rFonts w:ascii="Times New Roman" w:hAnsi="Times New Roman" w:cs="Times New Roman"/>
          <w:sz w:val="20"/>
          <w:szCs w:val="20"/>
        </w:rPr>
        <w:t>graduation</w:t>
      </w:r>
      <w:r w:rsidR="00E77966">
        <w:rPr>
          <w:rFonts w:ascii="Times New Roman" w:hAnsi="Times New Roman" w:cs="Times New Roman"/>
          <w:sz w:val="20"/>
          <w:szCs w:val="20"/>
        </w:rPr>
        <w:t>’</w:t>
      </w:r>
      <w:r w:rsidRPr="00480DD7">
        <w:rPr>
          <w:rFonts w:ascii="Times New Roman" w:hAnsi="Times New Roman" w:cs="Times New Roman"/>
          <w:sz w:val="20"/>
          <w:szCs w:val="20"/>
        </w:rPr>
        <w:t>of MICs</w:t>
      </w:r>
      <w:r w:rsidR="00F13C4A">
        <w:rPr>
          <w:rFonts w:ascii="Times New Roman" w:hAnsi="Times New Roman" w:cs="Times New Roman"/>
          <w:sz w:val="20"/>
          <w:szCs w:val="20"/>
        </w:rPr>
        <w:t xml:space="preserve">. Once </w:t>
      </w:r>
      <w:r w:rsidR="004E290F">
        <w:rPr>
          <w:rFonts w:ascii="Times New Roman" w:hAnsi="Times New Roman" w:cs="Times New Roman"/>
          <w:sz w:val="20"/>
          <w:szCs w:val="20"/>
        </w:rPr>
        <w:t xml:space="preserve">a country crosses </w:t>
      </w:r>
      <w:r w:rsidR="00F13C4A">
        <w:rPr>
          <w:rFonts w:ascii="Times New Roman" w:hAnsi="Times New Roman" w:cs="Times New Roman"/>
          <w:sz w:val="20"/>
          <w:szCs w:val="20"/>
        </w:rPr>
        <w:t xml:space="preserve">the </w:t>
      </w:r>
      <w:r w:rsidRPr="00480DD7">
        <w:rPr>
          <w:rFonts w:ascii="Times New Roman" w:hAnsi="Times New Roman" w:cs="Times New Roman"/>
          <w:sz w:val="20"/>
          <w:szCs w:val="20"/>
        </w:rPr>
        <w:t>income eligibility threshold</w:t>
      </w:r>
      <w:r w:rsidR="004E290F">
        <w:rPr>
          <w:rFonts w:ascii="Times New Roman" w:hAnsi="Times New Roman" w:cs="Times New Roman"/>
          <w:sz w:val="20"/>
          <w:szCs w:val="20"/>
        </w:rPr>
        <w:t xml:space="preserve"> for vaccine subsidy support by</w:t>
      </w:r>
      <w:r w:rsidR="00F13C4A">
        <w:rPr>
          <w:rFonts w:ascii="Times New Roman" w:hAnsi="Times New Roman" w:cs="Times New Roman"/>
          <w:sz w:val="20"/>
          <w:szCs w:val="20"/>
        </w:rPr>
        <w:t xml:space="preserve"> GAVI</w:t>
      </w:r>
      <w:r w:rsidR="004E290F">
        <w:rPr>
          <w:rFonts w:ascii="Times New Roman" w:hAnsi="Times New Roman" w:cs="Times New Roman"/>
          <w:sz w:val="20"/>
          <w:szCs w:val="20"/>
        </w:rPr>
        <w:t>, the</w:t>
      </w:r>
      <w:r w:rsidR="00F13C4A">
        <w:rPr>
          <w:rFonts w:ascii="Times New Roman" w:hAnsi="Times New Roman" w:cs="Times New Roman"/>
          <w:sz w:val="20"/>
          <w:szCs w:val="20"/>
        </w:rPr>
        <w:t xml:space="preserve"> </w:t>
      </w:r>
      <w:r w:rsidR="004E290F">
        <w:rPr>
          <w:rFonts w:ascii="Times New Roman" w:hAnsi="Times New Roman" w:cs="Times New Roman"/>
          <w:sz w:val="20"/>
          <w:szCs w:val="20"/>
        </w:rPr>
        <w:t>financial assistance</w:t>
      </w:r>
      <w:r w:rsidR="00F13C4A">
        <w:rPr>
          <w:rFonts w:ascii="Times New Roman" w:hAnsi="Times New Roman" w:cs="Times New Roman"/>
          <w:sz w:val="20"/>
          <w:szCs w:val="20"/>
        </w:rPr>
        <w:t xml:space="preserve"> phases out</w:t>
      </w:r>
      <w:r w:rsidR="004E290F">
        <w:rPr>
          <w:rFonts w:ascii="Times New Roman" w:hAnsi="Times New Roman" w:cs="Times New Roman"/>
          <w:sz w:val="20"/>
          <w:szCs w:val="20"/>
        </w:rPr>
        <w:t xml:space="preserve"> in a </w:t>
      </w:r>
      <w:r w:rsidR="007D69E1">
        <w:rPr>
          <w:rFonts w:ascii="Times New Roman" w:hAnsi="Times New Roman" w:cs="Times New Roman"/>
          <w:sz w:val="20"/>
          <w:szCs w:val="20"/>
        </w:rPr>
        <w:t>‘graduation’</w:t>
      </w:r>
      <w:r w:rsidR="00D936C3">
        <w:rPr>
          <w:rFonts w:ascii="Times New Roman" w:hAnsi="Times New Roman" w:cs="Times New Roman"/>
          <w:sz w:val="20"/>
          <w:szCs w:val="20"/>
        </w:rPr>
        <w:t xml:space="preserve"> </w:t>
      </w:r>
      <w:r w:rsidR="004E290F">
        <w:rPr>
          <w:rFonts w:ascii="Times New Roman" w:hAnsi="Times New Roman" w:cs="Times New Roman"/>
          <w:sz w:val="20"/>
          <w:szCs w:val="20"/>
        </w:rPr>
        <w:t>process.</w:t>
      </w:r>
      <w:r w:rsidR="00F13C4A">
        <w:rPr>
          <w:rFonts w:ascii="Times New Roman" w:hAnsi="Times New Roman" w:cs="Times New Roman"/>
          <w:sz w:val="20"/>
          <w:szCs w:val="20"/>
        </w:rPr>
        <w:t xml:space="preserve"> </w:t>
      </w:r>
      <w:r w:rsidRPr="00480DD7">
        <w:rPr>
          <w:rFonts w:ascii="Times New Roman" w:hAnsi="Times New Roman" w:cs="Times New Roman"/>
          <w:sz w:val="20"/>
          <w:szCs w:val="20"/>
        </w:rPr>
        <w:t>GAVI’s graduation process is designed to ramp up domestic co-financing of vaccines</w:t>
      </w:r>
      <w:r w:rsidR="004112BD">
        <w:rPr>
          <w:rFonts w:ascii="Times New Roman" w:hAnsi="Times New Roman" w:cs="Times New Roman"/>
          <w:sz w:val="20"/>
          <w:szCs w:val="20"/>
        </w:rPr>
        <w:t>; h</w:t>
      </w:r>
      <w:r w:rsidR="00F13C4A">
        <w:rPr>
          <w:rFonts w:ascii="Times New Roman" w:hAnsi="Times New Roman" w:cs="Times New Roman"/>
          <w:sz w:val="20"/>
          <w:szCs w:val="20"/>
        </w:rPr>
        <w:t>owever, o</w:t>
      </w:r>
      <w:r w:rsidRPr="00480DD7">
        <w:rPr>
          <w:rFonts w:ascii="Times New Roman" w:hAnsi="Times New Roman" w:cs="Times New Roman"/>
          <w:sz w:val="20"/>
          <w:szCs w:val="20"/>
        </w:rPr>
        <w:t xml:space="preserve">nce GAVI support ends, the new UMICs may not be able to fully fund these vaccines. </w:t>
      </w:r>
    </w:p>
    <w:p w14:paraId="227619F6" w14:textId="77777777" w:rsidR="002811AC" w:rsidRDefault="002811AC" w:rsidP="00DD0891">
      <w:pPr>
        <w:spacing w:after="200" w:line="480" w:lineRule="auto"/>
        <w:contextualSpacing/>
        <w:jc w:val="both"/>
        <w:rPr>
          <w:rFonts w:ascii="Times New Roman" w:hAnsi="Times New Roman" w:cs="Times New Roman"/>
          <w:sz w:val="20"/>
          <w:szCs w:val="20"/>
        </w:rPr>
      </w:pPr>
    </w:p>
    <w:p w14:paraId="27CEBC53" w14:textId="2E71D9F7" w:rsidR="002811AC" w:rsidRPr="00480DD7" w:rsidRDefault="002811AC" w:rsidP="00DD0891">
      <w:pPr>
        <w:spacing w:after="20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Our review has found that a lack of country-specific data on disease burden is considered one of the leading causes of delay in PCV implementation in UMICs, together with a lack of local expertise in economic evaluation, and the cost of PCV. </w:t>
      </w:r>
      <w:r w:rsidR="005228CB" w:rsidRPr="005228CB">
        <w:rPr>
          <w:rFonts w:ascii="Times New Roman" w:hAnsi="Times New Roman" w:cs="Times New Roman"/>
          <w:sz w:val="20"/>
          <w:szCs w:val="20"/>
        </w:rPr>
        <w:t>While WHO recommends that PCV be used, despite the lack of country-specific pneumococcal surveillance data</w:t>
      </w:r>
      <w:r w:rsidR="005228CB">
        <w:rPr>
          <w:rFonts w:ascii="Times New Roman" w:hAnsi="Times New Roman" w:cs="Times New Roman"/>
          <w:sz w:val="20"/>
          <w:szCs w:val="20"/>
        </w:rPr>
        <w:t xml:space="preserve"> (5)</w:t>
      </w:r>
      <w:r w:rsidR="005228CB" w:rsidRPr="005228CB">
        <w:rPr>
          <w:rFonts w:ascii="Times New Roman" w:hAnsi="Times New Roman" w:cs="Times New Roman"/>
          <w:sz w:val="20"/>
          <w:szCs w:val="20"/>
        </w:rPr>
        <w:t>, PCV is one of the most expensive vaccines that WHO recommends for inclusion in NIP. The cost can be prohibitive, discouraging many MICs from including it.</w:t>
      </w:r>
      <w:r w:rsidRPr="00480DD7">
        <w:rPr>
          <w:rFonts w:ascii="Times New Roman" w:hAnsi="Times New Roman" w:cs="Times New Roman"/>
          <w:sz w:val="20"/>
          <w:szCs w:val="20"/>
        </w:rPr>
        <w:t xml:space="preserve"> PCV is sold at USD$3.30</w:t>
      </w:r>
      <w:r w:rsidR="00F13C4A">
        <w:rPr>
          <w:rFonts w:ascii="Times New Roman" w:hAnsi="Times New Roman" w:cs="Times New Roman"/>
          <w:sz w:val="20"/>
          <w:szCs w:val="20"/>
        </w:rPr>
        <w:t>–</w:t>
      </w:r>
      <w:r w:rsidRPr="00480DD7">
        <w:rPr>
          <w:rFonts w:ascii="Times New Roman" w:hAnsi="Times New Roman" w:cs="Times New Roman"/>
          <w:sz w:val="20"/>
          <w:szCs w:val="20"/>
        </w:rPr>
        <w:t xml:space="preserve">$7 per dose </w:t>
      </w:r>
      <w:r w:rsidR="004112BD">
        <w:rPr>
          <w:rFonts w:ascii="Times New Roman" w:hAnsi="Times New Roman" w:cs="Times New Roman"/>
          <w:sz w:val="20"/>
          <w:szCs w:val="20"/>
        </w:rPr>
        <w:t xml:space="preserve">(when </w:t>
      </w:r>
      <w:r w:rsidRPr="00480DD7">
        <w:rPr>
          <w:rFonts w:ascii="Times New Roman" w:hAnsi="Times New Roman" w:cs="Times New Roman"/>
          <w:sz w:val="20"/>
          <w:szCs w:val="20"/>
        </w:rPr>
        <w:t>purchased through GAVI</w:t>
      </w:r>
      <w:r w:rsidR="004112BD">
        <w:rPr>
          <w:rFonts w:ascii="Times New Roman" w:hAnsi="Times New Roman" w:cs="Times New Roman"/>
          <w:sz w:val="20"/>
          <w:szCs w:val="20"/>
        </w:rPr>
        <w:t>)</w:t>
      </w:r>
      <w:r w:rsidRPr="00480DD7">
        <w:rPr>
          <w:rFonts w:ascii="Times New Roman" w:hAnsi="Times New Roman" w:cs="Times New Roman"/>
          <w:sz w:val="20"/>
          <w:szCs w:val="20"/>
        </w:rPr>
        <w:t>; USD$14.12</w:t>
      </w:r>
      <w:r w:rsidR="00F13C4A">
        <w:rPr>
          <w:rFonts w:ascii="Times New Roman" w:hAnsi="Times New Roman" w:cs="Times New Roman"/>
          <w:sz w:val="20"/>
          <w:szCs w:val="20"/>
        </w:rPr>
        <w:t>–</w:t>
      </w:r>
      <w:r w:rsidRPr="00480DD7">
        <w:rPr>
          <w:rFonts w:ascii="Times New Roman" w:hAnsi="Times New Roman" w:cs="Times New Roman"/>
          <w:sz w:val="20"/>
          <w:szCs w:val="20"/>
        </w:rPr>
        <w:t xml:space="preserve">$15.68 per dose to the Pan American Health </w:t>
      </w:r>
      <w:r w:rsidR="00683DA9" w:rsidRPr="00480DD7">
        <w:rPr>
          <w:rFonts w:ascii="Times New Roman" w:hAnsi="Times New Roman" w:cs="Times New Roman"/>
          <w:sz w:val="20"/>
          <w:szCs w:val="20"/>
        </w:rPr>
        <w:t>Organi</w:t>
      </w:r>
      <w:r w:rsidR="00683DA9">
        <w:rPr>
          <w:rFonts w:ascii="Times New Roman" w:hAnsi="Times New Roman" w:cs="Times New Roman"/>
          <w:sz w:val="20"/>
          <w:szCs w:val="20"/>
        </w:rPr>
        <w:t>z</w:t>
      </w:r>
      <w:r w:rsidR="00683DA9" w:rsidRPr="00480DD7">
        <w:rPr>
          <w:rFonts w:ascii="Times New Roman" w:hAnsi="Times New Roman" w:cs="Times New Roman"/>
          <w:sz w:val="20"/>
          <w:szCs w:val="20"/>
        </w:rPr>
        <w:t xml:space="preserve">ation </w:t>
      </w:r>
      <w:r w:rsidRPr="00480DD7">
        <w:rPr>
          <w:rFonts w:ascii="Times New Roman" w:hAnsi="Times New Roman" w:cs="Times New Roman"/>
          <w:sz w:val="20"/>
          <w:szCs w:val="20"/>
        </w:rPr>
        <w:t xml:space="preserve">(PAHO) Revolving Fund </w:t>
      </w:r>
      <w:r w:rsidRPr="00480DD7">
        <w:rPr>
          <w:rFonts w:ascii="Times New Roman" w:hAnsi="Times New Roman" w:cs="Times New Roman"/>
          <w:noProof/>
          <w:sz w:val="20"/>
          <w:szCs w:val="20"/>
        </w:rPr>
        <w:t>(4, 23)</w:t>
      </w:r>
      <w:r w:rsidR="004112BD">
        <w:rPr>
          <w:rFonts w:ascii="Times New Roman" w:hAnsi="Times New Roman" w:cs="Times New Roman"/>
          <w:noProof/>
          <w:sz w:val="20"/>
          <w:szCs w:val="20"/>
        </w:rPr>
        <w:t>,</w:t>
      </w:r>
      <w:r w:rsidRPr="00480DD7">
        <w:rPr>
          <w:rFonts w:ascii="Times New Roman" w:hAnsi="Times New Roman" w:cs="Times New Roman"/>
          <w:sz w:val="20"/>
          <w:szCs w:val="20"/>
        </w:rPr>
        <w:t xml:space="preserve"> and US$159.58 per dose to the private sector (pediatric PCV13) </w:t>
      </w:r>
      <w:r w:rsidRPr="00480DD7">
        <w:rPr>
          <w:rFonts w:ascii="Times New Roman" w:hAnsi="Times New Roman" w:cs="Times New Roman"/>
          <w:noProof/>
          <w:sz w:val="20"/>
          <w:szCs w:val="20"/>
        </w:rPr>
        <w:t>(24)</w:t>
      </w:r>
      <w:r w:rsidRPr="00480DD7">
        <w:rPr>
          <w:rFonts w:ascii="Times New Roman" w:hAnsi="Times New Roman" w:cs="Times New Roman"/>
          <w:sz w:val="20"/>
          <w:szCs w:val="20"/>
        </w:rPr>
        <w:t>.</w:t>
      </w:r>
      <w:r>
        <w:rPr>
          <w:rFonts w:ascii="Times New Roman" w:hAnsi="Times New Roman" w:cs="Times New Roman"/>
          <w:sz w:val="20"/>
          <w:szCs w:val="20"/>
        </w:rPr>
        <w:t xml:space="preserve"> </w:t>
      </w:r>
      <w:r w:rsidRPr="00480DD7">
        <w:rPr>
          <w:rFonts w:ascii="Times New Roman" w:hAnsi="Times New Roman" w:cs="Times New Roman"/>
          <w:sz w:val="20"/>
          <w:szCs w:val="20"/>
        </w:rPr>
        <w:t xml:space="preserve">Therefore, </w:t>
      </w:r>
      <w:r w:rsidR="002E1F8E">
        <w:rPr>
          <w:rFonts w:ascii="Times New Roman" w:hAnsi="Times New Roman" w:cs="Times New Roman"/>
          <w:sz w:val="20"/>
          <w:szCs w:val="20"/>
        </w:rPr>
        <w:t xml:space="preserve">in order </w:t>
      </w:r>
      <w:r w:rsidRPr="00480DD7">
        <w:rPr>
          <w:rFonts w:ascii="Times New Roman" w:hAnsi="Times New Roman" w:cs="Times New Roman"/>
          <w:sz w:val="20"/>
          <w:szCs w:val="20"/>
        </w:rPr>
        <w:t>to fully fund their immuni</w:t>
      </w:r>
      <w:r w:rsidR="00F13C4A">
        <w:rPr>
          <w:rFonts w:ascii="Times New Roman" w:hAnsi="Times New Roman" w:cs="Times New Roman"/>
          <w:sz w:val="20"/>
          <w:szCs w:val="20"/>
        </w:rPr>
        <w:t>z</w:t>
      </w:r>
      <w:r w:rsidRPr="00480DD7">
        <w:rPr>
          <w:rFonts w:ascii="Times New Roman" w:hAnsi="Times New Roman" w:cs="Times New Roman"/>
          <w:sz w:val="20"/>
          <w:szCs w:val="20"/>
        </w:rPr>
        <w:t>ation programmes</w:t>
      </w:r>
      <w:r w:rsidR="002E1F8E">
        <w:rPr>
          <w:rFonts w:ascii="Times New Roman" w:hAnsi="Times New Roman" w:cs="Times New Roman"/>
          <w:sz w:val="20"/>
          <w:szCs w:val="20"/>
        </w:rPr>
        <w:t>, MICs should</w:t>
      </w:r>
      <w:r w:rsidRPr="00480DD7">
        <w:rPr>
          <w:rFonts w:ascii="Times New Roman" w:hAnsi="Times New Roman" w:cs="Times New Roman"/>
          <w:sz w:val="20"/>
          <w:szCs w:val="20"/>
        </w:rPr>
        <w:t xml:space="preserve"> improve informed decision-making on vaccine introduction and other areas of immuni</w:t>
      </w:r>
      <w:r w:rsidR="00F13C4A">
        <w:rPr>
          <w:rFonts w:ascii="Times New Roman" w:hAnsi="Times New Roman" w:cs="Times New Roman"/>
          <w:sz w:val="20"/>
          <w:szCs w:val="20"/>
        </w:rPr>
        <w:t>z</w:t>
      </w:r>
      <w:r w:rsidRPr="00480DD7">
        <w:rPr>
          <w:rFonts w:ascii="Times New Roman" w:hAnsi="Times New Roman" w:cs="Times New Roman"/>
          <w:sz w:val="20"/>
          <w:szCs w:val="20"/>
        </w:rPr>
        <w:t xml:space="preserve">ation policy and enhance national funding </w:t>
      </w:r>
      <w:r w:rsidR="002E1F8E">
        <w:rPr>
          <w:rFonts w:ascii="Times New Roman" w:hAnsi="Times New Roman" w:cs="Times New Roman"/>
          <w:sz w:val="20"/>
          <w:szCs w:val="20"/>
        </w:rPr>
        <w:t>of</w:t>
      </w:r>
      <w:r w:rsidRPr="00480DD7">
        <w:rPr>
          <w:rFonts w:ascii="Times New Roman" w:hAnsi="Times New Roman" w:cs="Times New Roman"/>
          <w:sz w:val="20"/>
          <w:szCs w:val="20"/>
        </w:rPr>
        <w:t xml:space="preserve"> immuni</w:t>
      </w:r>
      <w:r w:rsidR="002E1F8E">
        <w:rPr>
          <w:rFonts w:ascii="Times New Roman" w:hAnsi="Times New Roman" w:cs="Times New Roman"/>
          <w:sz w:val="20"/>
          <w:szCs w:val="20"/>
        </w:rPr>
        <w:t>z</w:t>
      </w:r>
      <w:r w:rsidRPr="00480DD7">
        <w:rPr>
          <w:rFonts w:ascii="Times New Roman" w:hAnsi="Times New Roman" w:cs="Times New Roman"/>
          <w:sz w:val="20"/>
          <w:szCs w:val="20"/>
        </w:rPr>
        <w:t>ation through advocacy, technical assistance, and training.</w:t>
      </w:r>
    </w:p>
    <w:p w14:paraId="411B7A58" w14:textId="77777777" w:rsidR="002811AC" w:rsidRPr="00480DD7" w:rsidRDefault="002811AC" w:rsidP="00DD0891">
      <w:pPr>
        <w:spacing w:after="200" w:line="480" w:lineRule="auto"/>
        <w:contextualSpacing/>
        <w:jc w:val="both"/>
        <w:rPr>
          <w:rFonts w:ascii="Times New Roman" w:hAnsi="Times New Roman" w:cs="Times New Roman"/>
          <w:sz w:val="20"/>
          <w:szCs w:val="20"/>
        </w:rPr>
      </w:pPr>
    </w:p>
    <w:p w14:paraId="563152AA" w14:textId="1D18AEEC" w:rsidR="002811AC" w:rsidRDefault="002811AC" w:rsidP="00DD0891">
      <w:pPr>
        <w:spacing w:after="20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The two most populated countries in the world, China and India, require an important mention. China (1.371 billion people) and India (1.311 billion people) </w:t>
      </w:r>
      <w:r w:rsidRPr="00480DD7">
        <w:rPr>
          <w:rFonts w:ascii="Times New Roman" w:hAnsi="Times New Roman" w:cs="Times New Roman"/>
          <w:noProof/>
          <w:sz w:val="20"/>
          <w:szCs w:val="20"/>
        </w:rPr>
        <w:t>(25)</w:t>
      </w:r>
      <w:r w:rsidRPr="00480DD7">
        <w:rPr>
          <w:rFonts w:ascii="Times New Roman" w:hAnsi="Times New Roman" w:cs="Times New Roman"/>
          <w:sz w:val="20"/>
          <w:szCs w:val="20"/>
        </w:rPr>
        <w:t xml:space="preserve"> are still classified as LMICs and </w:t>
      </w:r>
      <w:r w:rsidR="002E3629" w:rsidRPr="00480DD7">
        <w:rPr>
          <w:rFonts w:ascii="Times New Roman" w:hAnsi="Times New Roman" w:cs="Times New Roman"/>
          <w:sz w:val="20"/>
          <w:szCs w:val="20"/>
        </w:rPr>
        <w:t xml:space="preserve">have not </w:t>
      </w:r>
      <w:r w:rsidR="002E3629">
        <w:rPr>
          <w:rFonts w:ascii="Times New Roman" w:hAnsi="Times New Roman" w:cs="Times New Roman"/>
          <w:sz w:val="20"/>
          <w:szCs w:val="20"/>
        </w:rPr>
        <w:t>added</w:t>
      </w:r>
      <w:r w:rsidR="002E3629" w:rsidRPr="00480DD7">
        <w:rPr>
          <w:rFonts w:ascii="Times New Roman" w:hAnsi="Times New Roman" w:cs="Times New Roman"/>
          <w:sz w:val="20"/>
          <w:szCs w:val="20"/>
        </w:rPr>
        <w:t xml:space="preserve"> PCV </w:t>
      </w:r>
      <w:r w:rsidR="002E3629">
        <w:rPr>
          <w:rFonts w:ascii="Times New Roman" w:hAnsi="Times New Roman" w:cs="Times New Roman"/>
          <w:sz w:val="20"/>
          <w:szCs w:val="20"/>
        </w:rPr>
        <w:t>to</w:t>
      </w:r>
      <w:r w:rsidR="002E3629" w:rsidRPr="00480DD7">
        <w:rPr>
          <w:rFonts w:ascii="Times New Roman" w:hAnsi="Times New Roman" w:cs="Times New Roman"/>
          <w:sz w:val="20"/>
          <w:szCs w:val="20"/>
        </w:rPr>
        <w:t xml:space="preserve"> their </w:t>
      </w:r>
      <w:r w:rsidRPr="00480DD7">
        <w:rPr>
          <w:rFonts w:ascii="Times New Roman" w:hAnsi="Times New Roman" w:cs="Times New Roman"/>
          <w:sz w:val="20"/>
          <w:szCs w:val="20"/>
        </w:rPr>
        <w:t xml:space="preserve">NIP. This means that, excluding the </w:t>
      </w:r>
      <w:r w:rsidR="002E1F8E">
        <w:rPr>
          <w:rFonts w:ascii="Times New Roman" w:hAnsi="Times New Roman" w:cs="Times New Roman"/>
          <w:sz w:val="20"/>
          <w:szCs w:val="20"/>
        </w:rPr>
        <w:t>un</w:t>
      </w:r>
      <w:r w:rsidRPr="00480DD7">
        <w:rPr>
          <w:rFonts w:ascii="Times New Roman" w:hAnsi="Times New Roman" w:cs="Times New Roman"/>
          <w:sz w:val="20"/>
          <w:szCs w:val="20"/>
        </w:rPr>
        <w:t xml:space="preserve">measurable percentage of people who </w:t>
      </w:r>
      <w:r w:rsidRPr="00480DD7">
        <w:rPr>
          <w:rFonts w:ascii="Times New Roman" w:hAnsi="Times New Roman" w:cs="Times New Roman"/>
          <w:sz w:val="20"/>
          <w:szCs w:val="20"/>
        </w:rPr>
        <w:lastRenderedPageBreak/>
        <w:t>received PCV privately, almost 36.4% of the entire world population has not received PCV (See supplementary material). The Indian government recently announced the possible introduction of PCV in a phased manner by 2017</w:t>
      </w:r>
      <w:r w:rsidR="002E1F8E">
        <w:rPr>
          <w:rFonts w:ascii="Times New Roman" w:hAnsi="Times New Roman" w:cs="Times New Roman"/>
          <w:sz w:val="20"/>
          <w:szCs w:val="20"/>
        </w:rPr>
        <w:t>–</w:t>
      </w:r>
      <w:r w:rsidRPr="00480DD7">
        <w:rPr>
          <w:rFonts w:ascii="Times New Roman" w:hAnsi="Times New Roman" w:cs="Times New Roman"/>
          <w:sz w:val="20"/>
          <w:szCs w:val="20"/>
        </w:rPr>
        <w:t xml:space="preserve">18 </w:t>
      </w:r>
      <w:r>
        <w:rPr>
          <w:rFonts w:ascii="Times New Roman" w:hAnsi="Times New Roman" w:cs="Times New Roman"/>
          <w:noProof/>
          <w:sz w:val="20"/>
          <w:szCs w:val="20"/>
        </w:rPr>
        <w:t>(26, 27)</w:t>
      </w:r>
      <w:r w:rsidR="00471683">
        <w:rPr>
          <w:rFonts w:ascii="Times New Roman" w:hAnsi="Times New Roman" w:cs="Times New Roman"/>
          <w:sz w:val="20"/>
          <w:szCs w:val="20"/>
        </w:rPr>
        <w:t xml:space="preserve">. Mainland </w:t>
      </w:r>
      <w:r w:rsidRPr="00480DD7">
        <w:rPr>
          <w:rFonts w:ascii="Times New Roman" w:hAnsi="Times New Roman" w:cs="Times New Roman"/>
          <w:sz w:val="20"/>
          <w:szCs w:val="20"/>
        </w:rPr>
        <w:t xml:space="preserve">China has not </w:t>
      </w:r>
      <w:r w:rsidR="00471683">
        <w:rPr>
          <w:rFonts w:ascii="Times New Roman" w:hAnsi="Times New Roman" w:cs="Times New Roman"/>
          <w:sz w:val="20"/>
          <w:szCs w:val="20"/>
        </w:rPr>
        <w:t xml:space="preserve">yet </w:t>
      </w:r>
      <w:r w:rsidRPr="00480DD7">
        <w:rPr>
          <w:rFonts w:ascii="Times New Roman" w:hAnsi="Times New Roman" w:cs="Times New Roman"/>
          <w:sz w:val="20"/>
          <w:szCs w:val="20"/>
        </w:rPr>
        <w:t xml:space="preserve">included </w:t>
      </w:r>
      <w:r w:rsidR="00471683">
        <w:rPr>
          <w:rFonts w:ascii="Times New Roman" w:hAnsi="Times New Roman" w:cs="Times New Roman"/>
          <w:sz w:val="20"/>
          <w:szCs w:val="20"/>
        </w:rPr>
        <w:t xml:space="preserve">PCV </w:t>
      </w:r>
      <w:r w:rsidRPr="00480DD7">
        <w:rPr>
          <w:rFonts w:ascii="Times New Roman" w:hAnsi="Times New Roman" w:cs="Times New Roman"/>
          <w:sz w:val="20"/>
          <w:szCs w:val="20"/>
        </w:rPr>
        <w:t xml:space="preserve">in </w:t>
      </w:r>
      <w:r w:rsidR="00471683">
        <w:rPr>
          <w:rFonts w:ascii="Times New Roman" w:hAnsi="Times New Roman" w:cs="Times New Roman"/>
          <w:sz w:val="20"/>
          <w:szCs w:val="20"/>
        </w:rPr>
        <w:t>its</w:t>
      </w:r>
      <w:r w:rsidRPr="00480DD7">
        <w:rPr>
          <w:rFonts w:ascii="Times New Roman" w:hAnsi="Times New Roman" w:cs="Times New Roman"/>
          <w:sz w:val="20"/>
          <w:szCs w:val="20"/>
        </w:rPr>
        <w:t xml:space="preserve"> public</w:t>
      </w:r>
      <w:r w:rsidR="002E1F8E">
        <w:rPr>
          <w:rFonts w:ascii="Times New Roman" w:hAnsi="Times New Roman" w:cs="Times New Roman"/>
          <w:sz w:val="20"/>
          <w:szCs w:val="20"/>
        </w:rPr>
        <w:t>l</w:t>
      </w:r>
      <w:r w:rsidRPr="00480DD7">
        <w:rPr>
          <w:rFonts w:ascii="Times New Roman" w:hAnsi="Times New Roman" w:cs="Times New Roman"/>
          <w:sz w:val="20"/>
          <w:szCs w:val="20"/>
        </w:rPr>
        <w:t>y</w:t>
      </w:r>
      <w:r w:rsidR="002E1F8E">
        <w:rPr>
          <w:rFonts w:ascii="Times New Roman" w:hAnsi="Times New Roman" w:cs="Times New Roman"/>
          <w:sz w:val="20"/>
          <w:szCs w:val="20"/>
        </w:rPr>
        <w:t xml:space="preserve"> </w:t>
      </w:r>
      <w:r w:rsidRPr="00480DD7">
        <w:rPr>
          <w:rFonts w:ascii="Times New Roman" w:hAnsi="Times New Roman" w:cs="Times New Roman"/>
          <w:sz w:val="20"/>
          <w:szCs w:val="20"/>
        </w:rPr>
        <w:t xml:space="preserve">funded Expanded Program on Immunization (EPI), but </w:t>
      </w:r>
      <w:r w:rsidR="00471683">
        <w:rPr>
          <w:rFonts w:ascii="Times New Roman" w:hAnsi="Times New Roman" w:cs="Times New Roman"/>
          <w:sz w:val="20"/>
          <w:szCs w:val="20"/>
        </w:rPr>
        <w:t xml:space="preserve">it </w:t>
      </w:r>
      <w:r w:rsidR="004112BD">
        <w:rPr>
          <w:rFonts w:ascii="Times New Roman" w:hAnsi="Times New Roman" w:cs="Times New Roman"/>
          <w:sz w:val="20"/>
          <w:szCs w:val="20"/>
        </w:rPr>
        <w:t>is</w:t>
      </w:r>
      <w:r w:rsidRPr="00480DD7">
        <w:rPr>
          <w:rFonts w:ascii="Times New Roman" w:hAnsi="Times New Roman" w:cs="Times New Roman"/>
          <w:sz w:val="20"/>
          <w:szCs w:val="20"/>
        </w:rPr>
        <w:t xml:space="preserve"> available at immunization clinics for a fee </w:t>
      </w:r>
      <w:r>
        <w:rPr>
          <w:rFonts w:ascii="Times New Roman" w:hAnsi="Times New Roman" w:cs="Times New Roman"/>
          <w:noProof/>
          <w:sz w:val="20"/>
          <w:szCs w:val="20"/>
        </w:rPr>
        <w:t>(28)</w:t>
      </w:r>
      <w:r w:rsidRPr="00480DD7">
        <w:rPr>
          <w:rFonts w:ascii="Times New Roman" w:hAnsi="Times New Roman" w:cs="Times New Roman"/>
          <w:sz w:val="20"/>
          <w:szCs w:val="20"/>
        </w:rPr>
        <w:t>.</w:t>
      </w:r>
      <w:r w:rsidR="00471683">
        <w:rPr>
          <w:rFonts w:ascii="Times New Roman" w:hAnsi="Times New Roman" w:cs="Times New Roman"/>
          <w:sz w:val="20"/>
          <w:szCs w:val="20"/>
        </w:rPr>
        <w:t xml:space="preserve"> However, </w:t>
      </w:r>
      <w:r w:rsidR="00471683" w:rsidRPr="00480DD7">
        <w:rPr>
          <w:rFonts w:ascii="Times New Roman" w:hAnsi="Times New Roman" w:cs="Times New Roman"/>
          <w:sz w:val="20"/>
          <w:szCs w:val="20"/>
        </w:rPr>
        <w:t xml:space="preserve">Hong Kong </w:t>
      </w:r>
      <w:r w:rsidR="00471683">
        <w:rPr>
          <w:rFonts w:ascii="Times New Roman" w:hAnsi="Times New Roman" w:cs="Times New Roman"/>
          <w:sz w:val="20"/>
          <w:szCs w:val="20"/>
        </w:rPr>
        <w:t xml:space="preserve">did add </w:t>
      </w:r>
      <w:r w:rsidR="00471683" w:rsidRPr="00480DD7">
        <w:rPr>
          <w:rFonts w:ascii="Times New Roman" w:hAnsi="Times New Roman" w:cs="Times New Roman"/>
          <w:sz w:val="20"/>
          <w:szCs w:val="20"/>
        </w:rPr>
        <w:t xml:space="preserve">PCV </w:t>
      </w:r>
      <w:r w:rsidR="00471683">
        <w:rPr>
          <w:rFonts w:ascii="Times New Roman" w:hAnsi="Times New Roman" w:cs="Times New Roman"/>
          <w:sz w:val="20"/>
          <w:szCs w:val="20"/>
        </w:rPr>
        <w:t xml:space="preserve">to its </w:t>
      </w:r>
      <w:r w:rsidR="00471683" w:rsidRPr="00480DD7">
        <w:rPr>
          <w:rFonts w:ascii="Times New Roman" w:hAnsi="Times New Roman" w:cs="Times New Roman"/>
          <w:sz w:val="20"/>
          <w:szCs w:val="20"/>
        </w:rPr>
        <w:t xml:space="preserve">NIP </w:t>
      </w:r>
      <w:r w:rsidR="00471683">
        <w:rPr>
          <w:rFonts w:ascii="Times New Roman" w:hAnsi="Times New Roman" w:cs="Times New Roman"/>
          <w:sz w:val="20"/>
          <w:szCs w:val="20"/>
        </w:rPr>
        <w:t>in 2009.</w:t>
      </w:r>
      <w:r w:rsidRPr="00480DD7">
        <w:rPr>
          <w:rFonts w:ascii="Times New Roman" w:hAnsi="Times New Roman" w:cs="Times New Roman"/>
          <w:sz w:val="20"/>
          <w:szCs w:val="20"/>
        </w:rPr>
        <w:t xml:space="preserve"> Without actions in these priority areas, a likely substantial reduction of child mortality and morbidity from pneumonia will not be reached.</w:t>
      </w:r>
    </w:p>
    <w:p w14:paraId="3D3D35A6" w14:textId="77777777" w:rsidR="002811AC" w:rsidRDefault="002811AC" w:rsidP="00DD0891">
      <w:pPr>
        <w:spacing w:after="200" w:line="480" w:lineRule="auto"/>
        <w:contextualSpacing/>
        <w:jc w:val="both"/>
        <w:rPr>
          <w:rFonts w:ascii="Times New Roman" w:hAnsi="Times New Roman" w:cs="Times New Roman"/>
          <w:sz w:val="20"/>
          <w:szCs w:val="20"/>
        </w:rPr>
      </w:pPr>
    </w:p>
    <w:p w14:paraId="703FFEBD" w14:textId="698C04BF" w:rsidR="002811AC" w:rsidRPr="00480DD7" w:rsidRDefault="002E1F8E" w:rsidP="00DD0891">
      <w:pPr>
        <w:spacing w:after="200" w:line="480" w:lineRule="auto"/>
        <w:contextualSpacing/>
        <w:jc w:val="both"/>
        <w:rPr>
          <w:rFonts w:ascii="Times New Roman" w:hAnsi="Times New Roman" w:cs="Times New Roman"/>
          <w:sz w:val="20"/>
          <w:szCs w:val="20"/>
        </w:rPr>
      </w:pPr>
      <w:r>
        <w:rPr>
          <w:rFonts w:ascii="Times New Roman" w:hAnsi="Times New Roman" w:cs="Times New Roman"/>
          <w:sz w:val="20"/>
          <w:szCs w:val="20"/>
        </w:rPr>
        <w:t>Alt</w:t>
      </w:r>
      <w:r w:rsidR="002811AC" w:rsidRPr="00480DD7">
        <w:rPr>
          <w:rFonts w:ascii="Times New Roman" w:hAnsi="Times New Roman" w:cs="Times New Roman"/>
          <w:sz w:val="20"/>
          <w:szCs w:val="20"/>
        </w:rPr>
        <w:t>hough substantial achievements have been made in preceding decades with other immuni</w:t>
      </w:r>
      <w:r>
        <w:rPr>
          <w:rFonts w:ascii="Times New Roman" w:hAnsi="Times New Roman" w:cs="Times New Roman"/>
          <w:sz w:val="20"/>
          <w:szCs w:val="20"/>
        </w:rPr>
        <w:t>z</w:t>
      </w:r>
      <w:r w:rsidR="002811AC" w:rsidRPr="00480DD7">
        <w:rPr>
          <w:rFonts w:ascii="Times New Roman" w:hAnsi="Times New Roman" w:cs="Times New Roman"/>
          <w:sz w:val="20"/>
          <w:szCs w:val="20"/>
        </w:rPr>
        <w:t>ation programmes in MICs (</w:t>
      </w:r>
      <w:r w:rsidR="004112BD">
        <w:rPr>
          <w:rFonts w:ascii="Times New Roman" w:hAnsi="Times New Roman" w:cs="Times New Roman"/>
          <w:sz w:val="20"/>
          <w:szCs w:val="20"/>
        </w:rPr>
        <w:t>e.g.</w:t>
      </w:r>
      <w:r w:rsidR="002811AC" w:rsidRPr="00480DD7">
        <w:rPr>
          <w:rFonts w:ascii="Times New Roman" w:hAnsi="Times New Roman" w:cs="Times New Roman"/>
          <w:sz w:val="20"/>
          <w:szCs w:val="20"/>
        </w:rPr>
        <w:t xml:space="preserve"> diphtheria-tetanus-pertussis </w:t>
      </w:r>
      <w:r>
        <w:rPr>
          <w:rFonts w:ascii="Times New Roman" w:hAnsi="Times New Roman" w:cs="Times New Roman"/>
          <w:sz w:val="20"/>
          <w:szCs w:val="20"/>
        </w:rPr>
        <w:t>[</w:t>
      </w:r>
      <w:r w:rsidR="002811AC" w:rsidRPr="00480DD7">
        <w:rPr>
          <w:rFonts w:ascii="Times New Roman" w:hAnsi="Times New Roman" w:cs="Times New Roman"/>
          <w:sz w:val="20"/>
          <w:szCs w:val="20"/>
        </w:rPr>
        <w:t>DTP3</w:t>
      </w:r>
      <w:r>
        <w:rPr>
          <w:rFonts w:ascii="Times New Roman" w:hAnsi="Times New Roman" w:cs="Times New Roman"/>
          <w:sz w:val="20"/>
          <w:szCs w:val="20"/>
        </w:rPr>
        <w:t>]</w:t>
      </w:r>
      <w:r w:rsidR="002811AC" w:rsidRPr="00480DD7">
        <w:rPr>
          <w:rFonts w:ascii="Times New Roman" w:hAnsi="Times New Roman" w:cs="Times New Roman"/>
          <w:sz w:val="20"/>
          <w:szCs w:val="20"/>
        </w:rPr>
        <w:t xml:space="preserve">, </w:t>
      </w:r>
      <w:r w:rsidR="002811AC" w:rsidRPr="00480DD7">
        <w:rPr>
          <w:rFonts w:ascii="Times New Roman" w:hAnsi="Times New Roman" w:cs="Times New Roman"/>
          <w:i/>
          <w:iCs/>
          <w:sz w:val="20"/>
          <w:szCs w:val="20"/>
        </w:rPr>
        <w:t>Haemophilus influenzae</w:t>
      </w:r>
      <w:r w:rsidR="002811AC" w:rsidRPr="00480DD7">
        <w:rPr>
          <w:rFonts w:ascii="Times New Roman" w:hAnsi="Times New Roman" w:cs="Times New Roman"/>
          <w:sz w:val="20"/>
          <w:szCs w:val="20"/>
        </w:rPr>
        <w:t xml:space="preserve"> type B </w:t>
      </w:r>
      <w:r>
        <w:rPr>
          <w:rFonts w:ascii="Times New Roman" w:hAnsi="Times New Roman" w:cs="Times New Roman"/>
          <w:sz w:val="20"/>
          <w:szCs w:val="20"/>
        </w:rPr>
        <w:t>[</w:t>
      </w:r>
      <w:r w:rsidR="002811AC" w:rsidRPr="00480DD7">
        <w:rPr>
          <w:rFonts w:ascii="Times New Roman" w:hAnsi="Times New Roman" w:cs="Times New Roman"/>
          <w:sz w:val="20"/>
          <w:szCs w:val="20"/>
        </w:rPr>
        <w:t>Hib</w:t>
      </w:r>
      <w:r>
        <w:rPr>
          <w:rFonts w:ascii="Times New Roman" w:hAnsi="Times New Roman" w:cs="Times New Roman"/>
          <w:sz w:val="20"/>
          <w:szCs w:val="20"/>
        </w:rPr>
        <w:t>]</w:t>
      </w:r>
      <w:r w:rsidR="002811AC" w:rsidRPr="00480DD7">
        <w:rPr>
          <w:rFonts w:ascii="Times New Roman" w:hAnsi="Times New Roman" w:cs="Times New Roman"/>
          <w:sz w:val="20"/>
          <w:szCs w:val="20"/>
        </w:rPr>
        <w:t xml:space="preserve">) </w:t>
      </w:r>
      <w:r w:rsidR="002811AC">
        <w:rPr>
          <w:rFonts w:ascii="Times New Roman" w:hAnsi="Times New Roman" w:cs="Times New Roman"/>
          <w:noProof/>
          <w:sz w:val="20"/>
          <w:szCs w:val="20"/>
        </w:rPr>
        <w:t>(29)</w:t>
      </w:r>
      <w:r w:rsidR="002811AC" w:rsidRPr="00480DD7">
        <w:rPr>
          <w:rFonts w:ascii="Times New Roman" w:hAnsi="Times New Roman" w:cs="Times New Roman"/>
          <w:sz w:val="20"/>
          <w:szCs w:val="20"/>
        </w:rPr>
        <w:t xml:space="preserve">, PCV implementation is still lagging behind in these countries </w:t>
      </w:r>
      <w:r w:rsidR="002811AC">
        <w:rPr>
          <w:rFonts w:ascii="Times New Roman" w:hAnsi="Times New Roman" w:cs="Times New Roman"/>
          <w:noProof/>
          <w:sz w:val="20"/>
          <w:szCs w:val="20"/>
        </w:rPr>
        <w:t>(30)</w:t>
      </w:r>
      <w:r w:rsidR="002811AC" w:rsidRPr="00480DD7">
        <w:rPr>
          <w:rFonts w:ascii="Times New Roman" w:hAnsi="Times New Roman" w:cs="Times New Roman"/>
          <w:sz w:val="20"/>
          <w:szCs w:val="20"/>
        </w:rPr>
        <w:t xml:space="preserve">. A similar delay </w:t>
      </w:r>
      <w:r w:rsidR="0090519C">
        <w:rPr>
          <w:rFonts w:ascii="Times New Roman" w:hAnsi="Times New Roman" w:cs="Times New Roman"/>
          <w:sz w:val="20"/>
          <w:szCs w:val="20"/>
        </w:rPr>
        <w:t xml:space="preserve">in implementation </w:t>
      </w:r>
      <w:r w:rsidR="002811AC" w:rsidRPr="00480DD7">
        <w:rPr>
          <w:rFonts w:ascii="Times New Roman" w:hAnsi="Times New Roman" w:cs="Times New Roman"/>
          <w:sz w:val="20"/>
          <w:szCs w:val="20"/>
        </w:rPr>
        <w:t xml:space="preserve">has been observed for </w:t>
      </w:r>
      <w:r w:rsidR="004112BD">
        <w:rPr>
          <w:rFonts w:ascii="Times New Roman" w:hAnsi="Times New Roman" w:cs="Times New Roman"/>
          <w:sz w:val="20"/>
          <w:szCs w:val="20"/>
        </w:rPr>
        <w:t>5</w:t>
      </w:r>
      <w:r w:rsidR="002811AC" w:rsidRPr="00480DD7">
        <w:rPr>
          <w:rFonts w:ascii="Times New Roman" w:hAnsi="Times New Roman" w:cs="Times New Roman"/>
          <w:sz w:val="20"/>
          <w:szCs w:val="20"/>
        </w:rPr>
        <w:t xml:space="preserve"> other priority new or underused vaccines</w:t>
      </w:r>
      <w:r w:rsidR="00F7681A">
        <w:rPr>
          <w:rFonts w:ascii="Times New Roman" w:hAnsi="Times New Roman" w:cs="Times New Roman"/>
          <w:sz w:val="20"/>
          <w:szCs w:val="20"/>
        </w:rPr>
        <w:t xml:space="preserve">, namely </w:t>
      </w:r>
      <w:r w:rsidR="002811AC" w:rsidRPr="00480DD7">
        <w:rPr>
          <w:rFonts w:ascii="Times New Roman" w:hAnsi="Times New Roman" w:cs="Times New Roman"/>
          <w:sz w:val="20"/>
          <w:szCs w:val="20"/>
        </w:rPr>
        <w:t xml:space="preserve">rotavirus, human papilloma virus </w:t>
      </w:r>
      <w:r>
        <w:rPr>
          <w:rFonts w:ascii="Times New Roman" w:hAnsi="Times New Roman" w:cs="Times New Roman"/>
          <w:sz w:val="20"/>
          <w:szCs w:val="20"/>
        </w:rPr>
        <w:t>[</w:t>
      </w:r>
      <w:r w:rsidR="002811AC" w:rsidRPr="00480DD7">
        <w:rPr>
          <w:rFonts w:ascii="Times New Roman" w:hAnsi="Times New Roman" w:cs="Times New Roman"/>
          <w:sz w:val="20"/>
          <w:szCs w:val="20"/>
        </w:rPr>
        <w:t>HPV</w:t>
      </w:r>
      <w:r>
        <w:rPr>
          <w:rFonts w:ascii="Times New Roman" w:hAnsi="Times New Roman" w:cs="Times New Roman"/>
          <w:sz w:val="20"/>
          <w:szCs w:val="20"/>
        </w:rPr>
        <w:t>]</w:t>
      </w:r>
      <w:r w:rsidR="002811AC" w:rsidRPr="00480DD7">
        <w:rPr>
          <w:rFonts w:ascii="Times New Roman" w:hAnsi="Times New Roman" w:cs="Times New Roman"/>
          <w:sz w:val="20"/>
          <w:szCs w:val="20"/>
        </w:rPr>
        <w:t xml:space="preserve">, inactivated poliovirus vaccine </w:t>
      </w:r>
      <w:r>
        <w:rPr>
          <w:rFonts w:ascii="Times New Roman" w:hAnsi="Times New Roman" w:cs="Times New Roman"/>
          <w:sz w:val="20"/>
          <w:szCs w:val="20"/>
        </w:rPr>
        <w:t>[</w:t>
      </w:r>
      <w:r w:rsidR="002811AC" w:rsidRPr="00480DD7">
        <w:rPr>
          <w:rFonts w:ascii="Times New Roman" w:hAnsi="Times New Roman" w:cs="Times New Roman"/>
          <w:sz w:val="20"/>
          <w:szCs w:val="20"/>
        </w:rPr>
        <w:t>IPV</w:t>
      </w:r>
      <w:r>
        <w:rPr>
          <w:rFonts w:ascii="Times New Roman" w:hAnsi="Times New Roman" w:cs="Times New Roman"/>
          <w:sz w:val="20"/>
          <w:szCs w:val="20"/>
        </w:rPr>
        <w:t>]</w:t>
      </w:r>
      <w:r w:rsidR="002811AC" w:rsidRPr="00480DD7">
        <w:rPr>
          <w:rFonts w:ascii="Times New Roman" w:hAnsi="Times New Roman" w:cs="Times New Roman"/>
          <w:sz w:val="20"/>
          <w:szCs w:val="20"/>
        </w:rPr>
        <w:t>, Japanese encephalitis, and yellow fever</w:t>
      </w:r>
      <w:r w:rsidR="00F7681A">
        <w:rPr>
          <w:rFonts w:ascii="Times New Roman" w:hAnsi="Times New Roman" w:cs="Times New Roman"/>
          <w:sz w:val="20"/>
          <w:szCs w:val="20"/>
        </w:rPr>
        <w:t xml:space="preserve"> vaccine. A</w:t>
      </w:r>
      <w:r w:rsidR="00F7681A" w:rsidRPr="00480DD7">
        <w:rPr>
          <w:rFonts w:ascii="Times New Roman" w:hAnsi="Times New Roman" w:cs="Times New Roman"/>
          <w:sz w:val="20"/>
          <w:szCs w:val="20"/>
        </w:rPr>
        <w:t>ccording to the latest WHO estimates</w:t>
      </w:r>
      <w:r w:rsidR="00F7681A">
        <w:rPr>
          <w:rFonts w:ascii="Times New Roman" w:hAnsi="Times New Roman" w:cs="Times New Roman"/>
          <w:sz w:val="20"/>
          <w:szCs w:val="20"/>
        </w:rPr>
        <w:t xml:space="preserve">, this </w:t>
      </w:r>
      <w:r w:rsidR="002811AC" w:rsidRPr="00480DD7">
        <w:rPr>
          <w:rFonts w:ascii="Times New Roman" w:hAnsi="Times New Roman" w:cs="Times New Roman"/>
          <w:sz w:val="20"/>
          <w:szCs w:val="20"/>
        </w:rPr>
        <w:t>leav</w:t>
      </w:r>
      <w:r w:rsidR="00F7681A">
        <w:rPr>
          <w:rFonts w:ascii="Times New Roman" w:hAnsi="Times New Roman" w:cs="Times New Roman"/>
          <w:sz w:val="20"/>
          <w:szCs w:val="20"/>
        </w:rPr>
        <w:t>es</w:t>
      </w:r>
      <w:r w:rsidR="002811AC" w:rsidRPr="00480DD7">
        <w:rPr>
          <w:rFonts w:ascii="Times New Roman" w:hAnsi="Times New Roman" w:cs="Times New Roman"/>
          <w:sz w:val="20"/>
          <w:szCs w:val="20"/>
        </w:rPr>
        <w:t xml:space="preserve"> 20% of MICs unprotected from</w:t>
      </w:r>
      <w:r w:rsidR="00F7681A">
        <w:rPr>
          <w:rFonts w:ascii="Times New Roman" w:hAnsi="Times New Roman" w:cs="Times New Roman"/>
          <w:sz w:val="20"/>
          <w:szCs w:val="20"/>
        </w:rPr>
        <w:t xml:space="preserve"> these</w:t>
      </w:r>
      <w:r w:rsidR="002811AC" w:rsidRPr="00480DD7">
        <w:rPr>
          <w:rFonts w:ascii="Times New Roman" w:hAnsi="Times New Roman" w:cs="Times New Roman"/>
          <w:sz w:val="20"/>
          <w:szCs w:val="20"/>
        </w:rPr>
        <w:t xml:space="preserve"> important pathogens</w:t>
      </w:r>
      <w:r>
        <w:rPr>
          <w:rFonts w:ascii="Times New Roman" w:hAnsi="Times New Roman" w:cs="Times New Roman"/>
          <w:sz w:val="20"/>
          <w:szCs w:val="20"/>
        </w:rPr>
        <w:t>,</w:t>
      </w:r>
      <w:r w:rsidR="002811AC" w:rsidRPr="00480DD7">
        <w:rPr>
          <w:rFonts w:ascii="Times New Roman" w:hAnsi="Times New Roman" w:cs="Times New Roman"/>
          <w:sz w:val="20"/>
          <w:szCs w:val="20"/>
        </w:rPr>
        <w:t xml:space="preserve"> </w:t>
      </w:r>
      <w:r w:rsidR="002811AC" w:rsidRPr="00480DD7">
        <w:rPr>
          <w:rFonts w:ascii="Times New Roman" w:hAnsi="Times New Roman" w:cs="Times New Roman"/>
          <w:noProof/>
          <w:sz w:val="20"/>
          <w:szCs w:val="20"/>
        </w:rPr>
        <w:t>(9)</w:t>
      </w:r>
      <w:r w:rsidR="002811AC" w:rsidRPr="00480DD7">
        <w:rPr>
          <w:rFonts w:ascii="Times New Roman" w:hAnsi="Times New Roman" w:cs="Times New Roman"/>
          <w:sz w:val="20"/>
          <w:szCs w:val="20"/>
        </w:rPr>
        <w:t xml:space="preserve">. </w:t>
      </w:r>
      <w:r w:rsidRPr="00480DD7">
        <w:rPr>
          <w:rFonts w:ascii="Times New Roman" w:hAnsi="Times New Roman" w:cs="Times New Roman"/>
          <w:sz w:val="20"/>
          <w:szCs w:val="20"/>
        </w:rPr>
        <w:t xml:space="preserve">The main issue is that the majority </w:t>
      </w:r>
      <w:r w:rsidR="007D69E1">
        <w:rPr>
          <w:rFonts w:ascii="Times New Roman" w:hAnsi="Times New Roman" w:cs="Times New Roman"/>
          <w:sz w:val="20"/>
          <w:szCs w:val="20"/>
        </w:rPr>
        <w:t xml:space="preserve">(73%) </w:t>
      </w:r>
      <w:r w:rsidRPr="00480DD7">
        <w:rPr>
          <w:rFonts w:ascii="Times New Roman" w:hAnsi="Times New Roman" w:cs="Times New Roman"/>
          <w:sz w:val="20"/>
          <w:szCs w:val="20"/>
        </w:rPr>
        <w:t xml:space="preserve">of </w:t>
      </w:r>
      <w:r>
        <w:rPr>
          <w:rFonts w:ascii="Times New Roman" w:hAnsi="Times New Roman" w:cs="Times New Roman"/>
          <w:sz w:val="20"/>
          <w:szCs w:val="20"/>
        </w:rPr>
        <w:t xml:space="preserve">the world’s </w:t>
      </w:r>
      <w:r w:rsidRPr="00480DD7">
        <w:rPr>
          <w:rFonts w:ascii="Times New Roman" w:hAnsi="Times New Roman" w:cs="Times New Roman"/>
          <w:sz w:val="20"/>
          <w:szCs w:val="20"/>
        </w:rPr>
        <w:t xml:space="preserve">poor people (defined as people living at or below US$ 1.90 a day </w:t>
      </w:r>
      <w:r>
        <w:rPr>
          <w:rFonts w:ascii="Times New Roman" w:hAnsi="Times New Roman" w:cs="Times New Roman"/>
          <w:noProof/>
          <w:sz w:val="20"/>
          <w:szCs w:val="20"/>
        </w:rPr>
        <w:t>[</w:t>
      </w:r>
      <w:r w:rsidRPr="00480DD7">
        <w:rPr>
          <w:rFonts w:ascii="Times New Roman" w:hAnsi="Times New Roman" w:cs="Times New Roman"/>
          <w:noProof/>
          <w:sz w:val="20"/>
          <w:szCs w:val="20"/>
        </w:rPr>
        <w:t>10</w:t>
      </w:r>
      <w:r>
        <w:rPr>
          <w:rFonts w:ascii="Times New Roman" w:hAnsi="Times New Roman" w:cs="Times New Roman"/>
          <w:noProof/>
          <w:sz w:val="20"/>
          <w:szCs w:val="20"/>
        </w:rPr>
        <w:t>]</w:t>
      </w:r>
      <w:r w:rsidR="00AF27BC">
        <w:rPr>
          <w:rFonts w:ascii="Times New Roman" w:hAnsi="Times New Roman" w:cs="Times New Roman"/>
          <w:sz w:val="20"/>
          <w:szCs w:val="20"/>
        </w:rPr>
        <w:t xml:space="preserve">) </w:t>
      </w:r>
      <w:r>
        <w:rPr>
          <w:rFonts w:ascii="Times New Roman" w:hAnsi="Times New Roman" w:cs="Times New Roman"/>
          <w:sz w:val="20"/>
          <w:szCs w:val="20"/>
        </w:rPr>
        <w:t>now reside</w:t>
      </w:r>
      <w:r w:rsidRPr="00480DD7">
        <w:rPr>
          <w:rFonts w:ascii="Times New Roman" w:hAnsi="Times New Roman" w:cs="Times New Roman"/>
          <w:sz w:val="20"/>
          <w:szCs w:val="20"/>
        </w:rPr>
        <w:t xml:space="preserve"> in MICs</w:t>
      </w:r>
      <w:r w:rsidR="00AF27BC">
        <w:rPr>
          <w:rFonts w:ascii="Times New Roman" w:hAnsi="Times New Roman" w:cs="Times New Roman"/>
          <w:sz w:val="20"/>
          <w:szCs w:val="20"/>
        </w:rPr>
        <w:t>, which also have the highest rates of vaccine preventable deaths</w:t>
      </w:r>
      <w:r w:rsidRPr="00480DD7">
        <w:rPr>
          <w:rFonts w:ascii="Times New Roman" w:hAnsi="Times New Roman" w:cs="Times New Roman"/>
          <w:sz w:val="20"/>
          <w:szCs w:val="20"/>
        </w:rPr>
        <w:t xml:space="preserve"> </w:t>
      </w:r>
      <w:r w:rsidRPr="00480DD7">
        <w:rPr>
          <w:rFonts w:ascii="Times New Roman" w:hAnsi="Times New Roman" w:cs="Times New Roman"/>
          <w:noProof/>
          <w:sz w:val="20"/>
          <w:szCs w:val="20"/>
        </w:rPr>
        <w:t>(9)</w:t>
      </w:r>
      <w:r w:rsidRPr="00480DD7">
        <w:rPr>
          <w:rFonts w:ascii="Times New Roman" w:hAnsi="Times New Roman" w:cs="Times New Roman"/>
          <w:sz w:val="20"/>
          <w:szCs w:val="20"/>
        </w:rPr>
        <w:t>.</w:t>
      </w:r>
      <w:r>
        <w:rPr>
          <w:rFonts w:ascii="Times New Roman" w:hAnsi="Times New Roman" w:cs="Times New Roman"/>
          <w:sz w:val="20"/>
          <w:szCs w:val="20"/>
        </w:rPr>
        <w:t xml:space="preserve"> </w:t>
      </w:r>
      <w:r w:rsidR="002811AC" w:rsidRPr="00480DD7">
        <w:rPr>
          <w:rFonts w:ascii="Times New Roman" w:hAnsi="Times New Roman" w:cs="Times New Roman"/>
          <w:sz w:val="20"/>
          <w:szCs w:val="20"/>
        </w:rPr>
        <w:t xml:space="preserve">MICs are home to </w:t>
      </w:r>
      <w:r w:rsidR="004112BD">
        <w:rPr>
          <w:rFonts w:ascii="Times New Roman" w:hAnsi="Times New Roman" w:cs="Times New Roman"/>
          <w:sz w:val="20"/>
          <w:szCs w:val="20"/>
        </w:rPr>
        <w:t>5</w:t>
      </w:r>
      <w:r w:rsidR="002811AC" w:rsidRPr="00480DD7">
        <w:rPr>
          <w:rFonts w:ascii="Times New Roman" w:hAnsi="Times New Roman" w:cs="Times New Roman"/>
          <w:sz w:val="20"/>
          <w:szCs w:val="20"/>
        </w:rPr>
        <w:t xml:space="preserve"> of the world’s </w:t>
      </w:r>
      <w:r w:rsidR="004112BD">
        <w:rPr>
          <w:rFonts w:ascii="Times New Roman" w:hAnsi="Times New Roman" w:cs="Times New Roman"/>
          <w:sz w:val="20"/>
          <w:szCs w:val="20"/>
        </w:rPr>
        <w:t>7</w:t>
      </w:r>
      <w:r w:rsidR="002811AC" w:rsidRPr="00480DD7">
        <w:rPr>
          <w:rFonts w:ascii="Times New Roman" w:hAnsi="Times New Roman" w:cs="Times New Roman"/>
          <w:sz w:val="20"/>
          <w:szCs w:val="20"/>
        </w:rPr>
        <w:t xml:space="preserve"> billion people</w:t>
      </w:r>
      <w:r w:rsidR="007D69E1">
        <w:rPr>
          <w:rFonts w:ascii="Times New Roman" w:hAnsi="Times New Roman" w:cs="Times New Roman"/>
          <w:sz w:val="20"/>
          <w:szCs w:val="20"/>
        </w:rPr>
        <w:t xml:space="preserve"> </w:t>
      </w:r>
      <w:r w:rsidR="00F31B19">
        <w:rPr>
          <w:rFonts w:ascii="Times New Roman" w:hAnsi="Times New Roman" w:cs="Times New Roman"/>
          <w:sz w:val="20"/>
          <w:szCs w:val="20"/>
        </w:rPr>
        <w:t>yet (</w:t>
      </w:r>
      <w:r w:rsidR="007D69E1">
        <w:rPr>
          <w:rFonts w:ascii="Times New Roman" w:hAnsi="Times New Roman" w:cs="Times New Roman"/>
          <w:sz w:val="20"/>
          <w:szCs w:val="20"/>
        </w:rPr>
        <w:t>with donors focus</w:t>
      </w:r>
      <w:r w:rsidR="00F31B19">
        <w:rPr>
          <w:rFonts w:ascii="Times New Roman" w:hAnsi="Times New Roman" w:cs="Times New Roman"/>
          <w:sz w:val="20"/>
          <w:szCs w:val="20"/>
        </w:rPr>
        <w:t xml:space="preserve">ed on assisting </w:t>
      </w:r>
      <w:r w:rsidR="004112BD">
        <w:rPr>
          <w:rFonts w:ascii="Times New Roman" w:hAnsi="Times New Roman" w:cs="Times New Roman"/>
          <w:sz w:val="20"/>
          <w:szCs w:val="20"/>
        </w:rPr>
        <w:t>LIC</w:t>
      </w:r>
      <w:r w:rsidR="00297FC7">
        <w:rPr>
          <w:rFonts w:ascii="Times New Roman" w:hAnsi="Times New Roman" w:cs="Times New Roman"/>
          <w:sz w:val="20"/>
          <w:szCs w:val="20"/>
        </w:rPr>
        <w:t>s</w:t>
      </w:r>
      <w:r w:rsidR="00F31B19">
        <w:rPr>
          <w:rFonts w:ascii="Times New Roman" w:hAnsi="Times New Roman" w:cs="Times New Roman"/>
          <w:sz w:val="20"/>
          <w:szCs w:val="20"/>
        </w:rPr>
        <w:t>)</w:t>
      </w:r>
      <w:r w:rsidR="004112BD">
        <w:rPr>
          <w:rFonts w:ascii="Times New Roman" w:hAnsi="Times New Roman" w:cs="Times New Roman"/>
          <w:sz w:val="20"/>
          <w:szCs w:val="20"/>
        </w:rPr>
        <w:t xml:space="preserve"> </w:t>
      </w:r>
      <w:r w:rsidR="0008700B">
        <w:rPr>
          <w:rFonts w:ascii="Times New Roman" w:hAnsi="Times New Roman" w:cs="Times New Roman"/>
          <w:sz w:val="20"/>
          <w:szCs w:val="20"/>
        </w:rPr>
        <w:t>they</w:t>
      </w:r>
      <w:r w:rsidR="004112BD">
        <w:rPr>
          <w:rFonts w:ascii="Times New Roman" w:hAnsi="Times New Roman" w:cs="Times New Roman"/>
          <w:sz w:val="20"/>
          <w:szCs w:val="20"/>
        </w:rPr>
        <w:t xml:space="preserve"> have been</w:t>
      </w:r>
      <w:r w:rsidR="002811AC" w:rsidRPr="00480DD7">
        <w:rPr>
          <w:rFonts w:ascii="Times New Roman" w:hAnsi="Times New Roman" w:cs="Times New Roman"/>
          <w:sz w:val="20"/>
          <w:szCs w:val="20"/>
        </w:rPr>
        <w:t xml:space="preserve"> slow to introduce PCV</w:t>
      </w:r>
      <w:r w:rsidR="00AF27BC">
        <w:rPr>
          <w:rFonts w:ascii="Times New Roman" w:hAnsi="Times New Roman" w:cs="Times New Roman"/>
          <w:sz w:val="20"/>
          <w:szCs w:val="20"/>
        </w:rPr>
        <w:t>s</w:t>
      </w:r>
      <w:r w:rsidR="004112BD">
        <w:rPr>
          <w:rFonts w:ascii="Times New Roman" w:hAnsi="Times New Roman" w:cs="Times New Roman"/>
          <w:sz w:val="20"/>
          <w:szCs w:val="20"/>
        </w:rPr>
        <w:t xml:space="preserve">. This results in a missed </w:t>
      </w:r>
      <w:r w:rsidR="002811AC" w:rsidRPr="00480DD7">
        <w:rPr>
          <w:rFonts w:ascii="Times New Roman" w:hAnsi="Times New Roman" w:cs="Times New Roman"/>
          <w:sz w:val="20"/>
          <w:szCs w:val="20"/>
        </w:rPr>
        <w:t xml:space="preserve">opportunity to dramatically reduce avoidable morbidity and mortality </w:t>
      </w:r>
      <w:r w:rsidR="002811AC" w:rsidRPr="00480DD7">
        <w:rPr>
          <w:rFonts w:ascii="Times New Roman" w:hAnsi="Times New Roman" w:cs="Times New Roman"/>
          <w:noProof/>
          <w:sz w:val="20"/>
          <w:szCs w:val="20"/>
        </w:rPr>
        <w:t>(9, 10)</w:t>
      </w:r>
      <w:r w:rsidR="002811AC" w:rsidRPr="00480DD7">
        <w:rPr>
          <w:rFonts w:ascii="Times New Roman" w:hAnsi="Times New Roman" w:cs="Times New Roman"/>
          <w:sz w:val="20"/>
          <w:szCs w:val="20"/>
        </w:rPr>
        <w:t xml:space="preserve">. </w:t>
      </w:r>
    </w:p>
    <w:p w14:paraId="621C85E7" w14:textId="77777777" w:rsidR="002811AC" w:rsidRPr="00480DD7" w:rsidRDefault="002811AC" w:rsidP="00DD0891">
      <w:pPr>
        <w:spacing w:after="200" w:line="480" w:lineRule="auto"/>
        <w:contextualSpacing/>
        <w:jc w:val="both"/>
        <w:rPr>
          <w:rFonts w:ascii="Times New Roman" w:hAnsi="Times New Roman" w:cs="Times New Roman"/>
          <w:sz w:val="20"/>
          <w:szCs w:val="20"/>
        </w:rPr>
      </w:pPr>
    </w:p>
    <w:p w14:paraId="7B49E8D3" w14:textId="77777777" w:rsidR="002811AC" w:rsidRPr="00480DD7" w:rsidRDefault="002811AC" w:rsidP="00DD0891">
      <w:pPr>
        <w:spacing w:line="480" w:lineRule="auto"/>
        <w:contextualSpacing/>
        <w:jc w:val="both"/>
        <w:rPr>
          <w:rFonts w:ascii="Times New Roman" w:hAnsi="Times New Roman" w:cs="Times New Roman"/>
          <w:bCs/>
          <w:i/>
          <w:iCs/>
          <w:sz w:val="20"/>
          <w:szCs w:val="20"/>
        </w:rPr>
      </w:pPr>
      <w:r w:rsidRPr="00480DD7">
        <w:rPr>
          <w:rFonts w:ascii="Times New Roman" w:hAnsi="Times New Roman" w:cs="Times New Roman"/>
          <w:bCs/>
          <w:i/>
          <w:iCs/>
          <w:sz w:val="20"/>
          <w:szCs w:val="20"/>
        </w:rPr>
        <w:t xml:space="preserve">Overview of PCV procurement opportunities </w:t>
      </w:r>
    </w:p>
    <w:p w14:paraId="5D75D4CC" w14:textId="6EEB98B0"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For the period 2010</w:t>
      </w:r>
      <w:r w:rsidR="00AF27BC">
        <w:rPr>
          <w:rFonts w:ascii="Times New Roman" w:hAnsi="Times New Roman" w:cs="Times New Roman"/>
          <w:sz w:val="20"/>
          <w:szCs w:val="20"/>
        </w:rPr>
        <w:t>–</w:t>
      </w:r>
      <w:r w:rsidRPr="00480DD7">
        <w:rPr>
          <w:rFonts w:ascii="Times New Roman" w:hAnsi="Times New Roman" w:cs="Times New Roman"/>
          <w:sz w:val="20"/>
          <w:szCs w:val="20"/>
        </w:rPr>
        <w:t>2015, GAVI committed approximately US</w:t>
      </w:r>
      <w:r w:rsidR="006F5EB3">
        <w:rPr>
          <w:rFonts w:ascii="Times New Roman" w:hAnsi="Times New Roman" w:cs="Times New Roman"/>
          <w:sz w:val="20"/>
          <w:szCs w:val="20"/>
        </w:rPr>
        <w:t>D</w:t>
      </w:r>
      <w:r w:rsidRPr="00480DD7">
        <w:rPr>
          <w:rFonts w:ascii="Times New Roman" w:hAnsi="Times New Roman" w:cs="Times New Roman"/>
          <w:sz w:val="20"/>
          <w:szCs w:val="20"/>
        </w:rPr>
        <w:t xml:space="preserve">$1.9 billion </w:t>
      </w:r>
      <w:r w:rsidR="00461CF2" w:rsidRPr="00480DD7">
        <w:rPr>
          <w:rFonts w:ascii="Times New Roman" w:hAnsi="Times New Roman" w:cs="Times New Roman"/>
          <w:sz w:val="20"/>
          <w:szCs w:val="20"/>
        </w:rPr>
        <w:t xml:space="preserve">through the pneumococcal Advance Market Commitment (AMC) </w:t>
      </w:r>
      <w:r w:rsidRPr="00480DD7">
        <w:rPr>
          <w:rFonts w:ascii="Times New Roman" w:hAnsi="Times New Roman" w:cs="Times New Roman"/>
          <w:sz w:val="20"/>
          <w:szCs w:val="20"/>
        </w:rPr>
        <w:t xml:space="preserve">to fund PCVs that are suitable for developing countries </w:t>
      </w:r>
      <w:r>
        <w:rPr>
          <w:rFonts w:ascii="Times New Roman" w:hAnsi="Times New Roman" w:cs="Times New Roman"/>
          <w:noProof/>
          <w:sz w:val="20"/>
          <w:szCs w:val="20"/>
        </w:rPr>
        <w:t>(31)</w:t>
      </w:r>
      <w:r w:rsidRPr="00480DD7">
        <w:rPr>
          <w:rFonts w:ascii="Times New Roman" w:hAnsi="Times New Roman" w:cs="Times New Roman"/>
          <w:sz w:val="20"/>
          <w:szCs w:val="20"/>
        </w:rPr>
        <w:t xml:space="preserve">. </w:t>
      </w:r>
      <w:r w:rsidR="00461CF2">
        <w:rPr>
          <w:rFonts w:ascii="Times New Roman" w:hAnsi="Times New Roman" w:cs="Times New Roman"/>
          <w:sz w:val="20"/>
          <w:szCs w:val="20"/>
        </w:rPr>
        <w:t>Those c</w:t>
      </w:r>
      <w:r w:rsidRPr="00480DD7">
        <w:rPr>
          <w:rFonts w:ascii="Times New Roman" w:hAnsi="Times New Roman" w:cs="Times New Roman"/>
          <w:sz w:val="20"/>
          <w:szCs w:val="20"/>
        </w:rPr>
        <w:t xml:space="preserve">ountries graduating </w:t>
      </w:r>
      <w:r w:rsidR="00461CF2">
        <w:rPr>
          <w:rFonts w:ascii="Times New Roman" w:hAnsi="Times New Roman" w:cs="Times New Roman"/>
          <w:sz w:val="20"/>
          <w:szCs w:val="20"/>
        </w:rPr>
        <w:t xml:space="preserve">or who have </w:t>
      </w:r>
      <w:r w:rsidRPr="00480DD7">
        <w:rPr>
          <w:rFonts w:ascii="Times New Roman" w:hAnsi="Times New Roman" w:cs="Times New Roman"/>
          <w:sz w:val="20"/>
          <w:szCs w:val="20"/>
        </w:rPr>
        <w:t xml:space="preserve">graduated from GAVI support </w:t>
      </w:r>
      <w:r w:rsidR="00461CF2">
        <w:rPr>
          <w:rFonts w:ascii="Times New Roman" w:hAnsi="Times New Roman" w:cs="Times New Roman"/>
          <w:sz w:val="20"/>
          <w:szCs w:val="20"/>
        </w:rPr>
        <w:t xml:space="preserve">and who </w:t>
      </w:r>
      <w:r w:rsidRPr="00480DD7">
        <w:rPr>
          <w:rFonts w:ascii="Times New Roman" w:hAnsi="Times New Roman" w:cs="Times New Roman"/>
          <w:sz w:val="20"/>
          <w:szCs w:val="20"/>
        </w:rPr>
        <w:t>have not yet been approved for PCV are able to apply</w:t>
      </w:r>
      <w:r w:rsidR="00CE58CC">
        <w:rPr>
          <w:rFonts w:ascii="Times New Roman" w:hAnsi="Times New Roman" w:cs="Times New Roman"/>
          <w:sz w:val="20"/>
          <w:szCs w:val="20"/>
        </w:rPr>
        <w:t xml:space="preserve"> for subsidized PCVs</w:t>
      </w:r>
      <w:r w:rsidR="00AF27BC">
        <w:rPr>
          <w:rFonts w:ascii="Times New Roman" w:hAnsi="Times New Roman" w:cs="Times New Roman"/>
          <w:sz w:val="20"/>
          <w:szCs w:val="20"/>
        </w:rPr>
        <w:t>, with</w:t>
      </w:r>
      <w:r w:rsidRPr="00480DD7">
        <w:rPr>
          <w:rFonts w:ascii="Times New Roman" w:hAnsi="Times New Roman" w:cs="Times New Roman"/>
          <w:sz w:val="20"/>
          <w:szCs w:val="20"/>
        </w:rPr>
        <w:t xml:space="preserve"> the terms and conditions of AMC set at a maximum of US$3.50 per dose </w:t>
      </w:r>
      <w:r w:rsidRPr="00480DD7">
        <w:rPr>
          <w:rFonts w:ascii="Times New Roman" w:hAnsi="Times New Roman" w:cs="Times New Roman"/>
          <w:noProof/>
          <w:sz w:val="20"/>
          <w:szCs w:val="20"/>
        </w:rPr>
        <w:t>(4)</w:t>
      </w:r>
      <w:r w:rsidRPr="00480DD7">
        <w:rPr>
          <w:rFonts w:ascii="Times New Roman" w:hAnsi="Times New Roman" w:cs="Times New Roman"/>
          <w:sz w:val="20"/>
          <w:szCs w:val="20"/>
        </w:rPr>
        <w:t xml:space="preserve">. Alongside this, the International Finance Facility for </w:t>
      </w:r>
      <w:r w:rsidR="00580005" w:rsidRPr="00480DD7">
        <w:rPr>
          <w:rFonts w:ascii="Times New Roman" w:hAnsi="Times New Roman" w:cs="Times New Roman"/>
          <w:sz w:val="20"/>
          <w:szCs w:val="20"/>
        </w:rPr>
        <w:t>Immuni</w:t>
      </w:r>
      <w:r w:rsidR="00580005">
        <w:rPr>
          <w:rFonts w:ascii="Times New Roman" w:hAnsi="Times New Roman" w:cs="Times New Roman"/>
          <w:sz w:val="20"/>
          <w:szCs w:val="20"/>
        </w:rPr>
        <w:t>z</w:t>
      </w:r>
      <w:r w:rsidR="00580005" w:rsidRPr="00480DD7">
        <w:rPr>
          <w:rFonts w:ascii="Times New Roman" w:hAnsi="Times New Roman" w:cs="Times New Roman"/>
          <w:sz w:val="20"/>
          <w:szCs w:val="20"/>
        </w:rPr>
        <w:t xml:space="preserve">ation </w:t>
      </w:r>
      <w:r w:rsidRPr="00480DD7">
        <w:rPr>
          <w:rFonts w:ascii="Times New Roman" w:hAnsi="Times New Roman" w:cs="Times New Roman"/>
          <w:sz w:val="20"/>
          <w:szCs w:val="20"/>
        </w:rPr>
        <w:t>(IFFIm)</w:t>
      </w:r>
      <w:r w:rsidR="004B1B54">
        <w:rPr>
          <w:rFonts w:ascii="Times New Roman" w:hAnsi="Times New Roman" w:cs="Times New Roman"/>
          <w:sz w:val="20"/>
          <w:szCs w:val="20"/>
        </w:rPr>
        <w:t xml:space="preserve"> </w:t>
      </w:r>
      <w:r w:rsidRPr="00480DD7">
        <w:rPr>
          <w:rFonts w:ascii="Times New Roman" w:hAnsi="Times New Roman" w:cs="Times New Roman"/>
          <w:sz w:val="20"/>
          <w:szCs w:val="20"/>
        </w:rPr>
        <w:t>provided US$ 41.58 million toward GAVI’s PCV programme in 2011, with the aim to immuni</w:t>
      </w:r>
      <w:r w:rsidR="004B1B54">
        <w:rPr>
          <w:rFonts w:ascii="Times New Roman" w:hAnsi="Times New Roman" w:cs="Times New Roman"/>
          <w:sz w:val="20"/>
          <w:szCs w:val="20"/>
        </w:rPr>
        <w:t>z</w:t>
      </w:r>
      <w:r w:rsidRPr="00480DD7">
        <w:rPr>
          <w:rFonts w:ascii="Times New Roman" w:hAnsi="Times New Roman" w:cs="Times New Roman"/>
          <w:sz w:val="20"/>
          <w:szCs w:val="20"/>
        </w:rPr>
        <w:t xml:space="preserve">e more than </w:t>
      </w:r>
      <w:r w:rsidR="00420A58">
        <w:rPr>
          <w:rFonts w:ascii="Times New Roman" w:hAnsi="Times New Roman" w:cs="Times New Roman"/>
          <w:sz w:val="20"/>
          <w:szCs w:val="20"/>
        </w:rPr>
        <w:t>3</w:t>
      </w:r>
      <w:r w:rsidR="00420A58" w:rsidRPr="00480DD7">
        <w:rPr>
          <w:rFonts w:ascii="Times New Roman" w:hAnsi="Times New Roman" w:cs="Times New Roman"/>
          <w:sz w:val="20"/>
          <w:szCs w:val="20"/>
        </w:rPr>
        <w:t xml:space="preserve"> </w:t>
      </w:r>
      <w:r w:rsidRPr="00480DD7">
        <w:rPr>
          <w:rFonts w:ascii="Times New Roman" w:hAnsi="Times New Roman" w:cs="Times New Roman"/>
          <w:sz w:val="20"/>
          <w:szCs w:val="20"/>
        </w:rPr>
        <w:t xml:space="preserve">million children and prevent more than 1.5 million deaths by 2020 </w:t>
      </w:r>
      <w:r>
        <w:rPr>
          <w:rFonts w:ascii="Times New Roman" w:hAnsi="Times New Roman" w:cs="Times New Roman"/>
          <w:noProof/>
          <w:sz w:val="20"/>
          <w:szCs w:val="20"/>
        </w:rPr>
        <w:t>(32)</w:t>
      </w:r>
      <w:r w:rsidRPr="00480DD7">
        <w:rPr>
          <w:rFonts w:ascii="Times New Roman" w:hAnsi="Times New Roman" w:cs="Times New Roman"/>
          <w:sz w:val="20"/>
          <w:szCs w:val="20"/>
        </w:rPr>
        <w:t xml:space="preserve">. </w:t>
      </w:r>
      <w:r w:rsidR="00CE58CC">
        <w:rPr>
          <w:rFonts w:ascii="Times New Roman" w:hAnsi="Times New Roman" w:cs="Times New Roman"/>
          <w:sz w:val="20"/>
          <w:szCs w:val="20"/>
        </w:rPr>
        <w:t>Prior to this</w:t>
      </w:r>
      <w:r w:rsidRPr="00480DD7">
        <w:rPr>
          <w:rFonts w:ascii="Times New Roman" w:hAnsi="Times New Roman" w:cs="Times New Roman"/>
          <w:sz w:val="20"/>
          <w:szCs w:val="20"/>
        </w:rPr>
        <w:t>, GAVI established the Accelerated Vaccine Introduction (AVI) initiative in 2008 with the core goal to broaden and speed</w:t>
      </w:r>
      <w:r w:rsidR="004B1B54">
        <w:rPr>
          <w:rFonts w:ascii="Times New Roman" w:hAnsi="Times New Roman" w:cs="Times New Roman"/>
          <w:sz w:val="20"/>
          <w:szCs w:val="20"/>
        </w:rPr>
        <w:t xml:space="preserve"> </w:t>
      </w:r>
      <w:r w:rsidRPr="00480DD7">
        <w:rPr>
          <w:rFonts w:ascii="Times New Roman" w:hAnsi="Times New Roman" w:cs="Times New Roman"/>
          <w:sz w:val="20"/>
          <w:szCs w:val="20"/>
        </w:rPr>
        <w:t>up access to PCVs over the period 2009</w:t>
      </w:r>
      <w:r w:rsidR="004B1B54">
        <w:rPr>
          <w:rFonts w:ascii="Times New Roman" w:hAnsi="Times New Roman" w:cs="Times New Roman"/>
          <w:sz w:val="20"/>
          <w:szCs w:val="20"/>
        </w:rPr>
        <w:t>–</w:t>
      </w:r>
      <w:r w:rsidRPr="00480DD7">
        <w:rPr>
          <w:rFonts w:ascii="Times New Roman" w:hAnsi="Times New Roman" w:cs="Times New Roman"/>
          <w:sz w:val="20"/>
          <w:szCs w:val="20"/>
        </w:rPr>
        <w:t xml:space="preserve">2015 </w:t>
      </w:r>
      <w:r>
        <w:rPr>
          <w:rFonts w:ascii="Times New Roman" w:hAnsi="Times New Roman" w:cs="Times New Roman"/>
          <w:noProof/>
          <w:sz w:val="20"/>
          <w:szCs w:val="20"/>
        </w:rPr>
        <w:t>(33)</w:t>
      </w:r>
      <w:r w:rsidRPr="00480DD7">
        <w:rPr>
          <w:rFonts w:ascii="Times New Roman" w:hAnsi="Times New Roman" w:cs="Times New Roman"/>
          <w:sz w:val="20"/>
          <w:szCs w:val="20"/>
        </w:rPr>
        <w:t>.</w:t>
      </w:r>
    </w:p>
    <w:p w14:paraId="0C71708D"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76F78DE9" w14:textId="76467FAA" w:rsidR="002811AC" w:rsidRPr="00480DD7" w:rsidRDefault="002811AC" w:rsidP="00DD0891">
      <w:pPr>
        <w:spacing w:line="480" w:lineRule="auto"/>
        <w:contextualSpacing/>
        <w:jc w:val="both"/>
        <w:rPr>
          <w:rFonts w:ascii="Times New Roman" w:hAnsi="Times New Roman" w:cs="Times New Roman"/>
          <w:iCs/>
          <w:sz w:val="20"/>
          <w:szCs w:val="20"/>
        </w:rPr>
      </w:pPr>
      <w:r w:rsidRPr="00480DD7">
        <w:rPr>
          <w:rFonts w:ascii="Times New Roman" w:hAnsi="Times New Roman" w:cs="Times New Roman"/>
          <w:sz w:val="20"/>
          <w:szCs w:val="20"/>
        </w:rPr>
        <w:lastRenderedPageBreak/>
        <w:t xml:space="preserve">The WHO has actively developed different programmes to help MICs with PCV implementation. </w:t>
      </w:r>
      <w:r w:rsidR="00CE58CC">
        <w:rPr>
          <w:rFonts w:ascii="Times New Roman" w:hAnsi="Times New Roman" w:cs="Times New Roman"/>
          <w:sz w:val="20"/>
          <w:szCs w:val="20"/>
        </w:rPr>
        <w:t>The</w:t>
      </w:r>
      <w:r w:rsidRPr="00480DD7">
        <w:rPr>
          <w:rFonts w:ascii="Times New Roman" w:hAnsi="Times New Roman" w:cs="Times New Roman"/>
          <w:sz w:val="20"/>
          <w:szCs w:val="20"/>
        </w:rPr>
        <w:t xml:space="preserve"> WHO</w:t>
      </w:r>
      <w:r w:rsidR="00CE58CC">
        <w:rPr>
          <w:rFonts w:ascii="Times New Roman" w:hAnsi="Times New Roman" w:cs="Times New Roman"/>
          <w:sz w:val="20"/>
          <w:szCs w:val="20"/>
        </w:rPr>
        <w:t xml:space="preserve"> </w:t>
      </w:r>
      <w:r w:rsidRPr="00480DD7">
        <w:rPr>
          <w:rFonts w:ascii="Times New Roman" w:hAnsi="Times New Roman" w:cs="Times New Roman"/>
          <w:sz w:val="20"/>
          <w:szCs w:val="20"/>
        </w:rPr>
        <w:t xml:space="preserve">Integrated Global Action Plan for the Prevention and Control of Pneumonia and Diarrhoea (GAPPD) aims to reduce deaths from pneumonia to fewer than </w:t>
      </w:r>
      <w:r w:rsidR="00CE58CC">
        <w:rPr>
          <w:rFonts w:ascii="Times New Roman" w:hAnsi="Times New Roman" w:cs="Times New Roman"/>
          <w:sz w:val="20"/>
          <w:szCs w:val="20"/>
        </w:rPr>
        <w:t>3</w:t>
      </w:r>
      <w:r w:rsidRPr="00480DD7">
        <w:rPr>
          <w:rFonts w:ascii="Times New Roman" w:hAnsi="Times New Roman" w:cs="Times New Roman"/>
          <w:sz w:val="20"/>
          <w:szCs w:val="20"/>
        </w:rPr>
        <w:t xml:space="preserve"> children per 1,000 live births by 2025 </w:t>
      </w:r>
      <w:r>
        <w:rPr>
          <w:rFonts w:ascii="Times New Roman" w:hAnsi="Times New Roman" w:cs="Times New Roman"/>
          <w:noProof/>
          <w:sz w:val="20"/>
          <w:szCs w:val="20"/>
        </w:rPr>
        <w:t>(34)</w:t>
      </w:r>
      <w:r w:rsidRPr="00480DD7">
        <w:rPr>
          <w:rFonts w:ascii="Times New Roman" w:hAnsi="Times New Roman" w:cs="Times New Roman"/>
          <w:sz w:val="20"/>
          <w:szCs w:val="20"/>
        </w:rPr>
        <w:t>. The WHO Expanded Programme of Immuni</w:t>
      </w:r>
      <w:r w:rsidR="00A91BCB">
        <w:rPr>
          <w:rFonts w:ascii="Times New Roman" w:hAnsi="Times New Roman" w:cs="Times New Roman"/>
          <w:sz w:val="20"/>
          <w:szCs w:val="20"/>
        </w:rPr>
        <w:t>z</w:t>
      </w:r>
      <w:r w:rsidRPr="00480DD7">
        <w:rPr>
          <w:rFonts w:ascii="Times New Roman" w:hAnsi="Times New Roman" w:cs="Times New Roman"/>
          <w:sz w:val="20"/>
          <w:szCs w:val="20"/>
        </w:rPr>
        <w:t>ation has seen a dramatic increase in the implementation of new and under-utili</w:t>
      </w:r>
      <w:r w:rsidR="00A91BCB">
        <w:rPr>
          <w:rFonts w:ascii="Times New Roman" w:hAnsi="Times New Roman" w:cs="Times New Roman"/>
          <w:sz w:val="20"/>
          <w:szCs w:val="20"/>
        </w:rPr>
        <w:t>z</w:t>
      </w:r>
      <w:r w:rsidRPr="00480DD7">
        <w:rPr>
          <w:rFonts w:ascii="Times New Roman" w:hAnsi="Times New Roman" w:cs="Times New Roman"/>
          <w:sz w:val="20"/>
          <w:szCs w:val="20"/>
        </w:rPr>
        <w:t xml:space="preserve">ed vaccines providing additional prevention of untimely deaths and disabilities, including from </w:t>
      </w:r>
      <w:r w:rsidRPr="00480DD7">
        <w:rPr>
          <w:rFonts w:ascii="Times New Roman" w:hAnsi="Times New Roman" w:cs="Times New Roman"/>
          <w:iCs/>
          <w:sz w:val="20"/>
          <w:szCs w:val="20"/>
        </w:rPr>
        <w:t xml:space="preserve">pneumococcal disease </w:t>
      </w:r>
      <w:r>
        <w:rPr>
          <w:rFonts w:ascii="Times New Roman" w:hAnsi="Times New Roman" w:cs="Times New Roman"/>
          <w:iCs/>
          <w:noProof/>
          <w:sz w:val="20"/>
          <w:szCs w:val="20"/>
        </w:rPr>
        <w:t>(35)</w:t>
      </w:r>
      <w:r w:rsidRPr="00480DD7">
        <w:rPr>
          <w:rFonts w:ascii="Times New Roman" w:hAnsi="Times New Roman" w:cs="Times New Roman"/>
          <w:iCs/>
          <w:sz w:val="20"/>
          <w:szCs w:val="20"/>
        </w:rPr>
        <w:t>.</w:t>
      </w:r>
    </w:p>
    <w:p w14:paraId="120C28CC" w14:textId="77777777" w:rsidR="002811AC" w:rsidRPr="00480DD7" w:rsidRDefault="002811AC" w:rsidP="00DD0891">
      <w:pPr>
        <w:spacing w:line="480" w:lineRule="auto"/>
        <w:contextualSpacing/>
        <w:jc w:val="both"/>
        <w:rPr>
          <w:rFonts w:ascii="Times New Roman" w:hAnsi="Times New Roman" w:cs="Times New Roman"/>
          <w:iCs/>
          <w:sz w:val="20"/>
          <w:szCs w:val="20"/>
        </w:rPr>
      </w:pPr>
    </w:p>
    <w:p w14:paraId="7785C50A" w14:textId="6370CEE8"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iCs/>
          <w:sz w:val="20"/>
          <w:szCs w:val="20"/>
        </w:rPr>
        <w:t>The</w:t>
      </w:r>
      <w:r w:rsidRPr="00480DD7">
        <w:rPr>
          <w:rFonts w:ascii="Times New Roman" w:hAnsi="Times New Roman" w:cs="Times New Roman"/>
          <w:sz w:val="20"/>
          <w:szCs w:val="20"/>
        </w:rPr>
        <w:t xml:space="preserve"> PAHO Revolving Fund, also known as the Regional Revolving Fund for Strategic Public Health Supplies, helps Latin American countries </w:t>
      </w:r>
      <w:r w:rsidR="006D7A6D">
        <w:rPr>
          <w:rFonts w:ascii="Times New Roman" w:hAnsi="Times New Roman" w:cs="Times New Roman"/>
          <w:sz w:val="20"/>
          <w:szCs w:val="20"/>
        </w:rPr>
        <w:t xml:space="preserve">negotiate a lower cost of PCV through </w:t>
      </w:r>
      <w:r w:rsidRPr="00480DD7">
        <w:rPr>
          <w:rFonts w:ascii="Times New Roman" w:hAnsi="Times New Roman" w:cs="Times New Roman"/>
          <w:sz w:val="20"/>
          <w:szCs w:val="20"/>
        </w:rPr>
        <w:t>bulk procurement, technical assistance on supply management</w:t>
      </w:r>
      <w:r w:rsidR="00CE58CC">
        <w:rPr>
          <w:rFonts w:ascii="Times New Roman" w:hAnsi="Times New Roman" w:cs="Times New Roman"/>
          <w:sz w:val="20"/>
          <w:szCs w:val="20"/>
        </w:rPr>
        <w:t>,</w:t>
      </w:r>
      <w:r w:rsidRPr="00480DD7">
        <w:rPr>
          <w:rFonts w:ascii="Times New Roman" w:hAnsi="Times New Roman" w:cs="Times New Roman"/>
          <w:sz w:val="20"/>
          <w:szCs w:val="20"/>
        </w:rPr>
        <w:t xml:space="preserve"> and </w:t>
      </w:r>
      <w:r w:rsidR="00A91BCB">
        <w:rPr>
          <w:rFonts w:ascii="Times New Roman" w:hAnsi="Times New Roman" w:cs="Times New Roman"/>
          <w:sz w:val="20"/>
          <w:szCs w:val="20"/>
        </w:rPr>
        <w:t>assistance with</w:t>
      </w:r>
      <w:r w:rsidRPr="00480DD7">
        <w:rPr>
          <w:rFonts w:ascii="Times New Roman" w:hAnsi="Times New Roman" w:cs="Times New Roman"/>
          <w:sz w:val="20"/>
          <w:szCs w:val="20"/>
        </w:rPr>
        <w:t xml:space="preserve"> planning, procurement systems, warehousing and distribution, and quality </w:t>
      </w:r>
      <w:r w:rsidR="00CE58CC">
        <w:rPr>
          <w:rFonts w:ascii="Times New Roman" w:hAnsi="Times New Roman" w:cs="Times New Roman"/>
          <w:sz w:val="20"/>
          <w:szCs w:val="20"/>
        </w:rPr>
        <w:t xml:space="preserve">assurance </w:t>
      </w:r>
      <w:r w:rsidRPr="00480DD7">
        <w:rPr>
          <w:rFonts w:ascii="Times New Roman" w:hAnsi="Times New Roman" w:cs="Times New Roman"/>
          <w:noProof/>
          <w:sz w:val="20"/>
          <w:szCs w:val="20"/>
        </w:rPr>
        <w:t>(23)</w:t>
      </w:r>
      <w:r w:rsidRPr="00480DD7">
        <w:rPr>
          <w:rFonts w:ascii="Times New Roman" w:hAnsi="Times New Roman" w:cs="Times New Roman"/>
          <w:sz w:val="20"/>
          <w:szCs w:val="20"/>
        </w:rPr>
        <w:t xml:space="preserve">. PAHO’s hospital-based surveillance network for bacterial pneumonia currently includes </w:t>
      </w:r>
      <w:r w:rsidR="00CE58CC">
        <w:rPr>
          <w:rFonts w:ascii="Times New Roman" w:hAnsi="Times New Roman" w:cs="Times New Roman"/>
          <w:sz w:val="20"/>
          <w:szCs w:val="20"/>
        </w:rPr>
        <w:t>10</w:t>
      </w:r>
      <w:r w:rsidRPr="00480DD7">
        <w:rPr>
          <w:rFonts w:ascii="Times New Roman" w:hAnsi="Times New Roman" w:cs="Times New Roman"/>
          <w:sz w:val="20"/>
          <w:szCs w:val="20"/>
        </w:rPr>
        <w:t xml:space="preserve"> MICs</w:t>
      </w:r>
      <w:r w:rsidR="006D7A6D">
        <w:rPr>
          <w:rFonts w:ascii="Times New Roman" w:hAnsi="Times New Roman" w:cs="Times New Roman"/>
          <w:sz w:val="20"/>
          <w:szCs w:val="20"/>
        </w:rPr>
        <w:t xml:space="preserve"> of which</w:t>
      </w:r>
      <w:r w:rsidRPr="00480DD7">
        <w:rPr>
          <w:rFonts w:ascii="Times New Roman" w:hAnsi="Times New Roman" w:cs="Times New Roman"/>
          <w:sz w:val="20"/>
          <w:szCs w:val="20"/>
        </w:rPr>
        <w:t xml:space="preserve"> </w:t>
      </w:r>
      <w:r w:rsidR="00CE58CC">
        <w:rPr>
          <w:rFonts w:ascii="Times New Roman" w:hAnsi="Times New Roman" w:cs="Times New Roman"/>
          <w:sz w:val="20"/>
          <w:szCs w:val="20"/>
        </w:rPr>
        <w:t>5</w:t>
      </w:r>
      <w:r w:rsidRPr="00480DD7">
        <w:rPr>
          <w:rFonts w:ascii="Times New Roman" w:hAnsi="Times New Roman" w:cs="Times New Roman"/>
          <w:sz w:val="20"/>
          <w:szCs w:val="20"/>
        </w:rPr>
        <w:t xml:space="preserve"> </w:t>
      </w:r>
      <w:r w:rsidR="006D7A6D">
        <w:rPr>
          <w:rFonts w:ascii="Times New Roman" w:hAnsi="Times New Roman" w:cs="Times New Roman"/>
          <w:sz w:val="20"/>
          <w:szCs w:val="20"/>
        </w:rPr>
        <w:t xml:space="preserve">are </w:t>
      </w:r>
      <w:r w:rsidRPr="00480DD7">
        <w:rPr>
          <w:rFonts w:ascii="Times New Roman" w:hAnsi="Times New Roman" w:cs="Times New Roman"/>
          <w:sz w:val="20"/>
          <w:szCs w:val="20"/>
        </w:rPr>
        <w:t xml:space="preserve">LMICs (Bolivia, El Salvador, Guatemala, Honduras, and Nicaragua) and </w:t>
      </w:r>
      <w:r w:rsidR="00CE58CC">
        <w:rPr>
          <w:rFonts w:ascii="Times New Roman" w:hAnsi="Times New Roman" w:cs="Times New Roman"/>
          <w:sz w:val="20"/>
          <w:szCs w:val="20"/>
        </w:rPr>
        <w:t>5</w:t>
      </w:r>
      <w:r w:rsidRPr="00480DD7">
        <w:rPr>
          <w:rFonts w:ascii="Times New Roman" w:hAnsi="Times New Roman" w:cs="Times New Roman"/>
          <w:sz w:val="20"/>
          <w:szCs w:val="20"/>
        </w:rPr>
        <w:t xml:space="preserve"> </w:t>
      </w:r>
      <w:r w:rsidR="006D7A6D">
        <w:rPr>
          <w:rFonts w:ascii="Times New Roman" w:hAnsi="Times New Roman" w:cs="Times New Roman"/>
          <w:sz w:val="20"/>
          <w:szCs w:val="20"/>
        </w:rPr>
        <w:t xml:space="preserve">are </w:t>
      </w:r>
      <w:r w:rsidRPr="00480DD7">
        <w:rPr>
          <w:rFonts w:ascii="Times New Roman" w:hAnsi="Times New Roman" w:cs="Times New Roman"/>
          <w:sz w:val="20"/>
          <w:szCs w:val="20"/>
        </w:rPr>
        <w:t xml:space="preserve">UMICs (Brazil, Ecuador, Panama, Paraguay, and Peru) </w:t>
      </w:r>
      <w:r w:rsidRPr="00480DD7">
        <w:rPr>
          <w:rFonts w:ascii="Times New Roman" w:hAnsi="Times New Roman" w:cs="Times New Roman"/>
          <w:noProof/>
          <w:sz w:val="20"/>
          <w:szCs w:val="20"/>
        </w:rPr>
        <w:t>(23)</w:t>
      </w:r>
      <w:r w:rsidRPr="00480DD7">
        <w:rPr>
          <w:rFonts w:ascii="Times New Roman" w:hAnsi="Times New Roman" w:cs="Times New Roman"/>
          <w:sz w:val="20"/>
          <w:szCs w:val="20"/>
        </w:rPr>
        <w:t>.</w:t>
      </w:r>
    </w:p>
    <w:p w14:paraId="61E513E8"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2C398E1D" w14:textId="1F7905C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The WHO</w:t>
      </w:r>
      <w:r w:rsidR="00A91BCB">
        <w:rPr>
          <w:rFonts w:ascii="Times New Roman" w:hAnsi="Times New Roman" w:cs="Times New Roman"/>
          <w:sz w:val="20"/>
          <w:szCs w:val="20"/>
        </w:rPr>
        <w:t xml:space="preserve"> </w:t>
      </w:r>
      <w:r w:rsidRPr="00480DD7">
        <w:rPr>
          <w:rFonts w:ascii="Times New Roman" w:hAnsi="Times New Roman" w:cs="Times New Roman"/>
          <w:sz w:val="20"/>
          <w:szCs w:val="20"/>
        </w:rPr>
        <w:t>MIC Task Force has committed to investing approximately US$20 million per year for the 2016</w:t>
      </w:r>
      <w:r w:rsidR="00A91BCB">
        <w:rPr>
          <w:rFonts w:ascii="Times New Roman" w:hAnsi="Times New Roman" w:cs="Times New Roman"/>
          <w:sz w:val="20"/>
          <w:szCs w:val="20"/>
        </w:rPr>
        <w:t>–</w:t>
      </w:r>
      <w:r w:rsidRPr="00480DD7">
        <w:rPr>
          <w:rFonts w:ascii="Times New Roman" w:hAnsi="Times New Roman" w:cs="Times New Roman"/>
          <w:sz w:val="20"/>
          <w:szCs w:val="20"/>
        </w:rPr>
        <w:t xml:space="preserve">2020 period to support activities included in the MIC Strategy </w:t>
      </w:r>
      <w:r w:rsidRPr="00480DD7">
        <w:rPr>
          <w:rFonts w:ascii="Times New Roman" w:hAnsi="Times New Roman" w:cs="Times New Roman"/>
          <w:noProof/>
          <w:sz w:val="20"/>
          <w:szCs w:val="20"/>
        </w:rPr>
        <w:t>(9)</w:t>
      </w:r>
      <w:r w:rsidRPr="00480DD7">
        <w:rPr>
          <w:rFonts w:ascii="Times New Roman" w:hAnsi="Times New Roman" w:cs="Times New Roman"/>
          <w:sz w:val="20"/>
          <w:szCs w:val="20"/>
        </w:rPr>
        <w:t>. It includes strengthened decision</w:t>
      </w:r>
      <w:r w:rsidR="006D7A6D">
        <w:rPr>
          <w:rFonts w:ascii="Times New Roman" w:hAnsi="Times New Roman" w:cs="Times New Roman"/>
          <w:sz w:val="20"/>
          <w:szCs w:val="20"/>
        </w:rPr>
        <w:t>-</w:t>
      </w:r>
      <w:r w:rsidRPr="00480DD7">
        <w:rPr>
          <w:rFonts w:ascii="Times New Roman" w:hAnsi="Times New Roman" w:cs="Times New Roman"/>
          <w:sz w:val="20"/>
          <w:szCs w:val="20"/>
        </w:rPr>
        <w:t>making for timely and evidence-based immuni</w:t>
      </w:r>
      <w:r w:rsidR="00A91BCB">
        <w:rPr>
          <w:rFonts w:ascii="Times New Roman" w:hAnsi="Times New Roman" w:cs="Times New Roman"/>
          <w:sz w:val="20"/>
          <w:szCs w:val="20"/>
        </w:rPr>
        <w:t>z</w:t>
      </w:r>
      <w:r w:rsidRPr="00480DD7">
        <w:rPr>
          <w:rFonts w:ascii="Times New Roman" w:hAnsi="Times New Roman" w:cs="Times New Roman"/>
          <w:sz w:val="20"/>
          <w:szCs w:val="20"/>
        </w:rPr>
        <w:t xml:space="preserve">ation policy, increased political commitment and financial sustainability of NIPs, enhanced demand for and equitable delivery of </w:t>
      </w:r>
      <w:r w:rsidR="00580005" w:rsidRPr="00480DD7">
        <w:rPr>
          <w:rFonts w:ascii="Times New Roman" w:hAnsi="Times New Roman" w:cs="Times New Roman"/>
          <w:sz w:val="20"/>
          <w:szCs w:val="20"/>
        </w:rPr>
        <w:t>immuni</w:t>
      </w:r>
      <w:r w:rsidR="00580005">
        <w:rPr>
          <w:rFonts w:ascii="Times New Roman" w:hAnsi="Times New Roman" w:cs="Times New Roman"/>
          <w:sz w:val="20"/>
          <w:szCs w:val="20"/>
        </w:rPr>
        <w:t>z</w:t>
      </w:r>
      <w:r w:rsidR="00580005" w:rsidRPr="00480DD7">
        <w:rPr>
          <w:rFonts w:ascii="Times New Roman" w:hAnsi="Times New Roman" w:cs="Times New Roman"/>
          <w:sz w:val="20"/>
          <w:szCs w:val="20"/>
        </w:rPr>
        <w:t xml:space="preserve">ation </w:t>
      </w:r>
      <w:r w:rsidRPr="00480DD7">
        <w:rPr>
          <w:rFonts w:ascii="Times New Roman" w:hAnsi="Times New Roman" w:cs="Times New Roman"/>
          <w:sz w:val="20"/>
          <w:szCs w:val="20"/>
        </w:rPr>
        <w:t xml:space="preserve">services, and improved access to affordable and timely supply. </w:t>
      </w:r>
    </w:p>
    <w:p w14:paraId="370DB86A"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24689818" w14:textId="7325F13E"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The WHO Strategic Advisory Group of Experts on Immuni</w:t>
      </w:r>
      <w:r w:rsidR="00A91BCB">
        <w:rPr>
          <w:rFonts w:ascii="Times New Roman" w:hAnsi="Times New Roman" w:cs="Times New Roman"/>
          <w:sz w:val="20"/>
          <w:szCs w:val="20"/>
        </w:rPr>
        <w:t>z</w:t>
      </w:r>
      <w:r w:rsidRPr="00480DD7">
        <w:rPr>
          <w:rFonts w:ascii="Times New Roman" w:hAnsi="Times New Roman" w:cs="Times New Roman"/>
          <w:sz w:val="20"/>
          <w:szCs w:val="20"/>
        </w:rPr>
        <w:t>ation (SAGE) Global Vaccine Action Plan (GVAP) aims to make 2011</w:t>
      </w:r>
      <w:r w:rsidR="00A91BCB">
        <w:rPr>
          <w:rFonts w:ascii="Times New Roman" w:hAnsi="Times New Roman" w:cs="Times New Roman"/>
          <w:sz w:val="20"/>
          <w:szCs w:val="20"/>
        </w:rPr>
        <w:t>–</w:t>
      </w:r>
      <w:r w:rsidRPr="00480DD7">
        <w:rPr>
          <w:rFonts w:ascii="Times New Roman" w:hAnsi="Times New Roman" w:cs="Times New Roman"/>
          <w:sz w:val="20"/>
          <w:szCs w:val="20"/>
        </w:rPr>
        <w:t xml:space="preserve">2020 the ‘Decade of Vaccines’ </w:t>
      </w:r>
      <w:r>
        <w:rPr>
          <w:rFonts w:ascii="Times New Roman" w:hAnsi="Times New Roman" w:cs="Times New Roman"/>
          <w:noProof/>
          <w:sz w:val="20"/>
          <w:szCs w:val="20"/>
        </w:rPr>
        <w:t>(36)</w:t>
      </w:r>
      <w:r w:rsidRPr="00480DD7">
        <w:rPr>
          <w:rFonts w:ascii="Times New Roman" w:hAnsi="Times New Roman" w:cs="Times New Roman"/>
          <w:sz w:val="20"/>
          <w:szCs w:val="20"/>
        </w:rPr>
        <w:t>. Its target is to introduce at least one under-utili</w:t>
      </w:r>
      <w:r w:rsidR="00A91BCB">
        <w:rPr>
          <w:rFonts w:ascii="Times New Roman" w:hAnsi="Times New Roman" w:cs="Times New Roman"/>
          <w:sz w:val="20"/>
          <w:szCs w:val="20"/>
        </w:rPr>
        <w:t>z</w:t>
      </w:r>
      <w:r w:rsidRPr="00480DD7">
        <w:rPr>
          <w:rFonts w:ascii="Times New Roman" w:hAnsi="Times New Roman" w:cs="Times New Roman"/>
          <w:sz w:val="20"/>
          <w:szCs w:val="20"/>
        </w:rPr>
        <w:t>ed vaccine by 2015 into 90 LICs and MICs. So far</w:t>
      </w:r>
      <w:r w:rsidR="00A91BCB">
        <w:rPr>
          <w:rFonts w:ascii="Times New Roman" w:hAnsi="Times New Roman" w:cs="Times New Roman"/>
          <w:sz w:val="20"/>
          <w:szCs w:val="20"/>
        </w:rPr>
        <w:t>,</w:t>
      </w:r>
      <w:r w:rsidRPr="00480DD7">
        <w:rPr>
          <w:rFonts w:ascii="Times New Roman" w:hAnsi="Times New Roman" w:cs="Times New Roman"/>
          <w:sz w:val="20"/>
          <w:szCs w:val="20"/>
        </w:rPr>
        <w:t xml:space="preserve"> PCV has been the most </w:t>
      </w:r>
      <w:r w:rsidR="006D7A6D">
        <w:rPr>
          <w:rFonts w:ascii="Times New Roman" w:hAnsi="Times New Roman" w:cs="Times New Roman"/>
          <w:sz w:val="20"/>
          <w:szCs w:val="20"/>
        </w:rPr>
        <w:t>frequently introduced</w:t>
      </w:r>
      <w:r w:rsidR="006D7A6D" w:rsidRPr="00480DD7">
        <w:rPr>
          <w:rFonts w:ascii="Times New Roman" w:hAnsi="Times New Roman" w:cs="Times New Roman"/>
          <w:sz w:val="20"/>
          <w:szCs w:val="20"/>
        </w:rPr>
        <w:t xml:space="preserve"> </w:t>
      </w:r>
      <w:r w:rsidRPr="00480DD7">
        <w:rPr>
          <w:rFonts w:ascii="Times New Roman" w:hAnsi="Times New Roman" w:cs="Times New Roman"/>
          <w:sz w:val="20"/>
          <w:szCs w:val="20"/>
        </w:rPr>
        <w:t>vaccine. An estimated US$42 billion to US$51 billion will go towards expanding access to routine immuni</w:t>
      </w:r>
      <w:r w:rsidR="00A91BCB">
        <w:rPr>
          <w:rFonts w:ascii="Times New Roman" w:hAnsi="Times New Roman" w:cs="Times New Roman"/>
          <w:sz w:val="20"/>
          <w:szCs w:val="20"/>
        </w:rPr>
        <w:t>z</w:t>
      </w:r>
      <w:r w:rsidRPr="00480DD7">
        <w:rPr>
          <w:rFonts w:ascii="Times New Roman" w:hAnsi="Times New Roman" w:cs="Times New Roman"/>
          <w:sz w:val="20"/>
          <w:szCs w:val="20"/>
        </w:rPr>
        <w:t>ations and introducing additional vaccines to routine immuni</w:t>
      </w:r>
      <w:r w:rsidR="00A91BCB">
        <w:rPr>
          <w:rFonts w:ascii="Times New Roman" w:hAnsi="Times New Roman" w:cs="Times New Roman"/>
          <w:sz w:val="20"/>
          <w:szCs w:val="20"/>
        </w:rPr>
        <w:t>z</w:t>
      </w:r>
      <w:r w:rsidRPr="00480DD7">
        <w:rPr>
          <w:rFonts w:ascii="Times New Roman" w:hAnsi="Times New Roman" w:cs="Times New Roman"/>
          <w:sz w:val="20"/>
          <w:szCs w:val="20"/>
        </w:rPr>
        <w:t xml:space="preserve">ation programmes. </w:t>
      </w:r>
    </w:p>
    <w:p w14:paraId="5B9FA589"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169E6A4A" w14:textId="77EFBA9D"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The international non-profit </w:t>
      </w:r>
      <w:r w:rsidR="00683DA9" w:rsidRPr="00480DD7">
        <w:rPr>
          <w:rFonts w:ascii="Times New Roman" w:hAnsi="Times New Roman" w:cs="Times New Roman"/>
          <w:sz w:val="20"/>
          <w:szCs w:val="20"/>
        </w:rPr>
        <w:t>organi</w:t>
      </w:r>
      <w:r w:rsidR="00683DA9">
        <w:rPr>
          <w:rFonts w:ascii="Times New Roman" w:hAnsi="Times New Roman" w:cs="Times New Roman"/>
          <w:sz w:val="20"/>
          <w:szCs w:val="20"/>
        </w:rPr>
        <w:t>z</w:t>
      </w:r>
      <w:r w:rsidR="00683DA9" w:rsidRPr="00480DD7">
        <w:rPr>
          <w:rFonts w:ascii="Times New Roman" w:hAnsi="Times New Roman" w:cs="Times New Roman"/>
          <w:sz w:val="20"/>
          <w:szCs w:val="20"/>
        </w:rPr>
        <w:t xml:space="preserve">ation </w:t>
      </w:r>
      <w:r w:rsidRPr="00480DD7">
        <w:rPr>
          <w:rFonts w:ascii="Times New Roman" w:hAnsi="Times New Roman" w:cs="Times New Roman"/>
          <w:sz w:val="20"/>
          <w:szCs w:val="20"/>
        </w:rPr>
        <w:t>Program for Appropriate Technology in Health (PATH) is collaborating with private-</w:t>
      </w:r>
      <w:r w:rsidR="00A91BCB">
        <w:rPr>
          <w:rFonts w:ascii="Times New Roman" w:hAnsi="Times New Roman" w:cs="Times New Roman"/>
          <w:sz w:val="20"/>
          <w:szCs w:val="20"/>
        </w:rPr>
        <w:t xml:space="preserve"> </w:t>
      </w:r>
      <w:r w:rsidRPr="00480DD7">
        <w:rPr>
          <w:rFonts w:ascii="Times New Roman" w:hAnsi="Times New Roman" w:cs="Times New Roman"/>
          <w:sz w:val="20"/>
          <w:szCs w:val="20"/>
        </w:rPr>
        <w:t xml:space="preserve">and public-sector partners to advance the development of PCVs in LICs </w:t>
      </w:r>
      <w:r>
        <w:rPr>
          <w:rFonts w:ascii="Times New Roman" w:hAnsi="Times New Roman" w:cs="Times New Roman"/>
          <w:noProof/>
          <w:sz w:val="20"/>
          <w:szCs w:val="20"/>
        </w:rPr>
        <w:t>(37)</w:t>
      </w:r>
      <w:r w:rsidRPr="00480DD7">
        <w:rPr>
          <w:rFonts w:ascii="Times New Roman" w:hAnsi="Times New Roman" w:cs="Times New Roman"/>
          <w:sz w:val="20"/>
          <w:szCs w:val="20"/>
        </w:rPr>
        <w:t xml:space="preserve">. In particular, their vaccine development portfolio includes projects to advance protein vaccines </w:t>
      </w:r>
      <w:r w:rsidRPr="00480DD7">
        <w:rPr>
          <w:rFonts w:ascii="Times New Roman" w:hAnsi="Times New Roman" w:cs="Times New Roman"/>
          <w:sz w:val="20"/>
          <w:szCs w:val="20"/>
        </w:rPr>
        <w:lastRenderedPageBreak/>
        <w:t xml:space="preserve">that can provide broad, affordable protection across the many varieties of </w:t>
      </w:r>
      <w:r w:rsidR="00A91BCB">
        <w:rPr>
          <w:rFonts w:ascii="Times New Roman" w:hAnsi="Times New Roman" w:cs="Times New Roman"/>
          <w:sz w:val="20"/>
          <w:szCs w:val="20"/>
        </w:rPr>
        <w:t xml:space="preserve">the </w:t>
      </w:r>
      <w:r w:rsidRPr="00480DD7">
        <w:rPr>
          <w:rFonts w:ascii="Times New Roman" w:hAnsi="Times New Roman" w:cs="Times New Roman"/>
          <w:sz w:val="20"/>
          <w:szCs w:val="20"/>
        </w:rPr>
        <w:t>pneumococcus, as well as PCVs that are tailored to the health and cost needs of low-resource countries.</w:t>
      </w:r>
    </w:p>
    <w:p w14:paraId="5660537A"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486F4ACF" w14:textId="7082A866" w:rsidR="002811AC" w:rsidRPr="00480DD7" w:rsidRDefault="002811AC" w:rsidP="00DD0891">
      <w:pPr>
        <w:spacing w:line="480" w:lineRule="auto"/>
        <w:contextualSpacing/>
        <w:jc w:val="both"/>
        <w:rPr>
          <w:rFonts w:ascii="Times New Roman" w:hAnsi="Times New Roman" w:cs="Times New Roman"/>
          <w:sz w:val="20"/>
          <w:szCs w:val="20"/>
          <w:lang w:val="en"/>
        </w:rPr>
      </w:pPr>
      <w:r w:rsidRPr="00480DD7">
        <w:rPr>
          <w:rFonts w:ascii="Times New Roman" w:hAnsi="Times New Roman" w:cs="Times New Roman"/>
          <w:sz w:val="20"/>
          <w:szCs w:val="20"/>
        </w:rPr>
        <w:t xml:space="preserve">In 2015, Doctors Without Borders/Médecins Sans Frontières (MSF) launched a global campaign—‘A </w:t>
      </w:r>
      <w:r w:rsidR="00A91BCB">
        <w:rPr>
          <w:rFonts w:ascii="Times New Roman" w:hAnsi="Times New Roman" w:cs="Times New Roman"/>
          <w:sz w:val="20"/>
          <w:szCs w:val="20"/>
        </w:rPr>
        <w:t>Fair</w:t>
      </w:r>
      <w:r w:rsidRPr="00480DD7">
        <w:rPr>
          <w:rFonts w:ascii="Times New Roman" w:hAnsi="Times New Roman" w:cs="Times New Roman"/>
          <w:sz w:val="20"/>
          <w:szCs w:val="20"/>
        </w:rPr>
        <w:t xml:space="preserve"> S</w:t>
      </w:r>
      <w:r w:rsidR="00A91BCB">
        <w:rPr>
          <w:rFonts w:ascii="Times New Roman" w:hAnsi="Times New Roman" w:cs="Times New Roman"/>
          <w:sz w:val="20"/>
          <w:szCs w:val="20"/>
        </w:rPr>
        <w:t>hot</w:t>
      </w:r>
      <w:r w:rsidRPr="00480DD7">
        <w:rPr>
          <w:rFonts w:ascii="Times New Roman" w:hAnsi="Times New Roman" w:cs="Times New Roman"/>
          <w:sz w:val="20"/>
          <w:szCs w:val="20"/>
        </w:rPr>
        <w:t>’—</w:t>
      </w:r>
      <w:r w:rsidR="0078096F">
        <w:rPr>
          <w:rFonts w:ascii="Times New Roman" w:hAnsi="Times New Roman" w:cs="Times New Roman"/>
          <w:sz w:val="20"/>
          <w:szCs w:val="20"/>
        </w:rPr>
        <w:t xml:space="preserve"> </w:t>
      </w:r>
      <w:r w:rsidRPr="00480DD7">
        <w:rPr>
          <w:rFonts w:ascii="Times New Roman" w:hAnsi="Times New Roman" w:cs="Times New Roman"/>
          <w:sz w:val="20"/>
          <w:szCs w:val="20"/>
        </w:rPr>
        <w:t>call</w:t>
      </w:r>
      <w:r w:rsidR="0078096F">
        <w:rPr>
          <w:rFonts w:ascii="Times New Roman" w:hAnsi="Times New Roman" w:cs="Times New Roman"/>
          <w:sz w:val="20"/>
          <w:szCs w:val="20"/>
        </w:rPr>
        <w:t>ing</w:t>
      </w:r>
      <w:r w:rsidRPr="00480DD7">
        <w:rPr>
          <w:rFonts w:ascii="Times New Roman" w:hAnsi="Times New Roman" w:cs="Times New Roman"/>
          <w:sz w:val="20"/>
          <w:szCs w:val="20"/>
        </w:rPr>
        <w:t xml:space="preserve"> on GlaxoSmithKline (GSK) and Pfizer to slash the price of PCV in developing countries, including MICs, to US$5 per child so </w:t>
      </w:r>
      <w:r w:rsidR="00A91BCB">
        <w:rPr>
          <w:rFonts w:ascii="Times New Roman" w:hAnsi="Times New Roman" w:cs="Times New Roman"/>
          <w:sz w:val="20"/>
          <w:szCs w:val="20"/>
        </w:rPr>
        <w:t xml:space="preserve">that </w:t>
      </w:r>
      <w:r w:rsidRPr="00480DD7">
        <w:rPr>
          <w:rFonts w:ascii="Times New Roman" w:hAnsi="Times New Roman" w:cs="Times New Roman"/>
          <w:sz w:val="20"/>
          <w:szCs w:val="20"/>
        </w:rPr>
        <w:t xml:space="preserve">more children can be protected, and to disclose what they currently charge countries for the vaccine </w:t>
      </w:r>
      <w:r>
        <w:rPr>
          <w:rFonts w:ascii="Times New Roman" w:hAnsi="Times New Roman" w:cs="Times New Roman"/>
          <w:noProof/>
          <w:sz w:val="20"/>
          <w:szCs w:val="20"/>
        </w:rPr>
        <w:t>(38)</w:t>
      </w:r>
      <w:r w:rsidRPr="00480DD7">
        <w:rPr>
          <w:rFonts w:ascii="Times New Roman" w:hAnsi="Times New Roman" w:cs="Times New Roman"/>
          <w:sz w:val="20"/>
          <w:szCs w:val="20"/>
        </w:rPr>
        <w:t xml:space="preserve">. MSF believes that </w:t>
      </w:r>
      <w:r w:rsidRPr="00480DD7">
        <w:rPr>
          <w:rFonts w:ascii="Times New Roman" w:hAnsi="Times New Roman" w:cs="Times New Roman"/>
          <w:sz w:val="20"/>
          <w:szCs w:val="20"/>
          <w:lang w:val="en"/>
        </w:rPr>
        <w:t>governments supporting GAVI must pressure companies to disclose the price they charge for the PCVs in all countries.</w:t>
      </w:r>
    </w:p>
    <w:p w14:paraId="7095B8B8" w14:textId="77777777" w:rsidR="002811AC" w:rsidRPr="00480DD7" w:rsidRDefault="002811AC" w:rsidP="00DD0891">
      <w:pPr>
        <w:spacing w:line="480" w:lineRule="auto"/>
        <w:contextualSpacing/>
        <w:jc w:val="both"/>
        <w:rPr>
          <w:rFonts w:ascii="Times New Roman" w:hAnsi="Times New Roman" w:cs="Times New Roman"/>
          <w:sz w:val="20"/>
          <w:szCs w:val="20"/>
          <w:lang w:val="en"/>
        </w:rPr>
      </w:pPr>
    </w:p>
    <w:p w14:paraId="3ADC5CA9" w14:textId="77777777" w:rsidR="002811AC" w:rsidRPr="00480DD7" w:rsidRDefault="002811AC" w:rsidP="00DD0891">
      <w:pPr>
        <w:spacing w:line="480" w:lineRule="auto"/>
        <w:contextualSpacing/>
        <w:jc w:val="both"/>
        <w:rPr>
          <w:rFonts w:ascii="Times New Roman" w:hAnsi="Times New Roman" w:cs="Times New Roman"/>
          <w:bCs/>
          <w:i/>
          <w:iCs/>
          <w:sz w:val="20"/>
          <w:szCs w:val="20"/>
        </w:rPr>
      </w:pPr>
      <w:r w:rsidRPr="00480DD7">
        <w:rPr>
          <w:rFonts w:ascii="Times New Roman" w:hAnsi="Times New Roman" w:cs="Times New Roman"/>
          <w:bCs/>
          <w:i/>
          <w:iCs/>
          <w:sz w:val="20"/>
          <w:szCs w:val="20"/>
        </w:rPr>
        <w:t>Solutions</w:t>
      </w:r>
    </w:p>
    <w:p w14:paraId="32DB95F0" w14:textId="7BF153A0"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With many initiatives aimed at improving access to vaccines predominantly </w:t>
      </w:r>
      <w:r w:rsidR="005E16EF">
        <w:rPr>
          <w:rFonts w:ascii="Times New Roman" w:hAnsi="Times New Roman" w:cs="Times New Roman"/>
          <w:sz w:val="20"/>
          <w:szCs w:val="20"/>
        </w:rPr>
        <w:t xml:space="preserve">being </w:t>
      </w:r>
      <w:r w:rsidRPr="00480DD7">
        <w:rPr>
          <w:rFonts w:ascii="Times New Roman" w:hAnsi="Times New Roman" w:cs="Times New Roman"/>
          <w:sz w:val="20"/>
          <w:szCs w:val="20"/>
        </w:rPr>
        <w:t xml:space="preserve">targeted </w:t>
      </w:r>
      <w:r w:rsidR="00CE58CC">
        <w:rPr>
          <w:rFonts w:ascii="Times New Roman" w:hAnsi="Times New Roman" w:cs="Times New Roman"/>
          <w:sz w:val="20"/>
          <w:szCs w:val="20"/>
        </w:rPr>
        <w:t xml:space="preserve">only </w:t>
      </w:r>
      <w:r w:rsidRPr="00480DD7">
        <w:rPr>
          <w:rFonts w:ascii="Times New Roman" w:hAnsi="Times New Roman" w:cs="Times New Roman"/>
          <w:sz w:val="20"/>
          <w:szCs w:val="20"/>
        </w:rPr>
        <w:t xml:space="preserve">at LICs, MICs </w:t>
      </w:r>
      <w:r w:rsidR="00CE58CC">
        <w:rPr>
          <w:rFonts w:ascii="Times New Roman" w:hAnsi="Times New Roman" w:cs="Times New Roman"/>
          <w:sz w:val="20"/>
          <w:szCs w:val="20"/>
        </w:rPr>
        <w:t xml:space="preserve">have a much slower rate of PCV </w:t>
      </w:r>
      <w:r w:rsidR="00B45351">
        <w:rPr>
          <w:rFonts w:ascii="Times New Roman" w:hAnsi="Times New Roman" w:cs="Times New Roman"/>
          <w:sz w:val="20"/>
          <w:szCs w:val="20"/>
        </w:rPr>
        <w:t>uptake</w:t>
      </w:r>
      <w:r w:rsidRPr="00480DD7">
        <w:rPr>
          <w:rFonts w:ascii="Times New Roman" w:hAnsi="Times New Roman" w:cs="Times New Roman"/>
          <w:sz w:val="20"/>
          <w:szCs w:val="20"/>
        </w:rPr>
        <w:t xml:space="preserve"> </w:t>
      </w:r>
      <w:r w:rsidRPr="00480DD7">
        <w:rPr>
          <w:rFonts w:ascii="Times New Roman" w:hAnsi="Times New Roman" w:cs="Times New Roman"/>
          <w:noProof/>
          <w:sz w:val="20"/>
          <w:szCs w:val="20"/>
        </w:rPr>
        <w:t>(9)</w:t>
      </w:r>
      <w:r w:rsidRPr="00480DD7">
        <w:rPr>
          <w:rFonts w:ascii="Times New Roman" w:hAnsi="Times New Roman" w:cs="Times New Roman"/>
          <w:sz w:val="20"/>
          <w:szCs w:val="20"/>
        </w:rPr>
        <w:t xml:space="preserve">. The inclusion of PCV in MIC NIPs is also less widespread than in developed countries. This is due to cost and poor knowledge of the burden of pneumococcal disease in MICs, as well as little </w:t>
      </w:r>
      <w:r w:rsidR="00B45351">
        <w:rPr>
          <w:rFonts w:ascii="Times New Roman" w:hAnsi="Times New Roman" w:cs="Times New Roman"/>
          <w:sz w:val="20"/>
          <w:szCs w:val="20"/>
        </w:rPr>
        <w:t xml:space="preserve">logistical and technical </w:t>
      </w:r>
      <w:r w:rsidRPr="00480DD7">
        <w:rPr>
          <w:rFonts w:ascii="Times New Roman" w:hAnsi="Times New Roman" w:cs="Times New Roman"/>
          <w:sz w:val="20"/>
          <w:szCs w:val="20"/>
        </w:rPr>
        <w:t>support for MICs on how to formulate and implement a coherent policy on PCV immuni</w:t>
      </w:r>
      <w:r w:rsidR="005E16EF">
        <w:rPr>
          <w:rFonts w:ascii="Times New Roman" w:hAnsi="Times New Roman" w:cs="Times New Roman"/>
          <w:sz w:val="20"/>
          <w:szCs w:val="20"/>
        </w:rPr>
        <w:t>z</w:t>
      </w:r>
      <w:r w:rsidRPr="00480DD7">
        <w:rPr>
          <w:rFonts w:ascii="Times New Roman" w:hAnsi="Times New Roman" w:cs="Times New Roman"/>
          <w:sz w:val="20"/>
          <w:szCs w:val="20"/>
        </w:rPr>
        <w:t>ation. MICs need assistance in integrating PCV immuni</w:t>
      </w:r>
      <w:r w:rsidR="005E16EF">
        <w:rPr>
          <w:rFonts w:ascii="Times New Roman" w:hAnsi="Times New Roman" w:cs="Times New Roman"/>
          <w:sz w:val="20"/>
          <w:szCs w:val="20"/>
        </w:rPr>
        <w:t>z</w:t>
      </w:r>
      <w:r w:rsidRPr="00480DD7">
        <w:rPr>
          <w:rFonts w:ascii="Times New Roman" w:hAnsi="Times New Roman" w:cs="Times New Roman"/>
          <w:sz w:val="20"/>
          <w:szCs w:val="20"/>
        </w:rPr>
        <w:t>ation into their health systems. Greater political commitment is required towards commissioning epidemiological studies of pneumococcal disease and subsequent resource mobili</w:t>
      </w:r>
      <w:r w:rsidR="005E16EF">
        <w:rPr>
          <w:rFonts w:ascii="Times New Roman" w:hAnsi="Times New Roman" w:cs="Times New Roman"/>
          <w:sz w:val="20"/>
          <w:szCs w:val="20"/>
        </w:rPr>
        <w:t>z</w:t>
      </w:r>
      <w:r w:rsidRPr="00480DD7">
        <w:rPr>
          <w:rFonts w:ascii="Times New Roman" w:hAnsi="Times New Roman" w:cs="Times New Roman"/>
          <w:sz w:val="20"/>
          <w:szCs w:val="20"/>
        </w:rPr>
        <w:t xml:space="preserve">ation towards widespread PCV use at a national policy level. </w:t>
      </w:r>
      <w:r w:rsidR="0078096F">
        <w:rPr>
          <w:rFonts w:ascii="Times New Roman" w:hAnsi="Times New Roman" w:cs="Times New Roman"/>
          <w:sz w:val="20"/>
          <w:szCs w:val="20"/>
        </w:rPr>
        <w:t>C</w:t>
      </w:r>
      <w:r w:rsidR="0078096F" w:rsidRPr="00480DD7">
        <w:rPr>
          <w:rFonts w:ascii="Times New Roman" w:hAnsi="Times New Roman" w:cs="Times New Roman"/>
          <w:sz w:val="20"/>
          <w:szCs w:val="20"/>
        </w:rPr>
        <w:t xml:space="preserve">arriage studies </w:t>
      </w:r>
      <w:r w:rsidR="0078096F">
        <w:rPr>
          <w:rFonts w:ascii="Times New Roman" w:hAnsi="Times New Roman" w:cs="Times New Roman"/>
          <w:sz w:val="20"/>
          <w:szCs w:val="20"/>
        </w:rPr>
        <w:t>and d</w:t>
      </w:r>
      <w:r w:rsidRPr="00480DD7">
        <w:rPr>
          <w:rFonts w:ascii="Times New Roman" w:hAnsi="Times New Roman" w:cs="Times New Roman"/>
          <w:sz w:val="20"/>
          <w:szCs w:val="20"/>
        </w:rPr>
        <w:t xml:space="preserve">isease surveillance of </w:t>
      </w:r>
      <w:r w:rsidRPr="00480DD7">
        <w:rPr>
          <w:rFonts w:ascii="Times New Roman" w:hAnsi="Times New Roman" w:cs="Times New Roman"/>
          <w:i/>
          <w:sz w:val="20"/>
          <w:szCs w:val="20"/>
        </w:rPr>
        <w:t>S. pneumoniae</w:t>
      </w:r>
      <w:r w:rsidRPr="00480DD7">
        <w:rPr>
          <w:rFonts w:ascii="Times New Roman" w:hAnsi="Times New Roman" w:cs="Times New Roman"/>
          <w:sz w:val="20"/>
          <w:szCs w:val="20"/>
        </w:rPr>
        <w:t>, including disease burden and cost-effectiveness analyses, will generate the data needed to define the economic saving of widespread PCV implementation and to monitor the ongoing impact of widespread PCV immuni</w:t>
      </w:r>
      <w:r w:rsidR="005E16EF">
        <w:rPr>
          <w:rFonts w:ascii="Times New Roman" w:hAnsi="Times New Roman" w:cs="Times New Roman"/>
          <w:sz w:val="20"/>
          <w:szCs w:val="20"/>
        </w:rPr>
        <w:t>z</w:t>
      </w:r>
      <w:r w:rsidRPr="00480DD7">
        <w:rPr>
          <w:rFonts w:ascii="Times New Roman" w:hAnsi="Times New Roman" w:cs="Times New Roman"/>
          <w:sz w:val="20"/>
          <w:szCs w:val="20"/>
        </w:rPr>
        <w:t>ation at national level.</w:t>
      </w:r>
    </w:p>
    <w:p w14:paraId="2D13EA29"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700AF5CB" w14:textId="2430B2B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The first consequence of PCVs being licensed for use</w:t>
      </w:r>
      <w:r w:rsidR="00061DDE">
        <w:rPr>
          <w:rFonts w:ascii="Times New Roman" w:hAnsi="Times New Roman" w:cs="Times New Roman"/>
          <w:sz w:val="20"/>
          <w:szCs w:val="20"/>
        </w:rPr>
        <w:t xml:space="preserve"> </w:t>
      </w:r>
      <w:r w:rsidR="006B4D3B">
        <w:rPr>
          <w:rFonts w:ascii="Times New Roman" w:hAnsi="Times New Roman" w:cs="Times New Roman"/>
          <w:sz w:val="20"/>
          <w:szCs w:val="20"/>
        </w:rPr>
        <w:t xml:space="preserve">and </w:t>
      </w:r>
      <w:r w:rsidR="00061DDE">
        <w:rPr>
          <w:rFonts w:ascii="Times New Roman" w:hAnsi="Times New Roman" w:cs="Times New Roman"/>
          <w:sz w:val="20"/>
          <w:szCs w:val="20"/>
        </w:rPr>
        <w:t>yet</w:t>
      </w:r>
      <w:r w:rsidRPr="00480DD7">
        <w:rPr>
          <w:rFonts w:ascii="Times New Roman" w:hAnsi="Times New Roman" w:cs="Times New Roman"/>
          <w:sz w:val="20"/>
          <w:szCs w:val="20"/>
        </w:rPr>
        <w:t xml:space="preserve"> not </w:t>
      </w:r>
      <w:r w:rsidR="005E16EF">
        <w:rPr>
          <w:rFonts w:ascii="Times New Roman" w:hAnsi="Times New Roman" w:cs="Times New Roman"/>
          <w:sz w:val="20"/>
          <w:szCs w:val="20"/>
        </w:rPr>
        <w:t>being added</w:t>
      </w:r>
      <w:r w:rsidRPr="00480DD7">
        <w:rPr>
          <w:rFonts w:ascii="Times New Roman" w:hAnsi="Times New Roman" w:cs="Times New Roman"/>
          <w:sz w:val="20"/>
          <w:szCs w:val="20"/>
        </w:rPr>
        <w:t xml:space="preserve"> to the NIP is that there may be substantial use of PCV in the private sector. This creates a gap between richer and poorer classes with a consequent equity issue, especially since the poorest children tend to experience the highest disease burden. </w:t>
      </w:r>
      <w:r w:rsidR="00FE5D2B">
        <w:rPr>
          <w:rFonts w:ascii="Times New Roman" w:hAnsi="Times New Roman" w:cs="Times New Roman"/>
          <w:sz w:val="20"/>
          <w:szCs w:val="20"/>
        </w:rPr>
        <w:t xml:space="preserve">Disparities in access to vaccines is </w:t>
      </w:r>
      <w:r w:rsidR="00FE5D2B" w:rsidRPr="00F31B19">
        <w:rPr>
          <w:rFonts w:ascii="Times New Roman" w:hAnsi="Times New Roman" w:cs="Times New Roman"/>
          <w:sz w:val="20"/>
          <w:szCs w:val="20"/>
        </w:rPr>
        <w:t xml:space="preserve">often </w:t>
      </w:r>
      <w:r w:rsidR="00FE5D2B">
        <w:rPr>
          <w:rFonts w:ascii="Times New Roman" w:hAnsi="Times New Roman" w:cs="Times New Roman"/>
          <w:sz w:val="20"/>
          <w:szCs w:val="20"/>
        </w:rPr>
        <w:t xml:space="preserve">poorly </w:t>
      </w:r>
      <w:r w:rsidR="00FE5D2B" w:rsidRPr="00F31B19">
        <w:rPr>
          <w:rFonts w:ascii="Times New Roman" w:hAnsi="Times New Roman" w:cs="Times New Roman"/>
          <w:sz w:val="20"/>
          <w:szCs w:val="20"/>
        </w:rPr>
        <w:t>understood by decision</w:t>
      </w:r>
      <w:r w:rsidR="00FE5D2B" w:rsidRPr="00480DD7">
        <w:rPr>
          <w:rFonts w:ascii="Times New Roman" w:hAnsi="Times New Roman" w:cs="Times New Roman"/>
          <w:sz w:val="20"/>
          <w:szCs w:val="20"/>
        </w:rPr>
        <w:t xml:space="preserve"> makers, </w:t>
      </w:r>
      <w:r w:rsidR="00FE5D2B">
        <w:rPr>
          <w:rFonts w:ascii="Times New Roman" w:hAnsi="Times New Roman" w:cs="Times New Roman"/>
          <w:sz w:val="20"/>
          <w:szCs w:val="20"/>
        </w:rPr>
        <w:t>particularly in</w:t>
      </w:r>
      <w:r w:rsidR="00FE5D2B" w:rsidRPr="00480DD7">
        <w:rPr>
          <w:rFonts w:ascii="Times New Roman" w:hAnsi="Times New Roman" w:cs="Times New Roman"/>
          <w:sz w:val="20"/>
          <w:szCs w:val="20"/>
        </w:rPr>
        <w:t xml:space="preserve"> licensure or implementation strategies for new vaccines</w:t>
      </w:r>
      <w:r w:rsidR="00FE5D2B">
        <w:rPr>
          <w:rFonts w:ascii="Times New Roman" w:hAnsi="Times New Roman" w:cs="Times New Roman"/>
          <w:sz w:val="20"/>
          <w:szCs w:val="20"/>
        </w:rPr>
        <w:t xml:space="preserve">. </w:t>
      </w:r>
      <w:r w:rsidRPr="00480DD7">
        <w:rPr>
          <w:rFonts w:ascii="Times New Roman" w:hAnsi="Times New Roman" w:cs="Times New Roman"/>
          <w:sz w:val="20"/>
          <w:szCs w:val="20"/>
        </w:rPr>
        <w:t xml:space="preserve">It is </w:t>
      </w:r>
      <w:r w:rsidR="00FE5D2B">
        <w:rPr>
          <w:rFonts w:ascii="Times New Roman" w:hAnsi="Times New Roman" w:cs="Times New Roman"/>
          <w:sz w:val="20"/>
          <w:szCs w:val="20"/>
        </w:rPr>
        <w:t xml:space="preserve">therefore </w:t>
      </w:r>
      <w:r w:rsidRPr="00480DD7">
        <w:rPr>
          <w:rFonts w:ascii="Times New Roman" w:hAnsi="Times New Roman" w:cs="Times New Roman"/>
          <w:sz w:val="20"/>
          <w:szCs w:val="20"/>
        </w:rPr>
        <w:t xml:space="preserve">important to apply pressure at national and regional level to ensure governments </w:t>
      </w:r>
      <w:r w:rsidR="006B4D3B">
        <w:rPr>
          <w:rFonts w:ascii="Times New Roman" w:hAnsi="Times New Roman" w:cs="Times New Roman"/>
          <w:sz w:val="20"/>
          <w:szCs w:val="20"/>
        </w:rPr>
        <w:t xml:space="preserve">attempt to </w:t>
      </w:r>
      <w:r w:rsidRPr="00480DD7">
        <w:rPr>
          <w:rFonts w:ascii="Times New Roman" w:hAnsi="Times New Roman" w:cs="Times New Roman"/>
          <w:sz w:val="20"/>
          <w:szCs w:val="20"/>
        </w:rPr>
        <w:t xml:space="preserve">address </w:t>
      </w:r>
      <w:r w:rsidR="00FE5D2B">
        <w:rPr>
          <w:rFonts w:ascii="Times New Roman" w:hAnsi="Times New Roman" w:cs="Times New Roman"/>
          <w:sz w:val="20"/>
          <w:szCs w:val="20"/>
        </w:rPr>
        <w:t xml:space="preserve">these equity issues to help </w:t>
      </w:r>
      <w:r w:rsidRPr="00480DD7">
        <w:rPr>
          <w:rFonts w:ascii="Times New Roman" w:hAnsi="Times New Roman" w:cs="Times New Roman"/>
          <w:sz w:val="20"/>
          <w:szCs w:val="20"/>
        </w:rPr>
        <w:t>reduc</w:t>
      </w:r>
      <w:r w:rsidR="00FE5D2B">
        <w:rPr>
          <w:rFonts w:ascii="Times New Roman" w:hAnsi="Times New Roman" w:cs="Times New Roman"/>
          <w:sz w:val="20"/>
          <w:szCs w:val="20"/>
        </w:rPr>
        <w:t>e</w:t>
      </w:r>
      <w:r w:rsidRPr="00480DD7">
        <w:rPr>
          <w:rFonts w:ascii="Times New Roman" w:hAnsi="Times New Roman" w:cs="Times New Roman"/>
          <w:sz w:val="20"/>
          <w:szCs w:val="20"/>
        </w:rPr>
        <w:t xml:space="preserve"> child </w:t>
      </w:r>
      <w:r w:rsidR="006B4D3B" w:rsidRPr="00480DD7">
        <w:rPr>
          <w:rFonts w:ascii="Times New Roman" w:hAnsi="Times New Roman" w:cs="Times New Roman"/>
          <w:sz w:val="20"/>
          <w:szCs w:val="20"/>
        </w:rPr>
        <w:t xml:space="preserve">morbidity </w:t>
      </w:r>
      <w:r w:rsidR="006B4D3B">
        <w:rPr>
          <w:rFonts w:ascii="Times New Roman" w:hAnsi="Times New Roman" w:cs="Times New Roman"/>
          <w:sz w:val="20"/>
          <w:szCs w:val="20"/>
        </w:rPr>
        <w:t xml:space="preserve">and </w:t>
      </w:r>
      <w:r w:rsidRPr="00480DD7">
        <w:rPr>
          <w:rFonts w:ascii="Times New Roman" w:hAnsi="Times New Roman" w:cs="Times New Roman"/>
          <w:sz w:val="20"/>
          <w:szCs w:val="20"/>
        </w:rPr>
        <w:t>mortality from pneumonia</w:t>
      </w:r>
      <w:r w:rsidR="00265662">
        <w:rPr>
          <w:rFonts w:ascii="Times New Roman" w:hAnsi="Times New Roman" w:cs="Times New Roman"/>
          <w:sz w:val="20"/>
          <w:szCs w:val="20"/>
        </w:rPr>
        <w:t>.</w:t>
      </w:r>
      <w:r w:rsidRPr="00F31B19">
        <w:rPr>
          <w:rFonts w:ascii="Times New Roman" w:hAnsi="Times New Roman" w:cs="Times New Roman"/>
          <w:sz w:val="20"/>
          <w:szCs w:val="20"/>
        </w:rPr>
        <w:t>.</w:t>
      </w:r>
    </w:p>
    <w:p w14:paraId="6F8450D9"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421E8872" w14:textId="3C9D4590"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lastRenderedPageBreak/>
        <w:t>Since the cost per dose for PCVs is among the highest of the routine childhood immuni</w:t>
      </w:r>
      <w:r w:rsidR="005E16EF">
        <w:rPr>
          <w:rFonts w:ascii="Times New Roman" w:hAnsi="Times New Roman" w:cs="Times New Roman"/>
          <w:sz w:val="20"/>
          <w:szCs w:val="20"/>
        </w:rPr>
        <w:t>z</w:t>
      </w:r>
      <w:r w:rsidRPr="00480DD7">
        <w:rPr>
          <w:rFonts w:ascii="Times New Roman" w:hAnsi="Times New Roman" w:cs="Times New Roman"/>
          <w:sz w:val="20"/>
          <w:szCs w:val="20"/>
        </w:rPr>
        <w:t xml:space="preserve">ations, enhanced </w:t>
      </w:r>
      <w:r w:rsidR="005E16EF">
        <w:rPr>
          <w:rFonts w:ascii="Times New Roman" w:hAnsi="Times New Roman" w:cs="Times New Roman"/>
          <w:sz w:val="20"/>
          <w:szCs w:val="20"/>
        </w:rPr>
        <w:t xml:space="preserve">international </w:t>
      </w:r>
      <w:r w:rsidRPr="00480DD7">
        <w:rPr>
          <w:rFonts w:ascii="Times New Roman" w:hAnsi="Times New Roman" w:cs="Times New Roman"/>
          <w:sz w:val="20"/>
          <w:szCs w:val="20"/>
        </w:rPr>
        <w:t>advocacy on behalf of MICs for greater flexibility on pricing, and more rational procurement mechanisms for PCV are critical actions. In particular, the lack of competition among manufacturers is a substantial barrier to reduction of vaccine cost. In fact, only two manufacturers</w:t>
      </w:r>
      <w:r w:rsidR="005E16EF">
        <w:rPr>
          <w:rFonts w:ascii="Times New Roman" w:hAnsi="Times New Roman" w:cs="Times New Roman"/>
          <w:sz w:val="20"/>
          <w:szCs w:val="20"/>
        </w:rPr>
        <w:t>,</w:t>
      </w:r>
      <w:r w:rsidRPr="00480DD7">
        <w:rPr>
          <w:rFonts w:ascii="Times New Roman" w:hAnsi="Times New Roman" w:cs="Times New Roman"/>
          <w:sz w:val="20"/>
          <w:szCs w:val="20"/>
        </w:rPr>
        <w:t xml:space="preserve"> Pfizer and G</w:t>
      </w:r>
      <w:r w:rsidR="005E16EF">
        <w:rPr>
          <w:rFonts w:ascii="Times New Roman" w:hAnsi="Times New Roman" w:cs="Times New Roman"/>
          <w:sz w:val="20"/>
          <w:szCs w:val="20"/>
        </w:rPr>
        <w:t xml:space="preserve">SK, </w:t>
      </w:r>
      <w:r w:rsidRPr="00480DD7">
        <w:rPr>
          <w:rFonts w:ascii="Times New Roman" w:hAnsi="Times New Roman" w:cs="Times New Roman"/>
          <w:sz w:val="20"/>
          <w:szCs w:val="20"/>
        </w:rPr>
        <w:t>license and produce the two currently used PCV</w:t>
      </w:r>
      <w:r w:rsidR="005E16EF">
        <w:rPr>
          <w:rFonts w:ascii="Times New Roman" w:hAnsi="Times New Roman" w:cs="Times New Roman"/>
          <w:sz w:val="20"/>
          <w:szCs w:val="20"/>
        </w:rPr>
        <w:t>s—</w:t>
      </w:r>
      <w:r w:rsidRPr="00480DD7">
        <w:rPr>
          <w:rFonts w:ascii="Times New Roman" w:hAnsi="Times New Roman" w:cs="Times New Roman"/>
          <w:sz w:val="20"/>
          <w:szCs w:val="20"/>
        </w:rPr>
        <w:t>PCV13 and PCV10</w:t>
      </w:r>
      <w:r w:rsidR="005E16EF">
        <w:rPr>
          <w:rFonts w:ascii="Times New Roman" w:hAnsi="Times New Roman" w:cs="Times New Roman"/>
          <w:sz w:val="20"/>
          <w:szCs w:val="20"/>
        </w:rPr>
        <w:t>, respectively</w:t>
      </w:r>
      <w:r w:rsidRPr="00480DD7">
        <w:rPr>
          <w:rFonts w:ascii="Times New Roman" w:hAnsi="Times New Roman" w:cs="Times New Roman"/>
          <w:sz w:val="20"/>
          <w:szCs w:val="20"/>
        </w:rPr>
        <w:t xml:space="preserve">. </w:t>
      </w:r>
      <w:r>
        <w:rPr>
          <w:rFonts w:ascii="Times New Roman" w:hAnsi="Times New Roman" w:cs="Times New Roman"/>
          <w:sz w:val="20"/>
          <w:szCs w:val="20"/>
        </w:rPr>
        <w:t>Moreover, c</w:t>
      </w:r>
      <w:r w:rsidRPr="006E0BB2">
        <w:rPr>
          <w:rFonts w:ascii="Times New Roman" w:hAnsi="Times New Roman" w:cs="Times New Roman"/>
          <w:sz w:val="20"/>
          <w:szCs w:val="20"/>
        </w:rPr>
        <w:t xml:space="preserve">urrently 60% of all </w:t>
      </w:r>
      <w:r>
        <w:rPr>
          <w:rFonts w:ascii="Times New Roman" w:hAnsi="Times New Roman" w:cs="Times New Roman"/>
          <w:sz w:val="20"/>
          <w:szCs w:val="20"/>
        </w:rPr>
        <w:t>GAVI</w:t>
      </w:r>
      <w:r w:rsidRPr="006E0BB2">
        <w:rPr>
          <w:rFonts w:ascii="Times New Roman" w:hAnsi="Times New Roman" w:cs="Times New Roman"/>
          <w:sz w:val="20"/>
          <w:szCs w:val="20"/>
        </w:rPr>
        <w:t>-procured vaccines are</w:t>
      </w:r>
      <w:r>
        <w:rPr>
          <w:rFonts w:ascii="Times New Roman" w:hAnsi="Times New Roman" w:cs="Times New Roman"/>
          <w:sz w:val="20"/>
          <w:szCs w:val="20"/>
        </w:rPr>
        <w:t xml:space="preserve"> manufactured in India. Through a recent</w:t>
      </w:r>
      <w:r w:rsidRPr="006E0BB2">
        <w:rPr>
          <w:rFonts w:ascii="Times New Roman" w:hAnsi="Times New Roman" w:cs="Times New Roman"/>
          <w:sz w:val="20"/>
          <w:szCs w:val="20"/>
        </w:rPr>
        <w:t xml:space="preserve"> partnership, </w:t>
      </w:r>
      <w:r>
        <w:rPr>
          <w:rFonts w:ascii="Times New Roman" w:hAnsi="Times New Roman" w:cs="Times New Roman"/>
          <w:sz w:val="20"/>
          <w:szCs w:val="20"/>
        </w:rPr>
        <w:t>GAVI</w:t>
      </w:r>
      <w:r w:rsidRPr="006E0BB2">
        <w:rPr>
          <w:rFonts w:ascii="Times New Roman" w:hAnsi="Times New Roman" w:cs="Times New Roman"/>
          <w:sz w:val="20"/>
          <w:szCs w:val="20"/>
        </w:rPr>
        <w:t xml:space="preserve"> and the </w:t>
      </w:r>
      <w:r w:rsidR="00DE52CA">
        <w:rPr>
          <w:rFonts w:ascii="Times New Roman" w:hAnsi="Times New Roman" w:cs="Times New Roman"/>
          <w:sz w:val="20"/>
          <w:szCs w:val="20"/>
        </w:rPr>
        <w:t>G</w:t>
      </w:r>
      <w:r w:rsidRPr="006E0BB2">
        <w:rPr>
          <w:rFonts w:ascii="Times New Roman" w:hAnsi="Times New Roman" w:cs="Times New Roman"/>
          <w:sz w:val="20"/>
          <w:szCs w:val="20"/>
        </w:rPr>
        <w:t>overnment of India will work together to create a more sustainable vaccine manufacturing base within India</w:t>
      </w:r>
      <w:r>
        <w:rPr>
          <w:rFonts w:ascii="Times New Roman" w:hAnsi="Times New Roman" w:cs="Times New Roman"/>
          <w:sz w:val="20"/>
          <w:szCs w:val="20"/>
        </w:rPr>
        <w:t xml:space="preserve">, </w:t>
      </w:r>
      <w:r w:rsidRPr="006E0BB2">
        <w:rPr>
          <w:rFonts w:ascii="Times New Roman" w:hAnsi="Times New Roman" w:cs="Times New Roman"/>
          <w:sz w:val="20"/>
          <w:szCs w:val="20"/>
        </w:rPr>
        <w:t xml:space="preserve">ensuring </w:t>
      </w:r>
      <w:r>
        <w:rPr>
          <w:rFonts w:ascii="Times New Roman" w:hAnsi="Times New Roman" w:cs="Times New Roman"/>
          <w:sz w:val="20"/>
          <w:szCs w:val="20"/>
        </w:rPr>
        <w:t>valuable</w:t>
      </w:r>
      <w:r w:rsidRPr="006E0BB2">
        <w:rPr>
          <w:rFonts w:ascii="Times New Roman" w:hAnsi="Times New Roman" w:cs="Times New Roman"/>
          <w:sz w:val="20"/>
          <w:szCs w:val="20"/>
        </w:rPr>
        <w:t xml:space="preserve"> supplies </w:t>
      </w:r>
      <w:r>
        <w:rPr>
          <w:rFonts w:ascii="Times New Roman" w:hAnsi="Times New Roman" w:cs="Times New Roman"/>
          <w:sz w:val="20"/>
          <w:szCs w:val="20"/>
        </w:rPr>
        <w:t>for the</w:t>
      </w:r>
      <w:r w:rsidRPr="006E0BB2">
        <w:rPr>
          <w:rFonts w:ascii="Times New Roman" w:hAnsi="Times New Roman" w:cs="Times New Roman"/>
          <w:sz w:val="20"/>
          <w:szCs w:val="20"/>
        </w:rPr>
        <w:t xml:space="preserve"> children living in all 72 other </w:t>
      </w:r>
      <w:r>
        <w:rPr>
          <w:rFonts w:ascii="Times New Roman" w:hAnsi="Times New Roman" w:cs="Times New Roman"/>
          <w:sz w:val="20"/>
          <w:szCs w:val="20"/>
        </w:rPr>
        <w:t>GAVI</w:t>
      </w:r>
      <w:r w:rsidRPr="006E0BB2">
        <w:rPr>
          <w:rFonts w:ascii="Times New Roman" w:hAnsi="Times New Roman" w:cs="Times New Roman"/>
          <w:sz w:val="20"/>
          <w:szCs w:val="20"/>
        </w:rPr>
        <w:t>-supported countries</w:t>
      </w:r>
      <w:r>
        <w:rPr>
          <w:rFonts w:ascii="Times New Roman" w:hAnsi="Times New Roman" w:cs="Times New Roman"/>
          <w:sz w:val="20"/>
          <w:szCs w:val="20"/>
        </w:rPr>
        <w:t xml:space="preserve"> </w:t>
      </w:r>
      <w:r>
        <w:rPr>
          <w:rFonts w:ascii="Times New Roman" w:hAnsi="Times New Roman" w:cs="Times New Roman"/>
          <w:noProof/>
          <w:sz w:val="20"/>
          <w:szCs w:val="20"/>
        </w:rPr>
        <w:t>(27)</w:t>
      </w:r>
      <w:r w:rsidRPr="006E0BB2">
        <w:rPr>
          <w:rFonts w:ascii="Times New Roman" w:hAnsi="Times New Roman" w:cs="Times New Roman"/>
          <w:sz w:val="20"/>
          <w:szCs w:val="20"/>
        </w:rPr>
        <w:t xml:space="preserve">. </w:t>
      </w:r>
      <w:r w:rsidRPr="00480DD7">
        <w:rPr>
          <w:rFonts w:ascii="Times New Roman" w:hAnsi="Times New Roman" w:cs="Times New Roman"/>
          <w:sz w:val="20"/>
          <w:szCs w:val="20"/>
        </w:rPr>
        <w:t>International donors should be encouraged to provide assistance to developing country manufacturers to produce vaccine nationally. Also, ‘pooled procurement’</w:t>
      </w:r>
      <w:r w:rsidR="00FE5D2B">
        <w:rPr>
          <w:rFonts w:ascii="Times New Roman" w:hAnsi="Times New Roman" w:cs="Times New Roman"/>
          <w:sz w:val="20"/>
          <w:szCs w:val="20"/>
        </w:rPr>
        <w:t>,</w:t>
      </w:r>
      <w:r w:rsidR="005E16EF">
        <w:rPr>
          <w:rFonts w:ascii="Times New Roman" w:hAnsi="Times New Roman" w:cs="Times New Roman"/>
          <w:sz w:val="20"/>
          <w:szCs w:val="20"/>
        </w:rPr>
        <w:t xml:space="preserve"> </w:t>
      </w:r>
      <w:r w:rsidR="00FE5D2B">
        <w:rPr>
          <w:rFonts w:ascii="Times New Roman" w:hAnsi="Times New Roman" w:cs="Times New Roman"/>
          <w:sz w:val="20"/>
          <w:szCs w:val="20"/>
        </w:rPr>
        <w:t xml:space="preserve">which </w:t>
      </w:r>
      <w:r w:rsidRPr="00480DD7">
        <w:rPr>
          <w:rFonts w:ascii="Times New Roman" w:hAnsi="Times New Roman" w:cs="Times New Roman"/>
          <w:sz w:val="20"/>
          <w:szCs w:val="20"/>
        </w:rPr>
        <w:t>combi</w:t>
      </w:r>
      <w:r w:rsidR="00FE5D2B">
        <w:rPr>
          <w:rFonts w:ascii="Times New Roman" w:hAnsi="Times New Roman" w:cs="Times New Roman"/>
          <w:sz w:val="20"/>
          <w:szCs w:val="20"/>
        </w:rPr>
        <w:t>nes</w:t>
      </w:r>
      <w:r w:rsidRPr="00480DD7">
        <w:rPr>
          <w:rFonts w:ascii="Times New Roman" w:hAnsi="Times New Roman" w:cs="Times New Roman"/>
          <w:sz w:val="20"/>
          <w:szCs w:val="20"/>
        </w:rPr>
        <w:t xml:space="preserve"> several buyers into a single entity that purchases vaccines on their behalf </w:t>
      </w:r>
      <w:r w:rsidR="005E16EF">
        <w:rPr>
          <w:rFonts w:ascii="Times New Roman" w:hAnsi="Times New Roman" w:cs="Times New Roman"/>
          <w:sz w:val="20"/>
          <w:szCs w:val="20"/>
        </w:rPr>
        <w:t>(</w:t>
      </w:r>
      <w:r w:rsidRPr="00480DD7">
        <w:rPr>
          <w:rFonts w:ascii="Times New Roman" w:hAnsi="Times New Roman" w:cs="Times New Roman"/>
          <w:sz w:val="20"/>
          <w:szCs w:val="20"/>
        </w:rPr>
        <w:t>generally at lower price per dose</w:t>
      </w:r>
      <w:r w:rsidR="005E16EF">
        <w:rPr>
          <w:rFonts w:ascii="Times New Roman" w:hAnsi="Times New Roman" w:cs="Times New Roman"/>
          <w:sz w:val="20"/>
          <w:szCs w:val="20"/>
        </w:rPr>
        <w:t>)</w:t>
      </w:r>
      <w:r w:rsidR="00FE5D2B">
        <w:rPr>
          <w:rFonts w:ascii="Times New Roman" w:hAnsi="Times New Roman" w:cs="Times New Roman"/>
          <w:sz w:val="20"/>
          <w:szCs w:val="20"/>
        </w:rPr>
        <w:t>,</w:t>
      </w:r>
      <w:r w:rsidRPr="00480DD7">
        <w:rPr>
          <w:rFonts w:ascii="Times New Roman" w:hAnsi="Times New Roman" w:cs="Times New Roman"/>
          <w:sz w:val="20"/>
          <w:szCs w:val="20"/>
        </w:rPr>
        <w:t xml:space="preserve"> would help vaccine procurement for PCV introduction in MIC </w:t>
      </w:r>
      <w:r>
        <w:rPr>
          <w:rFonts w:ascii="Times New Roman" w:hAnsi="Times New Roman" w:cs="Times New Roman"/>
          <w:noProof/>
          <w:sz w:val="20"/>
          <w:szCs w:val="20"/>
        </w:rPr>
        <w:t>(39)</w:t>
      </w:r>
      <w:r w:rsidRPr="00480DD7">
        <w:rPr>
          <w:rFonts w:ascii="Times New Roman" w:hAnsi="Times New Roman" w:cs="Times New Roman"/>
          <w:sz w:val="20"/>
          <w:szCs w:val="20"/>
        </w:rPr>
        <w:t>. Comprehensive multi-year strategic plans for immuni</w:t>
      </w:r>
      <w:r w:rsidR="005E16EF">
        <w:rPr>
          <w:rFonts w:ascii="Times New Roman" w:hAnsi="Times New Roman" w:cs="Times New Roman"/>
          <w:sz w:val="20"/>
          <w:szCs w:val="20"/>
        </w:rPr>
        <w:t>z</w:t>
      </w:r>
      <w:r w:rsidRPr="00480DD7">
        <w:rPr>
          <w:rFonts w:ascii="Times New Roman" w:hAnsi="Times New Roman" w:cs="Times New Roman"/>
          <w:sz w:val="20"/>
          <w:szCs w:val="20"/>
        </w:rPr>
        <w:t>ation including PCV should be developed by all MICs</w:t>
      </w:r>
      <w:r w:rsidR="005E16EF">
        <w:rPr>
          <w:rFonts w:ascii="Times New Roman" w:hAnsi="Times New Roman" w:cs="Times New Roman"/>
          <w:sz w:val="20"/>
          <w:szCs w:val="20"/>
        </w:rPr>
        <w:t>,</w:t>
      </w:r>
      <w:r w:rsidRPr="00480DD7">
        <w:rPr>
          <w:rFonts w:ascii="Times New Roman" w:hAnsi="Times New Roman" w:cs="Times New Roman"/>
          <w:sz w:val="20"/>
          <w:szCs w:val="20"/>
        </w:rPr>
        <w:t xml:space="preserve"> and NITAGs (or equivalent committee type</w:t>
      </w:r>
      <w:r w:rsidR="005E16EF">
        <w:rPr>
          <w:rFonts w:ascii="Times New Roman" w:hAnsi="Times New Roman" w:cs="Times New Roman"/>
          <w:sz w:val="20"/>
          <w:szCs w:val="20"/>
        </w:rPr>
        <w:t>s</w:t>
      </w:r>
      <w:r w:rsidRPr="00480DD7">
        <w:rPr>
          <w:rFonts w:ascii="Times New Roman" w:hAnsi="Times New Roman" w:cs="Times New Roman"/>
          <w:sz w:val="20"/>
          <w:szCs w:val="20"/>
        </w:rPr>
        <w:t>) should be established</w:t>
      </w:r>
      <w:r w:rsidR="005E16EF">
        <w:rPr>
          <w:rFonts w:ascii="Times New Roman" w:hAnsi="Times New Roman" w:cs="Times New Roman"/>
          <w:sz w:val="20"/>
          <w:szCs w:val="20"/>
        </w:rPr>
        <w:t xml:space="preserve">—their </w:t>
      </w:r>
      <w:r w:rsidRPr="00480DD7">
        <w:rPr>
          <w:rFonts w:ascii="Times New Roman" w:hAnsi="Times New Roman" w:cs="Times New Roman"/>
          <w:sz w:val="20"/>
          <w:szCs w:val="20"/>
        </w:rPr>
        <w:t>role was found to be key in LMICs</w:t>
      </w:r>
      <w:r w:rsidR="005E16EF">
        <w:rPr>
          <w:rFonts w:ascii="Times New Roman" w:hAnsi="Times New Roman" w:cs="Times New Roman"/>
          <w:sz w:val="20"/>
          <w:szCs w:val="20"/>
        </w:rPr>
        <w:t xml:space="preserve"> adoption of PCVs</w:t>
      </w:r>
      <w:r w:rsidRPr="00480DD7">
        <w:rPr>
          <w:rFonts w:ascii="Times New Roman" w:hAnsi="Times New Roman" w:cs="Times New Roman"/>
          <w:sz w:val="20"/>
          <w:szCs w:val="20"/>
        </w:rPr>
        <w:t xml:space="preserve"> </w:t>
      </w:r>
      <w:r>
        <w:rPr>
          <w:rFonts w:ascii="Times New Roman" w:hAnsi="Times New Roman" w:cs="Times New Roman"/>
          <w:noProof/>
          <w:sz w:val="20"/>
          <w:szCs w:val="20"/>
        </w:rPr>
        <w:t>(40)</w:t>
      </w:r>
      <w:r w:rsidRPr="00480DD7">
        <w:rPr>
          <w:rFonts w:ascii="Times New Roman" w:hAnsi="Times New Roman" w:cs="Times New Roman"/>
          <w:sz w:val="20"/>
          <w:szCs w:val="20"/>
        </w:rPr>
        <w:t>. Alongside these, the World Bank Country Procurement Assessment Report is intended to be an analytical tool to evaluate the existing health system of a country, and may be useful in devising vaccine priorities.</w:t>
      </w:r>
    </w:p>
    <w:p w14:paraId="286561BF"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5463982E" w14:textId="1BB5F32F"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In recent years, the anti-vaccination movement has become more vocal and even hostile </w:t>
      </w:r>
      <w:r>
        <w:rPr>
          <w:rFonts w:ascii="Times New Roman" w:hAnsi="Times New Roman" w:cs="Times New Roman"/>
          <w:noProof/>
          <w:sz w:val="20"/>
          <w:szCs w:val="20"/>
        </w:rPr>
        <w:t>(41, 42)</w:t>
      </w:r>
      <w:r w:rsidRPr="00480DD7">
        <w:rPr>
          <w:rFonts w:ascii="Times New Roman" w:hAnsi="Times New Roman" w:cs="Times New Roman"/>
          <w:sz w:val="20"/>
          <w:szCs w:val="20"/>
        </w:rPr>
        <w:t>. It is a matter of concern that some researchers from the anti-vaccine movements who can influence policy have advocated against the use of available technology due to perceived risks</w:t>
      </w:r>
      <w:r w:rsidR="005E16EF">
        <w:rPr>
          <w:rFonts w:ascii="Times New Roman" w:hAnsi="Times New Roman" w:cs="Times New Roman"/>
          <w:sz w:val="20"/>
          <w:szCs w:val="20"/>
        </w:rPr>
        <w:t>,</w:t>
      </w:r>
      <w:r w:rsidRPr="00480DD7">
        <w:rPr>
          <w:rFonts w:ascii="Times New Roman" w:hAnsi="Times New Roman" w:cs="Times New Roman"/>
          <w:sz w:val="20"/>
          <w:szCs w:val="20"/>
        </w:rPr>
        <w:t xml:space="preserve"> often without scientific evidence. </w:t>
      </w:r>
      <w:r w:rsidR="00A02EC2" w:rsidRPr="00A02EC2">
        <w:rPr>
          <w:rFonts w:ascii="Times New Roman" w:hAnsi="Times New Roman" w:cs="Times New Roman"/>
          <w:sz w:val="20"/>
          <w:szCs w:val="20"/>
        </w:rPr>
        <w:t xml:space="preserve">International </w:t>
      </w:r>
      <w:r w:rsidR="00683DA9" w:rsidRPr="00A02EC2">
        <w:rPr>
          <w:rFonts w:ascii="Times New Roman" w:hAnsi="Times New Roman" w:cs="Times New Roman"/>
          <w:sz w:val="20"/>
          <w:szCs w:val="20"/>
        </w:rPr>
        <w:t>organi</w:t>
      </w:r>
      <w:r w:rsidR="00683DA9">
        <w:rPr>
          <w:rFonts w:ascii="Times New Roman" w:hAnsi="Times New Roman" w:cs="Times New Roman"/>
          <w:sz w:val="20"/>
          <w:szCs w:val="20"/>
        </w:rPr>
        <w:t>z</w:t>
      </w:r>
      <w:r w:rsidR="00683DA9" w:rsidRPr="00A02EC2">
        <w:rPr>
          <w:rFonts w:ascii="Times New Roman" w:hAnsi="Times New Roman" w:cs="Times New Roman"/>
          <w:sz w:val="20"/>
          <w:szCs w:val="20"/>
        </w:rPr>
        <w:t xml:space="preserve">ations </w:t>
      </w:r>
      <w:r w:rsidR="00A02EC2" w:rsidRPr="00A02EC2">
        <w:rPr>
          <w:rFonts w:ascii="Times New Roman" w:hAnsi="Times New Roman" w:cs="Times New Roman"/>
          <w:sz w:val="20"/>
          <w:szCs w:val="20"/>
        </w:rPr>
        <w:t>(e.g. WHO) and governments</w:t>
      </w:r>
      <w:r w:rsidR="005E16EF">
        <w:rPr>
          <w:rFonts w:ascii="Times New Roman" w:hAnsi="Times New Roman" w:cs="Times New Roman"/>
          <w:sz w:val="20"/>
          <w:szCs w:val="20"/>
        </w:rPr>
        <w:t>,</w:t>
      </w:r>
      <w:r w:rsidR="00A02EC2" w:rsidRPr="00A02EC2">
        <w:rPr>
          <w:rFonts w:ascii="Times New Roman" w:hAnsi="Times New Roman" w:cs="Times New Roman"/>
          <w:sz w:val="20"/>
          <w:szCs w:val="20"/>
        </w:rPr>
        <w:t xml:space="preserve"> particularly in LMICs</w:t>
      </w:r>
      <w:r w:rsidR="005E16EF">
        <w:rPr>
          <w:rFonts w:ascii="Times New Roman" w:hAnsi="Times New Roman" w:cs="Times New Roman"/>
          <w:sz w:val="20"/>
          <w:szCs w:val="20"/>
        </w:rPr>
        <w:t>,</w:t>
      </w:r>
      <w:r w:rsidR="00A02EC2" w:rsidRPr="00A02EC2">
        <w:rPr>
          <w:rFonts w:ascii="Times New Roman" w:hAnsi="Times New Roman" w:cs="Times New Roman"/>
          <w:sz w:val="20"/>
          <w:szCs w:val="20"/>
        </w:rPr>
        <w:t xml:space="preserve"> should ensure the implementation of evidence-based public practice.</w:t>
      </w:r>
      <w:r w:rsidRPr="00480DD7">
        <w:rPr>
          <w:rFonts w:ascii="Times New Roman" w:hAnsi="Times New Roman" w:cs="Times New Roman"/>
          <w:sz w:val="20"/>
          <w:szCs w:val="20"/>
        </w:rPr>
        <w:t xml:space="preserve"> Only standard surveillance systems and research conducted by public health researchers can provide appropriate evidence for decision-making.</w:t>
      </w:r>
    </w:p>
    <w:p w14:paraId="0BD1F49B"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10A19443" w14:textId="1D35095F" w:rsidR="002811AC"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It is in the interests of the international community to be more aware of the ‘MICs issue’ with regards to immuni</w:t>
      </w:r>
      <w:r w:rsidR="00B04CE3">
        <w:rPr>
          <w:rFonts w:ascii="Times New Roman" w:hAnsi="Times New Roman" w:cs="Times New Roman"/>
          <w:sz w:val="20"/>
          <w:szCs w:val="20"/>
        </w:rPr>
        <w:t>z</w:t>
      </w:r>
      <w:r w:rsidRPr="00480DD7">
        <w:rPr>
          <w:rFonts w:ascii="Times New Roman" w:hAnsi="Times New Roman" w:cs="Times New Roman"/>
          <w:sz w:val="20"/>
          <w:szCs w:val="20"/>
        </w:rPr>
        <w:t>ation. Uneven global uptake of PCVs will affect serotype dynamics and spread of antimicrobial resistance, which will have an impact beyond the borders of countries without widespread PCV immuni</w:t>
      </w:r>
      <w:r w:rsidR="00B04CE3">
        <w:rPr>
          <w:rFonts w:ascii="Times New Roman" w:hAnsi="Times New Roman" w:cs="Times New Roman"/>
          <w:sz w:val="20"/>
          <w:szCs w:val="20"/>
        </w:rPr>
        <w:t>z</w:t>
      </w:r>
      <w:r w:rsidRPr="00480DD7">
        <w:rPr>
          <w:rFonts w:ascii="Times New Roman" w:hAnsi="Times New Roman" w:cs="Times New Roman"/>
          <w:sz w:val="20"/>
          <w:szCs w:val="20"/>
        </w:rPr>
        <w:t xml:space="preserve">ation. Levels of resistance in </w:t>
      </w:r>
      <w:r w:rsidRPr="00480DD7">
        <w:rPr>
          <w:rFonts w:ascii="Times New Roman" w:hAnsi="Times New Roman" w:cs="Times New Roman"/>
          <w:i/>
          <w:iCs/>
          <w:sz w:val="20"/>
          <w:szCs w:val="20"/>
        </w:rPr>
        <w:t xml:space="preserve">S. pneumoniae </w:t>
      </w:r>
      <w:r w:rsidRPr="00480DD7">
        <w:rPr>
          <w:rFonts w:ascii="Times New Roman" w:hAnsi="Times New Roman" w:cs="Times New Roman"/>
          <w:sz w:val="20"/>
          <w:szCs w:val="20"/>
        </w:rPr>
        <w:t xml:space="preserve">are of international concern and were noted in </w:t>
      </w:r>
      <w:r w:rsidRPr="00480DD7">
        <w:rPr>
          <w:rFonts w:ascii="Times New Roman" w:hAnsi="Times New Roman" w:cs="Times New Roman"/>
          <w:sz w:val="20"/>
          <w:szCs w:val="20"/>
        </w:rPr>
        <w:lastRenderedPageBreak/>
        <w:t>a 2013 ‘Threat report’ issued by the US Cente</w:t>
      </w:r>
      <w:r w:rsidR="00B04CE3">
        <w:rPr>
          <w:rFonts w:ascii="Times New Roman" w:hAnsi="Times New Roman" w:cs="Times New Roman"/>
          <w:sz w:val="20"/>
          <w:szCs w:val="20"/>
        </w:rPr>
        <w:t>r</w:t>
      </w:r>
      <w:r w:rsidRPr="00480DD7">
        <w:rPr>
          <w:rFonts w:ascii="Times New Roman" w:hAnsi="Times New Roman" w:cs="Times New Roman"/>
          <w:sz w:val="20"/>
          <w:szCs w:val="20"/>
        </w:rPr>
        <w:t xml:space="preserve"> for Disease Prevention and Control (CDC) </w:t>
      </w:r>
      <w:r>
        <w:rPr>
          <w:rFonts w:ascii="Times New Roman" w:hAnsi="Times New Roman" w:cs="Times New Roman"/>
          <w:noProof/>
          <w:sz w:val="20"/>
          <w:szCs w:val="20"/>
        </w:rPr>
        <w:t>(43)</w:t>
      </w:r>
      <w:r w:rsidRPr="00480DD7">
        <w:rPr>
          <w:rFonts w:ascii="Times New Roman" w:hAnsi="Times New Roman" w:cs="Times New Roman"/>
          <w:sz w:val="20"/>
          <w:szCs w:val="20"/>
        </w:rPr>
        <w:t xml:space="preserve"> and there has been increasing resistance across Asia </w:t>
      </w:r>
      <w:r>
        <w:rPr>
          <w:rFonts w:ascii="Times New Roman" w:hAnsi="Times New Roman" w:cs="Times New Roman"/>
          <w:noProof/>
          <w:sz w:val="20"/>
          <w:szCs w:val="20"/>
        </w:rPr>
        <w:t>(44)</w:t>
      </w:r>
      <w:r w:rsidRPr="00480DD7">
        <w:rPr>
          <w:rFonts w:ascii="Times New Roman" w:hAnsi="Times New Roman" w:cs="Times New Roman"/>
          <w:sz w:val="20"/>
          <w:szCs w:val="20"/>
        </w:rPr>
        <w:t xml:space="preserve">. There have also been observed decreases in prevalence of </w:t>
      </w:r>
      <w:r w:rsidRPr="00480DD7">
        <w:rPr>
          <w:rFonts w:ascii="Times New Roman" w:hAnsi="Times New Roman" w:cs="Times New Roman"/>
          <w:i/>
          <w:iCs/>
          <w:sz w:val="20"/>
          <w:szCs w:val="20"/>
        </w:rPr>
        <w:t>S. pneumoniae-</w:t>
      </w:r>
      <w:r w:rsidRPr="00480DD7">
        <w:rPr>
          <w:rFonts w:ascii="Times New Roman" w:hAnsi="Times New Roman" w:cs="Times New Roman"/>
          <w:sz w:val="20"/>
          <w:szCs w:val="20"/>
        </w:rPr>
        <w:t>related resistance after implementation of PCV program</w:t>
      </w:r>
      <w:r w:rsidR="00B04CE3">
        <w:rPr>
          <w:rFonts w:ascii="Times New Roman" w:hAnsi="Times New Roman" w:cs="Times New Roman"/>
          <w:sz w:val="20"/>
          <w:szCs w:val="20"/>
        </w:rPr>
        <w:t>me</w:t>
      </w:r>
      <w:r w:rsidRPr="00480DD7">
        <w:rPr>
          <w:rFonts w:ascii="Times New Roman" w:hAnsi="Times New Roman" w:cs="Times New Roman"/>
          <w:sz w:val="20"/>
          <w:szCs w:val="20"/>
        </w:rPr>
        <w:t xml:space="preserve">s </w:t>
      </w:r>
      <w:r>
        <w:rPr>
          <w:rFonts w:ascii="Times New Roman" w:hAnsi="Times New Roman" w:cs="Times New Roman"/>
          <w:noProof/>
          <w:sz w:val="20"/>
          <w:szCs w:val="20"/>
        </w:rPr>
        <w:t>(45, 46)</w:t>
      </w:r>
      <w:r w:rsidRPr="00480DD7">
        <w:rPr>
          <w:rFonts w:ascii="Times New Roman" w:hAnsi="Times New Roman" w:cs="Times New Roman"/>
          <w:sz w:val="20"/>
          <w:szCs w:val="20"/>
        </w:rPr>
        <w:t xml:space="preserve">. </w:t>
      </w:r>
    </w:p>
    <w:p w14:paraId="2A40B681" w14:textId="77777777" w:rsidR="00061DDE" w:rsidRPr="00480DD7" w:rsidRDefault="00061DDE" w:rsidP="00DD0891">
      <w:pPr>
        <w:autoSpaceDE w:val="0"/>
        <w:autoSpaceDN w:val="0"/>
        <w:adjustRightInd w:val="0"/>
        <w:spacing w:after="0" w:line="480" w:lineRule="auto"/>
        <w:contextualSpacing/>
        <w:jc w:val="both"/>
        <w:rPr>
          <w:rFonts w:ascii="Times New Roman" w:hAnsi="Times New Roman" w:cs="Times New Roman"/>
          <w:sz w:val="20"/>
          <w:szCs w:val="20"/>
        </w:rPr>
      </w:pPr>
    </w:p>
    <w:p w14:paraId="21C1796D" w14:textId="79D12F83"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Donors and non-governmental organi</w:t>
      </w:r>
      <w:r w:rsidR="00DE52CA">
        <w:rPr>
          <w:rFonts w:ascii="Times New Roman" w:hAnsi="Times New Roman" w:cs="Times New Roman"/>
          <w:sz w:val="20"/>
          <w:szCs w:val="20"/>
        </w:rPr>
        <w:t>z</w:t>
      </w:r>
      <w:r w:rsidRPr="00480DD7">
        <w:rPr>
          <w:rFonts w:ascii="Times New Roman" w:hAnsi="Times New Roman" w:cs="Times New Roman"/>
          <w:sz w:val="20"/>
          <w:szCs w:val="20"/>
        </w:rPr>
        <w:t>ations (NGO</w:t>
      </w:r>
      <w:r w:rsidR="00B04CE3">
        <w:rPr>
          <w:rFonts w:ascii="Times New Roman" w:hAnsi="Times New Roman" w:cs="Times New Roman"/>
          <w:sz w:val="20"/>
          <w:szCs w:val="20"/>
        </w:rPr>
        <w:t>s</w:t>
      </w:r>
      <w:r w:rsidRPr="00480DD7">
        <w:rPr>
          <w:rFonts w:ascii="Times New Roman" w:hAnsi="Times New Roman" w:cs="Times New Roman"/>
          <w:sz w:val="20"/>
          <w:szCs w:val="20"/>
        </w:rPr>
        <w:t>) can contribute towards building capacity in public health surveillance by offering technical assistance in strategy and execution of widespread epidemiological surveillance towards informing immuni</w:t>
      </w:r>
      <w:r w:rsidR="00B04CE3">
        <w:rPr>
          <w:rFonts w:ascii="Times New Roman" w:hAnsi="Times New Roman" w:cs="Times New Roman"/>
          <w:sz w:val="20"/>
          <w:szCs w:val="20"/>
        </w:rPr>
        <w:t>z</w:t>
      </w:r>
      <w:r w:rsidRPr="00480DD7">
        <w:rPr>
          <w:rFonts w:ascii="Times New Roman" w:hAnsi="Times New Roman" w:cs="Times New Roman"/>
          <w:sz w:val="20"/>
          <w:szCs w:val="20"/>
        </w:rPr>
        <w:t>ation policies. This is crucial</w:t>
      </w:r>
      <w:r w:rsidR="00FE5D2B">
        <w:rPr>
          <w:rFonts w:ascii="Times New Roman" w:hAnsi="Times New Roman" w:cs="Times New Roman"/>
          <w:sz w:val="20"/>
          <w:szCs w:val="20"/>
        </w:rPr>
        <w:t xml:space="preserve"> as</w:t>
      </w:r>
      <w:r w:rsidRPr="00480DD7">
        <w:rPr>
          <w:rFonts w:ascii="Times New Roman" w:hAnsi="Times New Roman" w:cs="Times New Roman"/>
          <w:sz w:val="20"/>
          <w:szCs w:val="20"/>
        </w:rPr>
        <w:t xml:space="preserve"> the dynamics of pneumococcal epidemiology are complex and studies need to be well</w:t>
      </w:r>
      <w:r w:rsidR="00012CDC">
        <w:rPr>
          <w:rFonts w:ascii="Times New Roman" w:hAnsi="Times New Roman" w:cs="Times New Roman"/>
          <w:sz w:val="20"/>
          <w:szCs w:val="20"/>
        </w:rPr>
        <w:t xml:space="preserve"> </w:t>
      </w:r>
      <w:r w:rsidRPr="00480DD7">
        <w:rPr>
          <w:rFonts w:ascii="Times New Roman" w:hAnsi="Times New Roman" w:cs="Times New Roman"/>
          <w:sz w:val="20"/>
          <w:szCs w:val="20"/>
        </w:rPr>
        <w:t xml:space="preserve">designed and the data properly </w:t>
      </w:r>
      <w:r w:rsidR="00DE52CA" w:rsidRPr="00480DD7">
        <w:rPr>
          <w:rFonts w:ascii="Times New Roman" w:hAnsi="Times New Roman" w:cs="Times New Roman"/>
          <w:sz w:val="20"/>
          <w:szCs w:val="20"/>
        </w:rPr>
        <w:t>analy</w:t>
      </w:r>
      <w:r w:rsidR="00DE52CA">
        <w:rPr>
          <w:rFonts w:ascii="Times New Roman" w:hAnsi="Times New Roman" w:cs="Times New Roman"/>
          <w:sz w:val="20"/>
          <w:szCs w:val="20"/>
        </w:rPr>
        <w:t>s</w:t>
      </w:r>
      <w:r w:rsidR="00DE52CA" w:rsidRPr="00480DD7">
        <w:rPr>
          <w:rFonts w:ascii="Times New Roman" w:hAnsi="Times New Roman" w:cs="Times New Roman"/>
          <w:sz w:val="20"/>
          <w:szCs w:val="20"/>
        </w:rPr>
        <w:t>ed</w:t>
      </w:r>
      <w:r w:rsidRPr="00480DD7">
        <w:rPr>
          <w:rFonts w:ascii="Times New Roman" w:hAnsi="Times New Roman" w:cs="Times New Roman"/>
          <w:sz w:val="20"/>
          <w:szCs w:val="20"/>
        </w:rPr>
        <w:t xml:space="preserve"> to optimi</w:t>
      </w:r>
      <w:r w:rsidR="00B04CE3">
        <w:rPr>
          <w:rFonts w:ascii="Times New Roman" w:hAnsi="Times New Roman" w:cs="Times New Roman"/>
          <w:sz w:val="20"/>
          <w:szCs w:val="20"/>
        </w:rPr>
        <w:t>z</w:t>
      </w:r>
      <w:r w:rsidRPr="00480DD7">
        <w:rPr>
          <w:rFonts w:ascii="Times New Roman" w:hAnsi="Times New Roman" w:cs="Times New Roman"/>
          <w:sz w:val="20"/>
          <w:szCs w:val="20"/>
        </w:rPr>
        <w:t>e the quality of data that eventually feeds through to informing vaccine policy.</w:t>
      </w:r>
    </w:p>
    <w:p w14:paraId="165C0F16"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64BB7337" w14:textId="36A19BDB"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Additionally</w:t>
      </w:r>
      <w:r w:rsidR="00B04CE3">
        <w:rPr>
          <w:rFonts w:ascii="Times New Roman" w:hAnsi="Times New Roman" w:cs="Times New Roman"/>
          <w:sz w:val="20"/>
          <w:szCs w:val="20"/>
        </w:rPr>
        <w:t>,</w:t>
      </w:r>
      <w:r w:rsidRPr="00480DD7">
        <w:rPr>
          <w:rFonts w:ascii="Times New Roman" w:hAnsi="Times New Roman" w:cs="Times New Roman"/>
          <w:sz w:val="20"/>
          <w:szCs w:val="20"/>
        </w:rPr>
        <w:t xml:space="preserve"> MICs should be supported in identifying and initiating discussions with regional and local organi</w:t>
      </w:r>
      <w:r w:rsidR="00B04CE3">
        <w:rPr>
          <w:rFonts w:ascii="Times New Roman" w:hAnsi="Times New Roman" w:cs="Times New Roman"/>
          <w:sz w:val="20"/>
          <w:szCs w:val="20"/>
        </w:rPr>
        <w:t>z</w:t>
      </w:r>
      <w:r w:rsidRPr="00480DD7">
        <w:rPr>
          <w:rFonts w:ascii="Times New Roman" w:hAnsi="Times New Roman" w:cs="Times New Roman"/>
          <w:sz w:val="20"/>
          <w:szCs w:val="20"/>
        </w:rPr>
        <w:t>ations with experti</w:t>
      </w:r>
      <w:r w:rsidR="00012CDC">
        <w:rPr>
          <w:rFonts w:ascii="Times New Roman" w:hAnsi="Times New Roman" w:cs="Times New Roman"/>
          <w:sz w:val="20"/>
          <w:szCs w:val="20"/>
        </w:rPr>
        <w:t>z</w:t>
      </w:r>
      <w:r w:rsidRPr="00480DD7">
        <w:rPr>
          <w:rFonts w:ascii="Times New Roman" w:hAnsi="Times New Roman" w:cs="Times New Roman"/>
          <w:sz w:val="20"/>
          <w:szCs w:val="20"/>
        </w:rPr>
        <w:t>e in the planning, logistics and training required before implementing PCVs into a NIP</w:t>
      </w:r>
      <w:r w:rsidR="007B60C4">
        <w:rPr>
          <w:rFonts w:ascii="Times New Roman" w:hAnsi="Times New Roman" w:cs="Times New Roman"/>
          <w:sz w:val="20"/>
          <w:szCs w:val="20"/>
        </w:rPr>
        <w:t>. A</w:t>
      </w:r>
      <w:r w:rsidR="007B60C4" w:rsidRPr="007B60C4">
        <w:rPr>
          <w:rFonts w:ascii="Times New Roman" w:hAnsi="Times New Roman" w:cs="Times New Roman"/>
          <w:sz w:val="20"/>
          <w:szCs w:val="20"/>
        </w:rPr>
        <w:t xml:space="preserve"> successful example of this support model is the PAHO Revolving Fund (described earlier), which assists Latin American countries in managing the range of activities required for the implementation of PCVs.</w:t>
      </w:r>
      <w:r w:rsidR="007B60C4" w:rsidDel="007B60C4">
        <w:rPr>
          <w:rFonts w:ascii="Times New Roman" w:hAnsi="Times New Roman" w:cs="Times New Roman"/>
          <w:sz w:val="20"/>
          <w:szCs w:val="20"/>
        </w:rPr>
        <w:t xml:space="preserve"> </w:t>
      </w:r>
    </w:p>
    <w:p w14:paraId="063FF5FA"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p>
    <w:p w14:paraId="5ECC27FF" w14:textId="50DB8D14" w:rsidR="002811AC" w:rsidRPr="00480DD7" w:rsidRDefault="007B60C4" w:rsidP="00DD0891">
      <w:pPr>
        <w:spacing w:line="480" w:lineRule="auto"/>
        <w:contextualSpacing/>
        <w:jc w:val="both"/>
        <w:rPr>
          <w:rFonts w:ascii="Times New Roman" w:hAnsi="Times New Roman" w:cs="Times New Roman"/>
          <w:sz w:val="20"/>
          <w:szCs w:val="20"/>
        </w:rPr>
      </w:pPr>
      <w:r w:rsidRPr="007B60C4">
        <w:rPr>
          <w:rFonts w:ascii="Times New Roman" w:hAnsi="Times New Roman" w:cs="Times New Roman"/>
          <w:sz w:val="20"/>
          <w:szCs w:val="20"/>
        </w:rPr>
        <w:t xml:space="preserve">To address and resolve the issue of poor implementation of PCVs in MICs, the authors suggest that MICs need to be considered as a whole group and collectively undertake a series of steps. </w:t>
      </w:r>
      <w:r w:rsidR="002811AC" w:rsidRPr="00480DD7">
        <w:rPr>
          <w:rFonts w:ascii="Times New Roman" w:hAnsi="Times New Roman" w:cs="Times New Roman"/>
          <w:sz w:val="20"/>
          <w:szCs w:val="20"/>
        </w:rPr>
        <w:t>MICs should undertake a mapping exercise of their procurement strategies and range of practices; build a central headquarter</w:t>
      </w:r>
      <w:r w:rsidR="00E75033">
        <w:rPr>
          <w:rFonts w:ascii="Times New Roman" w:hAnsi="Times New Roman" w:cs="Times New Roman"/>
          <w:sz w:val="20"/>
          <w:szCs w:val="20"/>
        </w:rPr>
        <w:t>s</w:t>
      </w:r>
      <w:r w:rsidR="002811AC" w:rsidRPr="00480DD7">
        <w:rPr>
          <w:rFonts w:ascii="Times New Roman" w:hAnsi="Times New Roman" w:cs="Times New Roman"/>
          <w:sz w:val="20"/>
          <w:szCs w:val="20"/>
        </w:rPr>
        <w:t xml:space="preserve"> to collaborate with single countries; understand procurement challenges and opportunities; develop a structural framework for MICs to assess their own procurement systems; explore inter-country and pooled procurement mechanisms; and improve targeted collaborations between MICs and international funding </w:t>
      </w:r>
      <w:r w:rsidR="00683DA9" w:rsidRPr="00480DD7">
        <w:rPr>
          <w:rFonts w:ascii="Times New Roman" w:hAnsi="Times New Roman" w:cs="Times New Roman"/>
          <w:sz w:val="20"/>
          <w:szCs w:val="20"/>
        </w:rPr>
        <w:t>organi</w:t>
      </w:r>
      <w:r w:rsidR="00683DA9">
        <w:rPr>
          <w:rFonts w:ascii="Times New Roman" w:hAnsi="Times New Roman" w:cs="Times New Roman"/>
          <w:sz w:val="20"/>
          <w:szCs w:val="20"/>
        </w:rPr>
        <w:t>z</w:t>
      </w:r>
      <w:r w:rsidR="00683DA9" w:rsidRPr="00480DD7">
        <w:rPr>
          <w:rFonts w:ascii="Times New Roman" w:hAnsi="Times New Roman" w:cs="Times New Roman"/>
          <w:sz w:val="20"/>
          <w:szCs w:val="20"/>
        </w:rPr>
        <w:t>ations</w:t>
      </w:r>
      <w:r w:rsidR="002811AC" w:rsidRPr="00480DD7">
        <w:rPr>
          <w:rFonts w:ascii="Times New Roman" w:hAnsi="Times New Roman" w:cs="Times New Roman"/>
          <w:sz w:val="20"/>
          <w:szCs w:val="20"/>
        </w:rPr>
        <w:t>.</w:t>
      </w:r>
    </w:p>
    <w:p w14:paraId="592759F8"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55B3745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Limitations</w:t>
      </w:r>
    </w:p>
    <w:p w14:paraId="6083AB29"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364A3783" w14:textId="1731B291" w:rsidR="002811AC" w:rsidRPr="00480DD7" w:rsidRDefault="00EF04A1" w:rsidP="00DD0891">
      <w:pPr>
        <w:spacing w:line="480" w:lineRule="auto"/>
        <w:contextualSpacing/>
        <w:jc w:val="both"/>
        <w:rPr>
          <w:rFonts w:ascii="Times New Roman" w:hAnsi="Times New Roman" w:cs="Times New Roman"/>
          <w:sz w:val="20"/>
          <w:szCs w:val="20"/>
        </w:rPr>
      </w:pPr>
      <w:r>
        <w:rPr>
          <w:rFonts w:ascii="Times New Roman" w:hAnsi="Times New Roman" w:cs="Times New Roman"/>
          <w:sz w:val="20"/>
          <w:szCs w:val="20"/>
        </w:rPr>
        <w:t>A number of s</w:t>
      </w:r>
      <w:r w:rsidR="002811AC" w:rsidRPr="00480DD7">
        <w:rPr>
          <w:rFonts w:ascii="Times New Roman" w:hAnsi="Times New Roman" w:cs="Times New Roman"/>
          <w:sz w:val="20"/>
          <w:szCs w:val="20"/>
        </w:rPr>
        <w:t>tudy constraints exist</w:t>
      </w:r>
      <w:r>
        <w:rPr>
          <w:rFonts w:ascii="Times New Roman" w:hAnsi="Times New Roman" w:cs="Times New Roman"/>
          <w:sz w:val="20"/>
          <w:szCs w:val="20"/>
        </w:rPr>
        <w:t xml:space="preserve">. Firstly, </w:t>
      </w:r>
      <w:r w:rsidR="000D72BF">
        <w:rPr>
          <w:rFonts w:ascii="Times New Roman" w:hAnsi="Times New Roman" w:cs="Times New Roman"/>
          <w:sz w:val="20"/>
          <w:szCs w:val="20"/>
        </w:rPr>
        <w:t xml:space="preserve">there </w:t>
      </w:r>
      <w:r>
        <w:rPr>
          <w:rFonts w:ascii="Times New Roman" w:hAnsi="Times New Roman" w:cs="Times New Roman"/>
          <w:sz w:val="20"/>
          <w:szCs w:val="20"/>
        </w:rPr>
        <w:t xml:space="preserve">were are </w:t>
      </w:r>
      <w:r w:rsidR="002811AC" w:rsidRPr="00480DD7">
        <w:rPr>
          <w:rFonts w:ascii="Times New Roman" w:hAnsi="Times New Roman" w:cs="Times New Roman"/>
          <w:sz w:val="20"/>
          <w:szCs w:val="20"/>
        </w:rPr>
        <w:t>a limited number of studies examining PCV policy</w:t>
      </w:r>
      <w:r>
        <w:rPr>
          <w:rFonts w:ascii="Times New Roman" w:hAnsi="Times New Roman" w:cs="Times New Roman"/>
          <w:sz w:val="20"/>
          <w:szCs w:val="20"/>
        </w:rPr>
        <w:t>. Secondly</w:t>
      </w:r>
      <w:r w:rsidR="002811AC" w:rsidRPr="00480DD7">
        <w:rPr>
          <w:rFonts w:ascii="Times New Roman" w:hAnsi="Times New Roman" w:cs="Times New Roman"/>
          <w:sz w:val="20"/>
          <w:szCs w:val="20"/>
        </w:rPr>
        <w:t>,</w:t>
      </w:r>
      <w:r>
        <w:rPr>
          <w:rFonts w:ascii="Times New Roman" w:hAnsi="Times New Roman" w:cs="Times New Roman"/>
          <w:sz w:val="20"/>
          <w:szCs w:val="20"/>
        </w:rPr>
        <w:t xml:space="preserve"> the definition</w:t>
      </w:r>
      <w:r w:rsidR="002811AC" w:rsidRPr="00480DD7">
        <w:rPr>
          <w:rFonts w:ascii="Times New Roman" w:hAnsi="Times New Roman" w:cs="Times New Roman"/>
          <w:sz w:val="20"/>
          <w:szCs w:val="20"/>
        </w:rPr>
        <w:t xml:space="preserve"> o</w:t>
      </w:r>
      <w:r>
        <w:rPr>
          <w:rFonts w:ascii="Times New Roman" w:hAnsi="Times New Roman" w:cs="Times New Roman"/>
          <w:sz w:val="20"/>
          <w:szCs w:val="20"/>
        </w:rPr>
        <w:t>f</w:t>
      </w:r>
      <w:r w:rsidR="002811AC" w:rsidRPr="00480DD7">
        <w:rPr>
          <w:rFonts w:ascii="Times New Roman" w:hAnsi="Times New Roman" w:cs="Times New Roman"/>
          <w:sz w:val="20"/>
          <w:szCs w:val="20"/>
        </w:rPr>
        <w:t xml:space="preserve"> MICs as </w:t>
      </w:r>
      <w:r w:rsidR="000A423E">
        <w:rPr>
          <w:rFonts w:ascii="Times New Roman" w:hAnsi="Times New Roman" w:cs="Times New Roman"/>
          <w:sz w:val="20"/>
          <w:szCs w:val="20"/>
        </w:rPr>
        <w:t xml:space="preserve">a </w:t>
      </w:r>
      <w:r w:rsidR="002811AC" w:rsidRPr="00480DD7">
        <w:rPr>
          <w:rFonts w:ascii="Times New Roman" w:hAnsi="Times New Roman" w:cs="Times New Roman"/>
          <w:sz w:val="20"/>
          <w:szCs w:val="20"/>
        </w:rPr>
        <w:t>category</w:t>
      </w:r>
      <w:r w:rsidR="00C8349A">
        <w:rPr>
          <w:rFonts w:ascii="Times New Roman" w:hAnsi="Times New Roman" w:cs="Times New Roman"/>
          <w:sz w:val="20"/>
          <w:szCs w:val="20"/>
        </w:rPr>
        <w:t xml:space="preserve"> </w:t>
      </w:r>
      <w:r>
        <w:rPr>
          <w:rFonts w:ascii="Times New Roman" w:hAnsi="Times New Roman" w:cs="Times New Roman"/>
          <w:sz w:val="20"/>
          <w:szCs w:val="20"/>
        </w:rPr>
        <w:t xml:space="preserve">is sometimes somewhat arbitrary </w:t>
      </w:r>
      <w:r w:rsidR="00BC2767">
        <w:rPr>
          <w:rFonts w:ascii="Times New Roman" w:hAnsi="Times New Roman" w:cs="Times New Roman"/>
          <w:sz w:val="20"/>
          <w:szCs w:val="20"/>
        </w:rPr>
        <w:t xml:space="preserve">making </w:t>
      </w:r>
      <w:r w:rsidR="00BC2767">
        <w:rPr>
          <w:rFonts w:ascii="Times New Roman" w:hAnsi="Times New Roman" w:cs="Times New Roman"/>
          <w:sz w:val="20"/>
          <w:szCs w:val="20"/>
        </w:rPr>
        <w:lastRenderedPageBreak/>
        <w:t xml:space="preserve">analysis of the </w:t>
      </w:r>
      <w:r w:rsidR="00511691">
        <w:rPr>
          <w:rFonts w:ascii="Times New Roman" w:hAnsi="Times New Roman" w:cs="Times New Roman"/>
          <w:sz w:val="20"/>
          <w:szCs w:val="20"/>
        </w:rPr>
        <w:t>MIC</w:t>
      </w:r>
      <w:r>
        <w:rPr>
          <w:rFonts w:ascii="Times New Roman" w:hAnsi="Times New Roman" w:cs="Times New Roman"/>
          <w:sz w:val="20"/>
          <w:szCs w:val="20"/>
        </w:rPr>
        <w:t xml:space="preserve"> data </w:t>
      </w:r>
      <w:r w:rsidR="00BC2767">
        <w:rPr>
          <w:rFonts w:ascii="Times New Roman" w:hAnsi="Times New Roman" w:cs="Times New Roman"/>
          <w:sz w:val="20"/>
          <w:szCs w:val="20"/>
        </w:rPr>
        <w:t xml:space="preserve">difficult. </w:t>
      </w:r>
      <w:r w:rsidR="002811AC" w:rsidRPr="00480DD7">
        <w:rPr>
          <w:rFonts w:ascii="Times New Roman" w:hAnsi="Times New Roman" w:cs="Times New Roman"/>
          <w:sz w:val="20"/>
          <w:szCs w:val="20"/>
        </w:rPr>
        <w:t>Gaps also exist in the available literature</w:t>
      </w:r>
      <w:r w:rsidR="00473E34">
        <w:rPr>
          <w:rFonts w:ascii="Times New Roman" w:hAnsi="Times New Roman" w:cs="Times New Roman"/>
          <w:sz w:val="20"/>
          <w:szCs w:val="20"/>
        </w:rPr>
        <w:t>,</w:t>
      </w:r>
      <w:r w:rsidR="002811AC" w:rsidRPr="00480DD7">
        <w:rPr>
          <w:rFonts w:ascii="Times New Roman" w:hAnsi="Times New Roman" w:cs="Times New Roman"/>
          <w:sz w:val="20"/>
          <w:szCs w:val="20"/>
        </w:rPr>
        <w:t xml:space="preserve"> which combined heterogeneous studies. The methodology used and the article type</w:t>
      </w:r>
      <w:r w:rsidR="00473E34">
        <w:rPr>
          <w:rFonts w:ascii="Times New Roman" w:hAnsi="Times New Roman" w:cs="Times New Roman"/>
          <w:sz w:val="20"/>
          <w:szCs w:val="20"/>
        </w:rPr>
        <w:t>s</w:t>
      </w:r>
      <w:r w:rsidR="002811AC" w:rsidRPr="00480DD7">
        <w:rPr>
          <w:rFonts w:ascii="Times New Roman" w:hAnsi="Times New Roman" w:cs="Times New Roman"/>
          <w:sz w:val="20"/>
          <w:szCs w:val="20"/>
        </w:rPr>
        <w:t xml:space="preserve"> of the selected papers were also heterogeneous, so that very few quantitative data can be extracted from literature. </w:t>
      </w:r>
      <w:r w:rsidR="002811AC" w:rsidRPr="00480DD7">
        <w:rPr>
          <w:rFonts w:ascii="Times New Roman" w:hAnsi="Times New Roman" w:cs="Times New Roman"/>
          <w:sz w:val="20"/>
          <w:szCs w:val="20"/>
          <w:lang w:val="en"/>
        </w:rPr>
        <w:t xml:space="preserve">We examined grey literature for evidence of unpublished data or studies, but, </w:t>
      </w:r>
      <w:r w:rsidR="002811AC" w:rsidRPr="00480DD7">
        <w:rPr>
          <w:rFonts w:ascii="Times New Roman" w:hAnsi="Times New Roman" w:cs="Times New Roman"/>
          <w:sz w:val="20"/>
          <w:szCs w:val="20"/>
        </w:rPr>
        <w:t xml:space="preserve">given the complexity of grey literature, </w:t>
      </w:r>
      <w:r w:rsidR="002811AC" w:rsidRPr="00480DD7">
        <w:rPr>
          <w:rFonts w:ascii="Times New Roman" w:hAnsi="Times New Roman" w:cs="Times New Roman"/>
          <w:sz w:val="20"/>
          <w:szCs w:val="20"/>
          <w:lang w:val="en"/>
        </w:rPr>
        <w:t xml:space="preserve">publication bias can be present. </w:t>
      </w:r>
      <w:r w:rsidR="002811AC" w:rsidRPr="00480DD7">
        <w:rPr>
          <w:rFonts w:ascii="Times New Roman" w:hAnsi="Times New Roman" w:cs="Times New Roman"/>
          <w:sz w:val="20"/>
          <w:szCs w:val="20"/>
        </w:rPr>
        <w:t>We are aware of many consultations, national and regional meetings and projects (</w:t>
      </w:r>
      <w:r w:rsidR="00012CDC">
        <w:rPr>
          <w:rFonts w:ascii="Times New Roman" w:hAnsi="Times New Roman" w:cs="Times New Roman"/>
          <w:sz w:val="20"/>
          <w:szCs w:val="20"/>
        </w:rPr>
        <w:t>e.g.</w:t>
      </w:r>
      <w:r w:rsidR="002811AC" w:rsidRPr="00480DD7">
        <w:rPr>
          <w:rFonts w:ascii="Times New Roman" w:hAnsi="Times New Roman" w:cs="Times New Roman"/>
          <w:sz w:val="20"/>
          <w:szCs w:val="20"/>
        </w:rPr>
        <w:t xml:space="preserve"> The Pneumococcal Awareness Council of Experts </w:t>
      </w:r>
      <w:r w:rsidR="00473E34">
        <w:rPr>
          <w:rFonts w:ascii="Times New Roman" w:hAnsi="Times New Roman" w:cs="Times New Roman"/>
          <w:sz w:val="20"/>
          <w:szCs w:val="20"/>
        </w:rPr>
        <w:t>[</w:t>
      </w:r>
      <w:r w:rsidR="002811AC" w:rsidRPr="00480DD7">
        <w:rPr>
          <w:rFonts w:ascii="Times New Roman" w:hAnsi="Times New Roman" w:cs="Times New Roman"/>
          <w:sz w:val="20"/>
          <w:szCs w:val="20"/>
        </w:rPr>
        <w:t>PACE</w:t>
      </w:r>
      <w:r w:rsidR="000A423E">
        <w:rPr>
          <w:rFonts w:ascii="Times New Roman" w:hAnsi="Times New Roman" w:cs="Times New Roman"/>
          <w:sz w:val="20"/>
          <w:szCs w:val="20"/>
        </w:rPr>
        <w:t>]</w:t>
      </w:r>
      <w:r w:rsidR="00473E34">
        <w:rPr>
          <w:rFonts w:ascii="Times New Roman" w:hAnsi="Times New Roman" w:cs="Times New Roman"/>
          <w:noProof/>
          <w:sz w:val="20"/>
          <w:szCs w:val="20"/>
        </w:rPr>
        <w:t>[</w:t>
      </w:r>
      <w:r w:rsidR="002811AC">
        <w:rPr>
          <w:rFonts w:ascii="Times New Roman" w:hAnsi="Times New Roman" w:cs="Times New Roman"/>
          <w:noProof/>
          <w:sz w:val="20"/>
          <w:szCs w:val="20"/>
        </w:rPr>
        <w:t>47</w:t>
      </w:r>
      <w:r w:rsidR="00473E34">
        <w:rPr>
          <w:rFonts w:ascii="Times New Roman" w:hAnsi="Times New Roman" w:cs="Times New Roman"/>
          <w:noProof/>
          <w:sz w:val="20"/>
          <w:szCs w:val="20"/>
        </w:rPr>
        <w:t>]</w:t>
      </w:r>
      <w:r w:rsidR="002811AC" w:rsidRPr="00480DD7">
        <w:rPr>
          <w:rFonts w:ascii="Times New Roman" w:hAnsi="Times New Roman" w:cs="Times New Roman"/>
          <w:sz w:val="20"/>
          <w:szCs w:val="20"/>
        </w:rPr>
        <w:t>), which are held to discuss new vaccine introduction</w:t>
      </w:r>
      <w:r w:rsidR="00473E34">
        <w:rPr>
          <w:rFonts w:ascii="Times New Roman" w:hAnsi="Times New Roman" w:cs="Times New Roman"/>
          <w:sz w:val="20"/>
          <w:szCs w:val="20"/>
        </w:rPr>
        <w:t>s</w:t>
      </w:r>
      <w:r w:rsidR="002811AC" w:rsidRPr="00480DD7">
        <w:rPr>
          <w:rFonts w:ascii="Times New Roman" w:hAnsi="Times New Roman" w:cs="Times New Roman"/>
          <w:sz w:val="20"/>
          <w:szCs w:val="20"/>
        </w:rPr>
        <w:t xml:space="preserve">, but their proceedings are often not published. </w:t>
      </w:r>
    </w:p>
    <w:p w14:paraId="58405A7B" w14:textId="77777777" w:rsidR="002811AC" w:rsidRPr="00480DD7" w:rsidRDefault="002811AC" w:rsidP="00DD0891">
      <w:pPr>
        <w:spacing w:line="480" w:lineRule="auto"/>
        <w:contextualSpacing/>
        <w:jc w:val="both"/>
        <w:rPr>
          <w:rFonts w:ascii="Times New Roman" w:hAnsi="Times New Roman" w:cs="Times New Roman"/>
          <w:sz w:val="20"/>
          <w:szCs w:val="20"/>
        </w:rPr>
      </w:pPr>
    </w:p>
    <w:p w14:paraId="37DBFBDF"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Conclusions</w:t>
      </w:r>
    </w:p>
    <w:p w14:paraId="0D5A7607"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490173DE" w14:textId="1741441D"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rPr>
        <w:t xml:space="preserve">The MICs are slowly implementing PCVs. The global community needs to recognise the barriers to PCV use in many MICs and respond to the situation by increasing scientific, financial, procurement and logistical support to broaden PCV access in MICs. </w:t>
      </w:r>
      <w:r w:rsidRPr="00480DD7">
        <w:rPr>
          <w:rFonts w:ascii="Times New Roman" w:hAnsi="Times New Roman" w:cs="Times New Roman"/>
          <w:sz w:val="20"/>
          <w:szCs w:val="20"/>
          <w:lang w:eastAsia="zh-TW"/>
        </w:rPr>
        <w:t xml:space="preserve">MICs </w:t>
      </w:r>
      <w:r w:rsidR="00473E34">
        <w:rPr>
          <w:rFonts w:ascii="Times New Roman" w:hAnsi="Times New Roman" w:cs="Times New Roman"/>
          <w:sz w:val="20"/>
          <w:szCs w:val="20"/>
          <w:lang w:eastAsia="zh-TW"/>
        </w:rPr>
        <w:t xml:space="preserve">themselves </w:t>
      </w:r>
      <w:r w:rsidRPr="00480DD7">
        <w:rPr>
          <w:rFonts w:ascii="Times New Roman" w:hAnsi="Times New Roman" w:cs="Times New Roman"/>
          <w:sz w:val="20"/>
          <w:szCs w:val="20"/>
          <w:lang w:eastAsia="zh-TW"/>
        </w:rPr>
        <w:t>need to strengthen decision</w:t>
      </w:r>
      <w:r w:rsidR="004250DC">
        <w:rPr>
          <w:rFonts w:ascii="Times New Roman" w:hAnsi="Times New Roman" w:cs="Times New Roman"/>
          <w:sz w:val="20"/>
          <w:szCs w:val="20"/>
          <w:lang w:eastAsia="zh-TW"/>
        </w:rPr>
        <w:t xml:space="preserve"> </w:t>
      </w:r>
      <w:r w:rsidRPr="00480DD7">
        <w:rPr>
          <w:rFonts w:ascii="Times New Roman" w:hAnsi="Times New Roman" w:cs="Times New Roman"/>
          <w:sz w:val="20"/>
          <w:szCs w:val="20"/>
          <w:lang w:eastAsia="zh-TW"/>
        </w:rPr>
        <w:t>making on pneumococcal immuni</w:t>
      </w:r>
      <w:r w:rsidR="00473E34">
        <w:rPr>
          <w:rFonts w:ascii="Times New Roman" w:hAnsi="Times New Roman" w:cs="Times New Roman"/>
          <w:sz w:val="20"/>
          <w:szCs w:val="20"/>
          <w:lang w:eastAsia="zh-TW"/>
        </w:rPr>
        <w:t>z</w:t>
      </w:r>
      <w:r w:rsidRPr="00480DD7">
        <w:rPr>
          <w:rFonts w:ascii="Times New Roman" w:hAnsi="Times New Roman" w:cs="Times New Roman"/>
          <w:sz w:val="20"/>
          <w:szCs w:val="20"/>
          <w:lang w:eastAsia="zh-TW"/>
        </w:rPr>
        <w:t>ation policy and to mobili</w:t>
      </w:r>
      <w:r w:rsidR="00473E34">
        <w:rPr>
          <w:rFonts w:ascii="Times New Roman" w:hAnsi="Times New Roman" w:cs="Times New Roman"/>
          <w:sz w:val="20"/>
          <w:szCs w:val="20"/>
          <w:lang w:eastAsia="zh-TW"/>
        </w:rPr>
        <w:t>z</w:t>
      </w:r>
      <w:r w:rsidRPr="00480DD7">
        <w:rPr>
          <w:rFonts w:ascii="Times New Roman" w:hAnsi="Times New Roman" w:cs="Times New Roman"/>
          <w:sz w:val="20"/>
          <w:szCs w:val="20"/>
          <w:lang w:eastAsia="zh-TW"/>
        </w:rPr>
        <w:t>e national political will and financing to reduce a significant</w:t>
      </w:r>
      <w:r w:rsidR="00473E34">
        <w:rPr>
          <w:rFonts w:ascii="Times New Roman" w:hAnsi="Times New Roman" w:cs="Times New Roman"/>
          <w:sz w:val="20"/>
          <w:szCs w:val="20"/>
          <w:lang w:eastAsia="zh-TW"/>
        </w:rPr>
        <w:t>,</w:t>
      </w:r>
      <w:r w:rsidRPr="00480DD7">
        <w:rPr>
          <w:rFonts w:ascii="Times New Roman" w:hAnsi="Times New Roman" w:cs="Times New Roman"/>
          <w:sz w:val="20"/>
          <w:szCs w:val="20"/>
          <w:lang w:eastAsia="zh-TW"/>
        </w:rPr>
        <w:t xml:space="preserve"> largely</w:t>
      </w:r>
      <w:r w:rsidR="00473E34">
        <w:rPr>
          <w:rFonts w:ascii="Times New Roman" w:hAnsi="Times New Roman" w:cs="Times New Roman"/>
          <w:sz w:val="20"/>
          <w:szCs w:val="20"/>
          <w:lang w:eastAsia="zh-TW"/>
        </w:rPr>
        <w:t xml:space="preserve"> </w:t>
      </w:r>
      <w:r w:rsidRPr="00480DD7">
        <w:rPr>
          <w:rFonts w:ascii="Times New Roman" w:hAnsi="Times New Roman" w:cs="Times New Roman"/>
          <w:sz w:val="20"/>
          <w:szCs w:val="20"/>
          <w:lang w:eastAsia="zh-TW"/>
        </w:rPr>
        <w:t>preventable disease burden</w:t>
      </w:r>
      <w:r w:rsidR="00473E34">
        <w:rPr>
          <w:rFonts w:ascii="Times New Roman" w:hAnsi="Times New Roman" w:cs="Times New Roman"/>
          <w:sz w:val="20"/>
          <w:szCs w:val="20"/>
          <w:lang w:eastAsia="zh-TW"/>
        </w:rPr>
        <w:t>,</w:t>
      </w:r>
      <w:r w:rsidRPr="00480DD7">
        <w:rPr>
          <w:rFonts w:ascii="Times New Roman" w:hAnsi="Times New Roman" w:cs="Times New Roman"/>
          <w:sz w:val="20"/>
          <w:szCs w:val="20"/>
          <w:lang w:eastAsia="zh-TW"/>
        </w:rPr>
        <w:t xml:space="preserve"> for the benefit of their populations and in the interests of wider international public health.</w:t>
      </w:r>
    </w:p>
    <w:p w14:paraId="57C6E4BD"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p>
    <w:p w14:paraId="0441FF61" w14:textId="77777777" w:rsidR="002811AC" w:rsidRPr="00480DD7" w:rsidRDefault="002811AC" w:rsidP="00DD0891">
      <w:pPr>
        <w:spacing w:line="480" w:lineRule="auto"/>
        <w:contextualSpacing/>
        <w:jc w:val="both"/>
        <w:rPr>
          <w:rFonts w:ascii="Times New Roman" w:hAnsi="Times New Roman" w:cs="Times New Roman"/>
          <w:b/>
          <w:bCs/>
          <w:sz w:val="20"/>
          <w:szCs w:val="20"/>
        </w:rPr>
      </w:pPr>
      <w:r w:rsidRPr="00480DD7">
        <w:rPr>
          <w:rFonts w:ascii="Times New Roman" w:hAnsi="Times New Roman" w:cs="Times New Roman"/>
          <w:b/>
          <w:bCs/>
          <w:sz w:val="20"/>
          <w:szCs w:val="20"/>
        </w:rPr>
        <w:t>LIST OF ABBREVIATIONS</w:t>
      </w:r>
    </w:p>
    <w:p w14:paraId="72EEE21C" w14:textId="77777777" w:rsidR="002811AC" w:rsidRPr="00480DD7" w:rsidRDefault="002811AC" w:rsidP="00DD0891">
      <w:pPr>
        <w:spacing w:line="480" w:lineRule="auto"/>
        <w:contextualSpacing/>
        <w:jc w:val="both"/>
        <w:rPr>
          <w:rFonts w:ascii="Times New Roman" w:hAnsi="Times New Roman" w:cs="Times New Roman"/>
          <w:b/>
          <w:bCs/>
          <w:sz w:val="20"/>
          <w:szCs w:val="20"/>
        </w:rPr>
      </w:pPr>
    </w:p>
    <w:p w14:paraId="51653D03" w14:textId="337A4DD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AMC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Advance Market Commitment </w:t>
      </w:r>
    </w:p>
    <w:p w14:paraId="33E28B36" w14:textId="02514D70"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AVI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Accelerated Vaccine Introduction </w:t>
      </w:r>
    </w:p>
    <w:p w14:paraId="15035868" w14:textId="3DDEBD2A"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CDC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Cent</w:t>
      </w:r>
      <w:r w:rsidR="00473E34">
        <w:rPr>
          <w:rFonts w:ascii="Times New Roman" w:hAnsi="Times New Roman" w:cs="Times New Roman"/>
          <w:sz w:val="20"/>
          <w:szCs w:val="20"/>
        </w:rPr>
        <w:t>er</w:t>
      </w:r>
      <w:r w:rsidRPr="00480DD7">
        <w:rPr>
          <w:rFonts w:ascii="Times New Roman" w:hAnsi="Times New Roman" w:cs="Times New Roman"/>
          <w:sz w:val="20"/>
          <w:szCs w:val="20"/>
        </w:rPr>
        <w:t xml:space="preserve"> for Disease Prevention and Control </w:t>
      </w:r>
    </w:p>
    <w:p w14:paraId="3C6353B1" w14:textId="2F9FF27C"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DTP3</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 Diphtheria-Tetanus-Pertussis </w:t>
      </w:r>
    </w:p>
    <w:p w14:paraId="498E72D5" w14:textId="1036CAC5"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GAPPD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Integrated Global Action Plan for the Prevention and Control of Pneumonia and Diarrhoea </w:t>
      </w:r>
    </w:p>
    <w:p w14:paraId="78D844CB" w14:textId="13A69DDE"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GAVI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Global Alliance for Vaccines and Immunization Alliance </w:t>
      </w:r>
    </w:p>
    <w:p w14:paraId="1BD423C6" w14:textId="7942E8BB"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GSK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GlaxoSmithKline </w:t>
      </w:r>
    </w:p>
    <w:p w14:paraId="346D1881" w14:textId="3A72EDF4"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GVAP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Global Vaccine Action Plan </w:t>
      </w:r>
    </w:p>
    <w:p w14:paraId="5851E1D5" w14:textId="035AEB4D"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Hib</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 </w:t>
      </w:r>
      <w:r w:rsidRPr="00480DD7">
        <w:rPr>
          <w:rFonts w:ascii="Times New Roman" w:hAnsi="Times New Roman" w:cs="Times New Roman"/>
          <w:i/>
          <w:iCs/>
          <w:sz w:val="20"/>
          <w:szCs w:val="20"/>
        </w:rPr>
        <w:t>Haemophilus influenzae</w:t>
      </w:r>
      <w:r w:rsidRPr="00480DD7">
        <w:rPr>
          <w:rFonts w:ascii="Times New Roman" w:hAnsi="Times New Roman" w:cs="Times New Roman"/>
          <w:sz w:val="20"/>
          <w:szCs w:val="20"/>
        </w:rPr>
        <w:t xml:space="preserve"> type B </w:t>
      </w:r>
    </w:p>
    <w:p w14:paraId="58518178" w14:textId="1A91D203"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ICC</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 Interagency Coordination Committee </w:t>
      </w:r>
    </w:p>
    <w:p w14:paraId="49E0B14F" w14:textId="250BC9AE"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IFFIm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International Finance Facility for </w:t>
      </w:r>
      <w:r w:rsidR="00580005" w:rsidRPr="00480DD7">
        <w:rPr>
          <w:rFonts w:ascii="Times New Roman" w:hAnsi="Times New Roman" w:cs="Times New Roman"/>
          <w:sz w:val="20"/>
          <w:szCs w:val="20"/>
        </w:rPr>
        <w:t>Immuni</w:t>
      </w:r>
      <w:r w:rsidR="00580005">
        <w:rPr>
          <w:rFonts w:ascii="Times New Roman" w:hAnsi="Times New Roman" w:cs="Times New Roman"/>
          <w:sz w:val="20"/>
          <w:szCs w:val="20"/>
        </w:rPr>
        <w:t>z</w:t>
      </w:r>
      <w:r w:rsidR="00580005" w:rsidRPr="00480DD7">
        <w:rPr>
          <w:rFonts w:ascii="Times New Roman" w:hAnsi="Times New Roman" w:cs="Times New Roman"/>
          <w:sz w:val="20"/>
          <w:szCs w:val="20"/>
        </w:rPr>
        <w:t xml:space="preserve">ation </w:t>
      </w:r>
    </w:p>
    <w:p w14:paraId="4BFEFFEF" w14:textId="3C5017A8"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lastRenderedPageBreak/>
        <w:t xml:space="preserve">LIC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Low-Income Country </w:t>
      </w:r>
    </w:p>
    <w:p w14:paraId="10AD64AB" w14:textId="455F4E21"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LMIC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Lower Middle-Income Country </w:t>
      </w:r>
    </w:p>
    <w:p w14:paraId="66FBBCB9" w14:textId="365F998B"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MIC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Middle-Income Country </w:t>
      </w:r>
    </w:p>
    <w:p w14:paraId="628405C8" w14:textId="6BC0A5D8"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MSF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Médecins Sans Frontières/Doctors Without Borders</w:t>
      </w:r>
    </w:p>
    <w:p w14:paraId="7DDEBE2B" w14:textId="5044CE62"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NGO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Non-Governmental Organi</w:t>
      </w:r>
      <w:r w:rsidR="00473E34">
        <w:rPr>
          <w:rFonts w:ascii="Times New Roman" w:hAnsi="Times New Roman" w:cs="Times New Roman"/>
          <w:sz w:val="20"/>
          <w:szCs w:val="20"/>
        </w:rPr>
        <w:t>z</w:t>
      </w:r>
      <w:r w:rsidRPr="00480DD7">
        <w:rPr>
          <w:rFonts w:ascii="Times New Roman" w:hAnsi="Times New Roman" w:cs="Times New Roman"/>
          <w:sz w:val="20"/>
          <w:szCs w:val="20"/>
        </w:rPr>
        <w:t>ation</w:t>
      </w:r>
    </w:p>
    <w:p w14:paraId="653262C4" w14:textId="7AAE6BF3"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NIP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National Immuni</w:t>
      </w:r>
      <w:r w:rsidR="00473E34">
        <w:rPr>
          <w:rFonts w:ascii="Times New Roman" w:hAnsi="Times New Roman" w:cs="Times New Roman"/>
          <w:sz w:val="20"/>
          <w:szCs w:val="20"/>
        </w:rPr>
        <w:t>z</w:t>
      </w:r>
      <w:r w:rsidRPr="00480DD7">
        <w:rPr>
          <w:rFonts w:ascii="Times New Roman" w:hAnsi="Times New Roman" w:cs="Times New Roman"/>
          <w:sz w:val="20"/>
          <w:szCs w:val="20"/>
        </w:rPr>
        <w:t>ation Programme</w:t>
      </w:r>
    </w:p>
    <w:p w14:paraId="5903EFD0" w14:textId="10704E21"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NITAG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National Immuni</w:t>
      </w:r>
      <w:r w:rsidR="00473E34">
        <w:rPr>
          <w:rFonts w:ascii="Times New Roman" w:hAnsi="Times New Roman" w:cs="Times New Roman"/>
          <w:sz w:val="20"/>
          <w:szCs w:val="20"/>
        </w:rPr>
        <w:t>z</w:t>
      </w:r>
      <w:r w:rsidRPr="00480DD7">
        <w:rPr>
          <w:rFonts w:ascii="Times New Roman" w:hAnsi="Times New Roman" w:cs="Times New Roman"/>
          <w:sz w:val="20"/>
          <w:szCs w:val="20"/>
        </w:rPr>
        <w:t xml:space="preserve">ation Technical Advisory Group </w:t>
      </w:r>
    </w:p>
    <w:p w14:paraId="0713ED03" w14:textId="3F71FD6A"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PAHO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Pan American Health Organi</w:t>
      </w:r>
      <w:r w:rsidR="00473E34">
        <w:rPr>
          <w:rFonts w:ascii="Times New Roman" w:hAnsi="Times New Roman" w:cs="Times New Roman"/>
          <w:sz w:val="20"/>
          <w:szCs w:val="20"/>
        </w:rPr>
        <w:t>z</w:t>
      </w:r>
      <w:r w:rsidRPr="00480DD7">
        <w:rPr>
          <w:rFonts w:ascii="Times New Roman" w:hAnsi="Times New Roman" w:cs="Times New Roman"/>
          <w:sz w:val="20"/>
          <w:szCs w:val="20"/>
        </w:rPr>
        <w:t xml:space="preserve">ation </w:t>
      </w:r>
    </w:p>
    <w:p w14:paraId="22783587" w14:textId="5D8367D5"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PATH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Program for Appropriate Technology in Health </w:t>
      </w:r>
    </w:p>
    <w:p w14:paraId="78AA40AD" w14:textId="36C9E100" w:rsidR="002811AC" w:rsidRPr="00480DD7" w:rsidRDefault="002811AC" w:rsidP="00DD0891">
      <w:pPr>
        <w:spacing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 xml:space="preserve">PCV </w:t>
      </w:r>
      <w:r w:rsidR="00473E34">
        <w:rPr>
          <w:rFonts w:ascii="Times New Roman" w:hAnsi="Times New Roman" w:cs="Times New Roman"/>
          <w:bCs/>
          <w:sz w:val="20"/>
          <w:szCs w:val="20"/>
        </w:rPr>
        <w:t xml:space="preserve">- </w:t>
      </w:r>
      <w:r w:rsidRPr="00480DD7">
        <w:rPr>
          <w:rFonts w:ascii="Times New Roman" w:hAnsi="Times New Roman" w:cs="Times New Roman"/>
          <w:bCs/>
          <w:sz w:val="20"/>
          <w:szCs w:val="20"/>
        </w:rPr>
        <w:t xml:space="preserve">Pneumococcal Conjugate Vaccine </w:t>
      </w:r>
    </w:p>
    <w:p w14:paraId="36801560" w14:textId="1313928B"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SAGE </w:t>
      </w:r>
      <w:r w:rsidR="00E725FE">
        <w:rPr>
          <w:rFonts w:ascii="Times New Roman" w:hAnsi="Times New Roman" w:cs="Times New Roman"/>
          <w:sz w:val="20"/>
          <w:szCs w:val="20"/>
        </w:rPr>
        <w:t xml:space="preserve">- </w:t>
      </w:r>
      <w:r w:rsidRPr="00480DD7">
        <w:rPr>
          <w:rFonts w:ascii="Times New Roman" w:hAnsi="Times New Roman" w:cs="Times New Roman"/>
          <w:sz w:val="20"/>
          <w:szCs w:val="20"/>
        </w:rPr>
        <w:t>Strategic Advisory Group of Experts on Immun</w:t>
      </w:r>
      <w:r w:rsidR="00473E34">
        <w:rPr>
          <w:rFonts w:ascii="Times New Roman" w:hAnsi="Times New Roman" w:cs="Times New Roman"/>
          <w:sz w:val="20"/>
          <w:szCs w:val="20"/>
        </w:rPr>
        <w:t>iz</w:t>
      </w:r>
      <w:r w:rsidRPr="00480DD7">
        <w:rPr>
          <w:rFonts w:ascii="Times New Roman" w:hAnsi="Times New Roman" w:cs="Times New Roman"/>
          <w:sz w:val="20"/>
          <w:szCs w:val="20"/>
        </w:rPr>
        <w:t xml:space="preserve">ation </w:t>
      </w:r>
    </w:p>
    <w:p w14:paraId="6AC0C656" w14:textId="37E6D1B2"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UMIC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 xml:space="preserve">Upper Middle-Income Country </w:t>
      </w:r>
    </w:p>
    <w:p w14:paraId="0085AF82" w14:textId="70E99976"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WHO </w:t>
      </w:r>
      <w:r w:rsidR="00473E34">
        <w:rPr>
          <w:rFonts w:ascii="Times New Roman" w:hAnsi="Times New Roman" w:cs="Times New Roman"/>
          <w:sz w:val="20"/>
          <w:szCs w:val="20"/>
        </w:rPr>
        <w:t xml:space="preserve">- </w:t>
      </w:r>
      <w:r w:rsidRPr="00480DD7">
        <w:rPr>
          <w:rFonts w:ascii="Times New Roman" w:hAnsi="Times New Roman" w:cs="Times New Roman"/>
          <w:sz w:val="20"/>
          <w:szCs w:val="20"/>
        </w:rPr>
        <w:t>World Health Organi</w:t>
      </w:r>
      <w:r w:rsidR="00473E34">
        <w:rPr>
          <w:rFonts w:ascii="Times New Roman" w:hAnsi="Times New Roman" w:cs="Times New Roman"/>
          <w:sz w:val="20"/>
          <w:szCs w:val="20"/>
        </w:rPr>
        <w:t>z</w:t>
      </w:r>
      <w:r w:rsidRPr="00480DD7">
        <w:rPr>
          <w:rFonts w:ascii="Times New Roman" w:hAnsi="Times New Roman" w:cs="Times New Roman"/>
          <w:sz w:val="20"/>
          <w:szCs w:val="20"/>
        </w:rPr>
        <w:t xml:space="preserve">ation </w:t>
      </w:r>
    </w:p>
    <w:p w14:paraId="23AAAEAC" w14:textId="77777777" w:rsidR="002811AC" w:rsidRPr="00480DD7" w:rsidRDefault="002811AC" w:rsidP="00DD0891">
      <w:pPr>
        <w:spacing w:line="480" w:lineRule="auto"/>
        <w:contextualSpacing/>
        <w:jc w:val="both"/>
        <w:rPr>
          <w:rFonts w:ascii="Times New Roman" w:hAnsi="Times New Roman" w:cs="Times New Roman"/>
          <w:b/>
          <w:bCs/>
          <w:sz w:val="20"/>
          <w:szCs w:val="20"/>
        </w:rPr>
      </w:pPr>
    </w:p>
    <w:p w14:paraId="65FBC8E9"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r w:rsidRPr="00480DD7">
        <w:rPr>
          <w:rFonts w:ascii="Times New Roman" w:hAnsi="Times New Roman" w:cs="Times New Roman"/>
          <w:b/>
          <w:bCs/>
          <w:sz w:val="20"/>
          <w:szCs w:val="20"/>
        </w:rPr>
        <w:t>DECLARATIONS</w:t>
      </w:r>
    </w:p>
    <w:p w14:paraId="0757827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p>
    <w:p w14:paraId="43354CCD"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Ethics approval and consent to participate</w:t>
      </w:r>
    </w:p>
    <w:p w14:paraId="6ED01D13"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sz w:val="20"/>
          <w:szCs w:val="20"/>
          <w:lang w:val="en"/>
        </w:rPr>
        <w:t>Not applicable</w:t>
      </w:r>
    </w:p>
    <w:p w14:paraId="40F8627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13E6D6D6"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Consent for publication</w:t>
      </w:r>
    </w:p>
    <w:p w14:paraId="19CC9487"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sz w:val="20"/>
          <w:szCs w:val="20"/>
          <w:lang w:val="en"/>
        </w:rPr>
        <w:t>Not applicable</w:t>
      </w:r>
    </w:p>
    <w:p w14:paraId="586ACF24"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14997897"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Availability of data and material</w:t>
      </w:r>
    </w:p>
    <w:p w14:paraId="5EB3EA88"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lang w:eastAsia="zh-TW"/>
        </w:rPr>
        <w:t>The datasets analysed during the current study are available from the corresponding author on reasonable request.</w:t>
      </w:r>
    </w:p>
    <w:p w14:paraId="37394DA8"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2C64EF3D"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Competing interests</w:t>
      </w:r>
    </w:p>
    <w:p w14:paraId="373ABC65" w14:textId="4AD7B17B"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lang w:eastAsia="zh-TW"/>
        </w:rPr>
        <w:t xml:space="preserve">ST, HM and MH have nothing to disclose. DC reports grants from GSK during the conduct of the study. SCC reports </w:t>
      </w:r>
      <w:r w:rsidR="00E725FE">
        <w:rPr>
          <w:rFonts w:ascii="Times New Roman" w:hAnsi="Times New Roman" w:cs="Times New Roman"/>
          <w:sz w:val="20"/>
          <w:szCs w:val="20"/>
          <w:lang w:eastAsia="zh-TW"/>
        </w:rPr>
        <w:t xml:space="preserve">a </w:t>
      </w:r>
      <w:r w:rsidRPr="00480DD7">
        <w:rPr>
          <w:rFonts w:ascii="Times New Roman" w:hAnsi="Times New Roman" w:cs="Times New Roman"/>
          <w:sz w:val="20"/>
          <w:szCs w:val="20"/>
          <w:lang w:eastAsia="zh-TW"/>
        </w:rPr>
        <w:t>grant from GSK, during the conduct of the study</w:t>
      </w:r>
      <w:r w:rsidR="00E725FE">
        <w:rPr>
          <w:rFonts w:ascii="Times New Roman" w:hAnsi="Times New Roman" w:cs="Times New Roman"/>
          <w:sz w:val="20"/>
          <w:szCs w:val="20"/>
          <w:lang w:eastAsia="zh-TW"/>
        </w:rPr>
        <w:t xml:space="preserve">, and an investigator-led </w:t>
      </w:r>
      <w:r w:rsidRPr="00480DD7">
        <w:rPr>
          <w:rFonts w:ascii="Times New Roman" w:hAnsi="Times New Roman" w:cs="Times New Roman"/>
          <w:sz w:val="20"/>
          <w:szCs w:val="20"/>
          <w:lang w:eastAsia="zh-TW"/>
        </w:rPr>
        <w:t>grant</w:t>
      </w:r>
      <w:r w:rsidR="00E725FE">
        <w:rPr>
          <w:rFonts w:ascii="Times New Roman" w:hAnsi="Times New Roman" w:cs="Times New Roman"/>
          <w:sz w:val="20"/>
          <w:szCs w:val="20"/>
          <w:lang w:eastAsia="zh-TW"/>
        </w:rPr>
        <w:t xml:space="preserve"> </w:t>
      </w:r>
      <w:r w:rsidRPr="00480DD7">
        <w:rPr>
          <w:rFonts w:ascii="Times New Roman" w:hAnsi="Times New Roman" w:cs="Times New Roman"/>
          <w:sz w:val="20"/>
          <w:szCs w:val="20"/>
          <w:lang w:eastAsia="zh-TW"/>
        </w:rPr>
        <w:t xml:space="preserve">from Pfizer, </w:t>
      </w:r>
      <w:r w:rsidR="00E725FE">
        <w:rPr>
          <w:rFonts w:ascii="Times New Roman" w:hAnsi="Times New Roman" w:cs="Times New Roman"/>
          <w:sz w:val="20"/>
          <w:szCs w:val="20"/>
          <w:lang w:eastAsia="zh-TW"/>
        </w:rPr>
        <w:t xml:space="preserve">both of which are </w:t>
      </w:r>
      <w:r w:rsidRPr="00480DD7">
        <w:rPr>
          <w:rFonts w:ascii="Times New Roman" w:hAnsi="Times New Roman" w:cs="Times New Roman"/>
          <w:sz w:val="20"/>
          <w:szCs w:val="20"/>
          <w:lang w:eastAsia="zh-TW"/>
        </w:rPr>
        <w:t>outside the submitted work.</w:t>
      </w:r>
    </w:p>
    <w:p w14:paraId="635A423C"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18ABE5F2"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bCs/>
          <w:sz w:val="20"/>
          <w:szCs w:val="20"/>
        </w:rPr>
        <w:t>Funding</w:t>
      </w:r>
      <w:r w:rsidRPr="00480DD7">
        <w:rPr>
          <w:rFonts w:ascii="Times New Roman" w:hAnsi="Times New Roman" w:cs="Times New Roman"/>
          <w:sz w:val="20"/>
          <w:szCs w:val="20"/>
        </w:rPr>
        <w:t xml:space="preserve"> </w:t>
      </w:r>
    </w:p>
    <w:p w14:paraId="15A128D8" w14:textId="42F6C06A"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This study was funded, in part, by a Newton Fund Institutional Links grant to Stuart Clarke from the British Council. The funder had no role in drafting of the manuscript.</w:t>
      </w:r>
    </w:p>
    <w:p w14:paraId="62A89539"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p>
    <w:p w14:paraId="787192B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 xml:space="preserve">Authors' contributions </w:t>
      </w:r>
    </w:p>
    <w:p w14:paraId="381706C5" w14:textId="77777777"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lang w:eastAsia="zh-TW"/>
        </w:rPr>
        <w:t xml:space="preserve">ST, HCM and SCC planned the systematic review. ST and HCM conducted the database search, extracted the data, discussed the results and wrote the main paper. MGH, DWC and SCC edited the manuscript. All authors and members of the MYCarriage study team (VL, </w:t>
      </w:r>
      <w:r w:rsidRPr="00480DD7">
        <w:rPr>
          <w:rFonts w:ascii="Times New Roman" w:hAnsi="Times New Roman" w:cs="Times New Roman"/>
          <w:sz w:val="20"/>
          <w:szCs w:val="20"/>
        </w:rPr>
        <w:t>IKSY, CCW, CST, MNN, AI, ESGC, SNF, JMCJ, PJR, MM, HMY, MLN, NMG, CPD, ARK, JSW)</w:t>
      </w:r>
      <w:r w:rsidRPr="00480DD7">
        <w:rPr>
          <w:rFonts w:ascii="Times New Roman" w:hAnsi="Times New Roman" w:cs="Times New Roman"/>
          <w:sz w:val="20"/>
          <w:szCs w:val="20"/>
          <w:lang w:eastAsia="zh-TW"/>
        </w:rPr>
        <w:t xml:space="preserve"> gave their approval of the final version of the manuscript.</w:t>
      </w:r>
    </w:p>
    <w:p w14:paraId="666B90B3" w14:textId="77777777"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lang w:eastAsia="zh-TW"/>
        </w:rPr>
        <w:t>ST, HM and MH have nothing to disclose. DC reports grants from GSK during the conduct of the study. SCC reports grants from GSK, during the conduct of the study; grants from Pfizer, outside the submitted work.</w:t>
      </w:r>
    </w:p>
    <w:p w14:paraId="479B1AC3" w14:textId="77777777"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p>
    <w:p w14:paraId="245E8EB9" w14:textId="77777777"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r w:rsidRPr="00480DD7">
        <w:rPr>
          <w:rFonts w:ascii="Times New Roman" w:hAnsi="Times New Roman" w:cs="Times New Roman"/>
          <w:sz w:val="20"/>
          <w:szCs w:val="20"/>
          <w:lang w:eastAsia="zh-TW"/>
        </w:rPr>
        <w:t>Authors' information</w:t>
      </w:r>
    </w:p>
    <w:p w14:paraId="5A96078D"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sz w:val="20"/>
          <w:szCs w:val="20"/>
          <w:lang w:val="en"/>
        </w:rPr>
        <w:t>Not applicable</w:t>
      </w:r>
    </w:p>
    <w:p w14:paraId="48AC9CD7" w14:textId="77777777" w:rsidR="002811AC" w:rsidRPr="00480DD7" w:rsidRDefault="002811AC" w:rsidP="00DD0891">
      <w:pPr>
        <w:spacing w:after="200" w:line="480" w:lineRule="auto"/>
        <w:contextualSpacing/>
        <w:jc w:val="both"/>
        <w:rPr>
          <w:rFonts w:ascii="Times New Roman" w:hAnsi="Times New Roman" w:cs="Times New Roman"/>
          <w:sz w:val="20"/>
          <w:szCs w:val="20"/>
          <w:lang w:eastAsia="zh-TW"/>
        </w:rPr>
      </w:pPr>
    </w:p>
    <w:p w14:paraId="2109BE2C"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Acknowledgements</w:t>
      </w:r>
    </w:p>
    <w:p w14:paraId="0DD15E34"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sz w:val="20"/>
          <w:szCs w:val="20"/>
          <w:lang w:val="en"/>
        </w:rPr>
        <w:t>Not applicable</w:t>
      </w:r>
    </w:p>
    <w:p w14:paraId="3417978E"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p>
    <w:p w14:paraId="081DF1F0"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r w:rsidRPr="00480DD7">
        <w:rPr>
          <w:rFonts w:ascii="Times New Roman" w:hAnsi="Times New Roman" w:cs="Times New Roman"/>
          <w:b/>
          <w:bCs/>
          <w:sz w:val="20"/>
          <w:szCs w:val="20"/>
        </w:rPr>
        <w:t>REFERENCES</w:t>
      </w:r>
    </w:p>
    <w:p w14:paraId="7FD7455F"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p>
    <w:p w14:paraId="008D4EC4" w14:textId="77777777" w:rsidR="002811AC" w:rsidRPr="00DE52C0" w:rsidRDefault="002811AC" w:rsidP="000D72BF">
      <w:pPr>
        <w:pStyle w:val="EndNoteBibliography"/>
        <w:spacing w:after="0"/>
        <w:jc w:val="left"/>
      </w:pPr>
      <w:bookmarkStart w:id="1" w:name="_ENREF_1"/>
      <w:r w:rsidRPr="00DE52C0">
        <w:t>1.</w:t>
      </w:r>
      <w:r w:rsidRPr="00DE52C0">
        <w:tab/>
        <w:t xml:space="preserve">WHO. 2015. Available from: </w:t>
      </w:r>
      <w:r w:rsidRPr="002811AC">
        <w:t>http://www.who.int/mediacentre/factsheets/fs331/en/</w:t>
      </w:r>
      <w:r w:rsidRPr="00DE52C0">
        <w:t>.</w:t>
      </w:r>
      <w:bookmarkEnd w:id="1"/>
    </w:p>
    <w:p w14:paraId="4813756B" w14:textId="77777777" w:rsidR="002811AC" w:rsidRPr="00DE52C0" w:rsidRDefault="002811AC" w:rsidP="000D72BF">
      <w:pPr>
        <w:pStyle w:val="EndNoteBibliography"/>
        <w:spacing w:after="0"/>
        <w:jc w:val="left"/>
      </w:pPr>
      <w:bookmarkStart w:id="2" w:name="_ENREF_2"/>
      <w:r w:rsidRPr="00DE52C0">
        <w:t>2.</w:t>
      </w:r>
      <w:r w:rsidRPr="00DE52C0">
        <w:tab/>
        <w:t>Walker CLF, Rudan I, Liu L, Nair H, Theodoratou E, Bhutta ZA, O'Brien KL, Campbell H, Black RE. Global burden of childhood pneumonia and diarrhoea. The Lancet. 2013;381 Suppl 9875:1405-16.</w:t>
      </w:r>
      <w:bookmarkEnd w:id="2"/>
    </w:p>
    <w:p w14:paraId="2D8C56E6" w14:textId="77777777" w:rsidR="002811AC" w:rsidRPr="00DE52C0" w:rsidRDefault="002811AC" w:rsidP="000D72BF">
      <w:pPr>
        <w:pStyle w:val="EndNoteBibliography"/>
        <w:spacing w:after="0"/>
        <w:jc w:val="left"/>
      </w:pPr>
      <w:bookmarkStart w:id="3" w:name="_ENREF_3"/>
      <w:r w:rsidRPr="00DE52C0">
        <w:t>3.</w:t>
      </w:r>
      <w:r w:rsidRPr="00DE52C0">
        <w:tab/>
        <w:t>O'Brien KL, Wolfson LJ, Watt JP, Henkle E, Deloria-Knoll M, McCall N, Lee E, Mulholland K, Levine OS, Cherian T. Burden of disease caused by Streptococcus pneumoniae in children younger than 5 years: global estimates. The Lancet. 2009;374 Suppl 9693:893-902.</w:t>
      </w:r>
      <w:bookmarkEnd w:id="3"/>
    </w:p>
    <w:p w14:paraId="7BEE905D" w14:textId="77777777" w:rsidR="002811AC" w:rsidRPr="00DE52C0" w:rsidRDefault="002811AC" w:rsidP="000D72BF">
      <w:pPr>
        <w:pStyle w:val="EndNoteBibliography"/>
        <w:spacing w:after="0"/>
        <w:jc w:val="left"/>
      </w:pPr>
      <w:bookmarkStart w:id="4" w:name="_ENREF_4"/>
      <w:r w:rsidRPr="00DE52C0">
        <w:t>4.</w:t>
      </w:r>
      <w:r w:rsidRPr="00DE52C0">
        <w:tab/>
        <w:t>GAVI - Advance Market Commitments. Advance Market Commitment for pneumococcal vaccine - Annual report. 2015.</w:t>
      </w:r>
      <w:bookmarkEnd w:id="4"/>
    </w:p>
    <w:p w14:paraId="0A2545B0" w14:textId="77777777" w:rsidR="002811AC" w:rsidRPr="00DE52C0" w:rsidRDefault="002811AC" w:rsidP="000D72BF">
      <w:pPr>
        <w:pStyle w:val="EndNoteBibliography"/>
        <w:spacing w:after="0"/>
        <w:jc w:val="left"/>
      </w:pPr>
      <w:bookmarkStart w:id="5" w:name="_ENREF_5"/>
      <w:r w:rsidRPr="00DE52C0">
        <w:lastRenderedPageBreak/>
        <w:t>5.</w:t>
      </w:r>
      <w:r w:rsidRPr="00DE52C0">
        <w:tab/>
        <w:t>WHO. Pneumococcal vaccines WHO position paper–2012–recommendations. Vaccine. 2012;30 Suppl 32:4717-8.</w:t>
      </w:r>
      <w:bookmarkEnd w:id="5"/>
    </w:p>
    <w:p w14:paraId="52EF14D4" w14:textId="77777777" w:rsidR="002811AC" w:rsidRPr="00DE52C0" w:rsidRDefault="002811AC" w:rsidP="000D72BF">
      <w:pPr>
        <w:pStyle w:val="EndNoteBibliography"/>
        <w:spacing w:after="0"/>
        <w:jc w:val="left"/>
      </w:pPr>
      <w:bookmarkStart w:id="6" w:name="_ENREF_6"/>
      <w:r w:rsidRPr="00DE52C0">
        <w:t>6.</w:t>
      </w:r>
      <w:r w:rsidRPr="00DE52C0">
        <w:tab/>
        <w:t>Johnson HL, Deloria-Knoll M, Levine OS, Stoszek SK, Freimanis Hance L, Reithinger R, Muenz LR, O'Brien KL. Systematic Evaluation of Serotypes Causing Invasive Pneumococcal Disease among Children Under Five: The Pneumococcal Global Serotype Project. PLoS Med. 2010;7 Suppl 10:e1000348.</w:t>
      </w:r>
      <w:bookmarkEnd w:id="6"/>
    </w:p>
    <w:p w14:paraId="38FEE315" w14:textId="77777777" w:rsidR="002811AC" w:rsidRPr="00DE52C0" w:rsidRDefault="002811AC" w:rsidP="000D72BF">
      <w:pPr>
        <w:pStyle w:val="EndNoteBibliography"/>
        <w:spacing w:after="0"/>
        <w:jc w:val="left"/>
      </w:pPr>
      <w:bookmarkStart w:id="7" w:name="_ENREF_7"/>
      <w:r w:rsidRPr="00DE52C0">
        <w:t>7.</w:t>
      </w:r>
      <w:r w:rsidRPr="00DE52C0">
        <w:tab/>
        <w:t xml:space="preserve">WorldBank. 2015 [Accessed 2015 November]. Available from: </w:t>
      </w:r>
      <w:r w:rsidRPr="002811AC">
        <w:t>http://data.worldbank.org/news/new-country-classifications-2015</w:t>
      </w:r>
      <w:r w:rsidRPr="00DE52C0">
        <w:t>.</w:t>
      </w:r>
      <w:bookmarkEnd w:id="7"/>
    </w:p>
    <w:p w14:paraId="255A5CD8" w14:textId="77777777" w:rsidR="002811AC" w:rsidRPr="00DE52C0" w:rsidRDefault="002811AC" w:rsidP="000D72BF">
      <w:pPr>
        <w:pStyle w:val="EndNoteBibliography"/>
        <w:spacing w:after="0"/>
        <w:jc w:val="left"/>
      </w:pPr>
      <w:bookmarkStart w:id="8" w:name="_ENREF_8"/>
      <w:r w:rsidRPr="00DE52C0">
        <w:t>8.</w:t>
      </w:r>
      <w:r w:rsidRPr="00DE52C0">
        <w:tab/>
        <w:t xml:space="preserve">Global Alliance on Vaccination and Immunisation. 2015. Available from: </w:t>
      </w:r>
      <w:r w:rsidRPr="002811AC">
        <w:t>http://www.gavi.org/support/nvs/pneumococcal/</w:t>
      </w:r>
      <w:r w:rsidRPr="00DE52C0">
        <w:t>.</w:t>
      </w:r>
      <w:bookmarkEnd w:id="8"/>
    </w:p>
    <w:p w14:paraId="16A8977F" w14:textId="77777777" w:rsidR="002811AC" w:rsidRPr="00DE52C0" w:rsidRDefault="002811AC" w:rsidP="000D72BF">
      <w:pPr>
        <w:pStyle w:val="EndNoteBibliography"/>
        <w:spacing w:after="0"/>
        <w:jc w:val="left"/>
      </w:pPr>
      <w:bookmarkStart w:id="9" w:name="_ENREF_9"/>
      <w:r w:rsidRPr="00DE52C0">
        <w:t>9.</w:t>
      </w:r>
      <w:r w:rsidRPr="00DE52C0">
        <w:tab/>
        <w:t>WHO. Sustainable Access to Vaccines in Middle-Income Countries (MICs): A Shared Partner Strategy. Report of the WHO-Convened MIC Task Force. 2015 Suppl.</w:t>
      </w:r>
      <w:bookmarkEnd w:id="9"/>
    </w:p>
    <w:p w14:paraId="5CC8B27C" w14:textId="77777777" w:rsidR="002811AC" w:rsidRPr="00DE52C0" w:rsidRDefault="002811AC" w:rsidP="000D72BF">
      <w:pPr>
        <w:pStyle w:val="EndNoteBibliography"/>
        <w:spacing w:after="0"/>
        <w:jc w:val="left"/>
      </w:pPr>
      <w:bookmarkStart w:id="10" w:name="_ENREF_10"/>
      <w:r w:rsidRPr="00DE52C0">
        <w:t>10.</w:t>
      </w:r>
      <w:r w:rsidRPr="00DE52C0">
        <w:tab/>
        <w:t xml:space="preserve">WorldBank. 2016. Available from: </w:t>
      </w:r>
      <w:r w:rsidRPr="002811AC">
        <w:t>http://www.worldbank.org/en/country/mic/overview#1</w:t>
      </w:r>
      <w:r w:rsidRPr="00DE52C0">
        <w:t>.</w:t>
      </w:r>
      <w:bookmarkEnd w:id="10"/>
    </w:p>
    <w:p w14:paraId="1A74269A" w14:textId="77777777" w:rsidR="002811AC" w:rsidRPr="00DE52C0" w:rsidRDefault="002811AC" w:rsidP="000D72BF">
      <w:pPr>
        <w:pStyle w:val="EndNoteBibliography"/>
        <w:spacing w:after="0"/>
        <w:jc w:val="left"/>
      </w:pPr>
      <w:bookmarkStart w:id="11" w:name="_ENREF_11"/>
      <w:r w:rsidRPr="00DE52C0">
        <w:t>11.</w:t>
      </w:r>
      <w:r w:rsidRPr="00DE52C0">
        <w:tab/>
        <w:t>WHO, UNICEF. Global Immunization Data. 2015 Suppl.</w:t>
      </w:r>
      <w:bookmarkEnd w:id="11"/>
    </w:p>
    <w:p w14:paraId="74F99678" w14:textId="77777777" w:rsidR="002811AC" w:rsidRPr="00DE52C0" w:rsidRDefault="002811AC" w:rsidP="000D72BF">
      <w:pPr>
        <w:pStyle w:val="EndNoteBibliography"/>
        <w:spacing w:after="0"/>
        <w:jc w:val="left"/>
      </w:pPr>
      <w:bookmarkStart w:id="12" w:name="_ENREF_12"/>
      <w:r w:rsidRPr="00DE52C0">
        <w:t>12.</w:t>
      </w:r>
      <w:r w:rsidRPr="00DE52C0">
        <w:tab/>
        <w:t>Moher D, Liberati A, Tetzlaff J, Altman DG, Group TP. Preferred Reporting Items for Systematic Reviews and Meta-Analyses: The PRISMA Statement. PLoS Med. 2009;6 Suppl 7:e1000097.</w:t>
      </w:r>
      <w:bookmarkEnd w:id="12"/>
    </w:p>
    <w:p w14:paraId="260E6019" w14:textId="77777777" w:rsidR="002811AC" w:rsidRPr="00DE52C0" w:rsidRDefault="002811AC" w:rsidP="000D72BF">
      <w:pPr>
        <w:pStyle w:val="EndNoteBibliography"/>
        <w:spacing w:after="0"/>
        <w:jc w:val="left"/>
      </w:pPr>
      <w:bookmarkStart w:id="13" w:name="_ENREF_13"/>
      <w:r w:rsidRPr="00DE52C0">
        <w:t>13.</w:t>
      </w:r>
      <w:r w:rsidRPr="00DE52C0">
        <w:tab/>
        <w:t>International Vaccine Access Center (IVAC). VIMS Report: Global Vaccine Introduction. 2012.</w:t>
      </w:r>
      <w:bookmarkEnd w:id="13"/>
    </w:p>
    <w:p w14:paraId="10896525" w14:textId="77777777" w:rsidR="002811AC" w:rsidRPr="00DE52C0" w:rsidRDefault="002811AC" w:rsidP="000D72BF">
      <w:pPr>
        <w:pStyle w:val="EndNoteBibliography"/>
        <w:spacing w:after="0"/>
        <w:jc w:val="left"/>
      </w:pPr>
      <w:bookmarkStart w:id="14" w:name="_ENREF_14"/>
      <w:r w:rsidRPr="00DE52C0">
        <w:t>14.</w:t>
      </w:r>
      <w:r w:rsidRPr="00DE52C0">
        <w:tab/>
        <w:t xml:space="preserve">GAVI. 2016. Available from: </w:t>
      </w:r>
      <w:r w:rsidRPr="002811AC">
        <w:t>http://www.gavi.org/support/apply/graduating-countries/</w:t>
      </w:r>
      <w:r w:rsidRPr="00DE52C0">
        <w:t>.</w:t>
      </w:r>
      <w:bookmarkEnd w:id="14"/>
    </w:p>
    <w:p w14:paraId="01F9E98D" w14:textId="77777777" w:rsidR="002811AC" w:rsidRPr="00DE52C0" w:rsidRDefault="002811AC" w:rsidP="000D72BF">
      <w:pPr>
        <w:pStyle w:val="EndNoteBibliography"/>
        <w:spacing w:after="0"/>
        <w:jc w:val="left"/>
      </w:pPr>
      <w:bookmarkStart w:id="15" w:name="_ENREF_15"/>
      <w:r w:rsidRPr="00DE52C0">
        <w:t>15.</w:t>
      </w:r>
      <w:r w:rsidRPr="00DE52C0">
        <w:tab/>
        <w:t>Philippe D, Jean-Marie OB, Marta GD, Thomas C. Global immunization: status, progress, challenges and future. BMC International Health and Human Rights. 2009;9 Suppl 1:S2.</w:t>
      </w:r>
      <w:bookmarkEnd w:id="15"/>
    </w:p>
    <w:p w14:paraId="6B818709" w14:textId="77777777" w:rsidR="002811AC" w:rsidRPr="00DE52C0" w:rsidRDefault="002811AC" w:rsidP="000D72BF">
      <w:pPr>
        <w:pStyle w:val="EndNoteBibliography"/>
        <w:spacing w:after="0"/>
        <w:jc w:val="left"/>
      </w:pPr>
      <w:bookmarkStart w:id="16" w:name="_ENREF_16"/>
      <w:r w:rsidRPr="00DE52C0">
        <w:t>16.</w:t>
      </w:r>
      <w:r w:rsidRPr="00DE52C0">
        <w:tab/>
        <w:t>Blau J, Hoestlandt C, A DC, Baxter L, Felix Garcia AG, Mounaud B, Mosina L. Strengthening national decision-making on immunization by building capacity for economic evaluation: Implementing ProVac in Europe. Vaccine. 2015;33 Suppl 1:A34-9.</w:t>
      </w:r>
      <w:bookmarkEnd w:id="16"/>
    </w:p>
    <w:p w14:paraId="632642AE" w14:textId="77777777" w:rsidR="002811AC" w:rsidRPr="00DE52C0" w:rsidRDefault="002811AC" w:rsidP="000D72BF">
      <w:pPr>
        <w:pStyle w:val="EndNoteBibliography"/>
        <w:spacing w:after="0"/>
        <w:jc w:val="left"/>
      </w:pPr>
      <w:bookmarkStart w:id="17" w:name="_ENREF_17"/>
      <w:r w:rsidRPr="00DE52C0">
        <w:t>17.</w:t>
      </w:r>
      <w:r w:rsidRPr="00DE52C0">
        <w:tab/>
        <w:t>Shen AK, Fields R, McQuestion M. The future of routine immunization in the developing world: challenges and opportunities. Global Health: Science and Practice. 2014;2 Suppl 4:381-94.</w:t>
      </w:r>
      <w:bookmarkEnd w:id="17"/>
    </w:p>
    <w:p w14:paraId="4DD8F908" w14:textId="77777777" w:rsidR="002811AC" w:rsidRPr="00DE52C0" w:rsidRDefault="002811AC" w:rsidP="000D72BF">
      <w:pPr>
        <w:pStyle w:val="EndNoteBibliography"/>
        <w:spacing w:after="0"/>
        <w:jc w:val="left"/>
      </w:pPr>
      <w:bookmarkStart w:id="18" w:name="_ENREF_18"/>
      <w:r w:rsidRPr="00DE52C0">
        <w:t>18.</w:t>
      </w:r>
      <w:r w:rsidRPr="00DE52C0">
        <w:tab/>
        <w:t>Bonner K, Welch E, Elder K, Cohn J. Impact of Pneumococcal Conjugate Vaccine Administration in Pediatric Older Age Groups in Low and Middle Income Countries: A Systematic Review. PloS one. 2015;10 Suppl 8:e0135270.</w:t>
      </w:r>
      <w:bookmarkEnd w:id="18"/>
    </w:p>
    <w:p w14:paraId="17D6905C" w14:textId="77777777" w:rsidR="002811AC" w:rsidRPr="00DE52C0" w:rsidRDefault="002811AC" w:rsidP="000D72BF">
      <w:pPr>
        <w:pStyle w:val="EndNoteBibliography"/>
        <w:spacing w:after="0"/>
        <w:jc w:val="left"/>
      </w:pPr>
      <w:bookmarkStart w:id="19" w:name="_ENREF_19"/>
      <w:r w:rsidRPr="00DE52C0">
        <w:t>19.</w:t>
      </w:r>
      <w:r w:rsidRPr="00DE52C0">
        <w:tab/>
        <w:t>Moon S, Jambert E, Childs M, von Schoen-Angerer T. A win-win solution?: A critical analysis of tiered pricing to improve access to medicines in developing countries. Globalization and Health. 2011;7 Suppl:39.</w:t>
      </w:r>
      <w:bookmarkEnd w:id="19"/>
    </w:p>
    <w:p w14:paraId="1D6CD4D8" w14:textId="77777777" w:rsidR="002811AC" w:rsidRPr="00DE52C0" w:rsidRDefault="002811AC" w:rsidP="000D72BF">
      <w:pPr>
        <w:pStyle w:val="EndNoteBibliography"/>
        <w:spacing w:after="0"/>
        <w:jc w:val="left"/>
      </w:pPr>
      <w:bookmarkStart w:id="20" w:name="_ENREF_20"/>
      <w:r w:rsidRPr="00DE52C0">
        <w:t>20.</w:t>
      </w:r>
      <w:r w:rsidRPr="00DE52C0">
        <w:tab/>
        <w:t>Gordon WS, Jones A, Wecker J. Introducing multiple vaccines in low- and lower-middle-income countries: issues, opportunities and challenges. Health Policy Plan. 2012;27 Suppl 2:ii17-26.</w:t>
      </w:r>
      <w:bookmarkEnd w:id="20"/>
    </w:p>
    <w:p w14:paraId="732E1784" w14:textId="77777777" w:rsidR="002811AC" w:rsidRPr="00DE52C0" w:rsidRDefault="002811AC" w:rsidP="000D72BF">
      <w:pPr>
        <w:pStyle w:val="EndNoteBibliography"/>
        <w:spacing w:after="0"/>
        <w:jc w:val="left"/>
      </w:pPr>
      <w:bookmarkStart w:id="21" w:name="_ENREF_21"/>
      <w:r w:rsidRPr="00DE52C0">
        <w:t>21.</w:t>
      </w:r>
      <w:r w:rsidRPr="00DE52C0">
        <w:tab/>
        <w:t>Saxenian H, Hecht R, Kaddar M, Schmitt S, Ryckman T, Cornejo S. Overcoming challenges to sustainable immunization financing: early experiences from GAVI graduating countries. Health Policy and Planning. 2015;30 Suppl 2:197-205.</w:t>
      </w:r>
      <w:bookmarkEnd w:id="21"/>
    </w:p>
    <w:p w14:paraId="4A4913DF" w14:textId="77777777" w:rsidR="002811AC" w:rsidRPr="00DE52C0" w:rsidRDefault="002811AC" w:rsidP="000D72BF">
      <w:pPr>
        <w:pStyle w:val="EndNoteBibliography"/>
        <w:spacing w:after="0"/>
        <w:jc w:val="left"/>
      </w:pPr>
      <w:bookmarkStart w:id="22" w:name="_ENREF_22"/>
      <w:r w:rsidRPr="00DE52C0">
        <w:t>22.</w:t>
      </w:r>
      <w:r w:rsidRPr="00DE52C0">
        <w:tab/>
        <w:t>Levine OS, Knoll MD, Jones A, Walker DG, Risko N, Gilani Z. Global status of Haemophilus influenzae type b and pneumococcal conjugate vaccines: evidence, policies, and introductions. Curr Opin Infect Dis. 2010;23 Suppl 3:236-41.</w:t>
      </w:r>
      <w:bookmarkEnd w:id="22"/>
    </w:p>
    <w:p w14:paraId="708C21A8" w14:textId="77777777" w:rsidR="002811AC" w:rsidRPr="00DE52C0" w:rsidRDefault="002811AC" w:rsidP="000D72BF">
      <w:pPr>
        <w:pStyle w:val="EndNoteBibliography"/>
        <w:spacing w:after="0"/>
        <w:jc w:val="left"/>
      </w:pPr>
      <w:bookmarkStart w:id="23" w:name="_ENREF_23"/>
      <w:r w:rsidRPr="00DE52C0">
        <w:t>23.</w:t>
      </w:r>
      <w:r w:rsidRPr="00DE52C0">
        <w:tab/>
        <w:t xml:space="preserve">WHO/PAHO. 2015. Available from: </w:t>
      </w:r>
      <w:r w:rsidRPr="002811AC">
        <w:t>http://www.paho.org/HQ/index.php?option=com_content&amp;view=article&amp;id=1864%3A2014-paho-revolving-fund&amp;catid=839%3Arevolving-fund&amp;Itemid=4135&amp;lang=en</w:t>
      </w:r>
      <w:r w:rsidRPr="00DE52C0">
        <w:t>.</w:t>
      </w:r>
      <w:bookmarkEnd w:id="23"/>
    </w:p>
    <w:p w14:paraId="4AF42D75" w14:textId="77777777" w:rsidR="002811AC" w:rsidRPr="00DE52C0" w:rsidRDefault="002811AC" w:rsidP="000D72BF">
      <w:pPr>
        <w:pStyle w:val="EndNoteBibliography"/>
        <w:spacing w:after="0"/>
        <w:jc w:val="left"/>
      </w:pPr>
      <w:bookmarkStart w:id="24" w:name="_ENREF_24"/>
      <w:r w:rsidRPr="00DE52C0">
        <w:lastRenderedPageBreak/>
        <w:t>24.</w:t>
      </w:r>
      <w:r w:rsidRPr="00DE52C0">
        <w:tab/>
        <w:t xml:space="preserve">Centers for Disease Control and Prevention (CDC). CDC Vaccine Price List 2016. Available from: </w:t>
      </w:r>
      <w:r w:rsidRPr="002811AC">
        <w:t>http://www.cdc.gov/vaccines/programs/vfc/awardees/vaccine-management/price-list/#f5</w:t>
      </w:r>
      <w:r w:rsidRPr="00DE52C0">
        <w:t>.</w:t>
      </w:r>
      <w:bookmarkEnd w:id="24"/>
    </w:p>
    <w:p w14:paraId="1480AC0F" w14:textId="77777777" w:rsidR="002811AC" w:rsidRPr="00DE52C0" w:rsidRDefault="002811AC" w:rsidP="000D72BF">
      <w:pPr>
        <w:pStyle w:val="EndNoteBibliography"/>
        <w:spacing w:after="0"/>
        <w:jc w:val="left"/>
      </w:pPr>
      <w:bookmarkStart w:id="25" w:name="_ENREF_25"/>
      <w:r w:rsidRPr="00DE52C0">
        <w:t>25.</w:t>
      </w:r>
      <w:r w:rsidRPr="00DE52C0">
        <w:tab/>
        <w:t xml:space="preserve">World Bank. 2015 [26/10/2016]. Available from: </w:t>
      </w:r>
      <w:r w:rsidRPr="002811AC">
        <w:t>http://databank.worldbank.org/data/reports.aspx?Code=SP.POP.TOTL&amp;id=af3ce82b&amp;report_name=Popular_indicators&amp;populartype=series&amp;ispopular=y</w:t>
      </w:r>
      <w:r w:rsidRPr="00DE52C0">
        <w:t>.</w:t>
      </w:r>
      <w:bookmarkEnd w:id="25"/>
    </w:p>
    <w:p w14:paraId="27558B06" w14:textId="77777777" w:rsidR="002811AC" w:rsidRPr="00DE52C0" w:rsidRDefault="002811AC" w:rsidP="000D72BF">
      <w:pPr>
        <w:pStyle w:val="EndNoteBibliography"/>
        <w:spacing w:after="0"/>
        <w:jc w:val="left"/>
      </w:pPr>
      <w:bookmarkStart w:id="26" w:name="_ENREF_26"/>
      <w:r w:rsidRPr="00DE52C0">
        <w:t>26.</w:t>
      </w:r>
      <w:r w:rsidRPr="00DE52C0">
        <w:tab/>
        <w:t xml:space="preserve">2015 [26/10/2016]. Available from: </w:t>
      </w:r>
      <w:r w:rsidRPr="002811AC">
        <w:t>http://www.livemint.com/Politics/OPypN8l71EHYpsh1JlUMIJ/Govt-may-introduce-Pneumococcal-Conjugate-Vaccine-by-201718.html</w:t>
      </w:r>
      <w:r w:rsidRPr="00DE52C0">
        <w:t>.</w:t>
      </w:r>
      <w:bookmarkEnd w:id="26"/>
    </w:p>
    <w:p w14:paraId="17C33B46" w14:textId="77777777" w:rsidR="002811AC" w:rsidRPr="00DE52C0" w:rsidRDefault="002811AC" w:rsidP="000D72BF">
      <w:pPr>
        <w:pStyle w:val="EndNoteBibliography"/>
        <w:spacing w:after="0"/>
        <w:jc w:val="left"/>
      </w:pPr>
      <w:bookmarkStart w:id="27" w:name="_ENREF_27"/>
      <w:r w:rsidRPr="00DE52C0">
        <w:t>27.</w:t>
      </w:r>
      <w:r w:rsidRPr="00DE52C0">
        <w:tab/>
        <w:t xml:space="preserve">GAVI. 2016 [09/11/2016]. Available from: </w:t>
      </w:r>
      <w:r w:rsidRPr="002811AC">
        <w:t>http://www.gavi.org/library/news/press-releases/2016/historic-partnership-between-gavi-and-india-to-save-millions-of-lives/</w:t>
      </w:r>
      <w:r w:rsidRPr="00DE52C0">
        <w:t>.</w:t>
      </w:r>
      <w:bookmarkEnd w:id="27"/>
    </w:p>
    <w:p w14:paraId="37C5BAF5" w14:textId="77777777" w:rsidR="002811AC" w:rsidRPr="00DE52C0" w:rsidRDefault="002811AC" w:rsidP="000D72BF">
      <w:pPr>
        <w:pStyle w:val="EndNoteBibliography"/>
        <w:spacing w:after="0"/>
        <w:jc w:val="left"/>
      </w:pPr>
      <w:bookmarkStart w:id="28" w:name="_ENREF_28"/>
      <w:r w:rsidRPr="00DE52C0">
        <w:t>28.</w:t>
      </w:r>
      <w:r w:rsidRPr="00DE52C0">
        <w:tab/>
        <w:t>Hu J, Sun X, Huang Z, Wagner AL, Carlson B, Yang J, Tang S, Li Y, Boulton ML, Yuan Z. Streptococcus pneumoniae and Haemophilus influenzae type b carriage in Chinese children aged 12–18 months in Shanghai, China: a cross-sectional study. BMC Infectious Diseases. 2016;16 Suppl:149.</w:t>
      </w:r>
      <w:bookmarkEnd w:id="28"/>
    </w:p>
    <w:p w14:paraId="37A20A44" w14:textId="77777777" w:rsidR="002811AC" w:rsidRPr="00DE52C0" w:rsidRDefault="002811AC" w:rsidP="000D72BF">
      <w:pPr>
        <w:pStyle w:val="EndNoteBibliography"/>
        <w:spacing w:after="0"/>
        <w:jc w:val="left"/>
      </w:pPr>
      <w:bookmarkStart w:id="29" w:name="_ENREF_29"/>
      <w:r w:rsidRPr="00DE52C0">
        <w:t>29.</w:t>
      </w:r>
      <w:r w:rsidRPr="00DE52C0">
        <w:tab/>
        <w:t>Kaddar M, Schmitt S, Makinen M, Milstien J. Global support for new vaccine implementation in middle-income countries. Vaccine. 2013;31 Suppl:B81-B96.</w:t>
      </w:r>
      <w:bookmarkEnd w:id="29"/>
    </w:p>
    <w:p w14:paraId="5E70B48F" w14:textId="77777777" w:rsidR="002811AC" w:rsidRPr="00DE52C0" w:rsidRDefault="002811AC" w:rsidP="000D72BF">
      <w:pPr>
        <w:pStyle w:val="EndNoteBibliography"/>
        <w:spacing w:after="0"/>
        <w:jc w:val="left"/>
      </w:pPr>
      <w:bookmarkStart w:id="30" w:name="_ENREF_30"/>
      <w:r w:rsidRPr="00DE52C0">
        <w:t>30.</w:t>
      </w:r>
      <w:r w:rsidRPr="00DE52C0">
        <w:tab/>
        <w:t>Richardson A, Morris DE, Clarke SC. Vaccination in Southeast Asia--reducing meningitis, sepsis and pneumonia with new and existing vaccines. Vaccine. 2014;32 Suppl 33:4119-23.</w:t>
      </w:r>
      <w:bookmarkEnd w:id="30"/>
    </w:p>
    <w:p w14:paraId="24CBB455" w14:textId="77777777" w:rsidR="002811AC" w:rsidRPr="00DE52C0" w:rsidRDefault="002811AC" w:rsidP="000D72BF">
      <w:pPr>
        <w:pStyle w:val="EndNoteBibliography"/>
        <w:spacing w:after="0"/>
        <w:jc w:val="left"/>
      </w:pPr>
      <w:bookmarkStart w:id="31" w:name="_ENREF_31"/>
      <w:r w:rsidRPr="00DE52C0">
        <w:t>31.</w:t>
      </w:r>
      <w:r w:rsidRPr="00DE52C0">
        <w:tab/>
        <w:t xml:space="preserve">UNICEF. 2016. Available from: </w:t>
      </w:r>
      <w:r w:rsidRPr="002811AC">
        <w:t>http://www.unicef.org/supply/index_60990.html</w:t>
      </w:r>
      <w:r w:rsidRPr="00DE52C0">
        <w:t>.</w:t>
      </w:r>
      <w:bookmarkEnd w:id="31"/>
    </w:p>
    <w:p w14:paraId="35D1E750" w14:textId="77777777" w:rsidR="002811AC" w:rsidRPr="00DE52C0" w:rsidRDefault="002811AC" w:rsidP="000D72BF">
      <w:pPr>
        <w:pStyle w:val="EndNoteBibliography"/>
        <w:spacing w:after="0"/>
        <w:jc w:val="left"/>
      </w:pPr>
      <w:bookmarkStart w:id="32" w:name="_ENREF_32"/>
      <w:r w:rsidRPr="00DE52C0">
        <w:t>32.</w:t>
      </w:r>
      <w:r w:rsidRPr="00DE52C0">
        <w:tab/>
        <w:t xml:space="preserve">IFFIm. 2016. Available from: </w:t>
      </w:r>
      <w:r w:rsidRPr="002811AC">
        <w:t>http://www.iffim.org/Funding-GAVI/Results/Pneumococcal-vaccine/</w:t>
      </w:r>
      <w:r w:rsidRPr="00DE52C0">
        <w:t>.</w:t>
      </w:r>
      <w:bookmarkEnd w:id="32"/>
    </w:p>
    <w:p w14:paraId="50A3B803" w14:textId="77777777" w:rsidR="002811AC" w:rsidRPr="00DE52C0" w:rsidRDefault="002811AC" w:rsidP="000D72BF">
      <w:pPr>
        <w:pStyle w:val="EndNoteBibliography"/>
        <w:spacing w:after="0"/>
        <w:jc w:val="left"/>
      </w:pPr>
      <w:bookmarkStart w:id="33" w:name="_ENREF_33"/>
      <w:r w:rsidRPr="00DE52C0">
        <w:t>33.</w:t>
      </w:r>
      <w:r w:rsidRPr="00DE52C0">
        <w:tab/>
        <w:t xml:space="preserve">AVI. Available from: </w:t>
      </w:r>
      <w:r w:rsidRPr="002811AC">
        <w:t>http://www.gavi.org/results/evaluations/avi-project-review/</w:t>
      </w:r>
      <w:r w:rsidRPr="00DE52C0">
        <w:t>.</w:t>
      </w:r>
      <w:bookmarkEnd w:id="33"/>
    </w:p>
    <w:p w14:paraId="33D71DA9" w14:textId="77777777" w:rsidR="002811AC" w:rsidRPr="00DE52C0" w:rsidRDefault="002811AC" w:rsidP="000D72BF">
      <w:pPr>
        <w:pStyle w:val="EndNoteBibliography"/>
        <w:spacing w:after="0"/>
        <w:jc w:val="left"/>
      </w:pPr>
      <w:bookmarkStart w:id="34" w:name="_ENREF_34"/>
      <w:r w:rsidRPr="00DE52C0">
        <w:t>34.</w:t>
      </w:r>
      <w:r w:rsidRPr="00DE52C0">
        <w:tab/>
        <w:t>WHO, UNICEF. Ending preventable child deaths from pneumonia and diarrhoea by 2025. The integrated Global Action Plan for Pneumonia and Diarrhoea (GAPPD). 2013 Suppl.</w:t>
      </w:r>
      <w:bookmarkEnd w:id="34"/>
    </w:p>
    <w:p w14:paraId="5E99BCAD" w14:textId="77777777" w:rsidR="002811AC" w:rsidRPr="00DE52C0" w:rsidRDefault="002811AC" w:rsidP="000D72BF">
      <w:pPr>
        <w:pStyle w:val="EndNoteBibliography"/>
        <w:spacing w:after="0"/>
        <w:jc w:val="left"/>
      </w:pPr>
      <w:bookmarkStart w:id="35" w:name="_ENREF_35"/>
      <w:r w:rsidRPr="00DE52C0">
        <w:t>35.</w:t>
      </w:r>
      <w:r w:rsidRPr="00DE52C0">
        <w:tab/>
        <w:t xml:space="preserve">WHO. 2013. Available from: </w:t>
      </w:r>
      <w:r w:rsidRPr="002811AC">
        <w:t>http://www.who.int/immunization/programmes_systems/supply_chain/benefits_of_immunization/en/</w:t>
      </w:r>
      <w:r w:rsidRPr="00DE52C0">
        <w:t>.</w:t>
      </w:r>
      <w:bookmarkEnd w:id="35"/>
    </w:p>
    <w:p w14:paraId="4AE82259" w14:textId="77777777" w:rsidR="002811AC" w:rsidRPr="00DE52C0" w:rsidRDefault="002811AC" w:rsidP="000D72BF">
      <w:pPr>
        <w:pStyle w:val="EndNoteBibliography"/>
        <w:spacing w:after="0"/>
        <w:jc w:val="left"/>
      </w:pPr>
      <w:bookmarkStart w:id="36" w:name="_ENREF_36"/>
      <w:r w:rsidRPr="00DE52C0">
        <w:t>36.</w:t>
      </w:r>
      <w:r w:rsidRPr="00DE52C0">
        <w:tab/>
        <w:t>WHO/SAGE. Global Vaccine Action Plan Secretariat Annual Report 2015. 2015.</w:t>
      </w:r>
      <w:bookmarkEnd w:id="36"/>
    </w:p>
    <w:p w14:paraId="467A8095" w14:textId="77777777" w:rsidR="002811AC" w:rsidRPr="00DE52C0" w:rsidRDefault="002811AC" w:rsidP="000D72BF">
      <w:pPr>
        <w:pStyle w:val="EndNoteBibliography"/>
        <w:spacing w:after="0"/>
        <w:jc w:val="left"/>
      </w:pPr>
      <w:bookmarkStart w:id="37" w:name="_ENREF_37"/>
      <w:r w:rsidRPr="00DE52C0">
        <w:t>37.</w:t>
      </w:r>
      <w:r w:rsidRPr="00DE52C0">
        <w:tab/>
        <w:t xml:space="preserve">PATH. Available from: </w:t>
      </w:r>
      <w:r w:rsidRPr="002811AC">
        <w:t>http://sites.path.org/vaccinedevelopment/pneumonia-and-pneumococcus/vaccine-development/</w:t>
      </w:r>
      <w:r w:rsidRPr="00DE52C0">
        <w:t>.</w:t>
      </w:r>
      <w:bookmarkEnd w:id="37"/>
    </w:p>
    <w:p w14:paraId="64A39C35" w14:textId="77777777" w:rsidR="002811AC" w:rsidRPr="00DE52C0" w:rsidRDefault="002811AC" w:rsidP="000D72BF">
      <w:pPr>
        <w:pStyle w:val="EndNoteBibliography"/>
        <w:spacing w:after="0"/>
        <w:jc w:val="left"/>
      </w:pPr>
      <w:bookmarkStart w:id="38" w:name="_ENREF_38"/>
      <w:r w:rsidRPr="00DE52C0">
        <w:t>38.</w:t>
      </w:r>
      <w:r w:rsidRPr="00DE52C0">
        <w:tab/>
        <w:t xml:space="preserve">Médecins Sans Frontières. 2015. Available from: </w:t>
      </w:r>
      <w:r w:rsidRPr="002811AC">
        <w:t>http://www.doctorswithoutborders.org/article/msf-kicks-global-campaign-reduce-price-pneumonia-vaccine-5-developing-countries</w:t>
      </w:r>
      <w:r w:rsidRPr="00DE52C0">
        <w:t>.</w:t>
      </w:r>
      <w:bookmarkEnd w:id="38"/>
    </w:p>
    <w:p w14:paraId="73AC936A" w14:textId="77777777" w:rsidR="002811AC" w:rsidRPr="00DE52C0" w:rsidRDefault="002811AC" w:rsidP="000D72BF">
      <w:pPr>
        <w:pStyle w:val="EndNoteBibliography"/>
        <w:spacing w:after="0"/>
        <w:jc w:val="left"/>
      </w:pPr>
      <w:bookmarkStart w:id="39" w:name="_ENREF_39"/>
      <w:r w:rsidRPr="00DE52C0">
        <w:t>39.</w:t>
      </w:r>
      <w:r w:rsidRPr="00DE52C0">
        <w:tab/>
        <w:t>UNICEF, editor Developing a strategy to support new vaccine introduction in Middle Income Countries. SAGE meeting, 6-8 November; 2012.</w:t>
      </w:r>
      <w:bookmarkEnd w:id="39"/>
    </w:p>
    <w:p w14:paraId="3EA03481" w14:textId="77777777" w:rsidR="002811AC" w:rsidRPr="00DE52C0" w:rsidRDefault="002811AC" w:rsidP="000D72BF">
      <w:pPr>
        <w:pStyle w:val="EndNoteBibliography"/>
        <w:spacing w:after="0"/>
        <w:jc w:val="left"/>
      </w:pPr>
      <w:bookmarkStart w:id="40" w:name="_ENREF_40"/>
      <w:r w:rsidRPr="00DE52C0">
        <w:t>40.</w:t>
      </w:r>
      <w:r w:rsidRPr="00DE52C0">
        <w:tab/>
        <w:t>Makinen M, Kaddar M, Molldrem V, Wilson L. New vaccine adoption in lower-middle-income countries. Health Policy and Planning. 2012;27 Suppl 2:ii39-ii49.</w:t>
      </w:r>
      <w:bookmarkEnd w:id="40"/>
    </w:p>
    <w:p w14:paraId="230B2164" w14:textId="77777777" w:rsidR="002811AC" w:rsidRPr="00DE52C0" w:rsidRDefault="002811AC" w:rsidP="000D72BF">
      <w:pPr>
        <w:pStyle w:val="EndNoteBibliography"/>
        <w:spacing w:after="0"/>
        <w:jc w:val="left"/>
      </w:pPr>
      <w:bookmarkStart w:id="41" w:name="_ENREF_41"/>
      <w:r w:rsidRPr="00DE52C0">
        <w:t>41.</w:t>
      </w:r>
      <w:r w:rsidRPr="00DE52C0">
        <w:tab/>
        <w:t>Dube E, Vivion M, MacDonald NE. Vaccine hesitancy, vaccine refusal and the anti-vaccine movement: influence, impact and implications. Expert review of vaccines. 2015;14 Suppl 1:99-117.</w:t>
      </w:r>
      <w:bookmarkEnd w:id="41"/>
    </w:p>
    <w:p w14:paraId="7D0CBBB6" w14:textId="77777777" w:rsidR="002811AC" w:rsidRPr="00DE52C0" w:rsidRDefault="002811AC" w:rsidP="000D72BF">
      <w:pPr>
        <w:pStyle w:val="EndNoteBibliography"/>
        <w:spacing w:after="0"/>
        <w:jc w:val="left"/>
      </w:pPr>
      <w:bookmarkStart w:id="42" w:name="_ENREF_42"/>
      <w:r w:rsidRPr="00DE52C0">
        <w:t>42.</w:t>
      </w:r>
      <w:r w:rsidRPr="00DE52C0">
        <w:tab/>
        <w:t>Babu GR, Murthy GVS. “To Use or Not to Use”- Dilemma of Developing Countries in Introducing New Vaccines. Journal of Global Infectious Diseases. 2011;3 Suppl 4:406-7.</w:t>
      </w:r>
      <w:bookmarkEnd w:id="42"/>
    </w:p>
    <w:p w14:paraId="6C8A32C5" w14:textId="77777777" w:rsidR="002811AC" w:rsidRPr="00DE52C0" w:rsidRDefault="002811AC" w:rsidP="000D72BF">
      <w:pPr>
        <w:pStyle w:val="EndNoteBibliography"/>
        <w:spacing w:after="0"/>
        <w:jc w:val="left"/>
      </w:pPr>
      <w:bookmarkStart w:id="43" w:name="_ENREF_43"/>
      <w:r w:rsidRPr="00DE52C0">
        <w:t>43.</w:t>
      </w:r>
      <w:r w:rsidRPr="00DE52C0">
        <w:tab/>
        <w:t>Centers for Disease Control and Prevention (CDC). Antibiotic resistance threats in the United States. 2013.</w:t>
      </w:r>
      <w:bookmarkEnd w:id="43"/>
    </w:p>
    <w:p w14:paraId="0CCAA0F0" w14:textId="77777777" w:rsidR="002811AC" w:rsidRPr="00DE52C0" w:rsidRDefault="002811AC" w:rsidP="000D72BF">
      <w:pPr>
        <w:pStyle w:val="EndNoteBibliography"/>
        <w:spacing w:after="0"/>
        <w:jc w:val="left"/>
      </w:pPr>
      <w:bookmarkStart w:id="44" w:name="_ENREF_44"/>
      <w:r w:rsidRPr="00DE52C0">
        <w:lastRenderedPageBreak/>
        <w:t>44.</w:t>
      </w:r>
      <w:r w:rsidRPr="00DE52C0">
        <w:tab/>
        <w:t>Mamishi S, Moradkhani S, Mahmoudi S, Hosseinpour-Sadeghi R, Pourakbari B. Penicillin-Resistant trend of Streptococcus pneumoniae in Asia: A systematic review. Iranian Journal of Microbiology. 2014;6 Suppl 4:198-210.</w:t>
      </w:r>
      <w:bookmarkEnd w:id="44"/>
    </w:p>
    <w:p w14:paraId="548CC3EB" w14:textId="77777777" w:rsidR="002811AC" w:rsidRPr="00DE52C0" w:rsidRDefault="002811AC" w:rsidP="000D72BF">
      <w:pPr>
        <w:pStyle w:val="EndNoteBibliography"/>
        <w:spacing w:after="0"/>
        <w:jc w:val="left"/>
      </w:pPr>
      <w:bookmarkStart w:id="45" w:name="_ENREF_45"/>
      <w:r w:rsidRPr="00DE52C0">
        <w:t>45.</w:t>
      </w:r>
      <w:r w:rsidRPr="00DE52C0">
        <w:tab/>
        <w:t>dos Santos SR, Passadore LF, Takagi EH, Fujii CM, Yoshioka CRM, Gilio AE, Martinez MB. Serotype distribution of Streptococcus pneumoniae isolated from patients with invasive pneumococcal disease in Brazil before and after ten-pneumococcal conjugate vaccine implementation. Vaccine. 2013;31 Suppl 51:6150-4.</w:t>
      </w:r>
      <w:bookmarkEnd w:id="45"/>
    </w:p>
    <w:p w14:paraId="3744F912" w14:textId="77777777" w:rsidR="002811AC" w:rsidRPr="00DE52C0" w:rsidRDefault="002811AC" w:rsidP="000D72BF">
      <w:pPr>
        <w:pStyle w:val="EndNoteBibliography"/>
        <w:spacing w:after="0"/>
        <w:jc w:val="left"/>
      </w:pPr>
      <w:bookmarkStart w:id="46" w:name="_ENREF_46"/>
      <w:r w:rsidRPr="00DE52C0">
        <w:t>46.</w:t>
      </w:r>
      <w:r w:rsidRPr="00DE52C0">
        <w:tab/>
        <w:t>Stephens DS, Zughaier SM, Whitney CG, Baughman WS, Barker L, Gay K, Jackson D, Orenstein WA, Arnold K, Schuchat A, Farley MM. Incidence of macrolide resistance in Streptococcus pneumoniae after introduction of the pneumococcal conjugate vaccine: population-based assessment. The Lancet. 2005;365 Suppl 9462:855-63.</w:t>
      </w:r>
      <w:bookmarkEnd w:id="46"/>
    </w:p>
    <w:p w14:paraId="6C13F430" w14:textId="77777777" w:rsidR="002811AC" w:rsidRPr="00DE52C0" w:rsidRDefault="002811AC" w:rsidP="000D72BF">
      <w:pPr>
        <w:pStyle w:val="EndNoteBibliography"/>
        <w:spacing w:after="0"/>
        <w:jc w:val="left"/>
      </w:pPr>
      <w:bookmarkStart w:id="47" w:name="_ENREF_47"/>
      <w:r w:rsidRPr="00DE52C0">
        <w:t>47.</w:t>
      </w:r>
      <w:r w:rsidRPr="00DE52C0">
        <w:tab/>
        <w:t xml:space="preserve">The Pneumococcal Awareness Council of Experts (PACE). 2016 [03/11/2016]. Available from: </w:t>
      </w:r>
      <w:r w:rsidRPr="002811AC">
        <w:t>http://www.sabin.org/programs/vaccine-advocacy/pneumococcal-awareness-council-experts</w:t>
      </w:r>
      <w:r w:rsidRPr="00DE52C0">
        <w:t>.</w:t>
      </w:r>
      <w:bookmarkEnd w:id="47"/>
    </w:p>
    <w:p w14:paraId="548BCEAC" w14:textId="77777777" w:rsidR="002811AC" w:rsidRPr="00DE52C0" w:rsidRDefault="002811AC" w:rsidP="000D72BF">
      <w:pPr>
        <w:pStyle w:val="EndNoteBibliography"/>
        <w:spacing w:after="0"/>
        <w:jc w:val="left"/>
      </w:pPr>
      <w:bookmarkStart w:id="48" w:name="_ENREF_48"/>
      <w:r w:rsidRPr="00DE52C0">
        <w:t>48.</w:t>
      </w:r>
      <w:r w:rsidRPr="00DE52C0">
        <w:tab/>
        <w:t>International Vaccine Access Center (IVAC). VIMS Report: Global Vaccine Introduction. 2015.</w:t>
      </w:r>
      <w:bookmarkEnd w:id="48"/>
    </w:p>
    <w:p w14:paraId="1284726E" w14:textId="77777777" w:rsidR="002811AC" w:rsidRPr="00DE52C0" w:rsidRDefault="002811AC" w:rsidP="000D72BF">
      <w:pPr>
        <w:pStyle w:val="EndNoteBibliography"/>
        <w:spacing w:after="0"/>
        <w:jc w:val="left"/>
      </w:pPr>
      <w:bookmarkStart w:id="49" w:name="_ENREF_49"/>
      <w:r w:rsidRPr="00DE52C0">
        <w:t>49.</w:t>
      </w:r>
      <w:r w:rsidRPr="00DE52C0">
        <w:tab/>
        <w:t xml:space="preserve">GAVI. 2015. Available from: </w:t>
      </w:r>
      <w:r w:rsidRPr="002811AC">
        <w:t>http://www.gavi.org/library/news/press-releases/2015/children-in-bangladesh-to-benefit-from-dual-vaccine-introduction/</w:t>
      </w:r>
      <w:r w:rsidRPr="00DE52C0">
        <w:t>.</w:t>
      </w:r>
      <w:bookmarkEnd w:id="49"/>
    </w:p>
    <w:p w14:paraId="7E26A68C" w14:textId="77777777" w:rsidR="002811AC" w:rsidRPr="00DE52C0" w:rsidRDefault="002811AC" w:rsidP="000D72BF">
      <w:pPr>
        <w:pStyle w:val="EndNoteBibliography"/>
        <w:spacing w:after="0"/>
        <w:jc w:val="left"/>
      </w:pPr>
      <w:bookmarkStart w:id="50" w:name="_ENREF_50"/>
      <w:r w:rsidRPr="00DE52C0">
        <w:t>50.</w:t>
      </w:r>
      <w:r w:rsidRPr="00DE52C0">
        <w:tab/>
        <w:t>UNICEF Supply Division. Pneumococcal Conjugate Vaccine: Supply &amp; Demand Update. 2014.</w:t>
      </w:r>
      <w:bookmarkEnd w:id="50"/>
    </w:p>
    <w:p w14:paraId="2BD038BB" w14:textId="77777777" w:rsidR="002811AC" w:rsidRPr="00DE52C0" w:rsidRDefault="002811AC" w:rsidP="000D72BF">
      <w:pPr>
        <w:pStyle w:val="EndNoteBibliography"/>
        <w:jc w:val="left"/>
      </w:pPr>
      <w:bookmarkStart w:id="51" w:name="_ENREF_51"/>
      <w:r w:rsidRPr="00DE52C0">
        <w:t>51.</w:t>
      </w:r>
      <w:r w:rsidRPr="00DE52C0">
        <w:tab/>
        <w:t>PAHO. Lessons Learned from the Introduction of the Pneumococcal Conjugate Vaccine (PCV) In Latin America and the Caribbean 2012.</w:t>
      </w:r>
      <w:bookmarkEnd w:id="51"/>
    </w:p>
    <w:p w14:paraId="6E1D18C0" w14:textId="77777777" w:rsidR="002811AC" w:rsidRPr="00480DD7" w:rsidRDefault="002811AC" w:rsidP="00DD0891">
      <w:pPr>
        <w:spacing w:line="480" w:lineRule="auto"/>
        <w:contextualSpacing/>
        <w:jc w:val="both"/>
        <w:rPr>
          <w:rFonts w:ascii="Times New Roman" w:hAnsi="Times New Roman" w:cs="Times New Roman"/>
          <w:b/>
          <w:bCs/>
          <w:sz w:val="20"/>
          <w:szCs w:val="20"/>
        </w:rPr>
      </w:pPr>
    </w:p>
    <w:p w14:paraId="6D4B6E24" w14:textId="77777777" w:rsidR="002811AC" w:rsidRPr="00480DD7" w:rsidRDefault="002811AC" w:rsidP="00DD0891">
      <w:pPr>
        <w:spacing w:line="480" w:lineRule="auto"/>
        <w:contextualSpacing/>
        <w:jc w:val="both"/>
        <w:rPr>
          <w:rFonts w:ascii="Times New Roman" w:hAnsi="Times New Roman" w:cs="Times New Roman"/>
          <w:b/>
          <w:bCs/>
          <w:sz w:val="20"/>
          <w:szCs w:val="20"/>
        </w:rPr>
      </w:pPr>
      <w:r w:rsidRPr="00480DD7">
        <w:rPr>
          <w:rFonts w:ascii="Times New Roman" w:hAnsi="Times New Roman" w:cs="Times New Roman"/>
          <w:b/>
          <w:bCs/>
          <w:sz w:val="20"/>
          <w:szCs w:val="20"/>
        </w:rPr>
        <w:t>FIGURES AND TABLES</w:t>
      </w:r>
    </w:p>
    <w:p w14:paraId="01CD469B"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p>
    <w:p w14:paraId="3B1A4E99"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pPr>
      <w:r w:rsidRPr="00480DD7">
        <w:rPr>
          <w:rFonts w:ascii="Times New Roman" w:hAnsi="Times New Roman" w:cs="Times New Roman"/>
          <w:sz w:val="20"/>
          <w:szCs w:val="20"/>
        </w:rPr>
        <w:t xml:space="preserve">Table 1. Summary table of studies reporting PCV implementation in MICs. </w:t>
      </w:r>
    </w:p>
    <w:p w14:paraId="7B461674" w14:textId="77777777" w:rsidR="002811AC" w:rsidRPr="00480DD7" w:rsidRDefault="002811AC" w:rsidP="00DD0891">
      <w:pPr>
        <w:spacing w:line="480" w:lineRule="auto"/>
        <w:contextualSpacing/>
        <w:jc w:val="both"/>
        <w:rPr>
          <w:rFonts w:ascii="Times New Roman" w:hAnsi="Times New Roman" w:cs="Times New Roman"/>
          <w:sz w:val="20"/>
          <w:szCs w:val="20"/>
        </w:rPr>
      </w:pPr>
      <w:r w:rsidRPr="00480DD7">
        <w:rPr>
          <w:rFonts w:ascii="Times New Roman" w:hAnsi="Times New Roman" w:cs="Times New Roman"/>
          <w:bCs/>
          <w:sz w:val="20"/>
          <w:szCs w:val="20"/>
        </w:rPr>
        <w:t xml:space="preserve">Table 2. PCV introduction status for LMICs and UMICs. Sources: a, </w:t>
      </w:r>
      <w:r w:rsidRPr="00480DD7">
        <w:rPr>
          <w:rFonts w:ascii="Times New Roman" w:hAnsi="Times New Roman" w:cs="Times New Roman"/>
          <w:bCs/>
          <w:noProof/>
          <w:sz w:val="20"/>
          <w:szCs w:val="20"/>
        </w:rPr>
        <w:t>(13)</w:t>
      </w:r>
      <w:r w:rsidRPr="00480DD7">
        <w:rPr>
          <w:rFonts w:ascii="Times New Roman" w:hAnsi="Times New Roman" w:cs="Times New Roman"/>
          <w:bCs/>
          <w:sz w:val="20"/>
          <w:szCs w:val="20"/>
        </w:rPr>
        <w:t xml:space="preserve">; b, </w:t>
      </w:r>
      <w:r>
        <w:rPr>
          <w:rFonts w:ascii="Times New Roman" w:hAnsi="Times New Roman" w:cs="Times New Roman"/>
          <w:bCs/>
          <w:noProof/>
          <w:sz w:val="20"/>
          <w:szCs w:val="20"/>
        </w:rPr>
        <w:t>(48)</w:t>
      </w:r>
      <w:r w:rsidRPr="00480DD7">
        <w:rPr>
          <w:rFonts w:ascii="Times New Roman" w:hAnsi="Times New Roman" w:cs="Times New Roman"/>
          <w:bCs/>
          <w:sz w:val="20"/>
          <w:szCs w:val="20"/>
        </w:rPr>
        <w:t xml:space="preserve">; c, </w:t>
      </w:r>
      <w:r>
        <w:rPr>
          <w:rFonts w:ascii="Times New Roman" w:hAnsi="Times New Roman" w:cs="Times New Roman"/>
          <w:bCs/>
          <w:noProof/>
          <w:sz w:val="20"/>
          <w:szCs w:val="20"/>
        </w:rPr>
        <w:t>(49)</w:t>
      </w:r>
      <w:r w:rsidRPr="00480DD7">
        <w:rPr>
          <w:rFonts w:ascii="Times New Roman" w:hAnsi="Times New Roman" w:cs="Times New Roman"/>
          <w:bCs/>
          <w:sz w:val="20"/>
          <w:szCs w:val="20"/>
        </w:rPr>
        <w:t xml:space="preserve">; d, </w:t>
      </w:r>
      <w:r>
        <w:rPr>
          <w:rFonts w:ascii="Times New Roman" w:hAnsi="Times New Roman" w:cs="Times New Roman"/>
          <w:bCs/>
          <w:noProof/>
          <w:sz w:val="20"/>
          <w:szCs w:val="20"/>
        </w:rPr>
        <w:t>(50)</w:t>
      </w:r>
      <w:r w:rsidRPr="00480DD7">
        <w:rPr>
          <w:rFonts w:ascii="Times New Roman" w:hAnsi="Times New Roman" w:cs="Times New Roman"/>
          <w:bCs/>
          <w:sz w:val="20"/>
          <w:szCs w:val="20"/>
        </w:rPr>
        <w:t>; e,</w:t>
      </w:r>
      <w:r w:rsidRPr="00480DD7">
        <w:rPr>
          <w:rFonts w:ascii="Times New Roman" w:hAnsi="Times New Roman" w:cs="Times New Roman"/>
          <w:sz w:val="20"/>
          <w:szCs w:val="20"/>
        </w:rPr>
        <w:t xml:space="preserve"> </w:t>
      </w:r>
      <w:r>
        <w:rPr>
          <w:rFonts w:ascii="Times New Roman" w:hAnsi="Times New Roman" w:cs="Times New Roman"/>
          <w:noProof/>
          <w:sz w:val="20"/>
          <w:szCs w:val="20"/>
        </w:rPr>
        <w:t>(51)</w:t>
      </w:r>
      <w:r w:rsidRPr="00480DD7">
        <w:rPr>
          <w:rFonts w:ascii="Times New Roman" w:hAnsi="Times New Roman" w:cs="Times New Roman"/>
          <w:sz w:val="20"/>
          <w:szCs w:val="20"/>
        </w:rPr>
        <w:t>.</w:t>
      </w:r>
    </w:p>
    <w:p w14:paraId="4AD84CF0" w14:textId="77777777"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
          <w:bCs/>
          <w:sz w:val="20"/>
          <w:szCs w:val="20"/>
        </w:rPr>
      </w:pPr>
      <w:r w:rsidRPr="00480DD7">
        <w:rPr>
          <w:rFonts w:ascii="Times New Roman" w:hAnsi="Times New Roman" w:cs="Times New Roman"/>
          <w:bCs/>
          <w:sz w:val="20"/>
          <w:szCs w:val="20"/>
        </w:rPr>
        <w:t>Figure 1. Flowchart of study selection. The following search terms were used: [streptococcus pneumoniae OR pneumococcus OR pneumococcal OR pneumococci OR PCV OR pneumococcal conjugate vaccine] AND [(vaccin* adj3 policy) OR (vaccin* adj3 policies) OR (vaccin* adj3 implement*) OR (vaccin* adj3 progra*) OR (immun* adj3 progra*) OR (immun* adj3 implement*) OR (immun* adj3 policy) OR (immun* adj3 policies)] AND [middle income country OR middle income countries OR developing econom *].</w:t>
      </w:r>
    </w:p>
    <w:p w14:paraId="670C6322" w14:textId="1ED6A9C1" w:rsidR="002811AC" w:rsidRPr="00480DD7" w:rsidRDefault="002811AC" w:rsidP="00DD0891">
      <w:pPr>
        <w:autoSpaceDE w:val="0"/>
        <w:autoSpaceDN w:val="0"/>
        <w:adjustRightInd w:val="0"/>
        <w:spacing w:after="0" w:line="480" w:lineRule="auto"/>
        <w:contextualSpacing/>
        <w:jc w:val="both"/>
        <w:rPr>
          <w:rFonts w:ascii="Times New Roman" w:hAnsi="Times New Roman" w:cs="Times New Roman"/>
          <w:bCs/>
          <w:sz w:val="20"/>
          <w:szCs w:val="20"/>
        </w:rPr>
      </w:pPr>
      <w:r w:rsidRPr="00480DD7">
        <w:rPr>
          <w:rFonts w:ascii="Times New Roman" w:hAnsi="Times New Roman" w:cs="Times New Roman"/>
          <w:bCs/>
          <w:sz w:val="20"/>
          <w:szCs w:val="20"/>
        </w:rPr>
        <w:t>Figure 2. World map highlighting LMICs that have introduced PCVs in their NIP (dark blue), LMICs that have not yet introduced PCV in their NIP (light blue), UMICs that introduced PCV in their NIP (dark red), UMICs that have not yet introduced PCV in their NIP (light red). Data source: WHO/IVB Database and WorldBank, as of February 2016.</w:t>
      </w:r>
    </w:p>
    <w:p w14:paraId="61440849" w14:textId="77777777" w:rsidR="002811AC" w:rsidRPr="00343177" w:rsidRDefault="002811AC" w:rsidP="00DD0891">
      <w:pPr>
        <w:autoSpaceDE w:val="0"/>
        <w:autoSpaceDN w:val="0"/>
        <w:adjustRightInd w:val="0"/>
        <w:spacing w:after="0" w:line="480" w:lineRule="auto"/>
        <w:contextualSpacing/>
        <w:jc w:val="both"/>
        <w:rPr>
          <w:rFonts w:ascii="Times New Roman" w:hAnsi="Times New Roman" w:cs="Times New Roman"/>
          <w:sz w:val="20"/>
          <w:szCs w:val="20"/>
        </w:rPr>
        <w:sectPr w:rsidR="002811AC" w:rsidRPr="00343177" w:rsidSect="002811AC">
          <w:footerReference w:type="default" r:id="rId29"/>
          <w:type w:val="continuous"/>
          <w:pgSz w:w="11906" w:h="16838"/>
          <w:pgMar w:top="1440" w:right="1440" w:bottom="1440" w:left="1440" w:header="708" w:footer="708" w:gutter="0"/>
          <w:lnNumType w:countBy="1" w:restart="continuous"/>
          <w:cols w:space="708"/>
          <w:docGrid w:linePitch="360"/>
        </w:sectPr>
      </w:pPr>
    </w:p>
    <w:p w14:paraId="09FEB8CE" w14:textId="77777777" w:rsidR="002811AC" w:rsidRPr="002C65D4" w:rsidRDefault="002811AC" w:rsidP="00DD0891">
      <w:pPr>
        <w:spacing w:line="480" w:lineRule="auto"/>
        <w:contextualSpacing/>
        <w:jc w:val="both"/>
        <w:rPr>
          <w:rFonts w:ascii="Times New Roman" w:hAnsi="Times New Roman" w:cs="Times New Roman"/>
          <w:bCs/>
          <w:sz w:val="20"/>
          <w:szCs w:val="20"/>
        </w:rPr>
      </w:pPr>
      <w:r w:rsidRPr="002C65D4">
        <w:rPr>
          <w:rFonts w:ascii="Times New Roman" w:hAnsi="Times New Roman" w:cs="Times New Roman"/>
          <w:bCs/>
          <w:sz w:val="20"/>
          <w:szCs w:val="20"/>
        </w:rPr>
        <w:lastRenderedPageBreak/>
        <w:t xml:space="preserve">Table 1. Summary table of studies reporting PCV implementation in MICs. </w:t>
      </w:r>
    </w:p>
    <w:tbl>
      <w:tblPr>
        <w:tblStyle w:val="TableGrid"/>
        <w:tblW w:w="0" w:type="auto"/>
        <w:tblLayout w:type="fixed"/>
        <w:tblLook w:val="04A0" w:firstRow="1" w:lastRow="0" w:firstColumn="1" w:lastColumn="0" w:noHBand="0" w:noVBand="1"/>
      </w:tblPr>
      <w:tblGrid>
        <w:gridCol w:w="1242"/>
        <w:gridCol w:w="1701"/>
        <w:gridCol w:w="3969"/>
        <w:gridCol w:w="6804"/>
      </w:tblGrid>
      <w:tr w:rsidR="002811AC" w:rsidRPr="00343177" w14:paraId="12051E35" w14:textId="77777777" w:rsidTr="00DD0891">
        <w:trPr>
          <w:trHeight w:val="260"/>
        </w:trPr>
        <w:tc>
          <w:tcPr>
            <w:tcW w:w="1242" w:type="dxa"/>
          </w:tcPr>
          <w:p w14:paraId="0C0479FA" w14:textId="77777777" w:rsidR="002811AC" w:rsidRPr="00343177" w:rsidRDefault="002811AC" w:rsidP="00DD0891">
            <w:pPr>
              <w:contextualSpacing/>
              <w:jc w:val="both"/>
              <w:rPr>
                <w:rFonts w:ascii="Times New Roman" w:hAnsi="Times New Roman" w:cs="Times New Roman"/>
                <w:b/>
                <w:bCs/>
                <w:sz w:val="16"/>
                <w:szCs w:val="16"/>
              </w:rPr>
            </w:pPr>
            <w:r w:rsidRPr="00343177">
              <w:rPr>
                <w:rFonts w:ascii="Times New Roman" w:hAnsi="Times New Roman" w:cs="Times New Roman"/>
                <w:b/>
                <w:bCs/>
                <w:sz w:val="16"/>
                <w:szCs w:val="16"/>
              </w:rPr>
              <w:t>Reference</w:t>
            </w:r>
          </w:p>
        </w:tc>
        <w:tc>
          <w:tcPr>
            <w:tcW w:w="1701" w:type="dxa"/>
          </w:tcPr>
          <w:p w14:paraId="22C815B5" w14:textId="77777777" w:rsidR="002811AC" w:rsidRPr="00343177" w:rsidRDefault="002811AC" w:rsidP="00DD0891">
            <w:pPr>
              <w:contextualSpacing/>
              <w:jc w:val="both"/>
              <w:rPr>
                <w:rFonts w:ascii="Times New Roman" w:hAnsi="Times New Roman" w:cs="Times New Roman"/>
                <w:b/>
                <w:bCs/>
                <w:sz w:val="16"/>
                <w:szCs w:val="16"/>
              </w:rPr>
            </w:pPr>
            <w:r w:rsidRPr="00343177">
              <w:rPr>
                <w:rFonts w:ascii="Times New Roman" w:hAnsi="Times New Roman" w:cs="Times New Roman"/>
                <w:b/>
                <w:bCs/>
                <w:sz w:val="16"/>
                <w:szCs w:val="16"/>
              </w:rPr>
              <w:t>Country</w:t>
            </w:r>
          </w:p>
        </w:tc>
        <w:tc>
          <w:tcPr>
            <w:tcW w:w="3969" w:type="dxa"/>
          </w:tcPr>
          <w:p w14:paraId="70F588D5" w14:textId="77777777" w:rsidR="002811AC" w:rsidRPr="00343177" w:rsidRDefault="002811AC" w:rsidP="00DD0891">
            <w:pPr>
              <w:contextualSpacing/>
              <w:jc w:val="both"/>
              <w:rPr>
                <w:rFonts w:ascii="Times New Roman" w:hAnsi="Times New Roman" w:cs="Times New Roman"/>
                <w:b/>
                <w:bCs/>
                <w:sz w:val="16"/>
                <w:szCs w:val="16"/>
              </w:rPr>
            </w:pPr>
            <w:r w:rsidRPr="00343177">
              <w:rPr>
                <w:rFonts w:ascii="Times New Roman" w:hAnsi="Times New Roman" w:cs="Times New Roman"/>
                <w:b/>
                <w:bCs/>
                <w:sz w:val="16"/>
                <w:szCs w:val="16"/>
              </w:rPr>
              <w:t>Issues</w:t>
            </w:r>
          </w:p>
        </w:tc>
        <w:tc>
          <w:tcPr>
            <w:tcW w:w="6804" w:type="dxa"/>
          </w:tcPr>
          <w:p w14:paraId="168F498B" w14:textId="77777777" w:rsidR="002811AC" w:rsidRPr="00343177" w:rsidRDefault="002811AC" w:rsidP="00DD0891">
            <w:pPr>
              <w:contextualSpacing/>
              <w:jc w:val="both"/>
              <w:rPr>
                <w:rFonts w:ascii="Times New Roman" w:hAnsi="Times New Roman" w:cs="Times New Roman"/>
                <w:b/>
                <w:bCs/>
                <w:sz w:val="16"/>
                <w:szCs w:val="16"/>
              </w:rPr>
            </w:pPr>
            <w:r w:rsidRPr="00343177">
              <w:rPr>
                <w:rFonts w:ascii="Times New Roman" w:hAnsi="Times New Roman" w:cs="Times New Roman"/>
                <w:b/>
                <w:bCs/>
                <w:sz w:val="16"/>
                <w:szCs w:val="16"/>
              </w:rPr>
              <w:t>Solutions</w:t>
            </w:r>
          </w:p>
        </w:tc>
      </w:tr>
      <w:tr w:rsidR="002811AC" w:rsidRPr="00343177" w14:paraId="3F663249" w14:textId="77777777" w:rsidTr="00DD0891">
        <w:trPr>
          <w:trHeight w:val="1506"/>
        </w:trPr>
        <w:tc>
          <w:tcPr>
            <w:tcW w:w="1242" w:type="dxa"/>
            <w:hideMark/>
          </w:tcPr>
          <w:p w14:paraId="6964A062"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Blau  et  al.,</w:t>
            </w:r>
          </w:p>
          <w:p w14:paraId="5469B43B"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2015</w:t>
            </w:r>
            <w:r w:rsidRPr="00343177">
              <w:rPr>
                <w:rFonts w:ascii="Times New Roman" w:hAnsi="Times New Roman" w:cs="Times New Roman"/>
                <w:bCs/>
                <w:noProof/>
                <w:sz w:val="16"/>
                <w:szCs w:val="16"/>
              </w:rPr>
              <w:t>(16)</w:t>
            </w:r>
          </w:p>
        </w:tc>
        <w:tc>
          <w:tcPr>
            <w:tcW w:w="1701" w:type="dxa"/>
            <w:hideMark/>
          </w:tcPr>
          <w:p w14:paraId="76341319"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Albania, Azerbaijan, Georgia, Croatia</w:t>
            </w:r>
          </w:p>
        </w:tc>
        <w:tc>
          <w:tcPr>
            <w:tcW w:w="3969" w:type="dxa"/>
            <w:hideMark/>
          </w:tcPr>
          <w:p w14:paraId="46CD93DA"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Lack of local expertise in health economic and economic evaluation.</w:t>
            </w:r>
          </w:p>
          <w:p w14:paraId="57ADF014"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Lack of available national data on disease burden and cost of treatment of disease preventable by new vaccines.</w:t>
            </w:r>
          </w:p>
        </w:tc>
        <w:tc>
          <w:tcPr>
            <w:tcW w:w="6804" w:type="dxa"/>
            <w:hideMark/>
          </w:tcPr>
          <w:p w14:paraId="46E01FF5" w14:textId="2C3B0377" w:rsidR="002811AC" w:rsidRPr="00343177" w:rsidRDefault="002811AC" w:rsidP="002811AC">
            <w:pPr>
              <w:pStyle w:val="ListParagraph"/>
              <w:numPr>
                <w:ilvl w:val="0"/>
                <w:numId w:val="10"/>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to use cost-effectiveness analysis to strengthen decision making in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policy and to ensure the sustainability of vaccine introduction</w:t>
            </w:r>
          </w:p>
          <w:p w14:paraId="1F36DB0A" w14:textId="6F00C877" w:rsidR="002811AC" w:rsidRPr="00343177" w:rsidRDefault="002811AC" w:rsidP="002811AC">
            <w:pPr>
              <w:pStyle w:val="ListParagraph"/>
              <w:numPr>
                <w:ilvl w:val="0"/>
                <w:numId w:val="10"/>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to provide economic evidence to help decide if introducing new vaccine should be </w:t>
            </w:r>
            <w:r w:rsidR="00580005" w:rsidRPr="00343177">
              <w:rPr>
                <w:rFonts w:ascii="Times New Roman" w:hAnsi="Times New Roman" w:cs="Times New Roman"/>
                <w:sz w:val="16"/>
                <w:szCs w:val="16"/>
              </w:rPr>
              <w:t>prioriti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ed </w:t>
            </w:r>
            <w:r w:rsidRPr="00343177">
              <w:rPr>
                <w:rFonts w:ascii="Times New Roman" w:hAnsi="Times New Roman" w:cs="Times New Roman"/>
                <w:sz w:val="16"/>
                <w:szCs w:val="16"/>
              </w:rPr>
              <w:t xml:space="preserve">along with other public health programs </w:t>
            </w:r>
          </w:p>
          <w:p w14:paraId="167DCABA" w14:textId="0C176E13" w:rsidR="002811AC" w:rsidRPr="00343177" w:rsidRDefault="002811AC" w:rsidP="002811AC">
            <w:pPr>
              <w:pStyle w:val="ListParagraph"/>
              <w:numPr>
                <w:ilvl w:val="0"/>
                <w:numId w:val="10"/>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to maximise the commitment and support of existing advisory bodies in the country: National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Technical Advisory Group (NITAG) or Interagency Coordination Committee (ICC)</w:t>
            </w:r>
          </w:p>
          <w:p w14:paraId="72D70EF8" w14:textId="77777777" w:rsidR="002811AC" w:rsidRPr="00343177" w:rsidRDefault="002811AC" w:rsidP="002811AC">
            <w:pPr>
              <w:pStyle w:val="ListParagraph"/>
              <w:numPr>
                <w:ilvl w:val="0"/>
                <w:numId w:val="10"/>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to provide scientific recommendations to support final decisions of introducing PCV</w:t>
            </w:r>
          </w:p>
        </w:tc>
      </w:tr>
      <w:tr w:rsidR="002811AC" w:rsidRPr="00343177" w14:paraId="273A7A0F" w14:textId="77777777" w:rsidTr="00DD0891">
        <w:trPr>
          <w:trHeight w:val="1257"/>
        </w:trPr>
        <w:tc>
          <w:tcPr>
            <w:tcW w:w="1242" w:type="dxa"/>
            <w:hideMark/>
          </w:tcPr>
          <w:p w14:paraId="4EA3ED77"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Bonner et al., 2015</w:t>
            </w:r>
            <w:r w:rsidRPr="00343177">
              <w:rPr>
                <w:rFonts w:ascii="Times New Roman" w:hAnsi="Times New Roman" w:cs="Times New Roman"/>
                <w:bCs/>
                <w:noProof/>
                <w:sz w:val="16"/>
                <w:szCs w:val="16"/>
              </w:rPr>
              <w:t>(18)</w:t>
            </w:r>
          </w:p>
        </w:tc>
        <w:tc>
          <w:tcPr>
            <w:tcW w:w="1701" w:type="dxa"/>
            <w:hideMark/>
          </w:tcPr>
          <w:p w14:paraId="01D9CAFF"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LICs and MICs</w:t>
            </w:r>
          </w:p>
          <w:p w14:paraId="1B4D472B"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(list of countries not specified)</w:t>
            </w:r>
          </w:p>
        </w:tc>
        <w:tc>
          <w:tcPr>
            <w:tcW w:w="3969" w:type="dxa"/>
            <w:hideMark/>
          </w:tcPr>
          <w:p w14:paraId="7EB00EBE"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The cost of PCV can be prohibitive, discouraging countries from including it in their EPI schedules.</w:t>
            </w:r>
          </w:p>
        </w:tc>
        <w:tc>
          <w:tcPr>
            <w:tcW w:w="6804" w:type="dxa"/>
            <w:hideMark/>
          </w:tcPr>
          <w:p w14:paraId="433282DD" w14:textId="77777777" w:rsidR="002811AC" w:rsidRPr="00343177" w:rsidRDefault="002811AC" w:rsidP="002811AC">
            <w:pPr>
              <w:pStyle w:val="ListParagraph"/>
              <w:numPr>
                <w:ilvl w:val="0"/>
                <w:numId w:val="11"/>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GAVI and its donors should respond to WHO recommendations and countries’ needs and expand the vaccine subsidy window for vaccination in children up to age five</w:t>
            </w:r>
          </w:p>
          <w:p w14:paraId="03D32B3C" w14:textId="77777777" w:rsidR="002811AC" w:rsidRPr="00343177" w:rsidRDefault="002811AC" w:rsidP="002811AC">
            <w:pPr>
              <w:pStyle w:val="ListParagraph"/>
              <w:numPr>
                <w:ilvl w:val="0"/>
                <w:numId w:val="11"/>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policy should be formulated to ensure that PCV is used in emergency contexts, including in extended age groups, as a rapid intervention to limit IPD-related morbidity and mortality</w:t>
            </w:r>
          </w:p>
          <w:p w14:paraId="572E5332" w14:textId="79E697A8" w:rsidR="002811AC" w:rsidRPr="00343177" w:rsidRDefault="002811AC" w:rsidP="00580005">
            <w:pPr>
              <w:pStyle w:val="ListParagraph"/>
              <w:numPr>
                <w:ilvl w:val="0"/>
                <w:numId w:val="11"/>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the global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community should address the obstacles to systematically using PCV as part of the health service package in emergencies</w:t>
            </w:r>
          </w:p>
        </w:tc>
      </w:tr>
      <w:tr w:rsidR="002811AC" w:rsidRPr="00343177" w14:paraId="73633D65" w14:textId="77777777" w:rsidTr="00DD0891">
        <w:trPr>
          <w:trHeight w:val="300"/>
        </w:trPr>
        <w:tc>
          <w:tcPr>
            <w:tcW w:w="1242" w:type="dxa"/>
            <w:hideMark/>
          </w:tcPr>
          <w:p w14:paraId="09696393"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Gordon et al., 2012</w:t>
            </w:r>
            <w:r w:rsidRPr="00343177">
              <w:rPr>
                <w:rFonts w:ascii="Times New Roman" w:hAnsi="Times New Roman" w:cs="Times New Roman"/>
                <w:bCs/>
                <w:noProof/>
                <w:sz w:val="16"/>
                <w:szCs w:val="16"/>
              </w:rPr>
              <w:t>(20)</w:t>
            </w:r>
          </w:p>
        </w:tc>
        <w:tc>
          <w:tcPr>
            <w:tcW w:w="1701" w:type="dxa"/>
            <w:hideMark/>
          </w:tcPr>
          <w:p w14:paraId="2B1DB4E0"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LICs and LMICs</w:t>
            </w:r>
          </w:p>
          <w:p w14:paraId="2DB0D13D"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(list of countries not specified)</w:t>
            </w:r>
          </w:p>
        </w:tc>
        <w:tc>
          <w:tcPr>
            <w:tcW w:w="3969" w:type="dxa"/>
            <w:hideMark/>
          </w:tcPr>
          <w:p w14:paraId="7357DF28"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Lack of economic expertise and an explicit desire to include economists in their NITAGs and interagency co-ordinating committees.</w:t>
            </w:r>
          </w:p>
          <w:p w14:paraId="0D19051C"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The availability and consistency of financing was uniformly reported to be the greatest challenge.</w:t>
            </w:r>
          </w:p>
          <w:p w14:paraId="13E5B527" w14:textId="77777777" w:rsidR="002811AC" w:rsidRPr="00343177" w:rsidRDefault="002811AC" w:rsidP="00DD0891">
            <w:pPr>
              <w:contextualSpacing/>
              <w:jc w:val="both"/>
              <w:rPr>
                <w:rFonts w:ascii="Times New Roman" w:hAnsi="Times New Roman" w:cs="Times New Roman"/>
                <w:sz w:val="16"/>
                <w:szCs w:val="16"/>
              </w:rPr>
            </w:pPr>
          </w:p>
        </w:tc>
        <w:tc>
          <w:tcPr>
            <w:tcW w:w="6804" w:type="dxa"/>
            <w:hideMark/>
          </w:tcPr>
          <w:p w14:paraId="6E63528F"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 </w:t>
            </w:r>
          </w:p>
        </w:tc>
      </w:tr>
      <w:tr w:rsidR="002811AC" w:rsidRPr="00343177" w14:paraId="74D90821" w14:textId="77777777" w:rsidTr="00DD0891">
        <w:trPr>
          <w:trHeight w:val="641"/>
        </w:trPr>
        <w:tc>
          <w:tcPr>
            <w:tcW w:w="1242" w:type="dxa"/>
            <w:hideMark/>
          </w:tcPr>
          <w:p w14:paraId="413738DD"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Levine et al., 2010</w:t>
            </w:r>
            <w:r w:rsidRPr="00343177">
              <w:rPr>
                <w:rFonts w:ascii="Times New Roman" w:hAnsi="Times New Roman" w:cs="Times New Roman"/>
                <w:bCs/>
                <w:noProof/>
                <w:sz w:val="16"/>
                <w:szCs w:val="16"/>
              </w:rPr>
              <w:t>(22)</w:t>
            </w:r>
          </w:p>
        </w:tc>
        <w:tc>
          <w:tcPr>
            <w:tcW w:w="1701" w:type="dxa"/>
            <w:hideMark/>
          </w:tcPr>
          <w:p w14:paraId="7E8D42C9"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Global</w:t>
            </w:r>
          </w:p>
        </w:tc>
        <w:tc>
          <w:tcPr>
            <w:tcW w:w="3969" w:type="dxa"/>
            <w:hideMark/>
          </w:tcPr>
          <w:p w14:paraId="0C480452"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 </w:t>
            </w:r>
          </w:p>
        </w:tc>
        <w:tc>
          <w:tcPr>
            <w:tcW w:w="6804" w:type="dxa"/>
            <w:hideMark/>
          </w:tcPr>
          <w:p w14:paraId="41DA7576" w14:textId="77777777" w:rsidR="002811AC" w:rsidRPr="00343177" w:rsidRDefault="002811AC" w:rsidP="002811AC">
            <w:pPr>
              <w:pStyle w:val="ListParagraph"/>
              <w:numPr>
                <w:ilvl w:val="0"/>
                <w:numId w:val="12"/>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the need for post-introduction surveillance to monitor vaccine impact and any shifts in the serotype distribution</w:t>
            </w:r>
          </w:p>
        </w:tc>
      </w:tr>
      <w:tr w:rsidR="002811AC" w:rsidRPr="00343177" w14:paraId="21DE1F0D" w14:textId="77777777" w:rsidTr="00DD0891">
        <w:trPr>
          <w:trHeight w:val="689"/>
        </w:trPr>
        <w:tc>
          <w:tcPr>
            <w:tcW w:w="1242" w:type="dxa"/>
            <w:hideMark/>
          </w:tcPr>
          <w:p w14:paraId="4519D924"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Moon et al., 2011</w:t>
            </w:r>
            <w:r w:rsidRPr="00343177">
              <w:rPr>
                <w:rFonts w:ascii="Times New Roman" w:hAnsi="Times New Roman" w:cs="Times New Roman"/>
                <w:bCs/>
                <w:noProof/>
                <w:sz w:val="16"/>
                <w:szCs w:val="16"/>
              </w:rPr>
              <w:t>(19)</w:t>
            </w:r>
          </w:p>
        </w:tc>
        <w:tc>
          <w:tcPr>
            <w:tcW w:w="1701" w:type="dxa"/>
            <w:hideMark/>
          </w:tcPr>
          <w:p w14:paraId="0BAC1D5D"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Developing countries</w:t>
            </w:r>
          </w:p>
          <w:p w14:paraId="64EF1FBF"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(list of countries not specified)</w:t>
            </w:r>
          </w:p>
        </w:tc>
        <w:tc>
          <w:tcPr>
            <w:tcW w:w="3969" w:type="dxa"/>
            <w:hideMark/>
          </w:tcPr>
          <w:p w14:paraId="44A1CD9C"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No mechanism is in place ensuring that poorer countries get the lowest possible prices. This case underscores the difficulty in determining what is a “fair” price for MICs.</w:t>
            </w:r>
          </w:p>
        </w:tc>
        <w:tc>
          <w:tcPr>
            <w:tcW w:w="6804" w:type="dxa"/>
            <w:hideMark/>
          </w:tcPr>
          <w:p w14:paraId="0E59B0BE"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 </w:t>
            </w:r>
          </w:p>
        </w:tc>
      </w:tr>
      <w:tr w:rsidR="002811AC" w:rsidRPr="00343177" w14:paraId="4AE98641" w14:textId="77777777" w:rsidTr="00DD0891">
        <w:trPr>
          <w:trHeight w:val="1407"/>
        </w:trPr>
        <w:tc>
          <w:tcPr>
            <w:tcW w:w="1242" w:type="dxa"/>
            <w:hideMark/>
          </w:tcPr>
          <w:p w14:paraId="6159E7C6"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Philippe et al., 2009</w:t>
            </w:r>
            <w:r w:rsidRPr="00343177">
              <w:rPr>
                <w:rFonts w:ascii="Times New Roman" w:hAnsi="Times New Roman" w:cs="Times New Roman"/>
                <w:bCs/>
                <w:noProof/>
                <w:sz w:val="16"/>
                <w:szCs w:val="16"/>
              </w:rPr>
              <w:t>(15)</w:t>
            </w:r>
          </w:p>
        </w:tc>
        <w:tc>
          <w:tcPr>
            <w:tcW w:w="1701" w:type="dxa"/>
            <w:hideMark/>
          </w:tcPr>
          <w:p w14:paraId="511D7DA8"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Global</w:t>
            </w:r>
          </w:p>
        </w:tc>
        <w:tc>
          <w:tcPr>
            <w:tcW w:w="3969" w:type="dxa"/>
            <w:hideMark/>
          </w:tcPr>
          <w:p w14:paraId="736A70FE"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Limited access to international support is resulting in LMICs beginning to lag behind the poorest countries in protecting their populations from vaccine-preventable diseases using newer vaccines and combination vaccines. Strong disease surveillance and programme monitoring systems are required.</w:t>
            </w:r>
          </w:p>
        </w:tc>
        <w:tc>
          <w:tcPr>
            <w:tcW w:w="6804" w:type="dxa"/>
            <w:hideMark/>
          </w:tcPr>
          <w:p w14:paraId="557DADBE" w14:textId="77777777" w:rsidR="002811AC" w:rsidRPr="00343177" w:rsidRDefault="002811AC" w:rsidP="002811AC">
            <w:pPr>
              <w:pStyle w:val="ListParagraph"/>
              <w:numPr>
                <w:ilvl w:val="0"/>
                <w:numId w:val="12"/>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to seek more suitable formulations and presentations of new vaccines</w:t>
            </w:r>
          </w:p>
          <w:p w14:paraId="517F3A66" w14:textId="77777777" w:rsidR="002811AC" w:rsidRPr="00343177" w:rsidRDefault="002811AC" w:rsidP="002811AC">
            <w:pPr>
              <w:pStyle w:val="ListParagraph"/>
              <w:numPr>
                <w:ilvl w:val="0"/>
                <w:numId w:val="12"/>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surveillance of diseases targeted by new vaccines including enhanced laboratory networks and centres of excellence</w:t>
            </w:r>
          </w:p>
          <w:p w14:paraId="18F035DF" w14:textId="1E54F02F" w:rsidR="002811AC" w:rsidRPr="00343177" w:rsidRDefault="002811AC" w:rsidP="002811AC">
            <w:pPr>
              <w:pStyle w:val="ListParagraph"/>
              <w:numPr>
                <w:ilvl w:val="0"/>
                <w:numId w:val="12"/>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supporting the establishment/strengthening of National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 xml:space="preserve">Technical Advisory Committees </w:t>
            </w:r>
          </w:p>
          <w:p w14:paraId="524F652E" w14:textId="3B8F0122" w:rsidR="002811AC" w:rsidRPr="00343177" w:rsidRDefault="002811AC" w:rsidP="002811AC">
            <w:pPr>
              <w:pStyle w:val="ListParagraph"/>
              <w:numPr>
                <w:ilvl w:val="0"/>
                <w:numId w:val="12"/>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to ensure evidence-based decision at country level, which is particularly needed in view of the complexity of the immuni</w:t>
            </w:r>
            <w:r w:rsidR="00580005">
              <w:rPr>
                <w:rFonts w:ascii="Times New Roman" w:hAnsi="Times New Roman" w:cs="Times New Roman"/>
                <w:sz w:val="16"/>
                <w:szCs w:val="16"/>
              </w:rPr>
              <w:t>z</w:t>
            </w:r>
            <w:r w:rsidRPr="00343177">
              <w:rPr>
                <w:rFonts w:ascii="Times New Roman" w:hAnsi="Times New Roman" w:cs="Times New Roman"/>
                <w:sz w:val="16"/>
                <w:szCs w:val="16"/>
              </w:rPr>
              <w:t>ation programs and cost of new vaccines</w:t>
            </w:r>
          </w:p>
        </w:tc>
      </w:tr>
      <w:tr w:rsidR="002811AC" w:rsidRPr="00343177" w14:paraId="15226BDE" w14:textId="77777777" w:rsidTr="00DD0891">
        <w:trPr>
          <w:trHeight w:val="1525"/>
        </w:trPr>
        <w:tc>
          <w:tcPr>
            <w:tcW w:w="1242" w:type="dxa"/>
            <w:hideMark/>
          </w:tcPr>
          <w:p w14:paraId="7BD03EB5"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Saxenian et al., 2015</w:t>
            </w:r>
            <w:r w:rsidRPr="00343177">
              <w:rPr>
                <w:rFonts w:ascii="Times New Roman" w:hAnsi="Times New Roman" w:cs="Times New Roman"/>
                <w:bCs/>
                <w:noProof/>
                <w:sz w:val="16"/>
                <w:szCs w:val="16"/>
              </w:rPr>
              <w:t>(21)</w:t>
            </w:r>
          </w:p>
        </w:tc>
        <w:tc>
          <w:tcPr>
            <w:tcW w:w="1701" w:type="dxa"/>
            <w:hideMark/>
          </w:tcPr>
          <w:p w14:paraId="7F029073"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GAVI graduating countries: Indonesia, Sri Lanka, Angola, Bolivia, Azerbaijan, Honduras, Georgia, Congo, Moldova, Armenia, Mongolia, Guyana, Bhutan, Kiribati</w:t>
            </w:r>
          </w:p>
        </w:tc>
        <w:tc>
          <w:tcPr>
            <w:tcW w:w="3969" w:type="dxa"/>
            <w:hideMark/>
          </w:tcPr>
          <w:p w14:paraId="206C7ECB"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Countries had not carried out detailed financial projections of vaccine costs by funding source.</w:t>
            </w:r>
          </w:p>
        </w:tc>
        <w:tc>
          <w:tcPr>
            <w:tcW w:w="6804" w:type="dxa"/>
            <w:hideMark/>
          </w:tcPr>
          <w:p w14:paraId="7D4904B0" w14:textId="77777777" w:rsidR="002811AC" w:rsidRPr="00343177" w:rsidRDefault="002811AC" w:rsidP="002811AC">
            <w:pPr>
              <w:pStyle w:val="ListParagraph"/>
              <w:numPr>
                <w:ilvl w:val="0"/>
                <w:numId w:val="13"/>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Ministry of Health should ensure that vaccine procurement methods result in competitive prices for high quality products</w:t>
            </w:r>
          </w:p>
          <w:p w14:paraId="7545D70F" w14:textId="77777777" w:rsidR="002811AC" w:rsidRPr="00343177" w:rsidRDefault="002811AC" w:rsidP="002811AC">
            <w:pPr>
              <w:pStyle w:val="ListParagraph"/>
              <w:numPr>
                <w:ilvl w:val="0"/>
                <w:numId w:val="13"/>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need to build specialised market knowledge and skills</w:t>
            </w:r>
          </w:p>
          <w:p w14:paraId="135855DC" w14:textId="77777777" w:rsidR="002811AC" w:rsidRPr="00343177" w:rsidRDefault="002811AC" w:rsidP="002811AC">
            <w:pPr>
              <w:pStyle w:val="ListParagraph"/>
              <w:numPr>
                <w:ilvl w:val="0"/>
                <w:numId w:val="13"/>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a well-functioning national regulatory agencies (NRA)</w:t>
            </w:r>
          </w:p>
          <w:p w14:paraId="3EE292B1" w14:textId="77777777" w:rsidR="002811AC" w:rsidRPr="00343177" w:rsidRDefault="002811AC" w:rsidP="002811AC">
            <w:pPr>
              <w:pStyle w:val="ListParagraph"/>
              <w:numPr>
                <w:ilvl w:val="0"/>
                <w:numId w:val="13"/>
              </w:numPr>
              <w:ind w:left="149" w:hanging="218"/>
              <w:jc w:val="both"/>
              <w:rPr>
                <w:rFonts w:ascii="Times New Roman" w:hAnsi="Times New Roman" w:cs="Times New Roman"/>
                <w:sz w:val="16"/>
                <w:szCs w:val="16"/>
              </w:rPr>
            </w:pPr>
            <w:r w:rsidRPr="00343177">
              <w:rPr>
                <w:rFonts w:ascii="Times New Roman" w:hAnsi="Times New Roman" w:cs="Times New Roman"/>
                <w:sz w:val="16"/>
                <w:szCs w:val="16"/>
              </w:rPr>
              <w:t>to maximise the commitment and support of existing advisory bodies in the country (NITAG)</w:t>
            </w:r>
          </w:p>
        </w:tc>
      </w:tr>
      <w:tr w:rsidR="002811AC" w:rsidRPr="00343177" w14:paraId="125C5AA6" w14:textId="77777777" w:rsidTr="00DD0891">
        <w:trPr>
          <w:trHeight w:val="2107"/>
        </w:trPr>
        <w:tc>
          <w:tcPr>
            <w:tcW w:w="1242" w:type="dxa"/>
            <w:hideMark/>
          </w:tcPr>
          <w:p w14:paraId="6490D5C6" w14:textId="77777777" w:rsidR="002811AC" w:rsidRPr="00343177" w:rsidRDefault="002811AC" w:rsidP="00DD0891">
            <w:pPr>
              <w:contextualSpacing/>
              <w:jc w:val="both"/>
              <w:rPr>
                <w:rFonts w:ascii="Times New Roman" w:hAnsi="Times New Roman" w:cs="Times New Roman"/>
                <w:bCs/>
                <w:sz w:val="16"/>
                <w:szCs w:val="16"/>
              </w:rPr>
            </w:pPr>
            <w:r w:rsidRPr="00343177">
              <w:rPr>
                <w:rFonts w:ascii="Times New Roman" w:hAnsi="Times New Roman" w:cs="Times New Roman"/>
                <w:bCs/>
                <w:sz w:val="16"/>
                <w:szCs w:val="16"/>
              </w:rPr>
              <w:t>Shen et al., 2014</w:t>
            </w:r>
            <w:r w:rsidRPr="00343177">
              <w:rPr>
                <w:rFonts w:ascii="Times New Roman" w:hAnsi="Times New Roman" w:cs="Times New Roman"/>
                <w:bCs/>
                <w:noProof/>
                <w:sz w:val="16"/>
                <w:szCs w:val="16"/>
              </w:rPr>
              <w:t>(17)</w:t>
            </w:r>
          </w:p>
        </w:tc>
        <w:tc>
          <w:tcPr>
            <w:tcW w:w="1701" w:type="dxa"/>
            <w:hideMark/>
          </w:tcPr>
          <w:p w14:paraId="2365FAA0"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Developing countries</w:t>
            </w:r>
          </w:p>
          <w:p w14:paraId="1A4CA2F8"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(list of countries not specified)</w:t>
            </w:r>
          </w:p>
        </w:tc>
        <w:tc>
          <w:tcPr>
            <w:tcW w:w="3969" w:type="dxa"/>
            <w:hideMark/>
          </w:tcPr>
          <w:p w14:paraId="0914CB94"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(1) policy, standards, and guidelines;</w:t>
            </w:r>
          </w:p>
          <w:p w14:paraId="7DD2AB2D" w14:textId="782B48D2"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 xml:space="preserve">(2) governance, </w:t>
            </w:r>
            <w:r w:rsidR="00683DA9" w:rsidRPr="00343177">
              <w:rPr>
                <w:rFonts w:ascii="Times New Roman" w:hAnsi="Times New Roman" w:cs="Times New Roman"/>
                <w:sz w:val="16"/>
                <w:szCs w:val="16"/>
              </w:rPr>
              <w:t>organi</w:t>
            </w:r>
            <w:r w:rsidR="00683DA9">
              <w:rPr>
                <w:rFonts w:ascii="Times New Roman" w:hAnsi="Times New Roman" w:cs="Times New Roman"/>
                <w:sz w:val="16"/>
                <w:szCs w:val="16"/>
              </w:rPr>
              <w:t>z</w:t>
            </w:r>
            <w:r w:rsidR="00683DA9"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and management;</w:t>
            </w:r>
          </w:p>
          <w:p w14:paraId="15FDE951"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(3) human resources;</w:t>
            </w:r>
          </w:p>
          <w:p w14:paraId="48EC8797"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(4) vaccine, cold chain, and logistics management;</w:t>
            </w:r>
          </w:p>
          <w:p w14:paraId="351A8A6A"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(5) service delivery;</w:t>
            </w:r>
          </w:p>
          <w:p w14:paraId="563CE730"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(6) communication and community partnerships;</w:t>
            </w:r>
          </w:p>
          <w:p w14:paraId="797DFEBE"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(7) data generation and use;</w:t>
            </w:r>
          </w:p>
          <w:p w14:paraId="71A2A4D9"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 xml:space="preserve">(8) sustainable financing. </w:t>
            </w:r>
          </w:p>
          <w:p w14:paraId="079B1358" w14:textId="77777777" w:rsidR="002811AC" w:rsidRPr="00343177" w:rsidRDefault="002811AC" w:rsidP="00DD0891">
            <w:pPr>
              <w:contextualSpacing/>
              <w:jc w:val="both"/>
              <w:rPr>
                <w:rFonts w:ascii="Times New Roman" w:hAnsi="Times New Roman" w:cs="Times New Roman"/>
                <w:sz w:val="16"/>
                <w:szCs w:val="16"/>
              </w:rPr>
            </w:pPr>
            <w:r w:rsidRPr="00343177">
              <w:rPr>
                <w:rFonts w:ascii="Times New Roman" w:hAnsi="Times New Roman" w:cs="Times New Roman"/>
                <w:sz w:val="16"/>
                <w:szCs w:val="16"/>
              </w:rPr>
              <w:t>An enabling environment, even in the poorest countries, depends on the political will of decision-makers.</w:t>
            </w:r>
          </w:p>
        </w:tc>
        <w:tc>
          <w:tcPr>
            <w:tcW w:w="6804" w:type="dxa"/>
            <w:hideMark/>
          </w:tcPr>
          <w:p w14:paraId="6341C9D8" w14:textId="2F958777"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a strong routine immuni</w:t>
            </w:r>
            <w:r w:rsidR="00580005">
              <w:rPr>
                <w:rFonts w:ascii="Times New Roman" w:hAnsi="Times New Roman" w:cs="Times New Roman"/>
                <w:sz w:val="16"/>
                <w:szCs w:val="16"/>
              </w:rPr>
              <w:t>z</w:t>
            </w:r>
            <w:r w:rsidRPr="00343177">
              <w:rPr>
                <w:rFonts w:ascii="Times New Roman" w:hAnsi="Times New Roman" w:cs="Times New Roman"/>
                <w:sz w:val="16"/>
                <w:szCs w:val="16"/>
              </w:rPr>
              <w:t>ation platform to benefit the overall health system by generating policy and skilled human resources</w:t>
            </w:r>
          </w:p>
          <w:p w14:paraId="6DE94A1E" w14:textId="167ABEB8"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NITAGs is to guide the development of national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 xml:space="preserve">policies, guidelines, and standards </w:t>
            </w:r>
          </w:p>
          <w:p w14:paraId="29CD5B42" w14:textId="77777777"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NRAs are necessary if countries are to self-procure and ensure a reliable supply of quality vaccines</w:t>
            </w:r>
          </w:p>
          <w:p w14:paraId="4632BE48" w14:textId="7A0B9439"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to improving governance, </w:t>
            </w:r>
            <w:r w:rsidR="00683DA9" w:rsidRPr="00343177">
              <w:rPr>
                <w:rFonts w:ascii="Times New Roman" w:hAnsi="Times New Roman" w:cs="Times New Roman"/>
                <w:sz w:val="16"/>
                <w:szCs w:val="16"/>
              </w:rPr>
              <w:t>organi</w:t>
            </w:r>
            <w:r w:rsidR="00683DA9">
              <w:rPr>
                <w:rFonts w:ascii="Times New Roman" w:hAnsi="Times New Roman" w:cs="Times New Roman"/>
                <w:sz w:val="16"/>
                <w:szCs w:val="16"/>
              </w:rPr>
              <w:t>z</w:t>
            </w:r>
            <w:r w:rsidR="00683DA9" w:rsidRPr="00343177">
              <w:rPr>
                <w:rFonts w:ascii="Times New Roman" w:hAnsi="Times New Roman" w:cs="Times New Roman"/>
                <w:sz w:val="16"/>
                <w:szCs w:val="16"/>
              </w:rPr>
              <w:t>ation</w:t>
            </w:r>
            <w:r w:rsidRPr="00343177">
              <w:rPr>
                <w:rFonts w:ascii="Times New Roman" w:hAnsi="Times New Roman" w:cs="Times New Roman"/>
                <w:sz w:val="16"/>
                <w:szCs w:val="16"/>
              </w:rPr>
              <w:t xml:space="preserve">, and management of routine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include</w:t>
            </w:r>
          </w:p>
          <w:p w14:paraId="23BA98B0" w14:textId="77777777"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to invest to build the capacity and professional development of an appropriately trained health care </w:t>
            </w:r>
          </w:p>
          <w:p w14:paraId="48806B2F" w14:textId="719A7E37"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educating and mobilising the public to support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 xml:space="preserve">and to use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services is central to EPI</w:t>
            </w:r>
          </w:p>
          <w:p w14:paraId="019CBC5A" w14:textId="4EE8EDA1"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 xml:space="preserve">the generation of high-quality </w:t>
            </w:r>
            <w:r w:rsidR="00580005" w:rsidRPr="00343177">
              <w:rPr>
                <w:rFonts w:ascii="Times New Roman" w:hAnsi="Times New Roman" w:cs="Times New Roman"/>
                <w:sz w:val="16"/>
                <w:szCs w:val="16"/>
              </w:rPr>
              <w:t>immuni</w:t>
            </w:r>
            <w:r w:rsidR="00580005">
              <w:rPr>
                <w:rFonts w:ascii="Times New Roman" w:hAnsi="Times New Roman" w:cs="Times New Roman"/>
                <w:sz w:val="16"/>
                <w:szCs w:val="16"/>
              </w:rPr>
              <w:t>z</w:t>
            </w:r>
            <w:r w:rsidR="00580005" w:rsidRPr="00343177">
              <w:rPr>
                <w:rFonts w:ascii="Times New Roman" w:hAnsi="Times New Roman" w:cs="Times New Roman"/>
                <w:sz w:val="16"/>
                <w:szCs w:val="16"/>
              </w:rPr>
              <w:t xml:space="preserve">ation </w:t>
            </w:r>
            <w:r w:rsidRPr="00343177">
              <w:rPr>
                <w:rFonts w:ascii="Times New Roman" w:hAnsi="Times New Roman" w:cs="Times New Roman"/>
                <w:sz w:val="16"/>
                <w:szCs w:val="16"/>
              </w:rPr>
              <w:t>data is important to informing programmatic decisions</w:t>
            </w:r>
          </w:p>
          <w:p w14:paraId="74F266BD" w14:textId="77777777" w:rsidR="002811AC" w:rsidRPr="00343177" w:rsidRDefault="002811AC" w:rsidP="002811AC">
            <w:pPr>
              <w:pStyle w:val="ListParagraph"/>
              <w:numPr>
                <w:ilvl w:val="0"/>
                <w:numId w:val="14"/>
              </w:numPr>
              <w:ind w:left="128" w:hanging="218"/>
              <w:jc w:val="both"/>
              <w:rPr>
                <w:rFonts w:ascii="Times New Roman" w:hAnsi="Times New Roman" w:cs="Times New Roman"/>
                <w:sz w:val="16"/>
                <w:szCs w:val="16"/>
              </w:rPr>
            </w:pPr>
            <w:r w:rsidRPr="00343177">
              <w:rPr>
                <w:rFonts w:ascii="Times New Roman" w:hAnsi="Times New Roman" w:cs="Times New Roman"/>
                <w:sz w:val="16"/>
                <w:szCs w:val="16"/>
              </w:rPr>
              <w:t>sustainable financing</w:t>
            </w:r>
          </w:p>
        </w:tc>
      </w:tr>
    </w:tbl>
    <w:p w14:paraId="7C0E463A" w14:textId="77777777" w:rsidR="002811AC" w:rsidRPr="00343177" w:rsidRDefault="002811AC" w:rsidP="00DD0891">
      <w:pPr>
        <w:spacing w:line="480" w:lineRule="auto"/>
        <w:contextualSpacing/>
        <w:jc w:val="both"/>
        <w:rPr>
          <w:rFonts w:ascii="Times New Roman" w:hAnsi="Times New Roman" w:cs="Times New Roman"/>
          <w:b/>
          <w:bCs/>
        </w:rPr>
      </w:pPr>
    </w:p>
    <w:p w14:paraId="4AA91A8D" w14:textId="77777777" w:rsidR="002811AC" w:rsidRPr="002C65D4" w:rsidRDefault="002811AC" w:rsidP="00DD0891">
      <w:pPr>
        <w:spacing w:line="480" w:lineRule="auto"/>
        <w:contextualSpacing/>
        <w:jc w:val="both"/>
        <w:rPr>
          <w:rFonts w:ascii="Times New Roman" w:hAnsi="Times New Roman" w:cs="Times New Roman"/>
          <w:sz w:val="20"/>
          <w:szCs w:val="20"/>
        </w:rPr>
      </w:pPr>
      <w:r w:rsidRPr="002C65D4">
        <w:rPr>
          <w:rFonts w:ascii="Times New Roman" w:hAnsi="Times New Roman" w:cs="Times New Roman"/>
          <w:bCs/>
          <w:sz w:val="20"/>
          <w:szCs w:val="20"/>
        </w:rPr>
        <w:t xml:space="preserve">Table 2. PCV introduction status for LMICs and UMICs. Sources: a, </w:t>
      </w:r>
      <w:r w:rsidRPr="002C65D4">
        <w:rPr>
          <w:rFonts w:ascii="Times New Roman" w:hAnsi="Times New Roman" w:cs="Times New Roman"/>
          <w:bCs/>
          <w:noProof/>
          <w:sz w:val="20"/>
          <w:szCs w:val="20"/>
        </w:rPr>
        <w:t>(13)</w:t>
      </w:r>
      <w:r w:rsidRPr="002C65D4">
        <w:rPr>
          <w:rFonts w:ascii="Times New Roman" w:hAnsi="Times New Roman" w:cs="Times New Roman"/>
          <w:bCs/>
          <w:sz w:val="20"/>
          <w:szCs w:val="20"/>
        </w:rPr>
        <w:t xml:space="preserve">; b, </w:t>
      </w:r>
      <w:r>
        <w:rPr>
          <w:rFonts w:ascii="Times New Roman" w:hAnsi="Times New Roman" w:cs="Times New Roman"/>
          <w:bCs/>
          <w:noProof/>
          <w:sz w:val="20"/>
          <w:szCs w:val="20"/>
        </w:rPr>
        <w:t>(48)</w:t>
      </w:r>
      <w:r w:rsidRPr="002C65D4">
        <w:rPr>
          <w:rFonts w:ascii="Times New Roman" w:hAnsi="Times New Roman" w:cs="Times New Roman"/>
          <w:bCs/>
          <w:sz w:val="20"/>
          <w:szCs w:val="20"/>
        </w:rPr>
        <w:t xml:space="preserve">; c, </w:t>
      </w:r>
      <w:r>
        <w:rPr>
          <w:rFonts w:ascii="Times New Roman" w:hAnsi="Times New Roman" w:cs="Times New Roman"/>
          <w:bCs/>
          <w:noProof/>
          <w:sz w:val="20"/>
          <w:szCs w:val="20"/>
        </w:rPr>
        <w:t>(49)</w:t>
      </w:r>
      <w:r w:rsidRPr="002C65D4">
        <w:rPr>
          <w:rFonts w:ascii="Times New Roman" w:hAnsi="Times New Roman" w:cs="Times New Roman"/>
          <w:bCs/>
          <w:sz w:val="20"/>
          <w:szCs w:val="20"/>
        </w:rPr>
        <w:t xml:space="preserve">; d, </w:t>
      </w:r>
      <w:r>
        <w:rPr>
          <w:rFonts w:ascii="Times New Roman" w:hAnsi="Times New Roman" w:cs="Times New Roman"/>
          <w:bCs/>
          <w:noProof/>
          <w:sz w:val="20"/>
          <w:szCs w:val="20"/>
        </w:rPr>
        <w:t>(50)</w:t>
      </w:r>
      <w:r w:rsidRPr="002C65D4">
        <w:rPr>
          <w:rFonts w:ascii="Times New Roman" w:hAnsi="Times New Roman" w:cs="Times New Roman"/>
          <w:bCs/>
          <w:sz w:val="20"/>
          <w:szCs w:val="20"/>
        </w:rPr>
        <w:t>; e,</w:t>
      </w:r>
      <w:r w:rsidRPr="002C65D4">
        <w:rPr>
          <w:rFonts w:ascii="Times New Roman" w:hAnsi="Times New Roman" w:cs="Times New Roman"/>
          <w:sz w:val="20"/>
          <w:szCs w:val="20"/>
        </w:rPr>
        <w:t xml:space="preserve"> </w:t>
      </w:r>
      <w:r>
        <w:rPr>
          <w:rFonts w:ascii="Times New Roman" w:hAnsi="Times New Roman" w:cs="Times New Roman"/>
          <w:noProof/>
          <w:sz w:val="20"/>
          <w:szCs w:val="20"/>
        </w:rPr>
        <w:t>(51)</w:t>
      </w:r>
      <w:r w:rsidRPr="002C65D4">
        <w:rPr>
          <w:rFonts w:ascii="Times New Roman" w:hAnsi="Times New Roman" w:cs="Times New Roman"/>
          <w:sz w:val="20"/>
          <w:szCs w:val="20"/>
        </w:rPr>
        <w:t>.</w:t>
      </w:r>
    </w:p>
    <w:tbl>
      <w:tblPr>
        <w:tblStyle w:val="TableGrid"/>
        <w:tblW w:w="0" w:type="auto"/>
        <w:jc w:val="center"/>
        <w:tblLook w:val="04A0" w:firstRow="1" w:lastRow="0" w:firstColumn="1" w:lastColumn="0" w:noHBand="0" w:noVBand="1"/>
      </w:tblPr>
      <w:tblGrid>
        <w:gridCol w:w="834"/>
        <w:gridCol w:w="865"/>
        <w:gridCol w:w="1837"/>
        <w:gridCol w:w="1279"/>
        <w:gridCol w:w="1173"/>
        <w:gridCol w:w="536"/>
        <w:gridCol w:w="536"/>
        <w:gridCol w:w="536"/>
        <w:gridCol w:w="536"/>
        <w:gridCol w:w="536"/>
        <w:gridCol w:w="536"/>
        <w:gridCol w:w="536"/>
        <w:gridCol w:w="536"/>
        <w:gridCol w:w="536"/>
        <w:gridCol w:w="536"/>
        <w:gridCol w:w="536"/>
        <w:gridCol w:w="536"/>
        <w:gridCol w:w="536"/>
        <w:gridCol w:w="536"/>
        <w:gridCol w:w="456"/>
      </w:tblGrid>
      <w:tr w:rsidR="002811AC" w:rsidRPr="00343177" w14:paraId="1CAED7E8" w14:textId="77777777" w:rsidTr="00DD0891">
        <w:trPr>
          <w:trHeight w:val="454"/>
          <w:jc w:val="center"/>
        </w:trPr>
        <w:tc>
          <w:tcPr>
            <w:tcW w:w="834" w:type="dxa"/>
            <w:noWrap/>
            <w:vAlign w:val="center"/>
            <w:hideMark/>
          </w:tcPr>
          <w:p w14:paraId="546C7A40" w14:textId="77777777" w:rsidR="002811AC" w:rsidRPr="00343177" w:rsidRDefault="002811AC" w:rsidP="00DD0891">
            <w:pPr>
              <w:contextualSpacing/>
              <w:jc w:val="center"/>
              <w:rPr>
                <w:rFonts w:ascii="Times New Roman" w:hAnsi="Times New Roman" w:cs="Times New Roman"/>
                <w:b/>
                <w:bCs/>
                <w:sz w:val="16"/>
                <w:szCs w:val="16"/>
              </w:rPr>
            </w:pPr>
          </w:p>
        </w:tc>
        <w:tc>
          <w:tcPr>
            <w:tcW w:w="865" w:type="dxa"/>
            <w:noWrap/>
            <w:vAlign w:val="center"/>
            <w:hideMark/>
          </w:tcPr>
          <w:p w14:paraId="609AB9B9" w14:textId="77777777" w:rsidR="002811AC" w:rsidRPr="00343177" w:rsidRDefault="002811AC" w:rsidP="00DD0891">
            <w:pPr>
              <w:contextualSpacing/>
              <w:jc w:val="center"/>
              <w:rPr>
                <w:rFonts w:ascii="Times New Roman" w:hAnsi="Times New Roman" w:cs="Times New Roman"/>
                <w:b/>
                <w:bCs/>
                <w:sz w:val="16"/>
                <w:szCs w:val="16"/>
              </w:rPr>
            </w:pPr>
          </w:p>
        </w:tc>
        <w:tc>
          <w:tcPr>
            <w:tcW w:w="1837" w:type="dxa"/>
            <w:noWrap/>
            <w:vAlign w:val="center"/>
            <w:hideMark/>
          </w:tcPr>
          <w:p w14:paraId="2AD3CB32" w14:textId="77777777" w:rsidR="002811AC" w:rsidRPr="00343177" w:rsidRDefault="002811AC" w:rsidP="00DD0891">
            <w:pPr>
              <w:contextualSpacing/>
              <w:jc w:val="center"/>
              <w:rPr>
                <w:rFonts w:ascii="Times New Roman" w:hAnsi="Times New Roman" w:cs="Times New Roman"/>
                <w:b/>
                <w:bCs/>
                <w:sz w:val="16"/>
                <w:szCs w:val="16"/>
              </w:rPr>
            </w:pPr>
          </w:p>
        </w:tc>
        <w:tc>
          <w:tcPr>
            <w:tcW w:w="1279" w:type="dxa"/>
            <w:noWrap/>
            <w:vAlign w:val="center"/>
            <w:hideMark/>
          </w:tcPr>
          <w:p w14:paraId="1A27009A" w14:textId="77777777" w:rsidR="002811AC" w:rsidRPr="00343177" w:rsidRDefault="002811AC" w:rsidP="00DD0891">
            <w:pPr>
              <w:contextualSpacing/>
              <w:jc w:val="center"/>
              <w:rPr>
                <w:rFonts w:ascii="Times New Roman" w:hAnsi="Times New Roman" w:cs="Times New Roman"/>
                <w:b/>
                <w:bCs/>
                <w:sz w:val="16"/>
                <w:szCs w:val="16"/>
              </w:rPr>
            </w:pPr>
          </w:p>
        </w:tc>
        <w:tc>
          <w:tcPr>
            <w:tcW w:w="1173" w:type="dxa"/>
            <w:noWrap/>
            <w:vAlign w:val="center"/>
            <w:hideMark/>
          </w:tcPr>
          <w:p w14:paraId="654ED9B4" w14:textId="77777777" w:rsidR="002811AC" w:rsidRPr="00343177" w:rsidRDefault="002811AC" w:rsidP="00DD0891">
            <w:pPr>
              <w:contextualSpacing/>
              <w:jc w:val="center"/>
              <w:rPr>
                <w:rFonts w:ascii="Times New Roman" w:hAnsi="Times New Roman" w:cs="Times New Roman"/>
                <w:b/>
                <w:bCs/>
                <w:sz w:val="16"/>
                <w:szCs w:val="16"/>
              </w:rPr>
            </w:pPr>
          </w:p>
        </w:tc>
        <w:tc>
          <w:tcPr>
            <w:tcW w:w="3752" w:type="dxa"/>
            <w:gridSpan w:val="7"/>
            <w:noWrap/>
            <w:vAlign w:val="center"/>
            <w:hideMark/>
          </w:tcPr>
          <w:p w14:paraId="1D02AC5A"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PCV 1st dose coverage (%)</w:t>
            </w:r>
          </w:p>
        </w:tc>
        <w:tc>
          <w:tcPr>
            <w:tcW w:w="3752" w:type="dxa"/>
            <w:gridSpan w:val="7"/>
            <w:noWrap/>
            <w:vAlign w:val="center"/>
            <w:hideMark/>
          </w:tcPr>
          <w:p w14:paraId="0A9AC9FF"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PCV 3rd dose coverage (%)</w:t>
            </w:r>
          </w:p>
        </w:tc>
        <w:tc>
          <w:tcPr>
            <w:tcW w:w="456" w:type="dxa"/>
            <w:noWrap/>
            <w:vAlign w:val="center"/>
            <w:hideMark/>
          </w:tcPr>
          <w:p w14:paraId="6F43F22F" w14:textId="77777777" w:rsidR="002811AC" w:rsidRPr="00343177" w:rsidRDefault="002811AC" w:rsidP="00DD0891">
            <w:pPr>
              <w:contextualSpacing/>
              <w:jc w:val="center"/>
              <w:rPr>
                <w:rFonts w:ascii="Times New Roman" w:hAnsi="Times New Roman" w:cs="Times New Roman"/>
                <w:b/>
                <w:bCs/>
                <w:sz w:val="16"/>
                <w:szCs w:val="16"/>
              </w:rPr>
            </w:pPr>
          </w:p>
        </w:tc>
      </w:tr>
      <w:tr w:rsidR="002811AC" w:rsidRPr="00343177" w14:paraId="5C1DAF20" w14:textId="77777777" w:rsidTr="00DD0891">
        <w:trPr>
          <w:trHeight w:val="454"/>
          <w:jc w:val="center"/>
        </w:trPr>
        <w:tc>
          <w:tcPr>
            <w:tcW w:w="834" w:type="dxa"/>
            <w:noWrap/>
            <w:vAlign w:val="center"/>
            <w:hideMark/>
          </w:tcPr>
          <w:p w14:paraId="7A9DA93B"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LMIC/</w:t>
            </w:r>
          </w:p>
          <w:p w14:paraId="0D72475B"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UMIC</w:t>
            </w:r>
          </w:p>
        </w:tc>
        <w:tc>
          <w:tcPr>
            <w:tcW w:w="865" w:type="dxa"/>
            <w:noWrap/>
            <w:vAlign w:val="center"/>
            <w:hideMark/>
          </w:tcPr>
          <w:p w14:paraId="7428188A"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WHO</w:t>
            </w:r>
          </w:p>
          <w:p w14:paraId="414265F6"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REGION</w:t>
            </w:r>
          </w:p>
        </w:tc>
        <w:tc>
          <w:tcPr>
            <w:tcW w:w="1837" w:type="dxa"/>
            <w:noWrap/>
            <w:vAlign w:val="center"/>
            <w:hideMark/>
          </w:tcPr>
          <w:p w14:paraId="2B4E63B6"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Country name</w:t>
            </w:r>
          </w:p>
        </w:tc>
        <w:tc>
          <w:tcPr>
            <w:tcW w:w="1279" w:type="dxa"/>
            <w:noWrap/>
            <w:vAlign w:val="center"/>
            <w:hideMark/>
          </w:tcPr>
          <w:p w14:paraId="795412AF"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PCV introduced Y/N</w:t>
            </w:r>
          </w:p>
        </w:tc>
        <w:tc>
          <w:tcPr>
            <w:tcW w:w="1173" w:type="dxa"/>
            <w:noWrap/>
            <w:vAlign w:val="center"/>
            <w:hideMark/>
          </w:tcPr>
          <w:p w14:paraId="295DAE0D"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Year of introduction</w:t>
            </w:r>
          </w:p>
        </w:tc>
        <w:tc>
          <w:tcPr>
            <w:tcW w:w="536" w:type="dxa"/>
            <w:noWrap/>
            <w:vAlign w:val="center"/>
            <w:hideMark/>
          </w:tcPr>
          <w:p w14:paraId="09EAE08C"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2014</w:t>
            </w:r>
          </w:p>
        </w:tc>
        <w:tc>
          <w:tcPr>
            <w:tcW w:w="536" w:type="dxa"/>
            <w:noWrap/>
            <w:vAlign w:val="center"/>
            <w:hideMark/>
          </w:tcPr>
          <w:p w14:paraId="12B51AB4"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2013</w:t>
            </w:r>
          </w:p>
        </w:tc>
        <w:tc>
          <w:tcPr>
            <w:tcW w:w="536" w:type="dxa"/>
            <w:noWrap/>
            <w:vAlign w:val="center"/>
            <w:hideMark/>
          </w:tcPr>
          <w:p w14:paraId="48CE1593"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2012</w:t>
            </w:r>
          </w:p>
        </w:tc>
        <w:tc>
          <w:tcPr>
            <w:tcW w:w="536" w:type="dxa"/>
            <w:noWrap/>
            <w:vAlign w:val="center"/>
            <w:hideMark/>
          </w:tcPr>
          <w:p w14:paraId="251E8C5C"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2011</w:t>
            </w:r>
          </w:p>
        </w:tc>
        <w:tc>
          <w:tcPr>
            <w:tcW w:w="536" w:type="dxa"/>
            <w:noWrap/>
            <w:vAlign w:val="center"/>
            <w:hideMark/>
          </w:tcPr>
          <w:p w14:paraId="1FFB64BD"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2010</w:t>
            </w:r>
          </w:p>
        </w:tc>
        <w:tc>
          <w:tcPr>
            <w:tcW w:w="536" w:type="dxa"/>
            <w:noWrap/>
            <w:vAlign w:val="center"/>
            <w:hideMark/>
          </w:tcPr>
          <w:p w14:paraId="0A546CCC"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2009</w:t>
            </w:r>
          </w:p>
        </w:tc>
        <w:tc>
          <w:tcPr>
            <w:tcW w:w="536" w:type="dxa"/>
            <w:noWrap/>
            <w:vAlign w:val="center"/>
            <w:hideMark/>
          </w:tcPr>
          <w:p w14:paraId="63DE822F"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2008</w:t>
            </w:r>
          </w:p>
        </w:tc>
        <w:tc>
          <w:tcPr>
            <w:tcW w:w="536" w:type="dxa"/>
            <w:noWrap/>
            <w:vAlign w:val="center"/>
            <w:hideMark/>
          </w:tcPr>
          <w:p w14:paraId="6A352821"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2014</w:t>
            </w:r>
          </w:p>
        </w:tc>
        <w:tc>
          <w:tcPr>
            <w:tcW w:w="536" w:type="dxa"/>
            <w:noWrap/>
            <w:vAlign w:val="center"/>
            <w:hideMark/>
          </w:tcPr>
          <w:p w14:paraId="145158C7"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2013</w:t>
            </w:r>
          </w:p>
        </w:tc>
        <w:tc>
          <w:tcPr>
            <w:tcW w:w="536" w:type="dxa"/>
            <w:noWrap/>
            <w:vAlign w:val="center"/>
            <w:hideMark/>
          </w:tcPr>
          <w:p w14:paraId="0FC77528"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2012</w:t>
            </w:r>
          </w:p>
        </w:tc>
        <w:tc>
          <w:tcPr>
            <w:tcW w:w="536" w:type="dxa"/>
            <w:noWrap/>
            <w:vAlign w:val="center"/>
            <w:hideMark/>
          </w:tcPr>
          <w:p w14:paraId="71E62F1C"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2011</w:t>
            </w:r>
          </w:p>
        </w:tc>
        <w:tc>
          <w:tcPr>
            <w:tcW w:w="536" w:type="dxa"/>
            <w:noWrap/>
            <w:vAlign w:val="center"/>
            <w:hideMark/>
          </w:tcPr>
          <w:p w14:paraId="26AA2C20"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2010</w:t>
            </w:r>
          </w:p>
        </w:tc>
        <w:tc>
          <w:tcPr>
            <w:tcW w:w="536" w:type="dxa"/>
            <w:noWrap/>
            <w:vAlign w:val="center"/>
            <w:hideMark/>
          </w:tcPr>
          <w:p w14:paraId="696B9147"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2009</w:t>
            </w:r>
          </w:p>
        </w:tc>
        <w:tc>
          <w:tcPr>
            <w:tcW w:w="536" w:type="dxa"/>
            <w:noWrap/>
            <w:vAlign w:val="center"/>
            <w:hideMark/>
          </w:tcPr>
          <w:p w14:paraId="5EB13FD6"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2008</w:t>
            </w:r>
          </w:p>
        </w:tc>
        <w:tc>
          <w:tcPr>
            <w:tcW w:w="456" w:type="dxa"/>
            <w:noWrap/>
            <w:vAlign w:val="center"/>
            <w:hideMark/>
          </w:tcPr>
          <w:p w14:paraId="50EAD5EC" w14:textId="77777777" w:rsidR="002811AC" w:rsidRPr="00343177" w:rsidRDefault="002811AC" w:rsidP="00DD0891">
            <w:pPr>
              <w:contextualSpacing/>
              <w:jc w:val="center"/>
              <w:rPr>
                <w:rFonts w:ascii="Times New Roman" w:hAnsi="Times New Roman" w:cs="Times New Roman"/>
                <w:b/>
                <w:bCs/>
                <w:sz w:val="16"/>
                <w:szCs w:val="16"/>
              </w:rPr>
            </w:pPr>
            <w:r w:rsidRPr="00343177">
              <w:rPr>
                <w:rFonts w:ascii="Times New Roman" w:hAnsi="Times New Roman" w:cs="Times New Roman"/>
                <w:b/>
                <w:bCs/>
                <w:sz w:val="16"/>
                <w:szCs w:val="16"/>
              </w:rPr>
              <w:t>Ref</w:t>
            </w:r>
          </w:p>
        </w:tc>
      </w:tr>
      <w:tr w:rsidR="002811AC" w:rsidRPr="00343177" w14:paraId="4B3424E4" w14:textId="77777777" w:rsidTr="00DD0891">
        <w:trPr>
          <w:trHeight w:val="454"/>
          <w:jc w:val="center"/>
        </w:trPr>
        <w:tc>
          <w:tcPr>
            <w:tcW w:w="834" w:type="dxa"/>
            <w:noWrap/>
            <w:vAlign w:val="center"/>
            <w:hideMark/>
          </w:tcPr>
          <w:p w14:paraId="79D44A2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02D60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47D75BA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Albania</w:t>
            </w:r>
          </w:p>
        </w:tc>
        <w:tc>
          <w:tcPr>
            <w:tcW w:w="1279" w:type="dxa"/>
            <w:noWrap/>
            <w:vAlign w:val="center"/>
            <w:hideMark/>
          </w:tcPr>
          <w:p w14:paraId="2BE3FD8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481A7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3/12/2011 (Exact)</w:t>
            </w:r>
          </w:p>
        </w:tc>
        <w:tc>
          <w:tcPr>
            <w:tcW w:w="536" w:type="dxa"/>
            <w:noWrap/>
            <w:vAlign w:val="center"/>
            <w:hideMark/>
          </w:tcPr>
          <w:p w14:paraId="5D0BED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2DA30F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38577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125307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166168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FF41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87F1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43D4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F2AF1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2D781D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40F77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105B2F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3324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1D2E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894B0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w:t>
            </w:r>
          </w:p>
        </w:tc>
      </w:tr>
      <w:tr w:rsidR="002811AC" w:rsidRPr="00343177" w14:paraId="3922AD59" w14:textId="77777777" w:rsidTr="00DD0891">
        <w:trPr>
          <w:trHeight w:val="454"/>
          <w:jc w:val="center"/>
        </w:trPr>
        <w:tc>
          <w:tcPr>
            <w:tcW w:w="834" w:type="dxa"/>
            <w:noWrap/>
            <w:vAlign w:val="center"/>
            <w:hideMark/>
          </w:tcPr>
          <w:p w14:paraId="2A7824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5E0C16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10BA098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Algeria</w:t>
            </w:r>
          </w:p>
        </w:tc>
        <w:tc>
          <w:tcPr>
            <w:tcW w:w="1279" w:type="dxa"/>
            <w:noWrap/>
            <w:vAlign w:val="center"/>
            <w:hideMark/>
          </w:tcPr>
          <w:p w14:paraId="4C0BED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0AD1F65"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0C9A191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C178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35B0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B73D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BACEA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96A9F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0460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F6BF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120A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26DD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1D91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6DC1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AA04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7C43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63C0F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9A54AAF" w14:textId="77777777" w:rsidTr="00DD0891">
        <w:trPr>
          <w:trHeight w:val="454"/>
          <w:jc w:val="center"/>
        </w:trPr>
        <w:tc>
          <w:tcPr>
            <w:tcW w:w="834" w:type="dxa"/>
            <w:noWrap/>
            <w:vAlign w:val="center"/>
            <w:hideMark/>
          </w:tcPr>
          <w:p w14:paraId="0260FC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5DC9A4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1837" w:type="dxa"/>
            <w:noWrap/>
            <w:vAlign w:val="center"/>
            <w:hideMark/>
          </w:tcPr>
          <w:p w14:paraId="1BAF28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American Samoa</w:t>
            </w:r>
          </w:p>
        </w:tc>
        <w:tc>
          <w:tcPr>
            <w:tcW w:w="1279" w:type="dxa"/>
            <w:noWrap/>
            <w:vAlign w:val="center"/>
            <w:hideMark/>
          </w:tcPr>
          <w:p w14:paraId="29B88E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2843794C"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F9119C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9781F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62FA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F22FD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55FB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9221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61272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C592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28433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AF76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5EC1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044B5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F741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A882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9ACEA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38681D0" w14:textId="77777777" w:rsidTr="00DD0891">
        <w:trPr>
          <w:trHeight w:val="454"/>
          <w:jc w:val="center"/>
        </w:trPr>
        <w:tc>
          <w:tcPr>
            <w:tcW w:w="834" w:type="dxa"/>
            <w:noWrap/>
            <w:vAlign w:val="center"/>
            <w:hideMark/>
          </w:tcPr>
          <w:p w14:paraId="052F1D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7B7A50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1E794F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Angola</w:t>
            </w:r>
          </w:p>
        </w:tc>
        <w:tc>
          <w:tcPr>
            <w:tcW w:w="1279" w:type="dxa"/>
            <w:noWrap/>
            <w:vAlign w:val="center"/>
            <w:hideMark/>
          </w:tcPr>
          <w:p w14:paraId="2EE2921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450B1A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6/3/2013 (Exact)</w:t>
            </w:r>
          </w:p>
        </w:tc>
        <w:tc>
          <w:tcPr>
            <w:tcW w:w="536" w:type="dxa"/>
            <w:noWrap/>
            <w:vAlign w:val="center"/>
            <w:hideMark/>
          </w:tcPr>
          <w:p w14:paraId="55F815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295AD1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44</w:t>
            </w:r>
          </w:p>
        </w:tc>
        <w:tc>
          <w:tcPr>
            <w:tcW w:w="536" w:type="dxa"/>
            <w:noWrap/>
            <w:vAlign w:val="center"/>
            <w:hideMark/>
          </w:tcPr>
          <w:p w14:paraId="1C2C08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41EC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2C21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03D7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6B9E1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59D25C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61</w:t>
            </w:r>
          </w:p>
        </w:tc>
        <w:tc>
          <w:tcPr>
            <w:tcW w:w="536" w:type="dxa"/>
            <w:noWrap/>
            <w:vAlign w:val="center"/>
            <w:hideMark/>
          </w:tcPr>
          <w:p w14:paraId="68C052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w:t>
            </w:r>
          </w:p>
        </w:tc>
        <w:tc>
          <w:tcPr>
            <w:tcW w:w="536" w:type="dxa"/>
            <w:noWrap/>
            <w:vAlign w:val="center"/>
            <w:hideMark/>
          </w:tcPr>
          <w:p w14:paraId="35219D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A12F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A601E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A2E9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EF53D8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1465DB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636D24A" w14:textId="77777777" w:rsidTr="00DD0891">
        <w:trPr>
          <w:trHeight w:val="454"/>
          <w:jc w:val="center"/>
        </w:trPr>
        <w:tc>
          <w:tcPr>
            <w:tcW w:w="834" w:type="dxa"/>
            <w:noWrap/>
            <w:vAlign w:val="center"/>
            <w:hideMark/>
          </w:tcPr>
          <w:p w14:paraId="7A2EC8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FDC273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6BD84E1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Armenia</w:t>
            </w:r>
          </w:p>
        </w:tc>
        <w:tc>
          <w:tcPr>
            <w:tcW w:w="1279" w:type="dxa"/>
            <w:noWrap/>
            <w:vAlign w:val="center"/>
            <w:hideMark/>
          </w:tcPr>
          <w:p w14:paraId="64392A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001CFE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9/15/2014 (Exact)</w:t>
            </w:r>
          </w:p>
        </w:tc>
        <w:tc>
          <w:tcPr>
            <w:tcW w:w="536" w:type="dxa"/>
            <w:noWrap/>
            <w:vAlign w:val="center"/>
            <w:hideMark/>
          </w:tcPr>
          <w:p w14:paraId="7367AD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6D71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98AB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E597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F90F9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D890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3B3D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B97D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1049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E858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8AC13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23F84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F9BC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C353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9672D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C622505" w14:textId="77777777" w:rsidTr="00DD0891">
        <w:trPr>
          <w:trHeight w:val="454"/>
          <w:jc w:val="center"/>
        </w:trPr>
        <w:tc>
          <w:tcPr>
            <w:tcW w:w="834" w:type="dxa"/>
            <w:noWrap/>
            <w:vAlign w:val="center"/>
            <w:hideMark/>
          </w:tcPr>
          <w:p w14:paraId="002E20A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4A749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20CA4B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Azerbaijan</w:t>
            </w:r>
          </w:p>
        </w:tc>
        <w:tc>
          <w:tcPr>
            <w:tcW w:w="1279" w:type="dxa"/>
            <w:noWrap/>
            <w:vAlign w:val="center"/>
            <w:hideMark/>
          </w:tcPr>
          <w:p w14:paraId="0BB2F1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AD547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12/1/2013 (Exact)</w:t>
            </w:r>
          </w:p>
        </w:tc>
        <w:tc>
          <w:tcPr>
            <w:tcW w:w="536" w:type="dxa"/>
            <w:noWrap/>
            <w:vAlign w:val="center"/>
            <w:hideMark/>
          </w:tcPr>
          <w:p w14:paraId="132543F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w:t>
            </w:r>
          </w:p>
        </w:tc>
        <w:tc>
          <w:tcPr>
            <w:tcW w:w="536" w:type="dxa"/>
            <w:noWrap/>
            <w:vAlign w:val="center"/>
            <w:hideMark/>
          </w:tcPr>
          <w:p w14:paraId="17AE4F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w:t>
            </w:r>
          </w:p>
        </w:tc>
        <w:tc>
          <w:tcPr>
            <w:tcW w:w="536" w:type="dxa"/>
            <w:noWrap/>
            <w:vAlign w:val="center"/>
            <w:hideMark/>
          </w:tcPr>
          <w:p w14:paraId="153DED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D0FC0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6031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C50B5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4D48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DC92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64</w:t>
            </w:r>
          </w:p>
        </w:tc>
        <w:tc>
          <w:tcPr>
            <w:tcW w:w="536" w:type="dxa"/>
            <w:noWrap/>
            <w:vAlign w:val="center"/>
            <w:hideMark/>
          </w:tcPr>
          <w:p w14:paraId="52F336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80EB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DC7D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0D95D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F5F85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45CD6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0E56BB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E2998C8" w14:textId="77777777" w:rsidTr="00DD0891">
        <w:trPr>
          <w:trHeight w:val="454"/>
          <w:jc w:val="center"/>
        </w:trPr>
        <w:tc>
          <w:tcPr>
            <w:tcW w:w="834" w:type="dxa"/>
            <w:noWrap/>
            <w:vAlign w:val="center"/>
            <w:hideMark/>
          </w:tcPr>
          <w:p w14:paraId="6C331B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7FACEB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27E34E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Bangladesh</w:t>
            </w:r>
          </w:p>
        </w:tc>
        <w:tc>
          <w:tcPr>
            <w:tcW w:w="1279" w:type="dxa"/>
            <w:noWrap/>
            <w:vAlign w:val="center"/>
            <w:hideMark/>
          </w:tcPr>
          <w:p w14:paraId="5635D4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A1FC70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3/21/2015 (Exact)</w:t>
            </w:r>
          </w:p>
        </w:tc>
        <w:tc>
          <w:tcPr>
            <w:tcW w:w="536" w:type="dxa"/>
            <w:noWrap/>
            <w:vAlign w:val="center"/>
            <w:hideMark/>
          </w:tcPr>
          <w:p w14:paraId="60222A1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9B554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8029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B2D9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61C7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1E3F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76DC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E4D4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BF2D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46A2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DBA63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D85080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9242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200E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1CA6F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w:t>
            </w:r>
          </w:p>
        </w:tc>
      </w:tr>
      <w:tr w:rsidR="002811AC" w:rsidRPr="00343177" w14:paraId="125B1248" w14:textId="77777777" w:rsidTr="00DD0891">
        <w:trPr>
          <w:trHeight w:val="454"/>
          <w:jc w:val="center"/>
        </w:trPr>
        <w:tc>
          <w:tcPr>
            <w:tcW w:w="834" w:type="dxa"/>
            <w:noWrap/>
            <w:vAlign w:val="center"/>
            <w:hideMark/>
          </w:tcPr>
          <w:p w14:paraId="0CD6FE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EFFCF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26D0DA6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Belarus</w:t>
            </w:r>
          </w:p>
        </w:tc>
        <w:tc>
          <w:tcPr>
            <w:tcW w:w="1279" w:type="dxa"/>
            <w:noWrap/>
            <w:vAlign w:val="center"/>
            <w:hideMark/>
          </w:tcPr>
          <w:p w14:paraId="355868D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BBB6A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2014</w:t>
            </w:r>
          </w:p>
        </w:tc>
        <w:tc>
          <w:tcPr>
            <w:tcW w:w="536" w:type="dxa"/>
            <w:noWrap/>
            <w:vAlign w:val="center"/>
            <w:hideMark/>
          </w:tcPr>
          <w:p w14:paraId="7FF3B0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42D9A6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E334B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6B29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1C45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9DEB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54413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56BE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30D0BD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09D7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A171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81E4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24734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672A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6CA1A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EDC6658" w14:textId="77777777" w:rsidTr="00DD0891">
        <w:trPr>
          <w:trHeight w:val="454"/>
          <w:jc w:val="center"/>
        </w:trPr>
        <w:tc>
          <w:tcPr>
            <w:tcW w:w="834" w:type="dxa"/>
            <w:noWrap/>
            <w:vAlign w:val="center"/>
            <w:hideMark/>
          </w:tcPr>
          <w:p w14:paraId="4AD917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559A8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5BABC4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Belize</w:t>
            </w:r>
          </w:p>
        </w:tc>
        <w:tc>
          <w:tcPr>
            <w:tcW w:w="1279" w:type="dxa"/>
            <w:noWrap/>
            <w:vAlign w:val="center"/>
            <w:hideMark/>
          </w:tcPr>
          <w:p w14:paraId="679BCB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5EE3DD5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66AF17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29C70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C59EC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6911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CF95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A0EA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4928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98D8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B80B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8D31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C394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19217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25FA9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0B78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F244E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30CF600" w14:textId="77777777" w:rsidTr="00DD0891">
        <w:trPr>
          <w:trHeight w:val="454"/>
          <w:jc w:val="center"/>
        </w:trPr>
        <w:tc>
          <w:tcPr>
            <w:tcW w:w="834" w:type="dxa"/>
            <w:noWrap/>
            <w:vAlign w:val="center"/>
            <w:hideMark/>
          </w:tcPr>
          <w:p w14:paraId="284F024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7A1836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0E025A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Bhutan</w:t>
            </w:r>
          </w:p>
        </w:tc>
        <w:tc>
          <w:tcPr>
            <w:tcW w:w="1279" w:type="dxa"/>
            <w:noWrap/>
            <w:vAlign w:val="center"/>
            <w:hideMark/>
          </w:tcPr>
          <w:p w14:paraId="0B6180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368F5489"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3AAD5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C4BF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F4D4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C7D4B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DC420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241CD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7292C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76E5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611B9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6CF2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94C0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A917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F0054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A723E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918AF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E81194F" w14:textId="77777777" w:rsidTr="00DD0891">
        <w:trPr>
          <w:trHeight w:val="454"/>
          <w:jc w:val="center"/>
        </w:trPr>
        <w:tc>
          <w:tcPr>
            <w:tcW w:w="834" w:type="dxa"/>
            <w:noWrap/>
            <w:vAlign w:val="center"/>
            <w:hideMark/>
          </w:tcPr>
          <w:p w14:paraId="33464F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2B541C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54DD59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Bolivia (Plurinational State of)</w:t>
            </w:r>
          </w:p>
        </w:tc>
        <w:tc>
          <w:tcPr>
            <w:tcW w:w="1279" w:type="dxa"/>
            <w:noWrap/>
            <w:vAlign w:val="center"/>
            <w:hideMark/>
          </w:tcPr>
          <w:p w14:paraId="4ACA69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24432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1/30/2014 (Exact)</w:t>
            </w:r>
          </w:p>
        </w:tc>
        <w:tc>
          <w:tcPr>
            <w:tcW w:w="536" w:type="dxa"/>
            <w:noWrap/>
            <w:vAlign w:val="center"/>
            <w:hideMark/>
          </w:tcPr>
          <w:p w14:paraId="1D56900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1CE0DC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w:t>
            </w:r>
          </w:p>
        </w:tc>
        <w:tc>
          <w:tcPr>
            <w:tcW w:w="536" w:type="dxa"/>
            <w:noWrap/>
            <w:vAlign w:val="center"/>
            <w:hideMark/>
          </w:tcPr>
          <w:p w14:paraId="796981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8E8FF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35DC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49EE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5ACC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6A9D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56</w:t>
            </w:r>
          </w:p>
        </w:tc>
        <w:tc>
          <w:tcPr>
            <w:tcW w:w="536" w:type="dxa"/>
            <w:noWrap/>
            <w:vAlign w:val="center"/>
            <w:hideMark/>
          </w:tcPr>
          <w:p w14:paraId="662FE2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1983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E09E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255D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825D1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33ADD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443F7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d</w:t>
            </w:r>
          </w:p>
        </w:tc>
      </w:tr>
      <w:tr w:rsidR="002811AC" w:rsidRPr="00343177" w14:paraId="6BAFE4FF" w14:textId="77777777" w:rsidTr="00DD0891">
        <w:trPr>
          <w:trHeight w:val="454"/>
          <w:jc w:val="center"/>
        </w:trPr>
        <w:tc>
          <w:tcPr>
            <w:tcW w:w="834" w:type="dxa"/>
            <w:noWrap/>
            <w:vAlign w:val="center"/>
            <w:hideMark/>
          </w:tcPr>
          <w:p w14:paraId="39B4E2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B6C1E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2DD8B9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Bosnia and Herzegovina</w:t>
            </w:r>
          </w:p>
        </w:tc>
        <w:tc>
          <w:tcPr>
            <w:tcW w:w="1279" w:type="dxa"/>
            <w:noWrap/>
            <w:vAlign w:val="center"/>
            <w:hideMark/>
          </w:tcPr>
          <w:p w14:paraId="6E4F80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AF88478"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AFEF2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B531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3FDB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FD63C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DF1F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BFF0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77C6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F44C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2087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2ECF6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BFFD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7588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1034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AA49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6CC6E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79A70FE" w14:textId="77777777" w:rsidTr="00DD0891">
        <w:trPr>
          <w:trHeight w:val="454"/>
          <w:jc w:val="center"/>
        </w:trPr>
        <w:tc>
          <w:tcPr>
            <w:tcW w:w="834" w:type="dxa"/>
            <w:noWrap/>
            <w:vAlign w:val="center"/>
            <w:hideMark/>
          </w:tcPr>
          <w:p w14:paraId="55F0FB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18FAC5B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677FF06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Botswana</w:t>
            </w:r>
          </w:p>
        </w:tc>
        <w:tc>
          <w:tcPr>
            <w:tcW w:w="1279" w:type="dxa"/>
            <w:noWrap/>
            <w:vAlign w:val="center"/>
            <w:hideMark/>
          </w:tcPr>
          <w:p w14:paraId="32372B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097EB7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7/3/2012 (Exact)</w:t>
            </w:r>
          </w:p>
        </w:tc>
        <w:tc>
          <w:tcPr>
            <w:tcW w:w="536" w:type="dxa"/>
            <w:noWrap/>
            <w:vAlign w:val="center"/>
            <w:hideMark/>
          </w:tcPr>
          <w:p w14:paraId="5D5774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F0EEB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A6411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C0323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654E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7A5F1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D9F54F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48A7B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2FC37C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65</w:t>
            </w:r>
          </w:p>
        </w:tc>
        <w:tc>
          <w:tcPr>
            <w:tcW w:w="536" w:type="dxa"/>
            <w:noWrap/>
            <w:vAlign w:val="center"/>
            <w:hideMark/>
          </w:tcPr>
          <w:p w14:paraId="797A71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52</w:t>
            </w:r>
          </w:p>
        </w:tc>
        <w:tc>
          <w:tcPr>
            <w:tcW w:w="536" w:type="dxa"/>
            <w:noWrap/>
            <w:vAlign w:val="center"/>
            <w:hideMark/>
          </w:tcPr>
          <w:p w14:paraId="695CB0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DB529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FB6F1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E103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23EA0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35A7F8A" w14:textId="77777777" w:rsidTr="00DD0891">
        <w:trPr>
          <w:trHeight w:val="454"/>
          <w:jc w:val="center"/>
        </w:trPr>
        <w:tc>
          <w:tcPr>
            <w:tcW w:w="834" w:type="dxa"/>
            <w:noWrap/>
            <w:vAlign w:val="center"/>
            <w:hideMark/>
          </w:tcPr>
          <w:p w14:paraId="1AED81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47B27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23A865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Brazil</w:t>
            </w:r>
          </w:p>
        </w:tc>
        <w:tc>
          <w:tcPr>
            <w:tcW w:w="1279" w:type="dxa"/>
            <w:noWrap/>
            <w:vAlign w:val="center"/>
            <w:hideMark/>
          </w:tcPr>
          <w:p w14:paraId="0E41F23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2F6F6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2010</w:t>
            </w:r>
          </w:p>
        </w:tc>
        <w:tc>
          <w:tcPr>
            <w:tcW w:w="536" w:type="dxa"/>
            <w:noWrap/>
            <w:vAlign w:val="center"/>
            <w:hideMark/>
          </w:tcPr>
          <w:p w14:paraId="276560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72831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F97B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0D05727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250519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ADF8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2597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3059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62F839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67B8B1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3372DBC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82</w:t>
            </w:r>
          </w:p>
        </w:tc>
        <w:tc>
          <w:tcPr>
            <w:tcW w:w="536" w:type="dxa"/>
            <w:noWrap/>
            <w:vAlign w:val="center"/>
            <w:hideMark/>
          </w:tcPr>
          <w:p w14:paraId="58662A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24</w:t>
            </w:r>
          </w:p>
        </w:tc>
        <w:tc>
          <w:tcPr>
            <w:tcW w:w="536" w:type="dxa"/>
            <w:noWrap/>
            <w:vAlign w:val="center"/>
            <w:hideMark/>
          </w:tcPr>
          <w:p w14:paraId="627935B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0F40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73766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6430E3BE" w14:textId="77777777" w:rsidTr="00DD0891">
        <w:trPr>
          <w:trHeight w:val="454"/>
          <w:jc w:val="center"/>
        </w:trPr>
        <w:tc>
          <w:tcPr>
            <w:tcW w:w="834" w:type="dxa"/>
            <w:noWrap/>
            <w:vAlign w:val="center"/>
            <w:hideMark/>
          </w:tcPr>
          <w:p w14:paraId="51DBA6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7285CC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11FA90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Bulgaria</w:t>
            </w:r>
          </w:p>
        </w:tc>
        <w:tc>
          <w:tcPr>
            <w:tcW w:w="1279" w:type="dxa"/>
            <w:noWrap/>
            <w:vAlign w:val="center"/>
            <w:hideMark/>
          </w:tcPr>
          <w:p w14:paraId="547D5D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885D27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2010</w:t>
            </w:r>
          </w:p>
        </w:tc>
        <w:tc>
          <w:tcPr>
            <w:tcW w:w="536" w:type="dxa"/>
            <w:noWrap/>
            <w:vAlign w:val="center"/>
            <w:hideMark/>
          </w:tcPr>
          <w:p w14:paraId="70E876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210B613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4C9E2B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6AF45B9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3B69D6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665B38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935CD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5CA1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60A6FB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01045BC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1F416C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2BE7C0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69</w:t>
            </w:r>
          </w:p>
        </w:tc>
        <w:tc>
          <w:tcPr>
            <w:tcW w:w="536" w:type="dxa"/>
            <w:noWrap/>
            <w:vAlign w:val="center"/>
            <w:hideMark/>
          </w:tcPr>
          <w:p w14:paraId="74E1E4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91A6A4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56D10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FC7C7F5" w14:textId="77777777" w:rsidTr="00DD0891">
        <w:trPr>
          <w:trHeight w:val="454"/>
          <w:jc w:val="center"/>
        </w:trPr>
        <w:tc>
          <w:tcPr>
            <w:tcW w:w="834" w:type="dxa"/>
            <w:noWrap/>
            <w:vAlign w:val="center"/>
            <w:hideMark/>
          </w:tcPr>
          <w:p w14:paraId="429DCE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AFCAD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0A9732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Cabo Verde</w:t>
            </w:r>
          </w:p>
        </w:tc>
        <w:tc>
          <w:tcPr>
            <w:tcW w:w="1279" w:type="dxa"/>
            <w:noWrap/>
            <w:vAlign w:val="center"/>
            <w:hideMark/>
          </w:tcPr>
          <w:p w14:paraId="656800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61EED28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20F4B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FC3D7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3A1D1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7A40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1071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D207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8383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9600D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E60B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5FA7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B7B4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AA035C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3BDF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F41AD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DB5BA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BC9CABB" w14:textId="77777777" w:rsidTr="00DD0891">
        <w:trPr>
          <w:trHeight w:val="454"/>
          <w:jc w:val="center"/>
        </w:trPr>
        <w:tc>
          <w:tcPr>
            <w:tcW w:w="834" w:type="dxa"/>
            <w:noWrap/>
            <w:vAlign w:val="center"/>
            <w:hideMark/>
          </w:tcPr>
          <w:p w14:paraId="6E4EC9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5F975EB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4D18B4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Cameroon</w:t>
            </w:r>
          </w:p>
        </w:tc>
        <w:tc>
          <w:tcPr>
            <w:tcW w:w="1279" w:type="dxa"/>
            <w:noWrap/>
            <w:vAlign w:val="center"/>
            <w:hideMark/>
          </w:tcPr>
          <w:p w14:paraId="47C9951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B693F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7/1/2011 (Exact)</w:t>
            </w:r>
          </w:p>
        </w:tc>
        <w:tc>
          <w:tcPr>
            <w:tcW w:w="536" w:type="dxa"/>
            <w:noWrap/>
            <w:vAlign w:val="center"/>
            <w:hideMark/>
          </w:tcPr>
          <w:p w14:paraId="2FC0F7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18D889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461B92B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2AD7C0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321062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B2748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2D39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F4A7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7FC64D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75AAD8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364533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17D13E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66C0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F556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810138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4F73046" w14:textId="77777777" w:rsidTr="00DD0891">
        <w:trPr>
          <w:trHeight w:val="454"/>
          <w:jc w:val="center"/>
        </w:trPr>
        <w:tc>
          <w:tcPr>
            <w:tcW w:w="834" w:type="dxa"/>
            <w:noWrap/>
            <w:vAlign w:val="center"/>
            <w:hideMark/>
          </w:tcPr>
          <w:p w14:paraId="277333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lastRenderedPageBreak/>
              <w:t>UMIC</w:t>
            </w:r>
          </w:p>
        </w:tc>
        <w:tc>
          <w:tcPr>
            <w:tcW w:w="865" w:type="dxa"/>
            <w:noWrap/>
            <w:vAlign w:val="center"/>
            <w:hideMark/>
          </w:tcPr>
          <w:p w14:paraId="0992B2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5BE69B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China</w:t>
            </w:r>
          </w:p>
        </w:tc>
        <w:tc>
          <w:tcPr>
            <w:tcW w:w="1279" w:type="dxa"/>
            <w:noWrap/>
            <w:vAlign w:val="center"/>
            <w:hideMark/>
          </w:tcPr>
          <w:p w14:paraId="38F74E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28581FB"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56D81E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2637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2DC6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15E8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7BD5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B708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C315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1BA79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F8FD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17B5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8E32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3ADA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E067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F971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67D03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9E18E84" w14:textId="77777777" w:rsidTr="00DD0891">
        <w:trPr>
          <w:trHeight w:val="454"/>
          <w:jc w:val="center"/>
        </w:trPr>
        <w:tc>
          <w:tcPr>
            <w:tcW w:w="834" w:type="dxa"/>
            <w:noWrap/>
            <w:vAlign w:val="center"/>
            <w:hideMark/>
          </w:tcPr>
          <w:p w14:paraId="4A03D9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10B534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12AEA2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Colombia</w:t>
            </w:r>
          </w:p>
        </w:tc>
        <w:tc>
          <w:tcPr>
            <w:tcW w:w="1279" w:type="dxa"/>
            <w:noWrap/>
            <w:vAlign w:val="center"/>
            <w:hideMark/>
          </w:tcPr>
          <w:p w14:paraId="50A488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32180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2011</w:t>
            </w:r>
          </w:p>
        </w:tc>
        <w:tc>
          <w:tcPr>
            <w:tcW w:w="536" w:type="dxa"/>
            <w:noWrap/>
            <w:vAlign w:val="center"/>
            <w:hideMark/>
          </w:tcPr>
          <w:p w14:paraId="475D18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w:t>
            </w:r>
          </w:p>
        </w:tc>
        <w:tc>
          <w:tcPr>
            <w:tcW w:w="536" w:type="dxa"/>
            <w:noWrap/>
            <w:vAlign w:val="center"/>
            <w:hideMark/>
          </w:tcPr>
          <w:p w14:paraId="597B73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6FFF9B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3BFEA4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32EA17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59A54F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35EC3C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E4C3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5D2A60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3DB3AD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311B000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46</w:t>
            </w:r>
          </w:p>
        </w:tc>
        <w:tc>
          <w:tcPr>
            <w:tcW w:w="536" w:type="dxa"/>
            <w:noWrap/>
            <w:vAlign w:val="center"/>
            <w:hideMark/>
          </w:tcPr>
          <w:p w14:paraId="73DD8E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71</w:t>
            </w:r>
          </w:p>
        </w:tc>
        <w:tc>
          <w:tcPr>
            <w:tcW w:w="536" w:type="dxa"/>
            <w:noWrap/>
            <w:vAlign w:val="center"/>
            <w:hideMark/>
          </w:tcPr>
          <w:p w14:paraId="15A8CD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DEBEE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74D41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1B7E7223" w14:textId="77777777" w:rsidTr="00DD0891">
        <w:trPr>
          <w:trHeight w:val="454"/>
          <w:jc w:val="center"/>
        </w:trPr>
        <w:tc>
          <w:tcPr>
            <w:tcW w:w="834" w:type="dxa"/>
            <w:noWrap/>
            <w:vAlign w:val="center"/>
            <w:hideMark/>
          </w:tcPr>
          <w:p w14:paraId="1D2537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7C619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45C655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Congo (the)</w:t>
            </w:r>
          </w:p>
        </w:tc>
        <w:tc>
          <w:tcPr>
            <w:tcW w:w="1279" w:type="dxa"/>
            <w:noWrap/>
            <w:vAlign w:val="center"/>
            <w:hideMark/>
          </w:tcPr>
          <w:p w14:paraId="64B8B92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DA3A4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10/11/2012 (Exact)</w:t>
            </w:r>
          </w:p>
        </w:tc>
        <w:tc>
          <w:tcPr>
            <w:tcW w:w="536" w:type="dxa"/>
            <w:noWrap/>
            <w:vAlign w:val="center"/>
            <w:hideMark/>
          </w:tcPr>
          <w:p w14:paraId="29F7DB9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24B029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1547AB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50</w:t>
            </w:r>
          </w:p>
        </w:tc>
        <w:tc>
          <w:tcPr>
            <w:tcW w:w="536" w:type="dxa"/>
            <w:noWrap/>
            <w:vAlign w:val="center"/>
            <w:hideMark/>
          </w:tcPr>
          <w:p w14:paraId="798EDA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6183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FD6F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9D2B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9766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85</w:t>
            </w:r>
          </w:p>
        </w:tc>
        <w:tc>
          <w:tcPr>
            <w:tcW w:w="536" w:type="dxa"/>
            <w:noWrap/>
            <w:vAlign w:val="center"/>
            <w:hideMark/>
          </w:tcPr>
          <w:p w14:paraId="5B55C2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85</w:t>
            </w:r>
          </w:p>
        </w:tc>
        <w:tc>
          <w:tcPr>
            <w:tcW w:w="536" w:type="dxa"/>
            <w:noWrap/>
            <w:vAlign w:val="center"/>
            <w:hideMark/>
          </w:tcPr>
          <w:p w14:paraId="042517C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w:t>
            </w:r>
          </w:p>
        </w:tc>
        <w:tc>
          <w:tcPr>
            <w:tcW w:w="536" w:type="dxa"/>
            <w:noWrap/>
            <w:vAlign w:val="center"/>
            <w:hideMark/>
          </w:tcPr>
          <w:p w14:paraId="1E0F1B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4A917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5F964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A09BE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B88D5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B69DCCF" w14:textId="77777777" w:rsidTr="00DD0891">
        <w:trPr>
          <w:trHeight w:val="454"/>
          <w:jc w:val="center"/>
        </w:trPr>
        <w:tc>
          <w:tcPr>
            <w:tcW w:w="834" w:type="dxa"/>
            <w:noWrap/>
            <w:vAlign w:val="center"/>
            <w:hideMark/>
          </w:tcPr>
          <w:p w14:paraId="5CED74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1CA28B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22C25E9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Costa Rica</w:t>
            </w:r>
          </w:p>
        </w:tc>
        <w:tc>
          <w:tcPr>
            <w:tcW w:w="1279" w:type="dxa"/>
            <w:noWrap/>
            <w:vAlign w:val="center"/>
            <w:hideMark/>
          </w:tcPr>
          <w:p w14:paraId="15B3C2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C47635D" w14:textId="77777777" w:rsidR="002811AC" w:rsidRPr="00343177" w:rsidRDefault="002811AC" w:rsidP="00DD0891">
            <w:pPr>
              <w:contextualSpacing/>
              <w:jc w:val="center"/>
              <w:rPr>
                <w:rFonts w:ascii="Times New Roman" w:hAnsi="Times New Roman" w:cs="Times New Roman"/>
                <w:bCs/>
                <w:iCs/>
                <w:sz w:val="16"/>
                <w:szCs w:val="16"/>
              </w:rPr>
            </w:pPr>
            <w:r w:rsidRPr="00343177">
              <w:rPr>
                <w:rFonts w:ascii="Times New Roman" w:hAnsi="Times New Roman" w:cs="Times New Roman"/>
                <w:bCs/>
                <w:iCs/>
                <w:sz w:val="16"/>
                <w:szCs w:val="16"/>
              </w:rPr>
              <w:t>2007/2008</w:t>
            </w:r>
          </w:p>
        </w:tc>
        <w:tc>
          <w:tcPr>
            <w:tcW w:w="536" w:type="dxa"/>
            <w:noWrap/>
            <w:vAlign w:val="center"/>
            <w:hideMark/>
          </w:tcPr>
          <w:p w14:paraId="49BBC0C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42DF4B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61BE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3FCD9F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E5EA0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F2F4E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F458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E7B4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83</w:t>
            </w:r>
          </w:p>
        </w:tc>
        <w:tc>
          <w:tcPr>
            <w:tcW w:w="536" w:type="dxa"/>
            <w:noWrap/>
            <w:vAlign w:val="center"/>
            <w:hideMark/>
          </w:tcPr>
          <w:p w14:paraId="3FFFB4C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C7BB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3C70B2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68</w:t>
            </w:r>
          </w:p>
        </w:tc>
        <w:tc>
          <w:tcPr>
            <w:tcW w:w="536" w:type="dxa"/>
            <w:noWrap/>
            <w:vAlign w:val="center"/>
            <w:hideMark/>
          </w:tcPr>
          <w:p w14:paraId="4A734D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44719B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48</w:t>
            </w:r>
          </w:p>
        </w:tc>
        <w:tc>
          <w:tcPr>
            <w:tcW w:w="536" w:type="dxa"/>
            <w:noWrap/>
            <w:vAlign w:val="center"/>
            <w:hideMark/>
          </w:tcPr>
          <w:p w14:paraId="557A2D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B2A93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b,e</w:t>
            </w:r>
          </w:p>
        </w:tc>
      </w:tr>
      <w:tr w:rsidR="002811AC" w:rsidRPr="00343177" w14:paraId="705B2CEC" w14:textId="77777777" w:rsidTr="00DD0891">
        <w:trPr>
          <w:trHeight w:val="454"/>
          <w:jc w:val="center"/>
        </w:trPr>
        <w:tc>
          <w:tcPr>
            <w:tcW w:w="834" w:type="dxa"/>
            <w:noWrap/>
            <w:vAlign w:val="center"/>
            <w:hideMark/>
          </w:tcPr>
          <w:p w14:paraId="6748D1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F9385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097318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Côte d'Ivoire</w:t>
            </w:r>
          </w:p>
        </w:tc>
        <w:tc>
          <w:tcPr>
            <w:tcW w:w="1279" w:type="dxa"/>
            <w:noWrap/>
            <w:vAlign w:val="center"/>
            <w:hideMark/>
          </w:tcPr>
          <w:p w14:paraId="1F8153E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F7CA2B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9/30/2014 (Exact)</w:t>
            </w:r>
          </w:p>
        </w:tc>
        <w:tc>
          <w:tcPr>
            <w:tcW w:w="536" w:type="dxa"/>
            <w:noWrap/>
            <w:vAlign w:val="center"/>
            <w:hideMark/>
          </w:tcPr>
          <w:p w14:paraId="2B7BA3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15</w:t>
            </w:r>
          </w:p>
        </w:tc>
        <w:tc>
          <w:tcPr>
            <w:tcW w:w="536" w:type="dxa"/>
            <w:noWrap/>
            <w:vAlign w:val="center"/>
            <w:hideMark/>
          </w:tcPr>
          <w:p w14:paraId="4134596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5680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17E8F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5940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11F1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65DE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0BDFB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w:t>
            </w:r>
          </w:p>
        </w:tc>
        <w:tc>
          <w:tcPr>
            <w:tcW w:w="536" w:type="dxa"/>
            <w:noWrap/>
            <w:vAlign w:val="center"/>
            <w:hideMark/>
          </w:tcPr>
          <w:p w14:paraId="2E925E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04407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D4ED6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A4FD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8D04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F0FE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36BF9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BDBE017" w14:textId="77777777" w:rsidTr="00DD0891">
        <w:trPr>
          <w:trHeight w:val="454"/>
          <w:jc w:val="center"/>
        </w:trPr>
        <w:tc>
          <w:tcPr>
            <w:tcW w:w="834" w:type="dxa"/>
            <w:noWrap/>
            <w:vAlign w:val="center"/>
            <w:hideMark/>
          </w:tcPr>
          <w:p w14:paraId="74D758C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476FF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440260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Cuba</w:t>
            </w:r>
          </w:p>
        </w:tc>
        <w:tc>
          <w:tcPr>
            <w:tcW w:w="1279" w:type="dxa"/>
            <w:noWrap/>
            <w:vAlign w:val="center"/>
            <w:hideMark/>
          </w:tcPr>
          <w:p w14:paraId="0BFFAA1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6A2E16FD"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0534DC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0765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D6BF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F701D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2A70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30AC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468EB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8292B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786A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AB1A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3126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93AE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955A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C3F1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31AF2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FECDAD5" w14:textId="77777777" w:rsidTr="00DD0891">
        <w:trPr>
          <w:trHeight w:val="454"/>
          <w:jc w:val="center"/>
        </w:trPr>
        <w:tc>
          <w:tcPr>
            <w:tcW w:w="834" w:type="dxa"/>
            <w:noWrap/>
            <w:vAlign w:val="center"/>
            <w:hideMark/>
          </w:tcPr>
          <w:p w14:paraId="0D3089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A1DA7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7EADFA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Djibouti</w:t>
            </w:r>
          </w:p>
        </w:tc>
        <w:tc>
          <w:tcPr>
            <w:tcW w:w="1279" w:type="dxa"/>
            <w:noWrap/>
            <w:vAlign w:val="center"/>
            <w:hideMark/>
          </w:tcPr>
          <w:p w14:paraId="73713B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9F52C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12/6/2012 (Exact)</w:t>
            </w:r>
          </w:p>
        </w:tc>
        <w:tc>
          <w:tcPr>
            <w:tcW w:w="536" w:type="dxa"/>
            <w:noWrap/>
            <w:vAlign w:val="center"/>
            <w:hideMark/>
          </w:tcPr>
          <w:p w14:paraId="2DB87B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1961BB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556A10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F696A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FDFC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C11C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720A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0B59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78</w:t>
            </w:r>
          </w:p>
        </w:tc>
        <w:tc>
          <w:tcPr>
            <w:tcW w:w="536" w:type="dxa"/>
            <w:noWrap/>
            <w:vAlign w:val="center"/>
            <w:hideMark/>
          </w:tcPr>
          <w:p w14:paraId="3B82D4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82</w:t>
            </w:r>
          </w:p>
        </w:tc>
        <w:tc>
          <w:tcPr>
            <w:tcW w:w="536" w:type="dxa"/>
            <w:noWrap/>
            <w:vAlign w:val="center"/>
            <w:hideMark/>
          </w:tcPr>
          <w:p w14:paraId="251EA6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E6C70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6E56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03ADB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2D14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B6F17B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E16B23B" w14:textId="77777777" w:rsidTr="00DD0891">
        <w:trPr>
          <w:trHeight w:val="454"/>
          <w:jc w:val="center"/>
        </w:trPr>
        <w:tc>
          <w:tcPr>
            <w:tcW w:w="834" w:type="dxa"/>
            <w:noWrap/>
            <w:vAlign w:val="center"/>
            <w:hideMark/>
          </w:tcPr>
          <w:p w14:paraId="1C940F0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771207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09C589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Dominica</w:t>
            </w:r>
          </w:p>
        </w:tc>
        <w:tc>
          <w:tcPr>
            <w:tcW w:w="1279" w:type="dxa"/>
            <w:noWrap/>
            <w:vAlign w:val="center"/>
            <w:hideMark/>
          </w:tcPr>
          <w:p w14:paraId="7A2870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C6712A0"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19427A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546D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07159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D33F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3A09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8372D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3DA62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FBD7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7635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EBEA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9471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6CFA3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D1CD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C6F15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0245D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7E7A575" w14:textId="77777777" w:rsidTr="00DD0891">
        <w:trPr>
          <w:trHeight w:val="454"/>
          <w:jc w:val="center"/>
        </w:trPr>
        <w:tc>
          <w:tcPr>
            <w:tcW w:w="834" w:type="dxa"/>
            <w:noWrap/>
            <w:vAlign w:val="center"/>
            <w:hideMark/>
          </w:tcPr>
          <w:p w14:paraId="57C04E1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78074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610181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Dominican Republic (the)</w:t>
            </w:r>
          </w:p>
        </w:tc>
        <w:tc>
          <w:tcPr>
            <w:tcW w:w="1279" w:type="dxa"/>
            <w:noWrap/>
            <w:vAlign w:val="center"/>
            <w:hideMark/>
          </w:tcPr>
          <w:p w14:paraId="127890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643EB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2013</w:t>
            </w:r>
          </w:p>
        </w:tc>
        <w:tc>
          <w:tcPr>
            <w:tcW w:w="536" w:type="dxa"/>
            <w:noWrap/>
            <w:vAlign w:val="center"/>
            <w:hideMark/>
          </w:tcPr>
          <w:p w14:paraId="66BDDD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1CDEB6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271B61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7F3F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w:t>
            </w:r>
          </w:p>
        </w:tc>
        <w:tc>
          <w:tcPr>
            <w:tcW w:w="536" w:type="dxa"/>
            <w:noWrap/>
            <w:vAlign w:val="center"/>
            <w:hideMark/>
          </w:tcPr>
          <w:p w14:paraId="0CA1E23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33</w:t>
            </w:r>
          </w:p>
        </w:tc>
        <w:tc>
          <w:tcPr>
            <w:tcW w:w="536" w:type="dxa"/>
            <w:noWrap/>
            <w:vAlign w:val="center"/>
            <w:hideMark/>
          </w:tcPr>
          <w:p w14:paraId="396EFB7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B1EE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21C6D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27</w:t>
            </w:r>
          </w:p>
        </w:tc>
        <w:tc>
          <w:tcPr>
            <w:tcW w:w="536" w:type="dxa"/>
            <w:noWrap/>
            <w:vAlign w:val="center"/>
            <w:hideMark/>
          </w:tcPr>
          <w:p w14:paraId="27A69CE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DDEBE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5442F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w:t>
            </w:r>
          </w:p>
        </w:tc>
        <w:tc>
          <w:tcPr>
            <w:tcW w:w="536" w:type="dxa"/>
            <w:noWrap/>
            <w:vAlign w:val="center"/>
            <w:hideMark/>
          </w:tcPr>
          <w:p w14:paraId="43EBD6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w:t>
            </w:r>
          </w:p>
        </w:tc>
        <w:tc>
          <w:tcPr>
            <w:tcW w:w="536" w:type="dxa"/>
            <w:noWrap/>
            <w:vAlign w:val="center"/>
            <w:hideMark/>
          </w:tcPr>
          <w:p w14:paraId="498511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FD7DC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7CFBF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81CF506" w14:textId="77777777" w:rsidTr="00DD0891">
        <w:trPr>
          <w:trHeight w:val="454"/>
          <w:jc w:val="center"/>
        </w:trPr>
        <w:tc>
          <w:tcPr>
            <w:tcW w:w="834" w:type="dxa"/>
            <w:noWrap/>
            <w:vAlign w:val="center"/>
            <w:hideMark/>
          </w:tcPr>
          <w:p w14:paraId="7CC332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77061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5D5AF5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Ecuador</w:t>
            </w:r>
          </w:p>
        </w:tc>
        <w:tc>
          <w:tcPr>
            <w:tcW w:w="1279" w:type="dxa"/>
            <w:noWrap/>
            <w:vAlign w:val="center"/>
            <w:hideMark/>
          </w:tcPr>
          <w:p w14:paraId="057E82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16E6AF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2010</w:t>
            </w:r>
          </w:p>
        </w:tc>
        <w:tc>
          <w:tcPr>
            <w:tcW w:w="536" w:type="dxa"/>
            <w:noWrap/>
            <w:vAlign w:val="center"/>
            <w:hideMark/>
          </w:tcPr>
          <w:p w14:paraId="640A5F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83</w:t>
            </w:r>
          </w:p>
        </w:tc>
        <w:tc>
          <w:tcPr>
            <w:tcW w:w="536" w:type="dxa"/>
            <w:noWrap/>
            <w:vAlign w:val="center"/>
            <w:hideMark/>
          </w:tcPr>
          <w:p w14:paraId="7CED16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2E897B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B4AF8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361FEF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0222A6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17</w:t>
            </w:r>
          </w:p>
        </w:tc>
        <w:tc>
          <w:tcPr>
            <w:tcW w:w="536" w:type="dxa"/>
            <w:noWrap/>
            <w:vAlign w:val="center"/>
            <w:hideMark/>
          </w:tcPr>
          <w:p w14:paraId="06641C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A8DA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DD103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068E62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1F779F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71</w:t>
            </w:r>
          </w:p>
        </w:tc>
        <w:tc>
          <w:tcPr>
            <w:tcW w:w="536" w:type="dxa"/>
            <w:noWrap/>
            <w:vAlign w:val="center"/>
            <w:hideMark/>
          </w:tcPr>
          <w:p w14:paraId="4B37A8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17</w:t>
            </w:r>
          </w:p>
        </w:tc>
        <w:tc>
          <w:tcPr>
            <w:tcW w:w="536" w:type="dxa"/>
            <w:noWrap/>
            <w:vAlign w:val="center"/>
            <w:hideMark/>
          </w:tcPr>
          <w:p w14:paraId="3143ED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w:t>
            </w:r>
          </w:p>
        </w:tc>
        <w:tc>
          <w:tcPr>
            <w:tcW w:w="536" w:type="dxa"/>
            <w:noWrap/>
            <w:vAlign w:val="center"/>
            <w:hideMark/>
          </w:tcPr>
          <w:p w14:paraId="160A8E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DFB98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19F7A565" w14:textId="77777777" w:rsidTr="00DD0891">
        <w:trPr>
          <w:trHeight w:val="454"/>
          <w:jc w:val="center"/>
        </w:trPr>
        <w:tc>
          <w:tcPr>
            <w:tcW w:w="834" w:type="dxa"/>
            <w:noWrap/>
            <w:vAlign w:val="center"/>
            <w:hideMark/>
          </w:tcPr>
          <w:p w14:paraId="79F0A8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207519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47534AE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Egypt</w:t>
            </w:r>
          </w:p>
        </w:tc>
        <w:tc>
          <w:tcPr>
            <w:tcW w:w="1279" w:type="dxa"/>
            <w:noWrap/>
            <w:vAlign w:val="center"/>
            <w:hideMark/>
          </w:tcPr>
          <w:p w14:paraId="616C85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1B554704"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19213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033E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8BA53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4D27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E8F7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D6178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6675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B1BB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71AB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BE13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06EB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97E53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541FB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5DFD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3D192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4C46BAA" w14:textId="77777777" w:rsidTr="00DD0891">
        <w:trPr>
          <w:trHeight w:val="454"/>
          <w:jc w:val="center"/>
        </w:trPr>
        <w:tc>
          <w:tcPr>
            <w:tcW w:w="834" w:type="dxa"/>
            <w:noWrap/>
            <w:vAlign w:val="center"/>
            <w:hideMark/>
          </w:tcPr>
          <w:p w14:paraId="4C90DE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CBF05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7744F83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El Salvador</w:t>
            </w:r>
          </w:p>
        </w:tc>
        <w:tc>
          <w:tcPr>
            <w:tcW w:w="1279" w:type="dxa"/>
            <w:noWrap/>
            <w:vAlign w:val="center"/>
            <w:hideMark/>
          </w:tcPr>
          <w:p w14:paraId="2BF2675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0D7237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2010</w:t>
            </w:r>
          </w:p>
        </w:tc>
        <w:tc>
          <w:tcPr>
            <w:tcW w:w="536" w:type="dxa"/>
            <w:noWrap/>
            <w:vAlign w:val="center"/>
            <w:hideMark/>
          </w:tcPr>
          <w:p w14:paraId="71B91F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65EF45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w:t>
            </w:r>
          </w:p>
        </w:tc>
        <w:tc>
          <w:tcPr>
            <w:tcW w:w="536" w:type="dxa"/>
            <w:noWrap/>
            <w:vAlign w:val="center"/>
            <w:hideMark/>
          </w:tcPr>
          <w:p w14:paraId="275CDF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3109C80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4B63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77</w:t>
            </w:r>
          </w:p>
        </w:tc>
        <w:tc>
          <w:tcPr>
            <w:tcW w:w="536" w:type="dxa"/>
            <w:noWrap/>
            <w:vAlign w:val="center"/>
            <w:hideMark/>
          </w:tcPr>
          <w:p w14:paraId="6A2A61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F570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0F51E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A866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556433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001D36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7BCE05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69</w:t>
            </w:r>
          </w:p>
        </w:tc>
        <w:tc>
          <w:tcPr>
            <w:tcW w:w="536" w:type="dxa"/>
            <w:noWrap/>
            <w:vAlign w:val="center"/>
            <w:hideMark/>
          </w:tcPr>
          <w:p w14:paraId="29BEF4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B707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19A3A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5D7BFF7B" w14:textId="77777777" w:rsidTr="00DD0891">
        <w:trPr>
          <w:trHeight w:val="454"/>
          <w:jc w:val="center"/>
        </w:trPr>
        <w:tc>
          <w:tcPr>
            <w:tcW w:w="834" w:type="dxa"/>
            <w:noWrap/>
            <w:vAlign w:val="center"/>
            <w:hideMark/>
          </w:tcPr>
          <w:p w14:paraId="5E6347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1A9A5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045028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Fiji</w:t>
            </w:r>
          </w:p>
        </w:tc>
        <w:tc>
          <w:tcPr>
            <w:tcW w:w="1279" w:type="dxa"/>
            <w:noWrap/>
            <w:vAlign w:val="center"/>
            <w:hideMark/>
          </w:tcPr>
          <w:p w14:paraId="122147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1D1D8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2013</w:t>
            </w:r>
          </w:p>
        </w:tc>
        <w:tc>
          <w:tcPr>
            <w:tcW w:w="536" w:type="dxa"/>
            <w:noWrap/>
            <w:vAlign w:val="center"/>
            <w:hideMark/>
          </w:tcPr>
          <w:p w14:paraId="0A6582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w:t>
            </w:r>
          </w:p>
        </w:tc>
        <w:tc>
          <w:tcPr>
            <w:tcW w:w="536" w:type="dxa"/>
            <w:noWrap/>
            <w:vAlign w:val="center"/>
            <w:hideMark/>
          </w:tcPr>
          <w:p w14:paraId="733D335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0DE7F2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60BD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53CF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3A9B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D5F364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B23F7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7938E9C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176D70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8880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B97E8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3846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FA67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C6FF0F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8ED48B1" w14:textId="77777777" w:rsidTr="00DD0891">
        <w:trPr>
          <w:trHeight w:val="454"/>
          <w:jc w:val="center"/>
        </w:trPr>
        <w:tc>
          <w:tcPr>
            <w:tcW w:w="834" w:type="dxa"/>
            <w:noWrap/>
            <w:vAlign w:val="center"/>
            <w:hideMark/>
          </w:tcPr>
          <w:p w14:paraId="790504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50783B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2F7EA9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Gabon</w:t>
            </w:r>
          </w:p>
        </w:tc>
        <w:tc>
          <w:tcPr>
            <w:tcW w:w="1279" w:type="dxa"/>
            <w:noWrap/>
            <w:vAlign w:val="center"/>
            <w:hideMark/>
          </w:tcPr>
          <w:p w14:paraId="2935D7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119504A7"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1CE02E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6B32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71FE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303BB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70C1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BBAD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FFDAF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7F1B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5E4A5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574C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A0C0F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CA80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BF3C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D8FA1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A3AB2E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5C6E24D" w14:textId="77777777" w:rsidTr="00DD0891">
        <w:trPr>
          <w:trHeight w:val="454"/>
          <w:jc w:val="center"/>
        </w:trPr>
        <w:tc>
          <w:tcPr>
            <w:tcW w:w="834" w:type="dxa"/>
            <w:noWrap/>
            <w:vAlign w:val="center"/>
            <w:hideMark/>
          </w:tcPr>
          <w:p w14:paraId="520A77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76A2FA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6581D8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Georgia</w:t>
            </w:r>
          </w:p>
        </w:tc>
        <w:tc>
          <w:tcPr>
            <w:tcW w:w="1279" w:type="dxa"/>
            <w:noWrap/>
            <w:vAlign w:val="center"/>
            <w:hideMark/>
          </w:tcPr>
          <w:p w14:paraId="416DB8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93F698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11/24/2014 (Exact)</w:t>
            </w:r>
          </w:p>
        </w:tc>
        <w:tc>
          <w:tcPr>
            <w:tcW w:w="536" w:type="dxa"/>
            <w:noWrap/>
            <w:vAlign w:val="center"/>
            <w:hideMark/>
          </w:tcPr>
          <w:p w14:paraId="00BFDE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w:t>
            </w:r>
          </w:p>
        </w:tc>
        <w:tc>
          <w:tcPr>
            <w:tcW w:w="536" w:type="dxa"/>
            <w:noWrap/>
            <w:vAlign w:val="center"/>
            <w:hideMark/>
          </w:tcPr>
          <w:p w14:paraId="5BCC42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6180A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5761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A449A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4FA78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EC02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1DA6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07882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A35A4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F3D8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BED99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AE76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F9AED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BB625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C3F0E7D" w14:textId="77777777" w:rsidTr="00DD0891">
        <w:trPr>
          <w:trHeight w:val="454"/>
          <w:jc w:val="center"/>
        </w:trPr>
        <w:tc>
          <w:tcPr>
            <w:tcW w:w="834" w:type="dxa"/>
            <w:noWrap/>
            <w:vAlign w:val="center"/>
            <w:hideMark/>
          </w:tcPr>
          <w:p w14:paraId="39E468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A90CA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6FBD40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Ghana</w:t>
            </w:r>
          </w:p>
        </w:tc>
        <w:tc>
          <w:tcPr>
            <w:tcW w:w="1279" w:type="dxa"/>
            <w:noWrap/>
            <w:vAlign w:val="center"/>
            <w:hideMark/>
          </w:tcPr>
          <w:p w14:paraId="4A4DD7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75077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4/26/2012 (Exact)</w:t>
            </w:r>
          </w:p>
        </w:tc>
        <w:tc>
          <w:tcPr>
            <w:tcW w:w="536" w:type="dxa"/>
            <w:noWrap/>
            <w:vAlign w:val="center"/>
            <w:hideMark/>
          </w:tcPr>
          <w:p w14:paraId="55093A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5E1D79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2BD5D3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4521EF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008A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E0C9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A7B8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68FD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66D28C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36657C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56</w:t>
            </w:r>
          </w:p>
        </w:tc>
        <w:tc>
          <w:tcPr>
            <w:tcW w:w="536" w:type="dxa"/>
            <w:noWrap/>
            <w:vAlign w:val="center"/>
            <w:hideMark/>
          </w:tcPr>
          <w:p w14:paraId="6E63E8B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9E4BE3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762A4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6069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3C233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4A7F0E2" w14:textId="77777777" w:rsidTr="00DD0891">
        <w:trPr>
          <w:trHeight w:val="454"/>
          <w:jc w:val="center"/>
        </w:trPr>
        <w:tc>
          <w:tcPr>
            <w:tcW w:w="834" w:type="dxa"/>
            <w:noWrap/>
            <w:vAlign w:val="center"/>
            <w:hideMark/>
          </w:tcPr>
          <w:p w14:paraId="4A1BD2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87343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8F988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Grenada</w:t>
            </w:r>
          </w:p>
        </w:tc>
        <w:tc>
          <w:tcPr>
            <w:tcW w:w="1279" w:type="dxa"/>
            <w:noWrap/>
            <w:vAlign w:val="center"/>
            <w:hideMark/>
          </w:tcPr>
          <w:p w14:paraId="47ED68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9DA60FA"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49C755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F1D56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7A411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1F83E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13A3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7B52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2A47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0363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1236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9CC9D4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BB7C7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8A2FE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FEFF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9656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66FA8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3FCF04B" w14:textId="77777777" w:rsidTr="00DD0891">
        <w:trPr>
          <w:trHeight w:val="454"/>
          <w:jc w:val="center"/>
        </w:trPr>
        <w:tc>
          <w:tcPr>
            <w:tcW w:w="834" w:type="dxa"/>
            <w:noWrap/>
            <w:vAlign w:val="center"/>
            <w:hideMark/>
          </w:tcPr>
          <w:p w14:paraId="69D0F2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FFCC7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F8506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Guatemala</w:t>
            </w:r>
          </w:p>
        </w:tc>
        <w:tc>
          <w:tcPr>
            <w:tcW w:w="1279" w:type="dxa"/>
            <w:noWrap/>
            <w:vAlign w:val="center"/>
            <w:hideMark/>
          </w:tcPr>
          <w:p w14:paraId="5D4C92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D9916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2012</w:t>
            </w:r>
          </w:p>
        </w:tc>
        <w:tc>
          <w:tcPr>
            <w:tcW w:w="536" w:type="dxa"/>
            <w:noWrap/>
            <w:vAlign w:val="center"/>
            <w:hideMark/>
          </w:tcPr>
          <w:p w14:paraId="550F04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78</w:t>
            </w:r>
          </w:p>
        </w:tc>
        <w:tc>
          <w:tcPr>
            <w:tcW w:w="536" w:type="dxa"/>
            <w:noWrap/>
            <w:vAlign w:val="center"/>
            <w:hideMark/>
          </w:tcPr>
          <w:p w14:paraId="3C3B41D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4858E8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w:t>
            </w:r>
          </w:p>
        </w:tc>
        <w:tc>
          <w:tcPr>
            <w:tcW w:w="536" w:type="dxa"/>
            <w:noWrap/>
            <w:vAlign w:val="center"/>
            <w:hideMark/>
          </w:tcPr>
          <w:p w14:paraId="15DAC2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457DA8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66CD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7DAEF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2E4FE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51</w:t>
            </w:r>
          </w:p>
        </w:tc>
        <w:tc>
          <w:tcPr>
            <w:tcW w:w="536" w:type="dxa"/>
            <w:noWrap/>
            <w:vAlign w:val="center"/>
            <w:hideMark/>
          </w:tcPr>
          <w:p w14:paraId="3CBB64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24</w:t>
            </w:r>
          </w:p>
        </w:tc>
        <w:tc>
          <w:tcPr>
            <w:tcW w:w="536" w:type="dxa"/>
            <w:noWrap/>
            <w:vAlign w:val="center"/>
            <w:hideMark/>
          </w:tcPr>
          <w:p w14:paraId="7C13DB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EA1C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4799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DD80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D9A14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B179D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5AE9A662" w14:textId="77777777" w:rsidTr="00DD0891">
        <w:trPr>
          <w:trHeight w:val="454"/>
          <w:jc w:val="center"/>
        </w:trPr>
        <w:tc>
          <w:tcPr>
            <w:tcW w:w="834" w:type="dxa"/>
            <w:noWrap/>
            <w:vAlign w:val="center"/>
            <w:hideMark/>
          </w:tcPr>
          <w:p w14:paraId="499B62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921D9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529C28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Guyana</w:t>
            </w:r>
          </w:p>
        </w:tc>
        <w:tc>
          <w:tcPr>
            <w:tcW w:w="1279" w:type="dxa"/>
            <w:noWrap/>
            <w:vAlign w:val="center"/>
            <w:hideMark/>
          </w:tcPr>
          <w:p w14:paraId="4BD49D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6A0927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1/10/2011 (Exact)</w:t>
            </w:r>
          </w:p>
        </w:tc>
        <w:tc>
          <w:tcPr>
            <w:tcW w:w="536" w:type="dxa"/>
            <w:noWrap/>
            <w:vAlign w:val="center"/>
            <w:hideMark/>
          </w:tcPr>
          <w:p w14:paraId="492085C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7FB8D7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713F33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209FD2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78</w:t>
            </w:r>
          </w:p>
        </w:tc>
        <w:tc>
          <w:tcPr>
            <w:tcW w:w="536" w:type="dxa"/>
            <w:noWrap/>
            <w:vAlign w:val="center"/>
            <w:hideMark/>
          </w:tcPr>
          <w:p w14:paraId="2E6DE8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7AD0D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AA1B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DD7B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02D2D2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6CE988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562093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50</w:t>
            </w:r>
          </w:p>
        </w:tc>
        <w:tc>
          <w:tcPr>
            <w:tcW w:w="536" w:type="dxa"/>
            <w:noWrap/>
            <w:vAlign w:val="center"/>
            <w:hideMark/>
          </w:tcPr>
          <w:p w14:paraId="3AB7417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56DB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2243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B7537C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6F7DACF5" w14:textId="77777777" w:rsidTr="00DD0891">
        <w:trPr>
          <w:trHeight w:val="454"/>
          <w:jc w:val="center"/>
        </w:trPr>
        <w:tc>
          <w:tcPr>
            <w:tcW w:w="834" w:type="dxa"/>
            <w:noWrap/>
            <w:vAlign w:val="center"/>
            <w:hideMark/>
          </w:tcPr>
          <w:p w14:paraId="50A0D6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454D9D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4DA157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Honduras</w:t>
            </w:r>
          </w:p>
        </w:tc>
        <w:tc>
          <w:tcPr>
            <w:tcW w:w="1279" w:type="dxa"/>
            <w:noWrap/>
            <w:vAlign w:val="center"/>
            <w:hideMark/>
          </w:tcPr>
          <w:p w14:paraId="419855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0C26E1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4/1/2011 (Exact)</w:t>
            </w:r>
          </w:p>
        </w:tc>
        <w:tc>
          <w:tcPr>
            <w:tcW w:w="536" w:type="dxa"/>
            <w:noWrap/>
            <w:vAlign w:val="center"/>
            <w:hideMark/>
          </w:tcPr>
          <w:p w14:paraId="4AB0BB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7926601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504243C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192E09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162E2F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4F1E0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E4CF7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9C561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85</w:t>
            </w:r>
          </w:p>
        </w:tc>
        <w:tc>
          <w:tcPr>
            <w:tcW w:w="536" w:type="dxa"/>
            <w:noWrap/>
            <w:vAlign w:val="center"/>
            <w:hideMark/>
          </w:tcPr>
          <w:p w14:paraId="244BFF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128AF4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77C1F92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78</w:t>
            </w:r>
          </w:p>
        </w:tc>
        <w:tc>
          <w:tcPr>
            <w:tcW w:w="536" w:type="dxa"/>
            <w:noWrap/>
            <w:vAlign w:val="center"/>
            <w:hideMark/>
          </w:tcPr>
          <w:p w14:paraId="67804A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FAC4C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06EF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52F37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2A2FA5EE" w14:textId="77777777" w:rsidTr="00DD0891">
        <w:trPr>
          <w:trHeight w:val="454"/>
          <w:jc w:val="center"/>
        </w:trPr>
        <w:tc>
          <w:tcPr>
            <w:tcW w:w="834" w:type="dxa"/>
            <w:noWrap/>
            <w:vAlign w:val="center"/>
            <w:hideMark/>
          </w:tcPr>
          <w:p w14:paraId="436137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39183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005C18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India</w:t>
            </w:r>
          </w:p>
        </w:tc>
        <w:tc>
          <w:tcPr>
            <w:tcW w:w="1279" w:type="dxa"/>
            <w:noWrap/>
            <w:vAlign w:val="center"/>
            <w:hideMark/>
          </w:tcPr>
          <w:p w14:paraId="6822F8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20A32E19"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F2C4BC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63CAD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6960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B1FD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5E5C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FD1B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0AAA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B3A26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DBD2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1EE6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6F4E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323E9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9734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6BDDF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D261C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EA8B8CF" w14:textId="77777777" w:rsidTr="00DD0891">
        <w:trPr>
          <w:trHeight w:val="454"/>
          <w:jc w:val="center"/>
        </w:trPr>
        <w:tc>
          <w:tcPr>
            <w:tcW w:w="834" w:type="dxa"/>
            <w:noWrap/>
            <w:vAlign w:val="center"/>
            <w:hideMark/>
          </w:tcPr>
          <w:p w14:paraId="00FD77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6DA59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519614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Indonesia</w:t>
            </w:r>
          </w:p>
        </w:tc>
        <w:tc>
          <w:tcPr>
            <w:tcW w:w="1279" w:type="dxa"/>
            <w:noWrap/>
            <w:vAlign w:val="center"/>
            <w:hideMark/>
          </w:tcPr>
          <w:p w14:paraId="05947F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2CE3D801"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BE278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46F3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EF74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5956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60A6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7E8741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BAD7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9D9AE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EFF7A0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F8A2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911B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CE41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BB9B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398F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D34D3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E1CEE9A" w14:textId="77777777" w:rsidTr="00DD0891">
        <w:trPr>
          <w:trHeight w:val="454"/>
          <w:jc w:val="center"/>
        </w:trPr>
        <w:tc>
          <w:tcPr>
            <w:tcW w:w="834" w:type="dxa"/>
            <w:noWrap/>
            <w:vAlign w:val="center"/>
            <w:hideMark/>
          </w:tcPr>
          <w:p w14:paraId="69C6C2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92C18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7BA196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Iran (Islamic Republic of)</w:t>
            </w:r>
          </w:p>
        </w:tc>
        <w:tc>
          <w:tcPr>
            <w:tcW w:w="1279" w:type="dxa"/>
            <w:noWrap/>
            <w:vAlign w:val="center"/>
            <w:hideMark/>
          </w:tcPr>
          <w:p w14:paraId="0119CE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5618D8DE"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1244A97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2555D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65A70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9D60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931CF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CCC53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A87E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098D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7601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3483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A25A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7E02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2F1B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4E82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8E1EB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18163E7" w14:textId="77777777" w:rsidTr="00DD0891">
        <w:trPr>
          <w:trHeight w:val="454"/>
          <w:jc w:val="center"/>
        </w:trPr>
        <w:tc>
          <w:tcPr>
            <w:tcW w:w="834" w:type="dxa"/>
            <w:noWrap/>
            <w:vAlign w:val="center"/>
            <w:hideMark/>
          </w:tcPr>
          <w:p w14:paraId="26FA64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F00E5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1075E8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Iraq</w:t>
            </w:r>
          </w:p>
        </w:tc>
        <w:tc>
          <w:tcPr>
            <w:tcW w:w="1279" w:type="dxa"/>
            <w:noWrap/>
            <w:vAlign w:val="center"/>
            <w:hideMark/>
          </w:tcPr>
          <w:p w14:paraId="167639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5095FA92"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4BA8A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5F69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610A0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CABD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D4ED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AB40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CE956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6474D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6450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6A87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DC08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428E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686C6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144D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AFF5C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CB88BEE" w14:textId="77777777" w:rsidTr="00DD0891">
        <w:trPr>
          <w:trHeight w:val="454"/>
          <w:jc w:val="center"/>
        </w:trPr>
        <w:tc>
          <w:tcPr>
            <w:tcW w:w="834" w:type="dxa"/>
            <w:noWrap/>
            <w:vAlign w:val="center"/>
            <w:hideMark/>
          </w:tcPr>
          <w:p w14:paraId="2BE258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558E1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5DC968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Jamaica</w:t>
            </w:r>
          </w:p>
        </w:tc>
        <w:tc>
          <w:tcPr>
            <w:tcW w:w="1279" w:type="dxa"/>
            <w:noWrap/>
            <w:vAlign w:val="center"/>
            <w:hideMark/>
          </w:tcPr>
          <w:p w14:paraId="12B407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FA1E04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2010</w:t>
            </w:r>
          </w:p>
        </w:tc>
        <w:tc>
          <w:tcPr>
            <w:tcW w:w="536" w:type="dxa"/>
            <w:noWrap/>
            <w:vAlign w:val="center"/>
            <w:hideMark/>
          </w:tcPr>
          <w:p w14:paraId="2025C5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48</w:t>
            </w:r>
          </w:p>
        </w:tc>
        <w:tc>
          <w:tcPr>
            <w:tcW w:w="536" w:type="dxa"/>
            <w:noWrap/>
            <w:vAlign w:val="center"/>
            <w:hideMark/>
          </w:tcPr>
          <w:p w14:paraId="64280A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F2375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E641F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14</w:t>
            </w:r>
          </w:p>
        </w:tc>
        <w:tc>
          <w:tcPr>
            <w:tcW w:w="536" w:type="dxa"/>
            <w:noWrap/>
            <w:vAlign w:val="center"/>
            <w:hideMark/>
          </w:tcPr>
          <w:p w14:paraId="222095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0E85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261C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16E5F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34</w:t>
            </w:r>
          </w:p>
        </w:tc>
        <w:tc>
          <w:tcPr>
            <w:tcW w:w="536" w:type="dxa"/>
            <w:noWrap/>
            <w:vAlign w:val="center"/>
            <w:hideMark/>
          </w:tcPr>
          <w:p w14:paraId="31822F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6A5956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5A1A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17</w:t>
            </w:r>
          </w:p>
        </w:tc>
        <w:tc>
          <w:tcPr>
            <w:tcW w:w="536" w:type="dxa"/>
            <w:noWrap/>
            <w:vAlign w:val="center"/>
            <w:hideMark/>
          </w:tcPr>
          <w:p w14:paraId="1BB161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EF693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7C74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5814E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FCE28C4" w14:textId="77777777" w:rsidTr="00DD0891">
        <w:trPr>
          <w:trHeight w:val="454"/>
          <w:jc w:val="center"/>
        </w:trPr>
        <w:tc>
          <w:tcPr>
            <w:tcW w:w="834" w:type="dxa"/>
            <w:noWrap/>
            <w:vAlign w:val="center"/>
            <w:hideMark/>
          </w:tcPr>
          <w:p w14:paraId="1EDCD6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1912008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62A9FB2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Jordan</w:t>
            </w:r>
          </w:p>
        </w:tc>
        <w:tc>
          <w:tcPr>
            <w:tcW w:w="1279" w:type="dxa"/>
            <w:noWrap/>
            <w:vAlign w:val="center"/>
            <w:hideMark/>
          </w:tcPr>
          <w:p w14:paraId="2E14DA0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0FD876C"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494139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4C0D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B992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00236D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A2ED31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646E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F889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CE01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2090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44BB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C946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AA4851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4926C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04A8D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724F4C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B29629F" w14:textId="77777777" w:rsidTr="00DD0891">
        <w:trPr>
          <w:trHeight w:val="454"/>
          <w:jc w:val="center"/>
        </w:trPr>
        <w:tc>
          <w:tcPr>
            <w:tcW w:w="834" w:type="dxa"/>
            <w:noWrap/>
            <w:vAlign w:val="center"/>
            <w:hideMark/>
          </w:tcPr>
          <w:p w14:paraId="12FEB7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50DF04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16BF5C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Kazakhstan</w:t>
            </w:r>
          </w:p>
        </w:tc>
        <w:tc>
          <w:tcPr>
            <w:tcW w:w="1279" w:type="dxa"/>
            <w:noWrap/>
            <w:vAlign w:val="center"/>
            <w:hideMark/>
          </w:tcPr>
          <w:p w14:paraId="465E0FE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193DB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2012</w:t>
            </w:r>
          </w:p>
        </w:tc>
        <w:tc>
          <w:tcPr>
            <w:tcW w:w="536" w:type="dxa"/>
            <w:noWrap/>
            <w:vAlign w:val="center"/>
            <w:hideMark/>
          </w:tcPr>
          <w:p w14:paraId="40509AB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6F4B7F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62</w:t>
            </w:r>
          </w:p>
        </w:tc>
        <w:tc>
          <w:tcPr>
            <w:tcW w:w="536" w:type="dxa"/>
            <w:noWrap/>
            <w:vAlign w:val="center"/>
            <w:hideMark/>
          </w:tcPr>
          <w:p w14:paraId="3E6052C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51</w:t>
            </w:r>
          </w:p>
        </w:tc>
        <w:tc>
          <w:tcPr>
            <w:tcW w:w="536" w:type="dxa"/>
            <w:noWrap/>
            <w:vAlign w:val="center"/>
            <w:hideMark/>
          </w:tcPr>
          <w:p w14:paraId="10540B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41C0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808F7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0D591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20D9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58</w:t>
            </w:r>
          </w:p>
        </w:tc>
        <w:tc>
          <w:tcPr>
            <w:tcW w:w="536" w:type="dxa"/>
            <w:noWrap/>
            <w:vAlign w:val="center"/>
            <w:hideMark/>
          </w:tcPr>
          <w:p w14:paraId="293BB6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52</w:t>
            </w:r>
          </w:p>
        </w:tc>
        <w:tc>
          <w:tcPr>
            <w:tcW w:w="536" w:type="dxa"/>
            <w:noWrap/>
            <w:vAlign w:val="center"/>
            <w:hideMark/>
          </w:tcPr>
          <w:p w14:paraId="72C8F0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39</w:t>
            </w:r>
          </w:p>
        </w:tc>
        <w:tc>
          <w:tcPr>
            <w:tcW w:w="536" w:type="dxa"/>
            <w:noWrap/>
            <w:vAlign w:val="center"/>
            <w:hideMark/>
          </w:tcPr>
          <w:p w14:paraId="21C15C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20141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539385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3422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E11C7C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44762E2" w14:textId="77777777" w:rsidTr="00DD0891">
        <w:trPr>
          <w:trHeight w:val="454"/>
          <w:jc w:val="center"/>
        </w:trPr>
        <w:tc>
          <w:tcPr>
            <w:tcW w:w="834" w:type="dxa"/>
            <w:noWrap/>
            <w:vAlign w:val="center"/>
            <w:hideMark/>
          </w:tcPr>
          <w:p w14:paraId="2DB965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C71DD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7742AD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Kenya</w:t>
            </w:r>
          </w:p>
        </w:tc>
        <w:tc>
          <w:tcPr>
            <w:tcW w:w="1279" w:type="dxa"/>
            <w:noWrap/>
            <w:vAlign w:val="center"/>
            <w:hideMark/>
          </w:tcPr>
          <w:p w14:paraId="540252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7814B6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2/14/2011 (Exact)</w:t>
            </w:r>
          </w:p>
        </w:tc>
        <w:tc>
          <w:tcPr>
            <w:tcW w:w="536" w:type="dxa"/>
            <w:noWrap/>
            <w:vAlign w:val="center"/>
            <w:hideMark/>
          </w:tcPr>
          <w:p w14:paraId="4DBCF8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658E8D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28D70D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5D35F1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97A16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BE9E9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AD702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8A23E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7F8F59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395E4A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82</w:t>
            </w:r>
          </w:p>
        </w:tc>
        <w:tc>
          <w:tcPr>
            <w:tcW w:w="536" w:type="dxa"/>
            <w:noWrap/>
            <w:vAlign w:val="center"/>
            <w:hideMark/>
          </w:tcPr>
          <w:p w14:paraId="7165A0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85</w:t>
            </w:r>
          </w:p>
        </w:tc>
        <w:tc>
          <w:tcPr>
            <w:tcW w:w="536" w:type="dxa"/>
            <w:noWrap/>
            <w:vAlign w:val="center"/>
            <w:hideMark/>
          </w:tcPr>
          <w:p w14:paraId="62D6D3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7CDF9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9A9A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938D4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7174B69" w14:textId="77777777" w:rsidTr="00DD0891">
        <w:trPr>
          <w:trHeight w:val="454"/>
          <w:jc w:val="center"/>
        </w:trPr>
        <w:tc>
          <w:tcPr>
            <w:tcW w:w="834" w:type="dxa"/>
            <w:noWrap/>
            <w:vAlign w:val="center"/>
            <w:hideMark/>
          </w:tcPr>
          <w:p w14:paraId="61A93F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4F07C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08DD3B3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Kiribati</w:t>
            </w:r>
          </w:p>
        </w:tc>
        <w:tc>
          <w:tcPr>
            <w:tcW w:w="1279" w:type="dxa"/>
            <w:noWrap/>
            <w:vAlign w:val="center"/>
            <w:hideMark/>
          </w:tcPr>
          <w:p w14:paraId="2A356B0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E5787F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2013</w:t>
            </w:r>
          </w:p>
        </w:tc>
        <w:tc>
          <w:tcPr>
            <w:tcW w:w="536" w:type="dxa"/>
            <w:noWrap/>
            <w:vAlign w:val="center"/>
            <w:hideMark/>
          </w:tcPr>
          <w:p w14:paraId="5F06FC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2A0AB27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62</w:t>
            </w:r>
          </w:p>
        </w:tc>
        <w:tc>
          <w:tcPr>
            <w:tcW w:w="536" w:type="dxa"/>
            <w:noWrap/>
            <w:vAlign w:val="center"/>
            <w:hideMark/>
          </w:tcPr>
          <w:p w14:paraId="776DC03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7507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9F59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3A500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1D21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96D50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57</w:t>
            </w:r>
          </w:p>
        </w:tc>
        <w:tc>
          <w:tcPr>
            <w:tcW w:w="536" w:type="dxa"/>
            <w:noWrap/>
            <w:vAlign w:val="center"/>
            <w:hideMark/>
          </w:tcPr>
          <w:p w14:paraId="5D77C7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40</w:t>
            </w:r>
          </w:p>
        </w:tc>
        <w:tc>
          <w:tcPr>
            <w:tcW w:w="536" w:type="dxa"/>
            <w:noWrap/>
            <w:vAlign w:val="center"/>
            <w:hideMark/>
          </w:tcPr>
          <w:p w14:paraId="571C6F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FDC8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020A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4790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7E5B4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681A8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BB2833D" w14:textId="77777777" w:rsidTr="00DD0891">
        <w:trPr>
          <w:trHeight w:val="454"/>
          <w:jc w:val="center"/>
        </w:trPr>
        <w:tc>
          <w:tcPr>
            <w:tcW w:w="834" w:type="dxa"/>
            <w:noWrap/>
            <w:vAlign w:val="center"/>
            <w:hideMark/>
          </w:tcPr>
          <w:p w14:paraId="33B4F0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F7D69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1837" w:type="dxa"/>
            <w:noWrap/>
            <w:vAlign w:val="center"/>
            <w:hideMark/>
          </w:tcPr>
          <w:p w14:paraId="494A0A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Kosovo</w:t>
            </w:r>
          </w:p>
        </w:tc>
        <w:tc>
          <w:tcPr>
            <w:tcW w:w="1279" w:type="dxa"/>
            <w:noWrap/>
            <w:vAlign w:val="center"/>
            <w:hideMark/>
          </w:tcPr>
          <w:p w14:paraId="38818F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5D5D2C39"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5A765F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48CDB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07FD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9FAC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A9E2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69CC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D574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E438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5B88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8868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27A7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464FB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6D8A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6B35B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7F7E2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858579F" w14:textId="77777777" w:rsidTr="00DD0891">
        <w:trPr>
          <w:trHeight w:val="454"/>
          <w:jc w:val="center"/>
        </w:trPr>
        <w:tc>
          <w:tcPr>
            <w:tcW w:w="834" w:type="dxa"/>
            <w:noWrap/>
            <w:vAlign w:val="center"/>
            <w:hideMark/>
          </w:tcPr>
          <w:p w14:paraId="5A6183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9EC11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207044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Kyrgyzstan</w:t>
            </w:r>
          </w:p>
        </w:tc>
        <w:tc>
          <w:tcPr>
            <w:tcW w:w="1279" w:type="dxa"/>
            <w:noWrap/>
            <w:vAlign w:val="center"/>
            <w:hideMark/>
          </w:tcPr>
          <w:p w14:paraId="0DF1F3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6280B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GAVI approved 2015</w:t>
            </w:r>
          </w:p>
        </w:tc>
        <w:tc>
          <w:tcPr>
            <w:tcW w:w="536" w:type="dxa"/>
            <w:noWrap/>
            <w:vAlign w:val="center"/>
            <w:hideMark/>
          </w:tcPr>
          <w:p w14:paraId="19402C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F670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3A48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0A09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2C63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6F50D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0E98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4FD600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75A04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6E43E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30FB1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1CB3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2AF6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5182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AF808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6BC3F31" w14:textId="77777777" w:rsidTr="00DD0891">
        <w:trPr>
          <w:trHeight w:val="454"/>
          <w:jc w:val="center"/>
        </w:trPr>
        <w:tc>
          <w:tcPr>
            <w:tcW w:w="834" w:type="dxa"/>
            <w:noWrap/>
            <w:vAlign w:val="center"/>
            <w:hideMark/>
          </w:tcPr>
          <w:p w14:paraId="602644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71555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486F42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Lao People's Democratic Republic (the)</w:t>
            </w:r>
          </w:p>
        </w:tc>
        <w:tc>
          <w:tcPr>
            <w:tcW w:w="1279" w:type="dxa"/>
            <w:noWrap/>
            <w:vAlign w:val="center"/>
            <w:hideMark/>
          </w:tcPr>
          <w:p w14:paraId="6F48CAD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69ABF0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10/2/2013 (Exact)</w:t>
            </w:r>
          </w:p>
        </w:tc>
        <w:tc>
          <w:tcPr>
            <w:tcW w:w="536" w:type="dxa"/>
            <w:noWrap/>
            <w:vAlign w:val="center"/>
            <w:hideMark/>
          </w:tcPr>
          <w:p w14:paraId="099F1B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79</w:t>
            </w:r>
          </w:p>
        </w:tc>
        <w:tc>
          <w:tcPr>
            <w:tcW w:w="536" w:type="dxa"/>
            <w:noWrap/>
            <w:vAlign w:val="center"/>
            <w:hideMark/>
          </w:tcPr>
          <w:p w14:paraId="37DE96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w:t>
            </w:r>
          </w:p>
        </w:tc>
        <w:tc>
          <w:tcPr>
            <w:tcW w:w="536" w:type="dxa"/>
            <w:noWrap/>
            <w:vAlign w:val="center"/>
            <w:hideMark/>
          </w:tcPr>
          <w:p w14:paraId="7134E4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2A9D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DDBBD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7B18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5FC7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679E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72</w:t>
            </w:r>
          </w:p>
        </w:tc>
        <w:tc>
          <w:tcPr>
            <w:tcW w:w="536" w:type="dxa"/>
            <w:noWrap/>
            <w:vAlign w:val="center"/>
            <w:hideMark/>
          </w:tcPr>
          <w:p w14:paraId="7F338A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5E418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05181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79CC7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7A524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67E35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D89B3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2388F55" w14:textId="77777777" w:rsidTr="00DD0891">
        <w:trPr>
          <w:trHeight w:val="454"/>
          <w:jc w:val="center"/>
        </w:trPr>
        <w:tc>
          <w:tcPr>
            <w:tcW w:w="834" w:type="dxa"/>
            <w:noWrap/>
            <w:vAlign w:val="center"/>
            <w:hideMark/>
          </w:tcPr>
          <w:p w14:paraId="1ED0F4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5137E1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67C424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Lebanon</w:t>
            </w:r>
          </w:p>
        </w:tc>
        <w:tc>
          <w:tcPr>
            <w:tcW w:w="1279" w:type="dxa"/>
            <w:noWrap/>
            <w:vAlign w:val="center"/>
            <w:hideMark/>
          </w:tcPr>
          <w:p w14:paraId="6AC76B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7F68B5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2015</w:t>
            </w:r>
          </w:p>
        </w:tc>
        <w:tc>
          <w:tcPr>
            <w:tcW w:w="536" w:type="dxa"/>
            <w:noWrap/>
            <w:vAlign w:val="center"/>
            <w:hideMark/>
          </w:tcPr>
          <w:p w14:paraId="6EFB99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35E9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04AF5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C8F0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5CD4C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09A5E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2F5C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F987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D32B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3DAA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CDBF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2754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2DBD9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334D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62A5C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0BC8D04" w14:textId="77777777" w:rsidTr="00DD0891">
        <w:trPr>
          <w:trHeight w:val="454"/>
          <w:jc w:val="center"/>
        </w:trPr>
        <w:tc>
          <w:tcPr>
            <w:tcW w:w="834" w:type="dxa"/>
            <w:noWrap/>
            <w:vAlign w:val="center"/>
            <w:hideMark/>
          </w:tcPr>
          <w:p w14:paraId="4EDF60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A8910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274B87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Lesotho</w:t>
            </w:r>
          </w:p>
        </w:tc>
        <w:tc>
          <w:tcPr>
            <w:tcW w:w="1279" w:type="dxa"/>
            <w:noWrap/>
            <w:vAlign w:val="center"/>
            <w:hideMark/>
          </w:tcPr>
          <w:p w14:paraId="179525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4FBFE4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7/10/2015 (Exact)</w:t>
            </w:r>
          </w:p>
        </w:tc>
        <w:tc>
          <w:tcPr>
            <w:tcW w:w="536" w:type="dxa"/>
            <w:noWrap/>
            <w:vAlign w:val="center"/>
            <w:hideMark/>
          </w:tcPr>
          <w:p w14:paraId="0FB846F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872CB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CAA6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7541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560B1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9902B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0ADF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311A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C1F9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8AE9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2A97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F94E3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395C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29DBAB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811DF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DD83BEF" w14:textId="77777777" w:rsidTr="00DD0891">
        <w:trPr>
          <w:trHeight w:val="454"/>
          <w:jc w:val="center"/>
        </w:trPr>
        <w:tc>
          <w:tcPr>
            <w:tcW w:w="834" w:type="dxa"/>
            <w:noWrap/>
            <w:vAlign w:val="center"/>
            <w:hideMark/>
          </w:tcPr>
          <w:p w14:paraId="5C7A730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09C6D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6C2A39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Libya</w:t>
            </w:r>
          </w:p>
        </w:tc>
        <w:tc>
          <w:tcPr>
            <w:tcW w:w="1279" w:type="dxa"/>
            <w:noWrap/>
            <w:vAlign w:val="center"/>
            <w:hideMark/>
          </w:tcPr>
          <w:p w14:paraId="2AF6A2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2BFB05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10/1/2013 Exact</w:t>
            </w:r>
          </w:p>
        </w:tc>
        <w:tc>
          <w:tcPr>
            <w:tcW w:w="536" w:type="dxa"/>
            <w:noWrap/>
            <w:vAlign w:val="center"/>
            <w:hideMark/>
          </w:tcPr>
          <w:p w14:paraId="1EDDAC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393B76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4DB0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6D49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F985E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639D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8FCE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F045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0EAE02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4A762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47AD9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F376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0B43D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35A4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5EE30F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BF206DD" w14:textId="77777777" w:rsidTr="00DD0891">
        <w:trPr>
          <w:trHeight w:val="454"/>
          <w:jc w:val="center"/>
        </w:trPr>
        <w:tc>
          <w:tcPr>
            <w:tcW w:w="834" w:type="dxa"/>
            <w:noWrap/>
            <w:vAlign w:val="center"/>
            <w:hideMark/>
          </w:tcPr>
          <w:p w14:paraId="2B8004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926A5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0AB3AA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Macedonia (The former Yugoslav Republic of )</w:t>
            </w:r>
          </w:p>
        </w:tc>
        <w:tc>
          <w:tcPr>
            <w:tcW w:w="1279" w:type="dxa"/>
            <w:noWrap/>
            <w:vAlign w:val="center"/>
            <w:hideMark/>
          </w:tcPr>
          <w:p w14:paraId="29B201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2CE986D9"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15E7076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14BD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AB87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7CECC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93F7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E82B4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5E7A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E8402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7006C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9BFBB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846A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207F00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8F166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5C39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6057F5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DFEFF8C" w14:textId="77777777" w:rsidTr="00DD0891">
        <w:trPr>
          <w:trHeight w:val="454"/>
          <w:jc w:val="center"/>
        </w:trPr>
        <w:tc>
          <w:tcPr>
            <w:tcW w:w="834" w:type="dxa"/>
            <w:noWrap/>
            <w:vAlign w:val="center"/>
            <w:hideMark/>
          </w:tcPr>
          <w:p w14:paraId="6EFE2E3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83FDD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351AC8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Malaysia</w:t>
            </w:r>
          </w:p>
        </w:tc>
        <w:tc>
          <w:tcPr>
            <w:tcW w:w="1279" w:type="dxa"/>
            <w:noWrap/>
            <w:vAlign w:val="center"/>
            <w:hideMark/>
          </w:tcPr>
          <w:p w14:paraId="5F848F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B8FFE74"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5E219AE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A4180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F6A78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8631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138F7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74A6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199D3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DB03B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E335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99CE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95A2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9494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094B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B183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01A5A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0D02B4E" w14:textId="77777777" w:rsidTr="00DD0891">
        <w:trPr>
          <w:trHeight w:val="454"/>
          <w:jc w:val="center"/>
        </w:trPr>
        <w:tc>
          <w:tcPr>
            <w:tcW w:w="834" w:type="dxa"/>
            <w:noWrap/>
            <w:vAlign w:val="center"/>
            <w:hideMark/>
          </w:tcPr>
          <w:p w14:paraId="5A9E53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6F67E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3952E6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Maldives</w:t>
            </w:r>
          </w:p>
        </w:tc>
        <w:tc>
          <w:tcPr>
            <w:tcW w:w="1279" w:type="dxa"/>
            <w:noWrap/>
            <w:vAlign w:val="center"/>
            <w:hideMark/>
          </w:tcPr>
          <w:p w14:paraId="3C5718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446B59B"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57B1FDE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669E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CFDA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1EEED8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1B95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4935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29C4F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B199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67E0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1360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B6FB93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2239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028D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FD2A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B532C1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7FA06F2" w14:textId="77777777" w:rsidTr="00DD0891">
        <w:trPr>
          <w:trHeight w:val="454"/>
          <w:jc w:val="center"/>
        </w:trPr>
        <w:tc>
          <w:tcPr>
            <w:tcW w:w="834" w:type="dxa"/>
            <w:noWrap/>
            <w:vAlign w:val="center"/>
            <w:hideMark/>
          </w:tcPr>
          <w:p w14:paraId="3D1A0F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BDEE0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20604B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Marshall Islands (the)</w:t>
            </w:r>
          </w:p>
        </w:tc>
        <w:tc>
          <w:tcPr>
            <w:tcW w:w="1279" w:type="dxa"/>
            <w:noWrap/>
            <w:vAlign w:val="center"/>
            <w:hideMark/>
          </w:tcPr>
          <w:p w14:paraId="29304C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vAlign w:val="center"/>
            <w:hideMark/>
          </w:tcPr>
          <w:p w14:paraId="3D04AC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2009</w:t>
            </w:r>
          </w:p>
        </w:tc>
        <w:tc>
          <w:tcPr>
            <w:tcW w:w="536" w:type="dxa"/>
            <w:noWrap/>
            <w:vAlign w:val="center"/>
            <w:hideMark/>
          </w:tcPr>
          <w:p w14:paraId="7762C9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23D0E9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72</w:t>
            </w:r>
          </w:p>
        </w:tc>
        <w:tc>
          <w:tcPr>
            <w:tcW w:w="536" w:type="dxa"/>
            <w:noWrap/>
            <w:vAlign w:val="center"/>
            <w:hideMark/>
          </w:tcPr>
          <w:p w14:paraId="209821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83</w:t>
            </w:r>
          </w:p>
        </w:tc>
        <w:tc>
          <w:tcPr>
            <w:tcW w:w="536" w:type="dxa"/>
            <w:noWrap/>
            <w:vAlign w:val="center"/>
            <w:hideMark/>
          </w:tcPr>
          <w:p w14:paraId="073D19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E1898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20ACB16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1C1F47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71980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29</w:t>
            </w:r>
          </w:p>
        </w:tc>
        <w:tc>
          <w:tcPr>
            <w:tcW w:w="536" w:type="dxa"/>
            <w:noWrap/>
            <w:vAlign w:val="center"/>
            <w:hideMark/>
          </w:tcPr>
          <w:p w14:paraId="287265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22</w:t>
            </w:r>
          </w:p>
        </w:tc>
        <w:tc>
          <w:tcPr>
            <w:tcW w:w="536" w:type="dxa"/>
            <w:noWrap/>
            <w:vAlign w:val="center"/>
            <w:hideMark/>
          </w:tcPr>
          <w:p w14:paraId="47A6DB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46</w:t>
            </w:r>
          </w:p>
        </w:tc>
        <w:tc>
          <w:tcPr>
            <w:tcW w:w="536" w:type="dxa"/>
            <w:noWrap/>
            <w:vAlign w:val="center"/>
            <w:hideMark/>
          </w:tcPr>
          <w:p w14:paraId="674FEF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ABE0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24</w:t>
            </w:r>
          </w:p>
        </w:tc>
        <w:tc>
          <w:tcPr>
            <w:tcW w:w="536" w:type="dxa"/>
            <w:noWrap/>
            <w:vAlign w:val="center"/>
            <w:hideMark/>
          </w:tcPr>
          <w:p w14:paraId="5CC013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49</w:t>
            </w:r>
          </w:p>
        </w:tc>
        <w:tc>
          <w:tcPr>
            <w:tcW w:w="536" w:type="dxa"/>
            <w:noWrap/>
            <w:vAlign w:val="center"/>
            <w:hideMark/>
          </w:tcPr>
          <w:p w14:paraId="4FAFF3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C287A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B74CB05" w14:textId="77777777" w:rsidTr="00DD0891">
        <w:trPr>
          <w:trHeight w:val="454"/>
          <w:jc w:val="center"/>
        </w:trPr>
        <w:tc>
          <w:tcPr>
            <w:tcW w:w="834" w:type="dxa"/>
            <w:noWrap/>
            <w:vAlign w:val="center"/>
            <w:hideMark/>
          </w:tcPr>
          <w:p w14:paraId="3DE93A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77C9A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423735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Mauritania</w:t>
            </w:r>
          </w:p>
        </w:tc>
        <w:tc>
          <w:tcPr>
            <w:tcW w:w="1279" w:type="dxa"/>
            <w:noWrap/>
            <w:vAlign w:val="center"/>
            <w:hideMark/>
          </w:tcPr>
          <w:p w14:paraId="5B0610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2A5FE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11/12/2013 (Exact)</w:t>
            </w:r>
          </w:p>
        </w:tc>
        <w:tc>
          <w:tcPr>
            <w:tcW w:w="536" w:type="dxa"/>
            <w:noWrap/>
            <w:vAlign w:val="center"/>
            <w:hideMark/>
          </w:tcPr>
          <w:p w14:paraId="05133C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4DF21AE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23</w:t>
            </w:r>
          </w:p>
        </w:tc>
        <w:tc>
          <w:tcPr>
            <w:tcW w:w="536" w:type="dxa"/>
            <w:noWrap/>
            <w:vAlign w:val="center"/>
            <w:hideMark/>
          </w:tcPr>
          <w:p w14:paraId="5BFDF0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0A96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94BCD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184A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F29C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7A5B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29153A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w:t>
            </w:r>
          </w:p>
        </w:tc>
        <w:tc>
          <w:tcPr>
            <w:tcW w:w="536" w:type="dxa"/>
            <w:noWrap/>
            <w:vAlign w:val="center"/>
            <w:hideMark/>
          </w:tcPr>
          <w:p w14:paraId="2E8298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2E95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D2078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BFFA0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E699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58C89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5FE4947" w14:textId="77777777" w:rsidTr="00DD0891">
        <w:trPr>
          <w:trHeight w:val="454"/>
          <w:jc w:val="center"/>
        </w:trPr>
        <w:tc>
          <w:tcPr>
            <w:tcW w:w="834" w:type="dxa"/>
            <w:noWrap/>
            <w:vAlign w:val="center"/>
            <w:hideMark/>
          </w:tcPr>
          <w:p w14:paraId="6A9D3C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D17C7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045F98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Mauritius</w:t>
            </w:r>
          </w:p>
        </w:tc>
        <w:tc>
          <w:tcPr>
            <w:tcW w:w="1279" w:type="dxa"/>
            <w:noWrap/>
            <w:vAlign w:val="center"/>
            <w:hideMark/>
          </w:tcPr>
          <w:p w14:paraId="6267D9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4514C044"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4820D5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9F35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DFEF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5F345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AF0D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A8A8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F5155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53A6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A21B1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9D77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F79CB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E450C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A0E9D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C294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CDA83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F9C4F86" w14:textId="77777777" w:rsidTr="00DD0891">
        <w:trPr>
          <w:trHeight w:val="454"/>
          <w:jc w:val="center"/>
        </w:trPr>
        <w:tc>
          <w:tcPr>
            <w:tcW w:w="834" w:type="dxa"/>
            <w:noWrap/>
            <w:vAlign w:val="center"/>
            <w:hideMark/>
          </w:tcPr>
          <w:p w14:paraId="774DF6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4F3479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040ECB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Mexico</w:t>
            </w:r>
          </w:p>
        </w:tc>
        <w:tc>
          <w:tcPr>
            <w:tcW w:w="1279" w:type="dxa"/>
            <w:noWrap/>
            <w:vAlign w:val="center"/>
            <w:hideMark/>
          </w:tcPr>
          <w:p w14:paraId="46B3A7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vAlign w:val="center"/>
            <w:hideMark/>
          </w:tcPr>
          <w:p w14:paraId="7530EBB2" w14:textId="77777777" w:rsidR="002811AC" w:rsidRPr="00343177" w:rsidRDefault="002811AC" w:rsidP="00DD0891">
            <w:pPr>
              <w:contextualSpacing/>
              <w:jc w:val="center"/>
              <w:rPr>
                <w:rFonts w:ascii="Times New Roman" w:hAnsi="Times New Roman" w:cs="Times New Roman"/>
                <w:bCs/>
                <w:iCs/>
                <w:sz w:val="16"/>
                <w:szCs w:val="16"/>
              </w:rPr>
            </w:pPr>
            <w:r w:rsidRPr="00343177">
              <w:rPr>
                <w:rFonts w:ascii="Times New Roman" w:hAnsi="Times New Roman" w:cs="Times New Roman"/>
                <w:bCs/>
                <w:iCs/>
                <w:sz w:val="16"/>
                <w:szCs w:val="16"/>
              </w:rPr>
              <w:t>2008/2009</w:t>
            </w:r>
          </w:p>
        </w:tc>
        <w:tc>
          <w:tcPr>
            <w:tcW w:w="536" w:type="dxa"/>
            <w:noWrap/>
            <w:vAlign w:val="center"/>
            <w:hideMark/>
          </w:tcPr>
          <w:p w14:paraId="70CF136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29684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76918B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966B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4D9EB3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5C4F6F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6E630B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8C3C5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396FA3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84</w:t>
            </w:r>
          </w:p>
        </w:tc>
        <w:tc>
          <w:tcPr>
            <w:tcW w:w="536" w:type="dxa"/>
            <w:noWrap/>
            <w:vAlign w:val="center"/>
            <w:hideMark/>
          </w:tcPr>
          <w:p w14:paraId="0AE0CE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D6B66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4C4C9F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329B64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46</w:t>
            </w:r>
          </w:p>
        </w:tc>
        <w:tc>
          <w:tcPr>
            <w:tcW w:w="536" w:type="dxa"/>
            <w:noWrap/>
            <w:vAlign w:val="center"/>
            <w:hideMark/>
          </w:tcPr>
          <w:p w14:paraId="0E6F15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14</w:t>
            </w:r>
          </w:p>
        </w:tc>
        <w:tc>
          <w:tcPr>
            <w:tcW w:w="456" w:type="dxa"/>
            <w:noWrap/>
            <w:vAlign w:val="center"/>
            <w:hideMark/>
          </w:tcPr>
          <w:p w14:paraId="5692FA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b,e</w:t>
            </w:r>
          </w:p>
        </w:tc>
      </w:tr>
      <w:tr w:rsidR="002811AC" w:rsidRPr="00343177" w14:paraId="3D6AA52F" w14:textId="77777777" w:rsidTr="00DD0891">
        <w:trPr>
          <w:trHeight w:val="454"/>
          <w:jc w:val="center"/>
        </w:trPr>
        <w:tc>
          <w:tcPr>
            <w:tcW w:w="834" w:type="dxa"/>
            <w:noWrap/>
            <w:vAlign w:val="center"/>
            <w:hideMark/>
          </w:tcPr>
          <w:p w14:paraId="0AA3C4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47AE00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79687C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Micronesia (Federated States of)</w:t>
            </w:r>
          </w:p>
        </w:tc>
        <w:tc>
          <w:tcPr>
            <w:tcW w:w="1279" w:type="dxa"/>
            <w:noWrap/>
            <w:vAlign w:val="center"/>
            <w:hideMark/>
          </w:tcPr>
          <w:p w14:paraId="387FA9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48E0A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2008</w:t>
            </w:r>
          </w:p>
        </w:tc>
        <w:tc>
          <w:tcPr>
            <w:tcW w:w="536" w:type="dxa"/>
            <w:noWrap/>
            <w:vAlign w:val="center"/>
            <w:hideMark/>
          </w:tcPr>
          <w:p w14:paraId="28356D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24BF25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541DE4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19D913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37C4C7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80</w:t>
            </w:r>
          </w:p>
        </w:tc>
        <w:tc>
          <w:tcPr>
            <w:tcW w:w="536" w:type="dxa"/>
            <w:noWrap/>
            <w:vAlign w:val="center"/>
            <w:hideMark/>
          </w:tcPr>
          <w:p w14:paraId="131B1C3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2171D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DE88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56</w:t>
            </w:r>
          </w:p>
        </w:tc>
        <w:tc>
          <w:tcPr>
            <w:tcW w:w="536" w:type="dxa"/>
            <w:noWrap/>
            <w:vAlign w:val="center"/>
            <w:hideMark/>
          </w:tcPr>
          <w:p w14:paraId="43311AB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61</w:t>
            </w:r>
          </w:p>
        </w:tc>
        <w:tc>
          <w:tcPr>
            <w:tcW w:w="536" w:type="dxa"/>
            <w:noWrap/>
            <w:vAlign w:val="center"/>
            <w:hideMark/>
          </w:tcPr>
          <w:p w14:paraId="4DD9FC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60</w:t>
            </w:r>
          </w:p>
        </w:tc>
        <w:tc>
          <w:tcPr>
            <w:tcW w:w="536" w:type="dxa"/>
            <w:noWrap/>
            <w:vAlign w:val="center"/>
            <w:hideMark/>
          </w:tcPr>
          <w:p w14:paraId="3EBA77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63</w:t>
            </w:r>
          </w:p>
        </w:tc>
        <w:tc>
          <w:tcPr>
            <w:tcW w:w="536" w:type="dxa"/>
            <w:noWrap/>
            <w:vAlign w:val="center"/>
            <w:hideMark/>
          </w:tcPr>
          <w:p w14:paraId="12893D4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35FFC9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0D184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0E5DD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8CED2B3" w14:textId="77777777" w:rsidTr="00DD0891">
        <w:trPr>
          <w:trHeight w:val="454"/>
          <w:jc w:val="center"/>
        </w:trPr>
        <w:tc>
          <w:tcPr>
            <w:tcW w:w="834" w:type="dxa"/>
            <w:noWrap/>
            <w:vAlign w:val="center"/>
            <w:hideMark/>
          </w:tcPr>
          <w:p w14:paraId="3F4FD8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75413E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6307CF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Moldova</w:t>
            </w:r>
          </w:p>
        </w:tc>
        <w:tc>
          <w:tcPr>
            <w:tcW w:w="1279" w:type="dxa"/>
            <w:noWrap/>
            <w:vAlign w:val="center"/>
            <w:hideMark/>
          </w:tcPr>
          <w:p w14:paraId="3DA5C1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AF79F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10/1/2013 (Exact)</w:t>
            </w:r>
          </w:p>
        </w:tc>
        <w:tc>
          <w:tcPr>
            <w:tcW w:w="536" w:type="dxa"/>
            <w:noWrap/>
            <w:vAlign w:val="center"/>
            <w:hideMark/>
          </w:tcPr>
          <w:p w14:paraId="28A9B4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83</w:t>
            </w:r>
          </w:p>
        </w:tc>
        <w:tc>
          <w:tcPr>
            <w:tcW w:w="536" w:type="dxa"/>
            <w:noWrap/>
            <w:vAlign w:val="center"/>
            <w:hideMark/>
          </w:tcPr>
          <w:p w14:paraId="118962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17</w:t>
            </w:r>
          </w:p>
        </w:tc>
        <w:tc>
          <w:tcPr>
            <w:tcW w:w="536" w:type="dxa"/>
            <w:noWrap/>
            <w:vAlign w:val="center"/>
            <w:hideMark/>
          </w:tcPr>
          <w:p w14:paraId="5E93CBE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01E7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176B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74BA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3616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1025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72</w:t>
            </w:r>
          </w:p>
        </w:tc>
        <w:tc>
          <w:tcPr>
            <w:tcW w:w="536" w:type="dxa"/>
            <w:noWrap/>
            <w:vAlign w:val="center"/>
            <w:hideMark/>
          </w:tcPr>
          <w:p w14:paraId="557458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w:t>
            </w:r>
          </w:p>
        </w:tc>
        <w:tc>
          <w:tcPr>
            <w:tcW w:w="536" w:type="dxa"/>
            <w:noWrap/>
            <w:vAlign w:val="center"/>
            <w:hideMark/>
          </w:tcPr>
          <w:p w14:paraId="6B7B1D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2C33C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CA48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25045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95FE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1579A8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47154A7" w14:textId="77777777" w:rsidTr="00DD0891">
        <w:trPr>
          <w:trHeight w:val="454"/>
          <w:jc w:val="center"/>
        </w:trPr>
        <w:tc>
          <w:tcPr>
            <w:tcW w:w="834" w:type="dxa"/>
            <w:noWrap/>
            <w:vAlign w:val="center"/>
            <w:hideMark/>
          </w:tcPr>
          <w:p w14:paraId="617611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991860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2ECF5C0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Mongolia</w:t>
            </w:r>
          </w:p>
        </w:tc>
        <w:tc>
          <w:tcPr>
            <w:tcW w:w="1279" w:type="dxa"/>
            <w:noWrap/>
            <w:vAlign w:val="center"/>
            <w:hideMark/>
          </w:tcPr>
          <w:p w14:paraId="640AA6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7A35A0B"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0C2190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473B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B7C2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89DB1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B5A1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F8BE1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FA153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FAB8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F818D0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0B38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8A32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BEF5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DBC85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A1CA4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4DB19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94D32EE" w14:textId="77777777" w:rsidTr="00DD0891">
        <w:trPr>
          <w:trHeight w:val="454"/>
          <w:jc w:val="center"/>
        </w:trPr>
        <w:tc>
          <w:tcPr>
            <w:tcW w:w="834" w:type="dxa"/>
            <w:noWrap/>
            <w:vAlign w:val="center"/>
            <w:hideMark/>
          </w:tcPr>
          <w:p w14:paraId="2AC957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924D7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65773A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Montenegro</w:t>
            </w:r>
          </w:p>
        </w:tc>
        <w:tc>
          <w:tcPr>
            <w:tcW w:w="1279" w:type="dxa"/>
            <w:noWrap/>
            <w:vAlign w:val="center"/>
            <w:hideMark/>
          </w:tcPr>
          <w:p w14:paraId="2A044E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23AC28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34536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589D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A311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EA40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EB034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8D88E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D8AD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7BDC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7C6E96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4F4D23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F321C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69A5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0247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6CBC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08B41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624DE9E" w14:textId="77777777" w:rsidTr="00DD0891">
        <w:trPr>
          <w:trHeight w:val="454"/>
          <w:jc w:val="center"/>
        </w:trPr>
        <w:tc>
          <w:tcPr>
            <w:tcW w:w="834" w:type="dxa"/>
            <w:noWrap/>
            <w:vAlign w:val="center"/>
            <w:hideMark/>
          </w:tcPr>
          <w:p w14:paraId="41A78C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53C90B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62D81D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Morocco</w:t>
            </w:r>
          </w:p>
        </w:tc>
        <w:tc>
          <w:tcPr>
            <w:tcW w:w="1279" w:type="dxa"/>
            <w:noWrap/>
            <w:vAlign w:val="center"/>
            <w:hideMark/>
          </w:tcPr>
          <w:p w14:paraId="17F1CF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2C002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10/20/2010 (Exact)</w:t>
            </w:r>
          </w:p>
        </w:tc>
        <w:tc>
          <w:tcPr>
            <w:tcW w:w="536" w:type="dxa"/>
            <w:noWrap/>
            <w:vAlign w:val="center"/>
            <w:hideMark/>
          </w:tcPr>
          <w:p w14:paraId="0B2D42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258D84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056D45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4C0969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w:t>
            </w:r>
          </w:p>
        </w:tc>
        <w:tc>
          <w:tcPr>
            <w:tcW w:w="536" w:type="dxa"/>
            <w:noWrap/>
            <w:vAlign w:val="center"/>
            <w:hideMark/>
          </w:tcPr>
          <w:p w14:paraId="202DBA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16</w:t>
            </w:r>
          </w:p>
        </w:tc>
        <w:tc>
          <w:tcPr>
            <w:tcW w:w="536" w:type="dxa"/>
            <w:noWrap/>
            <w:vAlign w:val="center"/>
            <w:hideMark/>
          </w:tcPr>
          <w:p w14:paraId="15526A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D27A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6BA5D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80</w:t>
            </w:r>
          </w:p>
        </w:tc>
        <w:tc>
          <w:tcPr>
            <w:tcW w:w="536" w:type="dxa"/>
            <w:noWrap/>
            <w:vAlign w:val="center"/>
            <w:hideMark/>
          </w:tcPr>
          <w:p w14:paraId="769379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80</w:t>
            </w:r>
          </w:p>
        </w:tc>
        <w:tc>
          <w:tcPr>
            <w:tcW w:w="536" w:type="dxa"/>
            <w:noWrap/>
            <w:vAlign w:val="center"/>
            <w:hideMark/>
          </w:tcPr>
          <w:p w14:paraId="12ADE9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72</w:t>
            </w:r>
          </w:p>
        </w:tc>
        <w:tc>
          <w:tcPr>
            <w:tcW w:w="536" w:type="dxa"/>
            <w:noWrap/>
            <w:vAlign w:val="center"/>
            <w:hideMark/>
          </w:tcPr>
          <w:p w14:paraId="34E8C51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23</w:t>
            </w:r>
          </w:p>
        </w:tc>
        <w:tc>
          <w:tcPr>
            <w:tcW w:w="536" w:type="dxa"/>
            <w:noWrap/>
            <w:vAlign w:val="center"/>
            <w:hideMark/>
          </w:tcPr>
          <w:p w14:paraId="60DDEA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w:t>
            </w:r>
          </w:p>
        </w:tc>
        <w:tc>
          <w:tcPr>
            <w:tcW w:w="536" w:type="dxa"/>
            <w:noWrap/>
            <w:vAlign w:val="center"/>
            <w:hideMark/>
          </w:tcPr>
          <w:p w14:paraId="3C6722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ABDE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B8130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DD22BB9" w14:textId="77777777" w:rsidTr="00DD0891">
        <w:trPr>
          <w:trHeight w:val="454"/>
          <w:jc w:val="center"/>
        </w:trPr>
        <w:tc>
          <w:tcPr>
            <w:tcW w:w="834" w:type="dxa"/>
            <w:noWrap/>
            <w:vAlign w:val="center"/>
            <w:hideMark/>
          </w:tcPr>
          <w:p w14:paraId="5F7D25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lastRenderedPageBreak/>
              <w:t>LMIC</w:t>
            </w:r>
          </w:p>
        </w:tc>
        <w:tc>
          <w:tcPr>
            <w:tcW w:w="865" w:type="dxa"/>
            <w:noWrap/>
            <w:vAlign w:val="center"/>
            <w:hideMark/>
          </w:tcPr>
          <w:p w14:paraId="5F125C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5E6B16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Myanmar</w:t>
            </w:r>
          </w:p>
        </w:tc>
        <w:tc>
          <w:tcPr>
            <w:tcW w:w="1279" w:type="dxa"/>
            <w:noWrap/>
            <w:vAlign w:val="center"/>
            <w:hideMark/>
          </w:tcPr>
          <w:p w14:paraId="4D3D30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F824A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GAVI approved 2015</w:t>
            </w:r>
          </w:p>
        </w:tc>
        <w:tc>
          <w:tcPr>
            <w:tcW w:w="536" w:type="dxa"/>
            <w:noWrap/>
            <w:vAlign w:val="center"/>
            <w:hideMark/>
          </w:tcPr>
          <w:p w14:paraId="046274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10F3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54C76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6754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42D920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47973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810B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D9669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6AAC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D5DDB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BE75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9DEA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2750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1596EA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EF666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E00FBFB" w14:textId="77777777" w:rsidTr="00DD0891">
        <w:trPr>
          <w:trHeight w:val="454"/>
          <w:jc w:val="center"/>
        </w:trPr>
        <w:tc>
          <w:tcPr>
            <w:tcW w:w="834" w:type="dxa"/>
            <w:noWrap/>
            <w:vAlign w:val="center"/>
            <w:hideMark/>
          </w:tcPr>
          <w:p w14:paraId="32E437F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7843DD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5EA7216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Namibia</w:t>
            </w:r>
          </w:p>
        </w:tc>
        <w:tc>
          <w:tcPr>
            <w:tcW w:w="1279" w:type="dxa"/>
            <w:noWrap/>
            <w:vAlign w:val="center"/>
            <w:hideMark/>
          </w:tcPr>
          <w:p w14:paraId="4CB929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7684D4C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11/11/2014 (Exact)</w:t>
            </w:r>
          </w:p>
        </w:tc>
        <w:tc>
          <w:tcPr>
            <w:tcW w:w="536" w:type="dxa"/>
            <w:noWrap/>
            <w:vAlign w:val="center"/>
            <w:hideMark/>
          </w:tcPr>
          <w:p w14:paraId="60E4423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61</w:t>
            </w:r>
          </w:p>
        </w:tc>
        <w:tc>
          <w:tcPr>
            <w:tcW w:w="536" w:type="dxa"/>
            <w:noWrap/>
            <w:vAlign w:val="center"/>
            <w:hideMark/>
          </w:tcPr>
          <w:p w14:paraId="2FCE1D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5E68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D191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C99A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2D77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508B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00E2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F1F0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B3A0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A2F1B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2D70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383F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F1EC2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9FCB0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AAFC096" w14:textId="77777777" w:rsidTr="00DD0891">
        <w:trPr>
          <w:trHeight w:val="454"/>
          <w:jc w:val="center"/>
        </w:trPr>
        <w:tc>
          <w:tcPr>
            <w:tcW w:w="834" w:type="dxa"/>
            <w:noWrap/>
            <w:vAlign w:val="center"/>
            <w:hideMark/>
          </w:tcPr>
          <w:p w14:paraId="16CFA96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7A2600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B4AF2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Nicaragua</w:t>
            </w:r>
          </w:p>
        </w:tc>
        <w:tc>
          <w:tcPr>
            <w:tcW w:w="1279" w:type="dxa"/>
            <w:noWrap/>
            <w:vAlign w:val="center"/>
            <w:hideMark/>
          </w:tcPr>
          <w:p w14:paraId="354C42D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49AD1F4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12/12/2010 (Exact)</w:t>
            </w:r>
          </w:p>
        </w:tc>
        <w:tc>
          <w:tcPr>
            <w:tcW w:w="536" w:type="dxa"/>
            <w:noWrap/>
            <w:vAlign w:val="center"/>
            <w:hideMark/>
          </w:tcPr>
          <w:p w14:paraId="1195B3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37094F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B425B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3BC27A7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E129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145A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E4865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015F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BBFC3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36C9DD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94697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91</w:t>
            </w:r>
          </w:p>
        </w:tc>
        <w:tc>
          <w:tcPr>
            <w:tcW w:w="536" w:type="dxa"/>
            <w:noWrap/>
            <w:vAlign w:val="center"/>
            <w:hideMark/>
          </w:tcPr>
          <w:p w14:paraId="2428A1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D7BE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B465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3B17A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3BC6C03" w14:textId="77777777" w:rsidTr="00DD0891">
        <w:trPr>
          <w:trHeight w:val="454"/>
          <w:jc w:val="center"/>
        </w:trPr>
        <w:tc>
          <w:tcPr>
            <w:tcW w:w="834" w:type="dxa"/>
            <w:noWrap/>
            <w:vAlign w:val="center"/>
            <w:hideMark/>
          </w:tcPr>
          <w:p w14:paraId="737C23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7C68088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3E1C0D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Nigeria</w:t>
            </w:r>
          </w:p>
        </w:tc>
        <w:tc>
          <w:tcPr>
            <w:tcW w:w="1279" w:type="dxa"/>
            <w:noWrap/>
            <w:vAlign w:val="center"/>
            <w:hideMark/>
          </w:tcPr>
          <w:p w14:paraId="55451EE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7BE7BB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12/22/2014 (Exact)</w:t>
            </w:r>
          </w:p>
        </w:tc>
        <w:tc>
          <w:tcPr>
            <w:tcW w:w="536" w:type="dxa"/>
            <w:noWrap/>
            <w:vAlign w:val="center"/>
            <w:hideMark/>
          </w:tcPr>
          <w:p w14:paraId="419C53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w:t>
            </w:r>
          </w:p>
        </w:tc>
        <w:tc>
          <w:tcPr>
            <w:tcW w:w="536" w:type="dxa"/>
            <w:noWrap/>
            <w:vAlign w:val="center"/>
            <w:hideMark/>
          </w:tcPr>
          <w:p w14:paraId="253574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B26C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FEBFD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111B8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FEE3E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D7AF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68A1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FFD6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CFA93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09A9CD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68078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99C3C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9CC4D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DCB1A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DAF6FCD" w14:textId="77777777" w:rsidTr="00DD0891">
        <w:trPr>
          <w:trHeight w:val="454"/>
          <w:jc w:val="center"/>
        </w:trPr>
        <w:tc>
          <w:tcPr>
            <w:tcW w:w="834" w:type="dxa"/>
            <w:noWrap/>
            <w:vAlign w:val="center"/>
            <w:hideMark/>
          </w:tcPr>
          <w:p w14:paraId="4E8894D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8C2EF9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196D8A5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Pakistan</w:t>
            </w:r>
          </w:p>
        </w:tc>
        <w:tc>
          <w:tcPr>
            <w:tcW w:w="1279" w:type="dxa"/>
            <w:noWrap/>
            <w:vAlign w:val="center"/>
            <w:hideMark/>
          </w:tcPr>
          <w:p w14:paraId="1A61A8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F899E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10/9/2012 (Exact)</w:t>
            </w:r>
          </w:p>
        </w:tc>
        <w:tc>
          <w:tcPr>
            <w:tcW w:w="536" w:type="dxa"/>
            <w:noWrap/>
            <w:vAlign w:val="center"/>
            <w:hideMark/>
          </w:tcPr>
          <w:p w14:paraId="4D990F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03F320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65</w:t>
            </w:r>
          </w:p>
        </w:tc>
        <w:tc>
          <w:tcPr>
            <w:tcW w:w="536" w:type="dxa"/>
            <w:noWrap/>
            <w:vAlign w:val="center"/>
            <w:hideMark/>
          </w:tcPr>
          <w:p w14:paraId="212141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E26B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05480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D1A6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EAA9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69B7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34C129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65</w:t>
            </w:r>
          </w:p>
        </w:tc>
        <w:tc>
          <w:tcPr>
            <w:tcW w:w="536" w:type="dxa"/>
            <w:noWrap/>
            <w:vAlign w:val="center"/>
            <w:hideMark/>
          </w:tcPr>
          <w:p w14:paraId="716E8F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7466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199CE6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490E5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B942D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F460EB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76A63B6" w14:textId="77777777" w:rsidTr="00DD0891">
        <w:trPr>
          <w:trHeight w:val="454"/>
          <w:jc w:val="center"/>
        </w:trPr>
        <w:tc>
          <w:tcPr>
            <w:tcW w:w="834" w:type="dxa"/>
            <w:noWrap/>
            <w:vAlign w:val="center"/>
            <w:hideMark/>
          </w:tcPr>
          <w:p w14:paraId="3E60E5D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65E1ED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03D18D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Palau</w:t>
            </w:r>
          </w:p>
        </w:tc>
        <w:tc>
          <w:tcPr>
            <w:tcW w:w="1279" w:type="dxa"/>
            <w:noWrap/>
            <w:vAlign w:val="center"/>
            <w:hideMark/>
          </w:tcPr>
          <w:p w14:paraId="193E67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0A1898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2008</w:t>
            </w:r>
          </w:p>
        </w:tc>
        <w:tc>
          <w:tcPr>
            <w:tcW w:w="536" w:type="dxa"/>
            <w:noWrap/>
            <w:vAlign w:val="center"/>
            <w:hideMark/>
          </w:tcPr>
          <w:p w14:paraId="6CA2D4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3DBBAE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414676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7DD0C4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4D0864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55F3B7C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01DDC10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334225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0B9D979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37CDA1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82</w:t>
            </w:r>
          </w:p>
        </w:tc>
        <w:tc>
          <w:tcPr>
            <w:tcW w:w="536" w:type="dxa"/>
            <w:noWrap/>
            <w:vAlign w:val="center"/>
            <w:hideMark/>
          </w:tcPr>
          <w:p w14:paraId="66C8BBC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61</w:t>
            </w:r>
          </w:p>
        </w:tc>
        <w:tc>
          <w:tcPr>
            <w:tcW w:w="536" w:type="dxa"/>
            <w:noWrap/>
            <w:vAlign w:val="center"/>
            <w:hideMark/>
          </w:tcPr>
          <w:p w14:paraId="3DD9EA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45</w:t>
            </w:r>
          </w:p>
        </w:tc>
        <w:tc>
          <w:tcPr>
            <w:tcW w:w="536" w:type="dxa"/>
            <w:noWrap/>
            <w:vAlign w:val="center"/>
            <w:hideMark/>
          </w:tcPr>
          <w:p w14:paraId="6C0396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18</w:t>
            </w:r>
          </w:p>
        </w:tc>
        <w:tc>
          <w:tcPr>
            <w:tcW w:w="536" w:type="dxa"/>
            <w:noWrap/>
            <w:vAlign w:val="center"/>
            <w:hideMark/>
          </w:tcPr>
          <w:p w14:paraId="60A979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w:t>
            </w:r>
          </w:p>
        </w:tc>
        <w:tc>
          <w:tcPr>
            <w:tcW w:w="456" w:type="dxa"/>
            <w:noWrap/>
            <w:vAlign w:val="center"/>
            <w:hideMark/>
          </w:tcPr>
          <w:p w14:paraId="609ECEA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B06B164" w14:textId="77777777" w:rsidTr="00DD0891">
        <w:trPr>
          <w:trHeight w:val="454"/>
          <w:jc w:val="center"/>
        </w:trPr>
        <w:tc>
          <w:tcPr>
            <w:tcW w:w="834" w:type="dxa"/>
            <w:noWrap/>
            <w:vAlign w:val="center"/>
            <w:hideMark/>
          </w:tcPr>
          <w:p w14:paraId="578019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86AC1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2982C1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Panama</w:t>
            </w:r>
          </w:p>
        </w:tc>
        <w:tc>
          <w:tcPr>
            <w:tcW w:w="1279" w:type="dxa"/>
            <w:noWrap/>
            <w:vAlign w:val="center"/>
            <w:hideMark/>
          </w:tcPr>
          <w:p w14:paraId="02DFFE1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62397B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2010</w:t>
            </w:r>
          </w:p>
        </w:tc>
        <w:tc>
          <w:tcPr>
            <w:tcW w:w="536" w:type="dxa"/>
            <w:noWrap/>
            <w:vAlign w:val="center"/>
            <w:hideMark/>
          </w:tcPr>
          <w:p w14:paraId="7E8110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3859F3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92</w:t>
            </w:r>
          </w:p>
        </w:tc>
        <w:tc>
          <w:tcPr>
            <w:tcW w:w="536" w:type="dxa"/>
            <w:noWrap/>
            <w:vAlign w:val="center"/>
            <w:hideMark/>
          </w:tcPr>
          <w:p w14:paraId="6DCDCE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0B65C5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5A435E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58F20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w:t>
            </w:r>
          </w:p>
        </w:tc>
        <w:tc>
          <w:tcPr>
            <w:tcW w:w="536" w:type="dxa"/>
            <w:noWrap/>
            <w:vAlign w:val="center"/>
            <w:hideMark/>
          </w:tcPr>
          <w:p w14:paraId="3EF154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B47E8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B110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3DAE5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47</w:t>
            </w:r>
          </w:p>
        </w:tc>
        <w:tc>
          <w:tcPr>
            <w:tcW w:w="536" w:type="dxa"/>
            <w:noWrap/>
            <w:vAlign w:val="center"/>
            <w:hideMark/>
          </w:tcPr>
          <w:p w14:paraId="3F9F0D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63</w:t>
            </w:r>
          </w:p>
        </w:tc>
        <w:tc>
          <w:tcPr>
            <w:tcW w:w="536" w:type="dxa"/>
            <w:noWrap/>
            <w:vAlign w:val="center"/>
            <w:hideMark/>
          </w:tcPr>
          <w:p w14:paraId="53E582A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48</w:t>
            </w:r>
          </w:p>
        </w:tc>
        <w:tc>
          <w:tcPr>
            <w:tcW w:w="536" w:type="dxa"/>
            <w:noWrap/>
            <w:vAlign w:val="center"/>
            <w:hideMark/>
          </w:tcPr>
          <w:p w14:paraId="26D226C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w:t>
            </w:r>
          </w:p>
        </w:tc>
        <w:tc>
          <w:tcPr>
            <w:tcW w:w="536" w:type="dxa"/>
            <w:noWrap/>
            <w:vAlign w:val="center"/>
            <w:hideMark/>
          </w:tcPr>
          <w:p w14:paraId="672729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4772D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71B83BAF" w14:textId="77777777" w:rsidTr="00DD0891">
        <w:trPr>
          <w:trHeight w:val="454"/>
          <w:jc w:val="center"/>
        </w:trPr>
        <w:tc>
          <w:tcPr>
            <w:tcW w:w="834" w:type="dxa"/>
            <w:noWrap/>
            <w:vAlign w:val="center"/>
            <w:hideMark/>
          </w:tcPr>
          <w:p w14:paraId="5AD039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134D4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62B658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Papua New Guinea</w:t>
            </w:r>
          </w:p>
        </w:tc>
        <w:tc>
          <w:tcPr>
            <w:tcW w:w="1279" w:type="dxa"/>
            <w:noWrap/>
            <w:vAlign w:val="center"/>
            <w:hideMark/>
          </w:tcPr>
          <w:p w14:paraId="08653F7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F4062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11/12/2013 (Exact)</w:t>
            </w:r>
          </w:p>
        </w:tc>
        <w:tc>
          <w:tcPr>
            <w:tcW w:w="536" w:type="dxa"/>
            <w:noWrap/>
            <w:vAlign w:val="center"/>
            <w:hideMark/>
          </w:tcPr>
          <w:p w14:paraId="540F40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23DE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31935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1A961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BFC72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B149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6DC8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B9D0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7225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1883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72B1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1593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CF4F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52BD0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CDD52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D519E07" w14:textId="77777777" w:rsidTr="00DD0891">
        <w:trPr>
          <w:trHeight w:val="454"/>
          <w:jc w:val="center"/>
        </w:trPr>
        <w:tc>
          <w:tcPr>
            <w:tcW w:w="834" w:type="dxa"/>
            <w:noWrap/>
            <w:vAlign w:val="center"/>
            <w:hideMark/>
          </w:tcPr>
          <w:p w14:paraId="43D6AE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1DE4A2B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743A4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Paraguay</w:t>
            </w:r>
          </w:p>
        </w:tc>
        <w:tc>
          <w:tcPr>
            <w:tcW w:w="1279" w:type="dxa"/>
            <w:noWrap/>
            <w:vAlign w:val="center"/>
            <w:hideMark/>
          </w:tcPr>
          <w:p w14:paraId="28FBF7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5650CE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2012</w:t>
            </w:r>
          </w:p>
        </w:tc>
        <w:tc>
          <w:tcPr>
            <w:tcW w:w="536" w:type="dxa"/>
            <w:noWrap/>
            <w:vAlign w:val="center"/>
            <w:hideMark/>
          </w:tcPr>
          <w:p w14:paraId="70AE01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78</w:t>
            </w:r>
          </w:p>
        </w:tc>
        <w:tc>
          <w:tcPr>
            <w:tcW w:w="536" w:type="dxa"/>
            <w:noWrap/>
            <w:vAlign w:val="center"/>
            <w:hideMark/>
          </w:tcPr>
          <w:p w14:paraId="5E8A81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73</w:t>
            </w:r>
          </w:p>
        </w:tc>
        <w:tc>
          <w:tcPr>
            <w:tcW w:w="536" w:type="dxa"/>
            <w:noWrap/>
            <w:vAlign w:val="center"/>
            <w:hideMark/>
          </w:tcPr>
          <w:p w14:paraId="029ED18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21D7DF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AD21A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9F0F5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11EC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9A56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71</w:t>
            </w:r>
          </w:p>
        </w:tc>
        <w:tc>
          <w:tcPr>
            <w:tcW w:w="536" w:type="dxa"/>
            <w:noWrap/>
            <w:vAlign w:val="center"/>
            <w:hideMark/>
          </w:tcPr>
          <w:p w14:paraId="49F10A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73</w:t>
            </w:r>
          </w:p>
        </w:tc>
        <w:tc>
          <w:tcPr>
            <w:tcW w:w="536" w:type="dxa"/>
            <w:noWrap/>
            <w:vAlign w:val="center"/>
            <w:hideMark/>
          </w:tcPr>
          <w:p w14:paraId="3F35579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7C6E03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85BEE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F912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A4606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B6E30C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6E3EA97D" w14:textId="77777777" w:rsidTr="00DD0891">
        <w:trPr>
          <w:trHeight w:val="454"/>
          <w:jc w:val="center"/>
        </w:trPr>
        <w:tc>
          <w:tcPr>
            <w:tcW w:w="834" w:type="dxa"/>
            <w:noWrap/>
            <w:vAlign w:val="center"/>
            <w:hideMark/>
          </w:tcPr>
          <w:p w14:paraId="1F284F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88597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6815130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Peru</w:t>
            </w:r>
          </w:p>
        </w:tc>
        <w:tc>
          <w:tcPr>
            <w:tcW w:w="1279" w:type="dxa"/>
            <w:noWrap/>
            <w:vAlign w:val="center"/>
            <w:hideMark/>
          </w:tcPr>
          <w:p w14:paraId="0B8712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57DB1C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2009</w:t>
            </w:r>
          </w:p>
        </w:tc>
        <w:tc>
          <w:tcPr>
            <w:tcW w:w="536" w:type="dxa"/>
            <w:noWrap/>
            <w:vAlign w:val="center"/>
            <w:hideMark/>
          </w:tcPr>
          <w:p w14:paraId="0BF223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34D249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218268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22DEFD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5FA2F5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09AEF14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66</w:t>
            </w:r>
          </w:p>
        </w:tc>
        <w:tc>
          <w:tcPr>
            <w:tcW w:w="536" w:type="dxa"/>
            <w:noWrap/>
            <w:vAlign w:val="center"/>
            <w:hideMark/>
          </w:tcPr>
          <w:p w14:paraId="176BFD7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E7F7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86</w:t>
            </w:r>
          </w:p>
        </w:tc>
        <w:tc>
          <w:tcPr>
            <w:tcW w:w="536" w:type="dxa"/>
            <w:noWrap/>
            <w:vAlign w:val="center"/>
            <w:hideMark/>
          </w:tcPr>
          <w:p w14:paraId="720A17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85</w:t>
            </w:r>
          </w:p>
        </w:tc>
        <w:tc>
          <w:tcPr>
            <w:tcW w:w="536" w:type="dxa"/>
            <w:noWrap/>
            <w:vAlign w:val="center"/>
            <w:hideMark/>
          </w:tcPr>
          <w:p w14:paraId="083C61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0F85C5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82</w:t>
            </w:r>
          </w:p>
        </w:tc>
        <w:tc>
          <w:tcPr>
            <w:tcW w:w="536" w:type="dxa"/>
            <w:noWrap/>
            <w:vAlign w:val="center"/>
            <w:hideMark/>
          </w:tcPr>
          <w:p w14:paraId="1A07B0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83</w:t>
            </w:r>
          </w:p>
        </w:tc>
        <w:tc>
          <w:tcPr>
            <w:tcW w:w="536" w:type="dxa"/>
            <w:noWrap/>
            <w:vAlign w:val="center"/>
            <w:hideMark/>
          </w:tcPr>
          <w:p w14:paraId="340FD0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w:t>
            </w:r>
          </w:p>
        </w:tc>
        <w:tc>
          <w:tcPr>
            <w:tcW w:w="536" w:type="dxa"/>
            <w:noWrap/>
            <w:vAlign w:val="center"/>
            <w:hideMark/>
          </w:tcPr>
          <w:p w14:paraId="5DC096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06142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w:t>
            </w:r>
          </w:p>
        </w:tc>
      </w:tr>
      <w:tr w:rsidR="002811AC" w:rsidRPr="00343177" w14:paraId="2B27A872" w14:textId="77777777" w:rsidTr="00DD0891">
        <w:trPr>
          <w:trHeight w:val="454"/>
          <w:jc w:val="center"/>
        </w:trPr>
        <w:tc>
          <w:tcPr>
            <w:tcW w:w="834" w:type="dxa"/>
            <w:noWrap/>
            <w:vAlign w:val="center"/>
            <w:hideMark/>
          </w:tcPr>
          <w:p w14:paraId="74F902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FDBAD0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7989D54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Philippines (the)</w:t>
            </w:r>
          </w:p>
        </w:tc>
        <w:tc>
          <w:tcPr>
            <w:tcW w:w="1279" w:type="dxa"/>
            <w:noWrap/>
            <w:vAlign w:val="center"/>
            <w:hideMark/>
          </w:tcPr>
          <w:p w14:paraId="37C73E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71B5F30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7/17/2013 (Exact)</w:t>
            </w:r>
          </w:p>
        </w:tc>
        <w:tc>
          <w:tcPr>
            <w:tcW w:w="536" w:type="dxa"/>
            <w:noWrap/>
            <w:vAlign w:val="center"/>
            <w:hideMark/>
          </w:tcPr>
          <w:p w14:paraId="6C39C3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42</w:t>
            </w:r>
          </w:p>
        </w:tc>
        <w:tc>
          <w:tcPr>
            <w:tcW w:w="536" w:type="dxa"/>
            <w:noWrap/>
            <w:vAlign w:val="center"/>
            <w:hideMark/>
          </w:tcPr>
          <w:p w14:paraId="7F0C77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C4CCB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2CE8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ADBCB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D2CD7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4739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78BC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35</w:t>
            </w:r>
          </w:p>
        </w:tc>
        <w:tc>
          <w:tcPr>
            <w:tcW w:w="536" w:type="dxa"/>
            <w:noWrap/>
            <w:vAlign w:val="center"/>
            <w:hideMark/>
          </w:tcPr>
          <w:p w14:paraId="59D159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53A2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86EAE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EE3B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6D24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22A5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822D3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374BFD7" w14:textId="77777777" w:rsidTr="00DD0891">
        <w:trPr>
          <w:trHeight w:val="454"/>
          <w:jc w:val="center"/>
        </w:trPr>
        <w:tc>
          <w:tcPr>
            <w:tcW w:w="834" w:type="dxa"/>
            <w:noWrap/>
            <w:vAlign w:val="center"/>
            <w:hideMark/>
          </w:tcPr>
          <w:p w14:paraId="2B75F65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6778CBD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2030B53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Romania</w:t>
            </w:r>
          </w:p>
        </w:tc>
        <w:tc>
          <w:tcPr>
            <w:tcW w:w="1279" w:type="dxa"/>
            <w:noWrap/>
            <w:vAlign w:val="center"/>
            <w:hideMark/>
          </w:tcPr>
          <w:p w14:paraId="07A515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6334395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658875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F08FBB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AE69A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1856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C411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E83B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4242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04E3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9C75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4E881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C87D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8478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60F22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9E55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E321C4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E8D945D" w14:textId="77777777" w:rsidTr="00DD0891">
        <w:trPr>
          <w:trHeight w:val="454"/>
          <w:jc w:val="center"/>
        </w:trPr>
        <w:tc>
          <w:tcPr>
            <w:tcW w:w="834" w:type="dxa"/>
            <w:noWrap/>
            <w:vAlign w:val="center"/>
            <w:hideMark/>
          </w:tcPr>
          <w:p w14:paraId="60F07D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05052B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32563C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Saint Lucia</w:t>
            </w:r>
          </w:p>
        </w:tc>
        <w:tc>
          <w:tcPr>
            <w:tcW w:w="1279" w:type="dxa"/>
            <w:noWrap/>
            <w:vAlign w:val="center"/>
            <w:hideMark/>
          </w:tcPr>
          <w:p w14:paraId="315C14E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349BAFCD"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53B40D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D87681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B0DA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C6B6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6379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47B5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017C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202C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969AAD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5CAD8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1DD0E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8B0C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97BB6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A1A838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635871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9F00194" w14:textId="77777777" w:rsidTr="00DD0891">
        <w:trPr>
          <w:trHeight w:val="454"/>
          <w:jc w:val="center"/>
        </w:trPr>
        <w:tc>
          <w:tcPr>
            <w:tcW w:w="834" w:type="dxa"/>
            <w:noWrap/>
            <w:vAlign w:val="center"/>
            <w:hideMark/>
          </w:tcPr>
          <w:p w14:paraId="1881A7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40FFD8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321D09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Saint Vincent and the Grenadines</w:t>
            </w:r>
          </w:p>
        </w:tc>
        <w:tc>
          <w:tcPr>
            <w:tcW w:w="1279" w:type="dxa"/>
            <w:noWrap/>
            <w:vAlign w:val="center"/>
            <w:hideMark/>
          </w:tcPr>
          <w:p w14:paraId="1F0C2F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3182057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6418515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F454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F6A49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B884D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70F252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10A8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0BC9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42BC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545DE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A324C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C7F4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CF755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AA33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7906E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AE9E4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3DC4747" w14:textId="77777777" w:rsidTr="00DD0891">
        <w:trPr>
          <w:trHeight w:val="454"/>
          <w:jc w:val="center"/>
        </w:trPr>
        <w:tc>
          <w:tcPr>
            <w:tcW w:w="834" w:type="dxa"/>
            <w:noWrap/>
            <w:vAlign w:val="center"/>
            <w:hideMark/>
          </w:tcPr>
          <w:p w14:paraId="477967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7715BD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72DD361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Samoa</w:t>
            </w:r>
          </w:p>
        </w:tc>
        <w:tc>
          <w:tcPr>
            <w:tcW w:w="1279" w:type="dxa"/>
            <w:noWrap/>
            <w:vAlign w:val="center"/>
            <w:hideMark/>
          </w:tcPr>
          <w:p w14:paraId="2B7051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EE4BA0D"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77C249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8AD0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66E0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C86B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CC55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F289B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B9980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AE2AA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A482D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63CFC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AEA3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D25E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77E51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9D9E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6D63C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950E945" w14:textId="77777777" w:rsidTr="00DD0891">
        <w:trPr>
          <w:trHeight w:val="454"/>
          <w:jc w:val="center"/>
        </w:trPr>
        <w:tc>
          <w:tcPr>
            <w:tcW w:w="834" w:type="dxa"/>
            <w:noWrap/>
            <w:vAlign w:val="center"/>
            <w:hideMark/>
          </w:tcPr>
          <w:p w14:paraId="44A758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30A047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1259F0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Sao Tome and Principe</w:t>
            </w:r>
          </w:p>
        </w:tc>
        <w:tc>
          <w:tcPr>
            <w:tcW w:w="1279" w:type="dxa"/>
            <w:noWrap/>
            <w:vAlign w:val="center"/>
            <w:hideMark/>
          </w:tcPr>
          <w:p w14:paraId="1F6632C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EB658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11/30/2012 (Exact)</w:t>
            </w:r>
          </w:p>
        </w:tc>
        <w:tc>
          <w:tcPr>
            <w:tcW w:w="536" w:type="dxa"/>
            <w:noWrap/>
            <w:vAlign w:val="center"/>
            <w:hideMark/>
          </w:tcPr>
          <w:p w14:paraId="245BE1A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73EDA1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7E5CB5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64</w:t>
            </w:r>
          </w:p>
        </w:tc>
        <w:tc>
          <w:tcPr>
            <w:tcW w:w="536" w:type="dxa"/>
            <w:noWrap/>
            <w:vAlign w:val="center"/>
            <w:hideMark/>
          </w:tcPr>
          <w:p w14:paraId="4598EC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B62E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3197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8920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2B889A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95</w:t>
            </w:r>
          </w:p>
        </w:tc>
        <w:tc>
          <w:tcPr>
            <w:tcW w:w="536" w:type="dxa"/>
            <w:noWrap/>
            <w:vAlign w:val="center"/>
            <w:hideMark/>
          </w:tcPr>
          <w:p w14:paraId="7C84E9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11FC42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90577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78025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FF81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2A25A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3F2EBE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AC083E6" w14:textId="77777777" w:rsidTr="00DD0891">
        <w:trPr>
          <w:trHeight w:val="454"/>
          <w:jc w:val="center"/>
        </w:trPr>
        <w:tc>
          <w:tcPr>
            <w:tcW w:w="834" w:type="dxa"/>
            <w:noWrap/>
            <w:vAlign w:val="center"/>
            <w:hideMark/>
          </w:tcPr>
          <w:p w14:paraId="0011A2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F88903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75105F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Senegal</w:t>
            </w:r>
          </w:p>
        </w:tc>
        <w:tc>
          <w:tcPr>
            <w:tcW w:w="1279" w:type="dxa"/>
            <w:noWrap/>
            <w:vAlign w:val="center"/>
            <w:hideMark/>
          </w:tcPr>
          <w:p w14:paraId="102B8A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717AF4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11/5/2013 (Exact)</w:t>
            </w:r>
          </w:p>
        </w:tc>
        <w:tc>
          <w:tcPr>
            <w:tcW w:w="536" w:type="dxa"/>
            <w:noWrap/>
            <w:vAlign w:val="center"/>
            <w:hideMark/>
          </w:tcPr>
          <w:p w14:paraId="15144F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473886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8819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430F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B9A3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DBFF77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86AE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1D0571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10A98E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C054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7597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E2F9E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E7BA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DD39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0F464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41F4E52" w14:textId="77777777" w:rsidTr="00DD0891">
        <w:trPr>
          <w:trHeight w:val="454"/>
          <w:jc w:val="center"/>
        </w:trPr>
        <w:tc>
          <w:tcPr>
            <w:tcW w:w="834" w:type="dxa"/>
            <w:noWrap/>
            <w:vAlign w:val="center"/>
            <w:hideMark/>
          </w:tcPr>
          <w:p w14:paraId="269102F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42CAE7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612D6C5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Serbia</w:t>
            </w:r>
          </w:p>
        </w:tc>
        <w:tc>
          <w:tcPr>
            <w:tcW w:w="1279" w:type="dxa"/>
            <w:noWrap/>
            <w:vAlign w:val="center"/>
            <w:hideMark/>
          </w:tcPr>
          <w:p w14:paraId="26A2E5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524D542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7BA20E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0B40F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C734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31CE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BF52C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D6E8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A01C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975385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FEAAD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4EC8F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53F2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8237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9356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7623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D3C0F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7587C6B7" w14:textId="77777777" w:rsidTr="00DD0891">
        <w:trPr>
          <w:trHeight w:val="454"/>
          <w:jc w:val="center"/>
        </w:trPr>
        <w:tc>
          <w:tcPr>
            <w:tcW w:w="834" w:type="dxa"/>
            <w:noWrap/>
            <w:vAlign w:val="center"/>
            <w:hideMark/>
          </w:tcPr>
          <w:p w14:paraId="200C8E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CB963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0F2EA9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Solomon Islands</w:t>
            </w:r>
          </w:p>
        </w:tc>
        <w:tc>
          <w:tcPr>
            <w:tcW w:w="1279" w:type="dxa"/>
            <w:noWrap/>
            <w:vAlign w:val="center"/>
            <w:hideMark/>
          </w:tcPr>
          <w:p w14:paraId="0C1E8B8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0ADABC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2/17/2015 (Exact)</w:t>
            </w:r>
          </w:p>
        </w:tc>
        <w:tc>
          <w:tcPr>
            <w:tcW w:w="536" w:type="dxa"/>
            <w:noWrap/>
            <w:vAlign w:val="center"/>
            <w:hideMark/>
          </w:tcPr>
          <w:p w14:paraId="0482AA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CD237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D5987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046F51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D34F70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3F59D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0AA64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3EC84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9FF8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0095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8300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B722F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C435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402B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ACC95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83BB5C4" w14:textId="77777777" w:rsidTr="00DD0891">
        <w:trPr>
          <w:trHeight w:val="454"/>
          <w:jc w:val="center"/>
        </w:trPr>
        <w:tc>
          <w:tcPr>
            <w:tcW w:w="834" w:type="dxa"/>
            <w:noWrap/>
            <w:vAlign w:val="center"/>
            <w:hideMark/>
          </w:tcPr>
          <w:p w14:paraId="74DF595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3772FF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51C6613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South Africa</w:t>
            </w:r>
          </w:p>
        </w:tc>
        <w:tc>
          <w:tcPr>
            <w:tcW w:w="1279" w:type="dxa"/>
            <w:noWrap/>
            <w:vAlign w:val="center"/>
            <w:hideMark/>
          </w:tcPr>
          <w:p w14:paraId="428B5F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77CD56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4/1/2009 (Exact)</w:t>
            </w:r>
          </w:p>
        </w:tc>
        <w:tc>
          <w:tcPr>
            <w:tcW w:w="536" w:type="dxa"/>
            <w:noWrap/>
            <w:vAlign w:val="center"/>
            <w:hideMark/>
          </w:tcPr>
          <w:p w14:paraId="1B69E0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47CDAA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2538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07068CF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215B56B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4819B8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45</w:t>
            </w:r>
          </w:p>
        </w:tc>
        <w:tc>
          <w:tcPr>
            <w:tcW w:w="536" w:type="dxa"/>
            <w:noWrap/>
            <w:vAlign w:val="center"/>
            <w:hideMark/>
          </w:tcPr>
          <w:p w14:paraId="1DC86F3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5FE4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52D3B9A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87</w:t>
            </w:r>
          </w:p>
        </w:tc>
        <w:tc>
          <w:tcPr>
            <w:tcW w:w="536" w:type="dxa"/>
            <w:noWrap/>
            <w:vAlign w:val="center"/>
            <w:hideMark/>
          </w:tcPr>
          <w:p w14:paraId="1F8707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1A49CB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1C0CF0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64</w:t>
            </w:r>
          </w:p>
        </w:tc>
        <w:tc>
          <w:tcPr>
            <w:tcW w:w="536" w:type="dxa"/>
            <w:noWrap/>
            <w:vAlign w:val="center"/>
            <w:hideMark/>
          </w:tcPr>
          <w:p w14:paraId="376507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10</w:t>
            </w:r>
          </w:p>
        </w:tc>
        <w:tc>
          <w:tcPr>
            <w:tcW w:w="536" w:type="dxa"/>
            <w:noWrap/>
            <w:vAlign w:val="center"/>
            <w:hideMark/>
          </w:tcPr>
          <w:p w14:paraId="39D591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14B13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9FC6C20" w14:textId="77777777" w:rsidTr="00DD0891">
        <w:trPr>
          <w:trHeight w:val="454"/>
          <w:jc w:val="center"/>
        </w:trPr>
        <w:tc>
          <w:tcPr>
            <w:tcW w:w="834" w:type="dxa"/>
            <w:noWrap/>
            <w:vAlign w:val="center"/>
            <w:hideMark/>
          </w:tcPr>
          <w:p w14:paraId="35B8EA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1FEC4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75D6B7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Sri Lanka</w:t>
            </w:r>
          </w:p>
        </w:tc>
        <w:tc>
          <w:tcPr>
            <w:tcW w:w="1279" w:type="dxa"/>
            <w:noWrap/>
            <w:vAlign w:val="center"/>
            <w:hideMark/>
          </w:tcPr>
          <w:p w14:paraId="494D9B0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41415BE5"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036F3F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EF6C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26DE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F3BBD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DCAE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24AE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3BFE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AF6B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B3E1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E69ED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687F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4FF02E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1E3C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FBD8D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38B9C6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A7BDB0D" w14:textId="77777777" w:rsidTr="00DD0891">
        <w:trPr>
          <w:trHeight w:val="454"/>
          <w:jc w:val="center"/>
        </w:trPr>
        <w:tc>
          <w:tcPr>
            <w:tcW w:w="834" w:type="dxa"/>
            <w:noWrap/>
            <w:vAlign w:val="center"/>
            <w:hideMark/>
          </w:tcPr>
          <w:p w14:paraId="73CCEF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8034C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518B8A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Sudan (the)</w:t>
            </w:r>
          </w:p>
        </w:tc>
        <w:tc>
          <w:tcPr>
            <w:tcW w:w="1279" w:type="dxa"/>
            <w:noWrap/>
            <w:vAlign w:val="center"/>
            <w:hideMark/>
          </w:tcPr>
          <w:p w14:paraId="7146FF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4BD6E18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8/1/2013 (Exact)</w:t>
            </w:r>
          </w:p>
        </w:tc>
        <w:tc>
          <w:tcPr>
            <w:tcW w:w="536" w:type="dxa"/>
            <w:noWrap/>
            <w:vAlign w:val="center"/>
            <w:hideMark/>
          </w:tcPr>
          <w:p w14:paraId="0D96CB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99</w:t>
            </w:r>
          </w:p>
        </w:tc>
        <w:tc>
          <w:tcPr>
            <w:tcW w:w="536" w:type="dxa"/>
            <w:noWrap/>
            <w:vAlign w:val="center"/>
            <w:hideMark/>
          </w:tcPr>
          <w:p w14:paraId="6D0767E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70</w:t>
            </w:r>
          </w:p>
        </w:tc>
        <w:tc>
          <w:tcPr>
            <w:tcW w:w="536" w:type="dxa"/>
            <w:noWrap/>
            <w:vAlign w:val="center"/>
            <w:hideMark/>
          </w:tcPr>
          <w:p w14:paraId="50299E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BAF3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221C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A62B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6D2EA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70E2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29BE83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30</w:t>
            </w:r>
          </w:p>
        </w:tc>
        <w:tc>
          <w:tcPr>
            <w:tcW w:w="536" w:type="dxa"/>
            <w:noWrap/>
            <w:vAlign w:val="center"/>
            <w:hideMark/>
          </w:tcPr>
          <w:p w14:paraId="0CD50F7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4BE6C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5BB74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942D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AA7B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33F9D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AC0170B" w14:textId="77777777" w:rsidTr="00DD0891">
        <w:trPr>
          <w:trHeight w:val="454"/>
          <w:jc w:val="center"/>
        </w:trPr>
        <w:tc>
          <w:tcPr>
            <w:tcW w:w="834" w:type="dxa"/>
            <w:noWrap/>
            <w:vAlign w:val="center"/>
            <w:hideMark/>
          </w:tcPr>
          <w:p w14:paraId="4C8F2FF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C2F80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AMR</w:t>
            </w:r>
          </w:p>
        </w:tc>
        <w:tc>
          <w:tcPr>
            <w:tcW w:w="1837" w:type="dxa"/>
            <w:noWrap/>
            <w:vAlign w:val="center"/>
            <w:hideMark/>
          </w:tcPr>
          <w:p w14:paraId="3558049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Suriname</w:t>
            </w:r>
          </w:p>
        </w:tc>
        <w:tc>
          <w:tcPr>
            <w:tcW w:w="1279" w:type="dxa"/>
            <w:noWrap/>
            <w:vAlign w:val="center"/>
            <w:hideMark/>
          </w:tcPr>
          <w:p w14:paraId="0CB42F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78B5E80"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8B55D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0DB1F6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50FE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526B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F8AD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61D2F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AD60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5C67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A0987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A9336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8EF6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8FDC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14C44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BBEF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8E4C0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FEBECB1" w14:textId="77777777" w:rsidTr="00DD0891">
        <w:trPr>
          <w:trHeight w:val="454"/>
          <w:jc w:val="center"/>
        </w:trPr>
        <w:tc>
          <w:tcPr>
            <w:tcW w:w="834" w:type="dxa"/>
            <w:noWrap/>
            <w:vAlign w:val="center"/>
            <w:hideMark/>
          </w:tcPr>
          <w:p w14:paraId="1640E04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51E9EB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160E8E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Swaziland</w:t>
            </w:r>
          </w:p>
        </w:tc>
        <w:tc>
          <w:tcPr>
            <w:tcW w:w="1279" w:type="dxa"/>
            <w:noWrap/>
            <w:vAlign w:val="center"/>
            <w:hideMark/>
          </w:tcPr>
          <w:p w14:paraId="478D909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CF07B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4/23/2014 (Exact)</w:t>
            </w:r>
          </w:p>
        </w:tc>
        <w:tc>
          <w:tcPr>
            <w:tcW w:w="536" w:type="dxa"/>
            <w:noWrap/>
            <w:vAlign w:val="center"/>
            <w:hideMark/>
          </w:tcPr>
          <w:p w14:paraId="50B8C9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90</w:t>
            </w:r>
          </w:p>
        </w:tc>
        <w:tc>
          <w:tcPr>
            <w:tcW w:w="536" w:type="dxa"/>
            <w:noWrap/>
            <w:vAlign w:val="center"/>
            <w:hideMark/>
          </w:tcPr>
          <w:p w14:paraId="5C0F126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427A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65C7C4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178DD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AA90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165669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1D923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2B7EF5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0ACD2B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11DC0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7B5D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0CD6AE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8B55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3521B3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EF328A3" w14:textId="77777777" w:rsidTr="00DD0891">
        <w:trPr>
          <w:trHeight w:val="454"/>
          <w:jc w:val="center"/>
        </w:trPr>
        <w:tc>
          <w:tcPr>
            <w:tcW w:w="834" w:type="dxa"/>
            <w:noWrap/>
            <w:vAlign w:val="center"/>
            <w:hideMark/>
          </w:tcPr>
          <w:p w14:paraId="78E433F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5AA79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5808C2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Syrian Arab Republic (the)</w:t>
            </w:r>
          </w:p>
        </w:tc>
        <w:tc>
          <w:tcPr>
            <w:tcW w:w="1279" w:type="dxa"/>
            <w:noWrap/>
            <w:vAlign w:val="center"/>
            <w:hideMark/>
          </w:tcPr>
          <w:p w14:paraId="631588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4C2D4B6E"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00B38E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71B8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CCE65E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52856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7827F9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4668F1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8D26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10835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38BCD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5349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47BF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68480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3A71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1759F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17E3885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9FF9DD2" w14:textId="77777777" w:rsidTr="00DD0891">
        <w:trPr>
          <w:trHeight w:val="454"/>
          <w:jc w:val="center"/>
        </w:trPr>
        <w:tc>
          <w:tcPr>
            <w:tcW w:w="834" w:type="dxa"/>
            <w:noWrap/>
            <w:vAlign w:val="center"/>
            <w:hideMark/>
          </w:tcPr>
          <w:p w14:paraId="216AA8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3C8009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7ACC9B6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Tajikistan</w:t>
            </w:r>
          </w:p>
        </w:tc>
        <w:tc>
          <w:tcPr>
            <w:tcW w:w="1279" w:type="dxa"/>
            <w:noWrap/>
            <w:vAlign w:val="center"/>
            <w:hideMark/>
          </w:tcPr>
          <w:p w14:paraId="16723E0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7C309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2015</w:t>
            </w:r>
          </w:p>
        </w:tc>
        <w:tc>
          <w:tcPr>
            <w:tcW w:w="536" w:type="dxa"/>
            <w:noWrap/>
            <w:vAlign w:val="center"/>
            <w:hideMark/>
          </w:tcPr>
          <w:p w14:paraId="504DAE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20FAA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F3C92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CD8E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D20F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6AE818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AD1E4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6F164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B794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4DB81E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136C8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8369F2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284728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2AC3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9A13F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AE39C25" w14:textId="77777777" w:rsidTr="00DD0891">
        <w:trPr>
          <w:trHeight w:val="454"/>
          <w:jc w:val="center"/>
        </w:trPr>
        <w:tc>
          <w:tcPr>
            <w:tcW w:w="834" w:type="dxa"/>
            <w:noWrap/>
            <w:vAlign w:val="center"/>
            <w:hideMark/>
          </w:tcPr>
          <w:p w14:paraId="4E564A0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5F63702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04D227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Thailand</w:t>
            </w:r>
          </w:p>
        </w:tc>
        <w:tc>
          <w:tcPr>
            <w:tcW w:w="1279" w:type="dxa"/>
            <w:noWrap/>
            <w:vAlign w:val="center"/>
            <w:hideMark/>
          </w:tcPr>
          <w:p w14:paraId="0D4A5D0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78DF2B81"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494F7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F69B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B493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68716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6606C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01FE00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E1780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1C693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A1302E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645D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572C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24DBB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B1C6E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CC396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66C7C2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3A20381" w14:textId="77777777" w:rsidTr="00DD0891">
        <w:trPr>
          <w:trHeight w:val="454"/>
          <w:jc w:val="center"/>
        </w:trPr>
        <w:tc>
          <w:tcPr>
            <w:tcW w:w="834" w:type="dxa"/>
            <w:noWrap/>
            <w:vAlign w:val="center"/>
            <w:hideMark/>
          </w:tcPr>
          <w:p w14:paraId="58E9DE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1F173F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SEAR</w:t>
            </w:r>
          </w:p>
        </w:tc>
        <w:tc>
          <w:tcPr>
            <w:tcW w:w="1837" w:type="dxa"/>
            <w:noWrap/>
            <w:vAlign w:val="center"/>
            <w:hideMark/>
          </w:tcPr>
          <w:p w14:paraId="59F9E5F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Timor-Leste</w:t>
            </w:r>
          </w:p>
        </w:tc>
        <w:tc>
          <w:tcPr>
            <w:tcW w:w="1279" w:type="dxa"/>
            <w:noWrap/>
            <w:vAlign w:val="center"/>
            <w:hideMark/>
          </w:tcPr>
          <w:p w14:paraId="62F8F9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48A3326"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44D8F0A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9410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43371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A444C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9EEF8E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FCEBC3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18243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32F4D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E82D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38C7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46B6B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DCBE2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C77F4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0E7CE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07DCFB5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5BC68A5" w14:textId="77777777" w:rsidTr="00DD0891">
        <w:trPr>
          <w:trHeight w:val="454"/>
          <w:jc w:val="center"/>
        </w:trPr>
        <w:tc>
          <w:tcPr>
            <w:tcW w:w="834" w:type="dxa"/>
            <w:noWrap/>
            <w:vAlign w:val="center"/>
            <w:hideMark/>
          </w:tcPr>
          <w:p w14:paraId="396D44B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FF27DB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04CECAA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Tonga</w:t>
            </w:r>
          </w:p>
        </w:tc>
        <w:tc>
          <w:tcPr>
            <w:tcW w:w="1279" w:type="dxa"/>
            <w:noWrap/>
            <w:vAlign w:val="center"/>
            <w:hideMark/>
          </w:tcPr>
          <w:p w14:paraId="0C4025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13EAB2DB"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2DDC46D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9754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69DA9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96FCF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71BB4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29A27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4AF17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1D750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20A7B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CE63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C85D6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2B423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BCA22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6A5EB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65854D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6A8B6EE5" w14:textId="77777777" w:rsidTr="00DD0891">
        <w:trPr>
          <w:trHeight w:val="454"/>
          <w:jc w:val="center"/>
        </w:trPr>
        <w:tc>
          <w:tcPr>
            <w:tcW w:w="834" w:type="dxa"/>
            <w:noWrap/>
            <w:vAlign w:val="center"/>
            <w:hideMark/>
          </w:tcPr>
          <w:p w14:paraId="78074A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4AD2166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78B3339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Tunisia</w:t>
            </w:r>
          </w:p>
        </w:tc>
        <w:tc>
          <w:tcPr>
            <w:tcW w:w="1279" w:type="dxa"/>
            <w:noWrap/>
            <w:vAlign w:val="center"/>
            <w:hideMark/>
          </w:tcPr>
          <w:p w14:paraId="0DCEA8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4C2CD4D8"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6EEE4F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76973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37CB4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215E4B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CF445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0EC37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B6E5A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9B03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CD600B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8E609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0392C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21C3E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A64CA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B11EC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0F74E8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4A503165" w14:textId="77777777" w:rsidTr="00DD0891">
        <w:trPr>
          <w:trHeight w:val="454"/>
          <w:jc w:val="center"/>
        </w:trPr>
        <w:tc>
          <w:tcPr>
            <w:tcW w:w="834" w:type="dxa"/>
            <w:noWrap/>
            <w:vAlign w:val="center"/>
            <w:hideMark/>
          </w:tcPr>
          <w:p w14:paraId="022A44B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A9A44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7B3048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Turkey</w:t>
            </w:r>
          </w:p>
        </w:tc>
        <w:tc>
          <w:tcPr>
            <w:tcW w:w="1279" w:type="dxa"/>
            <w:noWrap/>
            <w:vAlign w:val="center"/>
            <w:hideMark/>
          </w:tcPr>
          <w:p w14:paraId="064B58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13866A3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2008</w:t>
            </w:r>
          </w:p>
        </w:tc>
        <w:tc>
          <w:tcPr>
            <w:tcW w:w="536" w:type="dxa"/>
            <w:noWrap/>
            <w:vAlign w:val="center"/>
            <w:hideMark/>
          </w:tcPr>
          <w:p w14:paraId="26A6AD2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634EA3B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5AEA78F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702EA5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98</w:t>
            </w:r>
          </w:p>
        </w:tc>
        <w:tc>
          <w:tcPr>
            <w:tcW w:w="536" w:type="dxa"/>
            <w:noWrap/>
            <w:vAlign w:val="center"/>
            <w:hideMark/>
          </w:tcPr>
          <w:p w14:paraId="489E1A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4600D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FBE52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191D1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2230ECA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49F3F9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2FC597C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96</w:t>
            </w:r>
          </w:p>
        </w:tc>
        <w:tc>
          <w:tcPr>
            <w:tcW w:w="536" w:type="dxa"/>
            <w:noWrap/>
            <w:vAlign w:val="center"/>
            <w:hideMark/>
          </w:tcPr>
          <w:p w14:paraId="4A5BCCB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3EC936C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97</w:t>
            </w:r>
          </w:p>
        </w:tc>
        <w:tc>
          <w:tcPr>
            <w:tcW w:w="536" w:type="dxa"/>
            <w:noWrap/>
            <w:vAlign w:val="center"/>
            <w:hideMark/>
          </w:tcPr>
          <w:p w14:paraId="4847A0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EE8F6C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A9C9808" w14:textId="77777777" w:rsidTr="00DD0891">
        <w:trPr>
          <w:trHeight w:val="454"/>
          <w:jc w:val="center"/>
        </w:trPr>
        <w:tc>
          <w:tcPr>
            <w:tcW w:w="834" w:type="dxa"/>
            <w:noWrap/>
            <w:vAlign w:val="center"/>
            <w:hideMark/>
          </w:tcPr>
          <w:p w14:paraId="0183C85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37A93A2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7228926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Turkmenistan</w:t>
            </w:r>
          </w:p>
        </w:tc>
        <w:tc>
          <w:tcPr>
            <w:tcW w:w="1279" w:type="dxa"/>
            <w:noWrap/>
            <w:vAlign w:val="center"/>
            <w:hideMark/>
          </w:tcPr>
          <w:p w14:paraId="1985737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2FABE51D"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708162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AE8C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962E6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329A1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A4F39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4CA4D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5D261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78A69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3FBD2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D7440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35AC04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B8E38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0C44D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3BAF4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6489C2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16E17A7" w14:textId="77777777" w:rsidTr="00DD0891">
        <w:trPr>
          <w:trHeight w:val="454"/>
          <w:jc w:val="center"/>
        </w:trPr>
        <w:tc>
          <w:tcPr>
            <w:tcW w:w="834" w:type="dxa"/>
            <w:noWrap/>
            <w:vAlign w:val="center"/>
            <w:hideMark/>
          </w:tcPr>
          <w:p w14:paraId="448146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UMIC</w:t>
            </w:r>
          </w:p>
        </w:tc>
        <w:tc>
          <w:tcPr>
            <w:tcW w:w="865" w:type="dxa"/>
            <w:noWrap/>
            <w:vAlign w:val="center"/>
            <w:hideMark/>
          </w:tcPr>
          <w:p w14:paraId="2E7C21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6B2F77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Tuvalu</w:t>
            </w:r>
          </w:p>
        </w:tc>
        <w:tc>
          <w:tcPr>
            <w:tcW w:w="1279" w:type="dxa"/>
            <w:noWrap/>
            <w:vAlign w:val="center"/>
            <w:hideMark/>
          </w:tcPr>
          <w:p w14:paraId="16FD503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EFA787E"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9ED23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7AF29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CB9F8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74B3B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91E79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122225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58B9F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875809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D26D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9C9639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DFEC0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23E3A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E222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66328C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520411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510FC297" w14:textId="77777777" w:rsidTr="00DD0891">
        <w:trPr>
          <w:trHeight w:val="454"/>
          <w:jc w:val="center"/>
        </w:trPr>
        <w:tc>
          <w:tcPr>
            <w:tcW w:w="834" w:type="dxa"/>
            <w:noWrap/>
            <w:vAlign w:val="center"/>
            <w:hideMark/>
          </w:tcPr>
          <w:p w14:paraId="178E24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432103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648A17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Ukraine</w:t>
            </w:r>
          </w:p>
        </w:tc>
        <w:tc>
          <w:tcPr>
            <w:tcW w:w="1279" w:type="dxa"/>
            <w:noWrap/>
            <w:vAlign w:val="center"/>
            <w:hideMark/>
          </w:tcPr>
          <w:p w14:paraId="20AC674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11039A4A"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5242CD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E188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24B27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83818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1DF62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790E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A25D16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7DE14F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D6E6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867D4D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25D3C0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DD3F4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76692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508E05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7092F6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1AE3C7FA" w14:textId="77777777" w:rsidTr="00DD0891">
        <w:trPr>
          <w:trHeight w:val="454"/>
          <w:jc w:val="center"/>
        </w:trPr>
        <w:tc>
          <w:tcPr>
            <w:tcW w:w="834" w:type="dxa"/>
            <w:noWrap/>
            <w:vAlign w:val="center"/>
            <w:hideMark/>
          </w:tcPr>
          <w:p w14:paraId="64A8FB4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41BD16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EUR</w:t>
            </w:r>
          </w:p>
        </w:tc>
        <w:tc>
          <w:tcPr>
            <w:tcW w:w="1837" w:type="dxa"/>
            <w:noWrap/>
            <w:vAlign w:val="center"/>
            <w:hideMark/>
          </w:tcPr>
          <w:p w14:paraId="0E267D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Uzbekistan</w:t>
            </w:r>
          </w:p>
        </w:tc>
        <w:tc>
          <w:tcPr>
            <w:tcW w:w="1279" w:type="dxa"/>
            <w:noWrap/>
            <w:vAlign w:val="center"/>
            <w:hideMark/>
          </w:tcPr>
          <w:p w14:paraId="7596A4E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2F41BA7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GAVI approved 2015</w:t>
            </w:r>
          </w:p>
        </w:tc>
        <w:tc>
          <w:tcPr>
            <w:tcW w:w="536" w:type="dxa"/>
            <w:noWrap/>
            <w:vAlign w:val="center"/>
            <w:hideMark/>
          </w:tcPr>
          <w:p w14:paraId="079C35A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EC27B1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5F9092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DE026C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B3CA0C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FF179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DC6FB2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59DD6E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349CCD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144DA3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73E54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E2F3C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53173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5284C9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60F0F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0D399FB7" w14:textId="77777777" w:rsidTr="00DD0891">
        <w:trPr>
          <w:trHeight w:val="454"/>
          <w:jc w:val="center"/>
        </w:trPr>
        <w:tc>
          <w:tcPr>
            <w:tcW w:w="834" w:type="dxa"/>
            <w:noWrap/>
            <w:vAlign w:val="center"/>
            <w:hideMark/>
          </w:tcPr>
          <w:p w14:paraId="2F7B8E7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32158AD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7F7BBC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Vanuatu</w:t>
            </w:r>
          </w:p>
        </w:tc>
        <w:tc>
          <w:tcPr>
            <w:tcW w:w="1279" w:type="dxa"/>
            <w:noWrap/>
            <w:vAlign w:val="center"/>
            <w:hideMark/>
          </w:tcPr>
          <w:p w14:paraId="49072A3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32EB51BA"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08AB2CE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E7709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D636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B01454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CC1A8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3225D3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85F25A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35534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9C7FD0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8426DD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77C1C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642D2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125F084"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788B14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6205A28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A59A60A" w14:textId="77777777" w:rsidTr="00DD0891">
        <w:trPr>
          <w:trHeight w:val="454"/>
          <w:jc w:val="center"/>
        </w:trPr>
        <w:tc>
          <w:tcPr>
            <w:tcW w:w="834" w:type="dxa"/>
            <w:noWrap/>
            <w:vAlign w:val="center"/>
            <w:hideMark/>
          </w:tcPr>
          <w:p w14:paraId="76B0F49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7DA3244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WPR</w:t>
            </w:r>
          </w:p>
        </w:tc>
        <w:tc>
          <w:tcPr>
            <w:tcW w:w="1837" w:type="dxa"/>
            <w:noWrap/>
            <w:vAlign w:val="center"/>
            <w:hideMark/>
          </w:tcPr>
          <w:p w14:paraId="76B3D4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Viet Nam</w:t>
            </w:r>
          </w:p>
        </w:tc>
        <w:tc>
          <w:tcPr>
            <w:tcW w:w="1279" w:type="dxa"/>
            <w:noWrap/>
            <w:vAlign w:val="center"/>
            <w:hideMark/>
          </w:tcPr>
          <w:p w14:paraId="6BF091F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071D2945"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04C502E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50C17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BF9F7C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FA455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E75D96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213A8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7D004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24FFF0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1F82A8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85501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D5E7FA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D535EA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263806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E4248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5FE39F0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29567496" w14:textId="77777777" w:rsidTr="00DD0891">
        <w:trPr>
          <w:trHeight w:val="454"/>
          <w:jc w:val="center"/>
        </w:trPr>
        <w:tc>
          <w:tcPr>
            <w:tcW w:w="834" w:type="dxa"/>
            <w:noWrap/>
            <w:vAlign w:val="center"/>
            <w:hideMark/>
          </w:tcPr>
          <w:p w14:paraId="1C43B23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6C17AC2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1837" w:type="dxa"/>
            <w:noWrap/>
            <w:vAlign w:val="center"/>
            <w:hideMark/>
          </w:tcPr>
          <w:p w14:paraId="6333863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West Bank and Gaza</w:t>
            </w:r>
          </w:p>
        </w:tc>
        <w:tc>
          <w:tcPr>
            <w:tcW w:w="1279" w:type="dxa"/>
            <w:noWrap/>
            <w:vAlign w:val="center"/>
            <w:hideMark/>
          </w:tcPr>
          <w:p w14:paraId="4AB1D5F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N</w:t>
            </w:r>
          </w:p>
        </w:tc>
        <w:tc>
          <w:tcPr>
            <w:tcW w:w="1173" w:type="dxa"/>
            <w:noWrap/>
            <w:vAlign w:val="center"/>
            <w:hideMark/>
          </w:tcPr>
          <w:p w14:paraId="236A0540" w14:textId="77777777" w:rsidR="002811AC" w:rsidRPr="00343177" w:rsidRDefault="002811AC" w:rsidP="00DD0891">
            <w:pPr>
              <w:contextualSpacing/>
              <w:jc w:val="center"/>
              <w:rPr>
                <w:rFonts w:ascii="Times New Roman" w:hAnsi="Times New Roman" w:cs="Times New Roman"/>
                <w:bCs/>
                <w:sz w:val="16"/>
                <w:szCs w:val="16"/>
              </w:rPr>
            </w:pPr>
          </w:p>
        </w:tc>
        <w:tc>
          <w:tcPr>
            <w:tcW w:w="536" w:type="dxa"/>
            <w:noWrap/>
            <w:vAlign w:val="center"/>
            <w:hideMark/>
          </w:tcPr>
          <w:p w14:paraId="35583BA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4F5092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76CD95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5DA8C9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C512AB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0E18E5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1E9F3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9CE9AE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61995B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1E925D6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0155DC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EBA973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472A2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0294E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2BB0666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6A0927E" w14:textId="77777777" w:rsidTr="00DD0891">
        <w:trPr>
          <w:trHeight w:val="454"/>
          <w:jc w:val="center"/>
        </w:trPr>
        <w:tc>
          <w:tcPr>
            <w:tcW w:w="834" w:type="dxa"/>
            <w:noWrap/>
            <w:vAlign w:val="center"/>
            <w:hideMark/>
          </w:tcPr>
          <w:p w14:paraId="74C3642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6E6E95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EMR</w:t>
            </w:r>
          </w:p>
        </w:tc>
        <w:tc>
          <w:tcPr>
            <w:tcW w:w="1837" w:type="dxa"/>
            <w:noWrap/>
            <w:vAlign w:val="center"/>
            <w:hideMark/>
          </w:tcPr>
          <w:p w14:paraId="639284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Yemen</w:t>
            </w:r>
          </w:p>
        </w:tc>
        <w:tc>
          <w:tcPr>
            <w:tcW w:w="1279" w:type="dxa"/>
            <w:noWrap/>
            <w:vAlign w:val="center"/>
            <w:hideMark/>
          </w:tcPr>
          <w:p w14:paraId="06E2969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3DB7DAB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1/29/2011 (Exact)</w:t>
            </w:r>
          </w:p>
        </w:tc>
        <w:tc>
          <w:tcPr>
            <w:tcW w:w="536" w:type="dxa"/>
            <w:noWrap/>
            <w:vAlign w:val="center"/>
            <w:hideMark/>
          </w:tcPr>
          <w:p w14:paraId="514ECA1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93</w:t>
            </w:r>
          </w:p>
        </w:tc>
        <w:tc>
          <w:tcPr>
            <w:tcW w:w="536" w:type="dxa"/>
            <w:noWrap/>
            <w:vAlign w:val="center"/>
            <w:hideMark/>
          </w:tcPr>
          <w:p w14:paraId="56AAC65E"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94</w:t>
            </w:r>
          </w:p>
        </w:tc>
        <w:tc>
          <w:tcPr>
            <w:tcW w:w="536" w:type="dxa"/>
            <w:noWrap/>
            <w:vAlign w:val="center"/>
            <w:hideMark/>
          </w:tcPr>
          <w:p w14:paraId="7088D5F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4C85726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81</w:t>
            </w:r>
          </w:p>
        </w:tc>
        <w:tc>
          <w:tcPr>
            <w:tcW w:w="536" w:type="dxa"/>
            <w:noWrap/>
            <w:vAlign w:val="center"/>
            <w:hideMark/>
          </w:tcPr>
          <w:p w14:paraId="36835F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8EB93B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08EBAA8"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9B9D7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62F3CCC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88</w:t>
            </w:r>
          </w:p>
        </w:tc>
        <w:tc>
          <w:tcPr>
            <w:tcW w:w="536" w:type="dxa"/>
            <w:noWrap/>
            <w:vAlign w:val="center"/>
            <w:hideMark/>
          </w:tcPr>
          <w:p w14:paraId="3E04725F"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82</w:t>
            </w:r>
          </w:p>
        </w:tc>
        <w:tc>
          <w:tcPr>
            <w:tcW w:w="536" w:type="dxa"/>
            <w:noWrap/>
            <w:vAlign w:val="center"/>
            <w:hideMark/>
          </w:tcPr>
          <w:p w14:paraId="4BA46C3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56</w:t>
            </w:r>
          </w:p>
        </w:tc>
        <w:tc>
          <w:tcPr>
            <w:tcW w:w="536" w:type="dxa"/>
            <w:noWrap/>
            <w:vAlign w:val="center"/>
            <w:hideMark/>
          </w:tcPr>
          <w:p w14:paraId="7DD79127"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1E880F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FA7C6D0"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282FFE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r w:rsidR="002811AC" w:rsidRPr="00343177" w14:paraId="3C456DFB" w14:textId="77777777" w:rsidTr="00DD0891">
        <w:trPr>
          <w:trHeight w:val="454"/>
          <w:jc w:val="center"/>
        </w:trPr>
        <w:tc>
          <w:tcPr>
            <w:tcW w:w="834" w:type="dxa"/>
            <w:noWrap/>
            <w:vAlign w:val="center"/>
            <w:hideMark/>
          </w:tcPr>
          <w:p w14:paraId="4920C77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LMIC</w:t>
            </w:r>
          </w:p>
        </w:tc>
        <w:tc>
          <w:tcPr>
            <w:tcW w:w="865" w:type="dxa"/>
            <w:noWrap/>
            <w:vAlign w:val="center"/>
            <w:hideMark/>
          </w:tcPr>
          <w:p w14:paraId="0991C67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AFR</w:t>
            </w:r>
          </w:p>
        </w:tc>
        <w:tc>
          <w:tcPr>
            <w:tcW w:w="1837" w:type="dxa"/>
            <w:noWrap/>
            <w:vAlign w:val="center"/>
            <w:hideMark/>
          </w:tcPr>
          <w:p w14:paraId="3877F56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Zambia</w:t>
            </w:r>
          </w:p>
        </w:tc>
        <w:tc>
          <w:tcPr>
            <w:tcW w:w="1279" w:type="dxa"/>
            <w:noWrap/>
            <w:vAlign w:val="center"/>
            <w:hideMark/>
          </w:tcPr>
          <w:p w14:paraId="6D0E94B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Y</w:t>
            </w:r>
          </w:p>
        </w:tc>
        <w:tc>
          <w:tcPr>
            <w:tcW w:w="1173" w:type="dxa"/>
            <w:noWrap/>
            <w:vAlign w:val="center"/>
            <w:hideMark/>
          </w:tcPr>
          <w:p w14:paraId="636CD71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5/10/2013 (Exact)</w:t>
            </w:r>
          </w:p>
        </w:tc>
        <w:tc>
          <w:tcPr>
            <w:tcW w:w="536" w:type="dxa"/>
            <w:noWrap/>
            <w:vAlign w:val="center"/>
            <w:hideMark/>
          </w:tcPr>
          <w:p w14:paraId="6184BC03"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89</w:t>
            </w:r>
          </w:p>
        </w:tc>
        <w:tc>
          <w:tcPr>
            <w:tcW w:w="536" w:type="dxa"/>
            <w:noWrap/>
            <w:vAlign w:val="center"/>
            <w:hideMark/>
          </w:tcPr>
          <w:p w14:paraId="3C2DA8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EA3B95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2A0AF51C"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016A023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AE410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A556AF9"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39F5C2E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77</w:t>
            </w:r>
          </w:p>
        </w:tc>
        <w:tc>
          <w:tcPr>
            <w:tcW w:w="536" w:type="dxa"/>
            <w:noWrap/>
            <w:vAlign w:val="center"/>
            <w:hideMark/>
          </w:tcPr>
          <w:p w14:paraId="2443CA4D"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57B4BB65"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B860036"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6EC2EE62"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47400C7A"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536" w:type="dxa"/>
            <w:noWrap/>
            <w:vAlign w:val="center"/>
            <w:hideMark/>
          </w:tcPr>
          <w:p w14:paraId="7F2B8D4B"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w:t>
            </w:r>
          </w:p>
        </w:tc>
        <w:tc>
          <w:tcPr>
            <w:tcW w:w="456" w:type="dxa"/>
            <w:noWrap/>
            <w:vAlign w:val="center"/>
            <w:hideMark/>
          </w:tcPr>
          <w:p w14:paraId="44D86271" w14:textId="77777777" w:rsidR="002811AC" w:rsidRPr="00343177" w:rsidRDefault="002811AC" w:rsidP="00DD0891">
            <w:pPr>
              <w:contextualSpacing/>
              <w:jc w:val="center"/>
              <w:rPr>
                <w:rFonts w:ascii="Times New Roman" w:hAnsi="Times New Roman" w:cs="Times New Roman"/>
                <w:bCs/>
                <w:sz w:val="16"/>
                <w:szCs w:val="16"/>
              </w:rPr>
            </w:pPr>
            <w:r w:rsidRPr="00343177">
              <w:rPr>
                <w:rFonts w:ascii="Times New Roman" w:hAnsi="Times New Roman" w:cs="Times New Roman"/>
                <w:bCs/>
                <w:sz w:val="16"/>
                <w:szCs w:val="16"/>
              </w:rPr>
              <w:t>b</w:t>
            </w:r>
          </w:p>
        </w:tc>
      </w:tr>
    </w:tbl>
    <w:p w14:paraId="4E99035C" w14:textId="77777777" w:rsidR="002811AC" w:rsidRPr="00343177" w:rsidRDefault="002811AC" w:rsidP="00DD0891">
      <w:pPr>
        <w:spacing w:line="480" w:lineRule="auto"/>
        <w:contextualSpacing/>
        <w:jc w:val="both"/>
        <w:rPr>
          <w:rFonts w:ascii="Times New Roman" w:hAnsi="Times New Roman" w:cs="Times New Roman"/>
          <w:b/>
          <w:bCs/>
        </w:rPr>
        <w:sectPr w:rsidR="002811AC" w:rsidRPr="00343177" w:rsidSect="00DD0891">
          <w:pgSz w:w="16838" w:h="11906" w:orient="landscape"/>
          <w:pgMar w:top="709" w:right="1440" w:bottom="851" w:left="1440" w:header="708" w:footer="708" w:gutter="0"/>
          <w:cols w:space="708"/>
          <w:docGrid w:linePitch="360"/>
        </w:sectPr>
      </w:pPr>
    </w:p>
    <w:p w14:paraId="5F22BDB5" w14:textId="77777777" w:rsidR="002811AC" w:rsidRPr="00343177" w:rsidRDefault="002811AC" w:rsidP="00DD0891">
      <w:pPr>
        <w:spacing w:line="480" w:lineRule="auto"/>
        <w:contextualSpacing/>
        <w:jc w:val="both"/>
        <w:rPr>
          <w:rFonts w:ascii="Times New Roman" w:hAnsi="Times New Roman" w:cs="Times New Roman"/>
          <w:b/>
          <w:bCs/>
        </w:rPr>
      </w:pPr>
      <w:r>
        <w:rPr>
          <w:rFonts w:ascii="Times New Roman" w:hAnsi="Times New Roman" w:cs="Times New Roman"/>
          <w:b/>
          <w:bCs/>
        </w:rPr>
        <w:lastRenderedPageBreak/>
        <w:fldChar w:fldCharType="begin"/>
      </w:r>
      <w:r>
        <w:rPr>
          <w:rFonts w:ascii="Times New Roman" w:hAnsi="Times New Roman" w:cs="Times New Roman"/>
          <w:b/>
          <w:bCs/>
        </w:rPr>
        <w:instrText xml:space="preserve"> ADDIN </w:instrText>
      </w:r>
      <w:r>
        <w:rPr>
          <w:rFonts w:ascii="Times New Roman" w:hAnsi="Times New Roman" w:cs="Times New Roman"/>
          <w:b/>
          <w:bCs/>
        </w:rPr>
        <w:fldChar w:fldCharType="end"/>
      </w:r>
    </w:p>
    <w:p w14:paraId="52D4A810" w14:textId="77777777" w:rsidR="007B672E" w:rsidRDefault="007B672E"/>
    <w:sectPr w:rsidR="007B672E" w:rsidSect="00DD08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9C368" w14:textId="77777777" w:rsidR="006A0D30" w:rsidRDefault="006A0D30" w:rsidP="002811AC">
      <w:pPr>
        <w:spacing w:after="0" w:line="240" w:lineRule="auto"/>
      </w:pPr>
      <w:r>
        <w:separator/>
      </w:r>
    </w:p>
  </w:endnote>
  <w:endnote w:type="continuationSeparator" w:id="0">
    <w:p w14:paraId="4963C8B7" w14:textId="77777777" w:rsidR="006A0D30" w:rsidRDefault="006A0D30" w:rsidP="00281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8770447"/>
      <w:docPartObj>
        <w:docPartGallery w:val="Page Numbers (Bottom of Page)"/>
        <w:docPartUnique/>
      </w:docPartObj>
    </w:sdtPr>
    <w:sdtEndPr>
      <w:rPr>
        <w:noProof/>
      </w:rPr>
    </w:sdtEndPr>
    <w:sdtContent>
      <w:p w14:paraId="3D3E1B62" w14:textId="77777777" w:rsidR="005D0C01" w:rsidRDefault="005D0C01">
        <w:pPr>
          <w:pStyle w:val="Footer"/>
          <w:jc w:val="center"/>
        </w:pPr>
        <w:r>
          <w:fldChar w:fldCharType="begin"/>
        </w:r>
        <w:r>
          <w:instrText xml:space="preserve"> PAGE   \* MERGEFORMAT </w:instrText>
        </w:r>
        <w:r>
          <w:fldChar w:fldCharType="separate"/>
        </w:r>
        <w:r w:rsidR="002B743B">
          <w:rPr>
            <w:noProof/>
          </w:rPr>
          <w:t>2</w:t>
        </w:r>
        <w:r>
          <w:rPr>
            <w:noProof/>
          </w:rPr>
          <w:fldChar w:fldCharType="end"/>
        </w:r>
      </w:p>
    </w:sdtContent>
  </w:sdt>
  <w:p w14:paraId="12AD450A" w14:textId="77777777" w:rsidR="005D0C01" w:rsidRDefault="005D0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39FD5" w14:textId="77777777" w:rsidR="006A0D30" w:rsidRDefault="006A0D30" w:rsidP="002811AC">
      <w:pPr>
        <w:spacing w:after="0" w:line="240" w:lineRule="auto"/>
      </w:pPr>
      <w:r>
        <w:separator/>
      </w:r>
    </w:p>
  </w:footnote>
  <w:footnote w:type="continuationSeparator" w:id="0">
    <w:p w14:paraId="52F407A8" w14:textId="77777777" w:rsidR="006A0D30" w:rsidRDefault="006A0D30" w:rsidP="002811AC">
      <w:pPr>
        <w:spacing w:after="0" w:line="240" w:lineRule="auto"/>
      </w:pPr>
      <w:r>
        <w:continuationSeparator/>
      </w:r>
    </w:p>
  </w:footnote>
  <w:footnote w:id="1">
    <w:p w14:paraId="7B96194A" w14:textId="31FA1379" w:rsidR="005D0C01" w:rsidRDefault="005D0C01" w:rsidP="00DD0891">
      <w:pPr>
        <w:pStyle w:val="FootnoteText"/>
      </w:pPr>
      <w:r>
        <w:rPr>
          <w:rStyle w:val="FootnoteReference"/>
        </w:rPr>
        <w:footnoteRef/>
      </w:r>
      <w:r>
        <w:t xml:space="preserve"> </w:t>
      </w:r>
      <w:r w:rsidRPr="00152CC3">
        <w:rPr>
          <w:rFonts w:cstheme="minorHAnsi"/>
          <w:sz w:val="16"/>
          <w:szCs w:val="16"/>
        </w:rPr>
        <w:t xml:space="preserve">As of 1 July 2015, middle-income countries (MICs) are defined as those with a Gross National Income (GNI) per capita (calculated using the World Bank Atlas method) of more than US$ 1,045, but less than US$ 12,736 </w:t>
      </w:r>
      <w:r>
        <w:rPr>
          <w:rFonts w:cstheme="minorHAnsi"/>
          <w:sz w:val="16"/>
          <w:szCs w:val="16"/>
        </w:rPr>
        <w:t>(</w:t>
      </w:r>
      <w:r>
        <w:rPr>
          <w:rFonts w:cstheme="minorHAnsi"/>
          <w:noProof/>
          <w:sz w:val="16"/>
          <w:szCs w:val="16"/>
        </w:rPr>
        <w:t>7.</w:t>
      </w:r>
      <w:r>
        <w:rPr>
          <w:rFonts w:cstheme="minorHAnsi"/>
          <w:noProof/>
          <w:sz w:val="16"/>
          <w:szCs w:val="16"/>
        </w:rPr>
        <w:tab/>
        <w:t>WorldBank. 2015 [Accessed 2015 November]. Available from: http://data.worldbank.org/news/new-country-classifications-2015.</w:t>
      </w:r>
      <w:r>
        <w:rPr>
          <w:rFonts w:cstheme="minorHAnsi"/>
          <w:sz w:val="16"/>
          <w:szCs w:val="16"/>
        </w:rPr>
        <w:t xml:space="preserve">). </w:t>
      </w:r>
      <w:r w:rsidRPr="00152CC3">
        <w:rPr>
          <w:rFonts w:cstheme="minorHAnsi"/>
          <w:sz w:val="16"/>
          <w:szCs w:val="16"/>
        </w:rPr>
        <w:t>Of the 104 MICs, 51 are lower-middle-income (LMICs) and 53 upper-middle-income countries (UMICs), separated at a GNI per capita of US$ 4,125</w:t>
      </w:r>
      <w:r>
        <w:rPr>
          <w:rFonts w:cstheme="minorHAnsi"/>
          <w:sz w:val="16"/>
          <w:szCs w:val="16"/>
        </w:rPr>
        <w:t xml:space="preserve"> (</w:t>
      </w:r>
      <w:r>
        <w:rPr>
          <w:rFonts w:cstheme="minorHAnsi"/>
          <w:noProof/>
          <w:sz w:val="16"/>
          <w:szCs w:val="16"/>
        </w:rPr>
        <w:t>7.</w:t>
      </w:r>
      <w:r>
        <w:rPr>
          <w:rFonts w:cstheme="minorHAnsi"/>
          <w:noProof/>
          <w:sz w:val="16"/>
          <w:szCs w:val="16"/>
        </w:rPr>
        <w:tab/>
        <w:t>Ibid.</w:t>
      </w:r>
      <w:r>
        <w:rPr>
          <w:rFonts w:cstheme="minorHAnsi"/>
          <w:sz w:val="16"/>
          <w:szCs w:val="16"/>
        </w:rPr>
        <w:t>)</w:t>
      </w:r>
      <w:r w:rsidRPr="00152CC3">
        <w:rPr>
          <w:rFonts w:cstheme="minorHAnsi"/>
          <w:sz w:val="16"/>
          <w:szCs w:val="16"/>
        </w:rPr>
        <w:t xml:space="preserve">. </w:t>
      </w:r>
      <w:r w:rsidRPr="00152CC3">
        <w:rPr>
          <w:sz w:val="16"/>
          <w:szCs w:val="16"/>
        </w:rPr>
        <w:t xml:space="preserve">In the dynamic and challenging vaccine environment, </w:t>
      </w:r>
      <w:r w:rsidRPr="00152CC3">
        <w:rPr>
          <w:rFonts w:cstheme="minorHAnsi"/>
          <w:sz w:val="16"/>
          <w:szCs w:val="16"/>
        </w:rPr>
        <w:t xml:space="preserve">MICs </w:t>
      </w:r>
      <w:r w:rsidRPr="00152CC3">
        <w:rPr>
          <w:sz w:val="16"/>
          <w:szCs w:val="16"/>
        </w:rPr>
        <w:t xml:space="preserve">face increasing technical and economic issues to maintain levels of vaccine introduction and implementation comparable with lower-income countries (LICs) that benefit from international financial and technical support </w:t>
      </w:r>
      <w:r>
        <w:rPr>
          <w:sz w:val="16"/>
          <w:szCs w:val="16"/>
        </w:rPr>
        <w:t>(</w:t>
      </w:r>
      <w:r>
        <w:rPr>
          <w:rFonts w:cstheme="minorHAnsi"/>
          <w:noProof/>
          <w:sz w:val="16"/>
          <w:szCs w:val="16"/>
        </w:rPr>
        <w:t>8.</w:t>
      </w:r>
      <w:r>
        <w:rPr>
          <w:rFonts w:cstheme="minorHAnsi"/>
          <w:noProof/>
          <w:sz w:val="16"/>
          <w:szCs w:val="16"/>
        </w:rPr>
        <w:tab/>
        <w:t>Global Alliance on Vaccination and Immunization. 2015. Available from: http://www.gavi.org/support/nvs/pneumococcal/.</w:t>
      </w:r>
      <w:r>
        <w:rPr>
          <w:rFonts w:cstheme="minorHAnsi"/>
          <w:sz w:val="16"/>
          <w:szCs w:val="16"/>
        </w:rPr>
        <w:t>)</w:t>
      </w:r>
      <w:r w:rsidRPr="00152CC3">
        <w:rPr>
          <w:sz w:val="16"/>
          <w:szCs w:val="16"/>
        </w:rPr>
        <w:t>.</w:t>
      </w:r>
    </w:p>
    <w:p w14:paraId="48551562" w14:textId="77777777" w:rsidR="005D0C01" w:rsidRDefault="005D0C01">
      <w:pPr>
        <w:pStyle w:val="FootnoteText"/>
      </w:pPr>
    </w:p>
  </w:footnote>
  <w:footnote w:id="2">
    <w:p w14:paraId="032220DB" w14:textId="77777777" w:rsidR="005D0C01" w:rsidRDefault="005D0C01">
      <w:pPr>
        <w:pStyle w:val="FootnoteText"/>
      </w:pPr>
      <w:r>
        <w:rPr>
          <w:rStyle w:val="FootnoteReference"/>
        </w:rPr>
        <w:footnoteRef/>
      </w:r>
      <w:r>
        <w:t xml:space="preserve"> </w:t>
      </w:r>
      <w:r w:rsidRPr="00DD3B28">
        <w:rPr>
          <w:rFonts w:cstheme="minorHAnsi"/>
          <w:sz w:val="16"/>
          <w:szCs w:val="16"/>
        </w:rPr>
        <w:t>In November 2013, the GAVI Board agreed to strengthen GAVI’s approach to transition (formerly referred to as “graduation”) to support countries in the accelerated transition phase.</w:t>
      </w:r>
      <w:r>
        <w:rPr>
          <w:rFonts w:cstheme="minorHAnsi"/>
          <w:sz w:val="16"/>
          <w:szCs w:val="16"/>
        </w:rPr>
        <w:t xml:space="preserve"> </w:t>
      </w:r>
      <w:r w:rsidRPr="00DD3B28">
        <w:rPr>
          <w:rFonts w:cstheme="minorHAnsi"/>
          <w:sz w:val="16"/>
          <w:szCs w:val="16"/>
        </w:rPr>
        <w:t>Each year, some countries enter the accelerated transition phase and start phasing out from GAVI support, as their GNI per capita on average over the previous three years increases beyond the eligibility threshold (set at US$1,580 in 2015)</w:t>
      </w:r>
      <w:r>
        <w:rPr>
          <w:rFonts w:cstheme="minorHAnsi"/>
          <w:sz w:val="16"/>
          <w:szCs w:val="16"/>
        </w:rPr>
        <w:t xml:space="preserve"> </w:t>
      </w:r>
      <w:r>
        <w:rPr>
          <w:rFonts w:cstheme="minorHAnsi"/>
          <w:noProof/>
          <w:sz w:val="16"/>
          <w:szCs w:val="16"/>
        </w:rPr>
        <w:t>14.</w:t>
      </w:r>
      <w:r>
        <w:rPr>
          <w:rFonts w:cstheme="minorHAnsi"/>
          <w:noProof/>
          <w:sz w:val="16"/>
          <w:szCs w:val="16"/>
        </w:rPr>
        <w:tab/>
        <w:t>GAVI. 2016. Available from: http://www.gavi.org/support/apply/graduating-countries/.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A73AF"/>
    <w:multiLevelType w:val="hybridMultilevel"/>
    <w:tmpl w:val="5518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63568"/>
    <w:multiLevelType w:val="hybridMultilevel"/>
    <w:tmpl w:val="0BFAD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505074"/>
    <w:multiLevelType w:val="hybridMultilevel"/>
    <w:tmpl w:val="511E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47A20"/>
    <w:multiLevelType w:val="hybridMultilevel"/>
    <w:tmpl w:val="2AEC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4E1D03"/>
    <w:multiLevelType w:val="hybridMultilevel"/>
    <w:tmpl w:val="4D08B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64DFA"/>
    <w:multiLevelType w:val="hybridMultilevel"/>
    <w:tmpl w:val="6226AD64"/>
    <w:lvl w:ilvl="0" w:tplc="952C318E">
      <w:start w:val="20"/>
      <w:numFmt w:val="bullet"/>
      <w:lvlText w:val="-"/>
      <w:lvlJc w:val="left"/>
      <w:pPr>
        <w:ind w:left="1080" w:hanging="360"/>
      </w:pPr>
      <w:rPr>
        <w:rFonts w:ascii="Calibri" w:eastAsiaTheme="minorEastAsia"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3EE6DB9"/>
    <w:multiLevelType w:val="hybridMultilevel"/>
    <w:tmpl w:val="297C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125945"/>
    <w:multiLevelType w:val="hybridMultilevel"/>
    <w:tmpl w:val="C6B0F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887420"/>
    <w:multiLevelType w:val="hybridMultilevel"/>
    <w:tmpl w:val="8D3C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F2ABF"/>
    <w:multiLevelType w:val="hybridMultilevel"/>
    <w:tmpl w:val="5D66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772DFE"/>
    <w:multiLevelType w:val="hybridMultilevel"/>
    <w:tmpl w:val="5784C8DA"/>
    <w:lvl w:ilvl="0" w:tplc="404E7A9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E2D78"/>
    <w:multiLevelType w:val="hybridMultilevel"/>
    <w:tmpl w:val="02A2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1D56C2"/>
    <w:multiLevelType w:val="hybridMultilevel"/>
    <w:tmpl w:val="0CC4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70A33"/>
    <w:multiLevelType w:val="hybridMultilevel"/>
    <w:tmpl w:val="050AA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05FFF"/>
    <w:multiLevelType w:val="hybridMultilevel"/>
    <w:tmpl w:val="E824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12"/>
  </w:num>
  <w:num w:numId="5">
    <w:abstractNumId w:val="2"/>
  </w:num>
  <w:num w:numId="6">
    <w:abstractNumId w:val="7"/>
  </w:num>
  <w:num w:numId="7">
    <w:abstractNumId w:val="0"/>
  </w:num>
  <w:num w:numId="8">
    <w:abstractNumId w:val="5"/>
  </w:num>
  <w:num w:numId="9">
    <w:abstractNumId w:val="10"/>
  </w:num>
  <w:num w:numId="10">
    <w:abstractNumId w:val="14"/>
  </w:num>
  <w:num w:numId="11">
    <w:abstractNumId w:val="11"/>
  </w:num>
  <w:num w:numId="12">
    <w:abstractNumId w:val="3"/>
  </w:num>
  <w:num w:numId="13">
    <w:abstractNumId w:val="4"/>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811AC"/>
    <w:rsid w:val="00012CDC"/>
    <w:rsid w:val="00061DDE"/>
    <w:rsid w:val="0008700B"/>
    <w:rsid w:val="00097AAE"/>
    <w:rsid w:val="000A423E"/>
    <w:rsid w:val="000D72BF"/>
    <w:rsid w:val="000F6161"/>
    <w:rsid w:val="002467BD"/>
    <w:rsid w:val="00265662"/>
    <w:rsid w:val="002811AC"/>
    <w:rsid w:val="00297FC7"/>
    <w:rsid w:val="002B743B"/>
    <w:rsid w:val="002E1F8E"/>
    <w:rsid w:val="002E3629"/>
    <w:rsid w:val="00356394"/>
    <w:rsid w:val="003A4764"/>
    <w:rsid w:val="004112BD"/>
    <w:rsid w:val="00420A58"/>
    <w:rsid w:val="004250DC"/>
    <w:rsid w:val="00461CF2"/>
    <w:rsid w:val="00471683"/>
    <w:rsid w:val="00473E34"/>
    <w:rsid w:val="00497762"/>
    <w:rsid w:val="004A1111"/>
    <w:rsid w:val="004B1B54"/>
    <w:rsid w:val="004E290F"/>
    <w:rsid w:val="00511691"/>
    <w:rsid w:val="005228CB"/>
    <w:rsid w:val="00536C6D"/>
    <w:rsid w:val="00543203"/>
    <w:rsid w:val="00580005"/>
    <w:rsid w:val="00585906"/>
    <w:rsid w:val="005944FE"/>
    <w:rsid w:val="005A7747"/>
    <w:rsid w:val="005D0C01"/>
    <w:rsid w:val="005E16EF"/>
    <w:rsid w:val="005E4B7D"/>
    <w:rsid w:val="005E58C9"/>
    <w:rsid w:val="00640ED8"/>
    <w:rsid w:val="0067195C"/>
    <w:rsid w:val="00683DA9"/>
    <w:rsid w:val="006A0D30"/>
    <w:rsid w:val="006B1A70"/>
    <w:rsid w:val="006B4D3B"/>
    <w:rsid w:val="006D6CA5"/>
    <w:rsid w:val="006D7A6D"/>
    <w:rsid w:val="006F5EB3"/>
    <w:rsid w:val="00711EC5"/>
    <w:rsid w:val="00727C46"/>
    <w:rsid w:val="0078096F"/>
    <w:rsid w:val="007B30A9"/>
    <w:rsid w:val="007B60C4"/>
    <w:rsid w:val="007B672E"/>
    <w:rsid w:val="007D2E2D"/>
    <w:rsid w:val="007D69E1"/>
    <w:rsid w:val="00807B29"/>
    <w:rsid w:val="00814CB6"/>
    <w:rsid w:val="00836A58"/>
    <w:rsid w:val="00853236"/>
    <w:rsid w:val="00865EBD"/>
    <w:rsid w:val="008A2200"/>
    <w:rsid w:val="008B7256"/>
    <w:rsid w:val="008D3329"/>
    <w:rsid w:val="008E3B81"/>
    <w:rsid w:val="0090519C"/>
    <w:rsid w:val="0090546A"/>
    <w:rsid w:val="00907EB5"/>
    <w:rsid w:val="00954C9D"/>
    <w:rsid w:val="00986313"/>
    <w:rsid w:val="009B5B13"/>
    <w:rsid w:val="00A02EC2"/>
    <w:rsid w:val="00A41B65"/>
    <w:rsid w:val="00A62EB6"/>
    <w:rsid w:val="00A91BCB"/>
    <w:rsid w:val="00AF27BC"/>
    <w:rsid w:val="00AF541B"/>
    <w:rsid w:val="00B04CE3"/>
    <w:rsid w:val="00B11676"/>
    <w:rsid w:val="00B2109B"/>
    <w:rsid w:val="00B37059"/>
    <w:rsid w:val="00B45351"/>
    <w:rsid w:val="00BC2767"/>
    <w:rsid w:val="00C11324"/>
    <w:rsid w:val="00C36A2D"/>
    <w:rsid w:val="00C61AF4"/>
    <w:rsid w:val="00C8349A"/>
    <w:rsid w:val="00C970D2"/>
    <w:rsid w:val="00CB2C69"/>
    <w:rsid w:val="00CE58CC"/>
    <w:rsid w:val="00CF04C4"/>
    <w:rsid w:val="00D92F5C"/>
    <w:rsid w:val="00D936C3"/>
    <w:rsid w:val="00DA0C2A"/>
    <w:rsid w:val="00DA314B"/>
    <w:rsid w:val="00DD0891"/>
    <w:rsid w:val="00DE52CA"/>
    <w:rsid w:val="00E17A76"/>
    <w:rsid w:val="00E40A71"/>
    <w:rsid w:val="00E571F8"/>
    <w:rsid w:val="00E725FE"/>
    <w:rsid w:val="00E75033"/>
    <w:rsid w:val="00E75E75"/>
    <w:rsid w:val="00E77966"/>
    <w:rsid w:val="00E8450C"/>
    <w:rsid w:val="00EA4246"/>
    <w:rsid w:val="00EB5F7F"/>
    <w:rsid w:val="00EF04A1"/>
    <w:rsid w:val="00F13C4A"/>
    <w:rsid w:val="00F31B19"/>
    <w:rsid w:val="00F40693"/>
    <w:rsid w:val="00F51C37"/>
    <w:rsid w:val="00F7681A"/>
    <w:rsid w:val="00F8638D"/>
    <w:rsid w:val="00FB77C3"/>
    <w:rsid w:val="00FC6AD8"/>
    <w:rsid w:val="00FE5D2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FB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1AC"/>
    <w:rPr>
      <w:rFonts w:eastAsiaTheme="minorEastAsia"/>
      <w:lang w:eastAsia="zh-CN"/>
    </w:rPr>
  </w:style>
  <w:style w:type="paragraph" w:styleId="Heading1">
    <w:name w:val="heading 1"/>
    <w:basedOn w:val="Normal"/>
    <w:next w:val="Normal"/>
    <w:link w:val="Heading1Char"/>
    <w:uiPriority w:val="9"/>
    <w:qFormat/>
    <w:rsid w:val="002811A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2811AC"/>
    <w:pPr>
      <w:spacing w:after="0" w:line="240" w:lineRule="auto"/>
      <w:jc w:val="center"/>
      <w:outlineLvl w:val="1"/>
    </w:pPr>
    <w:rPr>
      <w:rFonts w:ascii="Times New Roman" w:eastAsia="Times New Roman" w:hAnsi="Times New Roman" w:cs="Times New Roman"/>
      <w:b/>
      <w:bCs/>
      <w:color w:val="000000"/>
      <w:kern w:val="28"/>
      <w:sz w:val="24"/>
      <w:szCs w:val="24"/>
      <w:lang w:val="en-CA" w:eastAsia="en-CA"/>
    </w:rPr>
  </w:style>
  <w:style w:type="paragraph" w:styleId="Heading3">
    <w:name w:val="heading 3"/>
    <w:basedOn w:val="Normal"/>
    <w:next w:val="Normal"/>
    <w:link w:val="Heading3Char"/>
    <w:uiPriority w:val="9"/>
    <w:semiHidden/>
    <w:unhideWhenUsed/>
    <w:qFormat/>
    <w:rsid w:val="002811A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811AC"/>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1AC"/>
    <w:rPr>
      <w:rFonts w:asciiTheme="majorHAnsi" w:eastAsiaTheme="majorEastAsia" w:hAnsiTheme="majorHAnsi" w:cstheme="majorBidi"/>
      <w:b/>
      <w:bCs/>
      <w:color w:val="2E74B5" w:themeColor="accent1" w:themeShade="BF"/>
      <w:sz w:val="28"/>
      <w:szCs w:val="28"/>
      <w:lang w:eastAsia="zh-CN"/>
    </w:rPr>
  </w:style>
  <w:style w:type="character" w:customStyle="1" w:styleId="Heading2Char">
    <w:name w:val="Heading 2 Char"/>
    <w:basedOn w:val="DefaultParagraphFont"/>
    <w:link w:val="Heading2"/>
    <w:rsid w:val="002811AC"/>
    <w:rPr>
      <w:rFonts w:ascii="Times New Roman" w:eastAsia="Times New Roman" w:hAnsi="Times New Roman" w:cs="Times New Roman"/>
      <w:b/>
      <w:bCs/>
      <w:color w:val="000000"/>
      <w:kern w:val="28"/>
      <w:sz w:val="24"/>
      <w:szCs w:val="24"/>
      <w:lang w:val="en-CA" w:eastAsia="en-CA"/>
    </w:rPr>
  </w:style>
  <w:style w:type="character" w:customStyle="1" w:styleId="Heading3Char">
    <w:name w:val="Heading 3 Char"/>
    <w:basedOn w:val="DefaultParagraphFont"/>
    <w:link w:val="Heading3"/>
    <w:uiPriority w:val="9"/>
    <w:semiHidden/>
    <w:rsid w:val="002811AC"/>
    <w:rPr>
      <w:rFonts w:asciiTheme="majorHAnsi" w:eastAsiaTheme="majorEastAsia" w:hAnsiTheme="majorHAnsi" w:cstheme="majorBidi"/>
      <w:b/>
      <w:bCs/>
      <w:color w:val="5B9BD5" w:themeColor="accent1"/>
      <w:lang w:eastAsia="zh-CN"/>
    </w:rPr>
  </w:style>
  <w:style w:type="character" w:customStyle="1" w:styleId="Heading4Char">
    <w:name w:val="Heading 4 Char"/>
    <w:basedOn w:val="DefaultParagraphFont"/>
    <w:link w:val="Heading4"/>
    <w:uiPriority w:val="9"/>
    <w:semiHidden/>
    <w:rsid w:val="002811AC"/>
    <w:rPr>
      <w:rFonts w:asciiTheme="majorHAnsi" w:eastAsiaTheme="majorEastAsia" w:hAnsiTheme="majorHAnsi" w:cstheme="majorBidi"/>
      <w:b/>
      <w:bCs/>
      <w:i/>
      <w:iCs/>
      <w:color w:val="5B9BD5" w:themeColor="accent1"/>
      <w:lang w:eastAsia="zh-CN"/>
    </w:rPr>
  </w:style>
  <w:style w:type="paragraph" w:styleId="ListParagraph">
    <w:name w:val="List Paragraph"/>
    <w:basedOn w:val="Normal"/>
    <w:uiPriority w:val="34"/>
    <w:qFormat/>
    <w:rsid w:val="002811AC"/>
    <w:pPr>
      <w:ind w:left="720"/>
      <w:contextualSpacing/>
    </w:pPr>
  </w:style>
  <w:style w:type="character" w:styleId="CommentReference">
    <w:name w:val="annotation reference"/>
    <w:basedOn w:val="DefaultParagraphFont"/>
    <w:uiPriority w:val="99"/>
    <w:semiHidden/>
    <w:unhideWhenUsed/>
    <w:rsid w:val="002811AC"/>
    <w:rPr>
      <w:sz w:val="18"/>
      <w:szCs w:val="18"/>
    </w:rPr>
  </w:style>
  <w:style w:type="paragraph" w:styleId="CommentText">
    <w:name w:val="annotation text"/>
    <w:basedOn w:val="Normal"/>
    <w:link w:val="CommentTextChar"/>
    <w:uiPriority w:val="99"/>
    <w:unhideWhenUsed/>
    <w:rsid w:val="002811AC"/>
    <w:pPr>
      <w:spacing w:line="240" w:lineRule="auto"/>
    </w:pPr>
    <w:rPr>
      <w:sz w:val="24"/>
      <w:szCs w:val="24"/>
    </w:rPr>
  </w:style>
  <w:style w:type="character" w:customStyle="1" w:styleId="CommentTextChar">
    <w:name w:val="Comment Text Char"/>
    <w:basedOn w:val="DefaultParagraphFont"/>
    <w:link w:val="CommentText"/>
    <w:uiPriority w:val="99"/>
    <w:rsid w:val="002811AC"/>
    <w:rPr>
      <w:rFonts w:eastAsiaTheme="minorEastAsia"/>
      <w:sz w:val="24"/>
      <w:szCs w:val="24"/>
      <w:lang w:eastAsia="zh-CN"/>
    </w:rPr>
  </w:style>
  <w:style w:type="paragraph" w:styleId="BalloonText">
    <w:name w:val="Balloon Text"/>
    <w:basedOn w:val="Normal"/>
    <w:link w:val="BalloonTextChar"/>
    <w:uiPriority w:val="99"/>
    <w:semiHidden/>
    <w:unhideWhenUsed/>
    <w:rsid w:val="00281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1AC"/>
    <w:rPr>
      <w:rFonts w:ascii="Segoe UI" w:eastAsiaTheme="minorEastAsia" w:hAnsi="Segoe UI" w:cs="Segoe UI"/>
      <w:sz w:val="18"/>
      <w:szCs w:val="18"/>
      <w:lang w:eastAsia="zh-CN"/>
    </w:rPr>
  </w:style>
  <w:style w:type="paragraph" w:styleId="Header">
    <w:name w:val="header"/>
    <w:basedOn w:val="Normal"/>
    <w:link w:val="HeaderChar"/>
    <w:uiPriority w:val="99"/>
    <w:unhideWhenUsed/>
    <w:rsid w:val="002811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1AC"/>
    <w:rPr>
      <w:rFonts w:eastAsiaTheme="minorEastAsia"/>
      <w:lang w:eastAsia="zh-CN"/>
    </w:rPr>
  </w:style>
  <w:style w:type="paragraph" w:styleId="Footer">
    <w:name w:val="footer"/>
    <w:basedOn w:val="Normal"/>
    <w:link w:val="FooterChar"/>
    <w:uiPriority w:val="99"/>
    <w:unhideWhenUsed/>
    <w:rsid w:val="002811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1AC"/>
    <w:rPr>
      <w:rFonts w:eastAsiaTheme="minorEastAsia"/>
      <w:lang w:eastAsia="zh-CN"/>
    </w:rPr>
  </w:style>
  <w:style w:type="paragraph" w:styleId="CommentSubject">
    <w:name w:val="annotation subject"/>
    <w:basedOn w:val="CommentText"/>
    <w:next w:val="CommentText"/>
    <w:link w:val="CommentSubjectChar"/>
    <w:uiPriority w:val="99"/>
    <w:semiHidden/>
    <w:unhideWhenUsed/>
    <w:rsid w:val="002811AC"/>
    <w:rPr>
      <w:b/>
      <w:bCs/>
      <w:sz w:val="20"/>
      <w:szCs w:val="20"/>
    </w:rPr>
  </w:style>
  <w:style w:type="character" w:customStyle="1" w:styleId="CommentSubjectChar">
    <w:name w:val="Comment Subject Char"/>
    <w:basedOn w:val="CommentTextChar"/>
    <w:link w:val="CommentSubject"/>
    <w:uiPriority w:val="99"/>
    <w:semiHidden/>
    <w:rsid w:val="002811AC"/>
    <w:rPr>
      <w:rFonts w:eastAsiaTheme="minorEastAsia"/>
      <w:b/>
      <w:bCs/>
      <w:sz w:val="20"/>
      <w:szCs w:val="20"/>
      <w:lang w:eastAsia="zh-CN"/>
    </w:rPr>
  </w:style>
  <w:style w:type="character" w:styleId="Hyperlink">
    <w:name w:val="Hyperlink"/>
    <w:basedOn w:val="DefaultParagraphFont"/>
    <w:uiPriority w:val="99"/>
    <w:unhideWhenUsed/>
    <w:rsid w:val="002811AC"/>
    <w:rPr>
      <w:color w:val="0563C1" w:themeColor="hyperlink"/>
      <w:u w:val="single"/>
    </w:rPr>
  </w:style>
  <w:style w:type="character" w:styleId="LineNumber">
    <w:name w:val="line number"/>
    <w:basedOn w:val="DefaultParagraphFont"/>
    <w:uiPriority w:val="99"/>
    <w:semiHidden/>
    <w:unhideWhenUsed/>
    <w:rsid w:val="002811AC"/>
  </w:style>
  <w:style w:type="paragraph" w:styleId="NormalWeb">
    <w:name w:val="Normal (Web)"/>
    <w:basedOn w:val="Normal"/>
    <w:uiPriority w:val="99"/>
    <w:unhideWhenUsed/>
    <w:rsid w:val="002811AC"/>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811AC"/>
    <w:rPr>
      <w:color w:val="954F72" w:themeColor="followedHyperlink"/>
      <w:u w:val="single"/>
    </w:rPr>
  </w:style>
  <w:style w:type="paragraph" w:customStyle="1" w:styleId="EndNoteBibliographyTitle">
    <w:name w:val="EndNote Bibliography Title"/>
    <w:basedOn w:val="Normal"/>
    <w:link w:val="EndNoteBibliographyTitleChar"/>
    <w:rsid w:val="002811AC"/>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811AC"/>
    <w:rPr>
      <w:rFonts w:ascii="Calibri" w:eastAsiaTheme="minorEastAsia" w:hAnsi="Calibri"/>
      <w:noProof/>
      <w:lang w:eastAsia="zh-CN"/>
    </w:rPr>
  </w:style>
  <w:style w:type="paragraph" w:customStyle="1" w:styleId="EndNoteBibliography">
    <w:name w:val="EndNote Bibliography"/>
    <w:basedOn w:val="Normal"/>
    <w:link w:val="EndNoteBibliographyChar"/>
    <w:rsid w:val="002811AC"/>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2811AC"/>
    <w:rPr>
      <w:rFonts w:ascii="Calibri" w:eastAsiaTheme="minorEastAsia" w:hAnsi="Calibri"/>
      <w:noProof/>
      <w:lang w:eastAsia="zh-CN"/>
    </w:rPr>
  </w:style>
  <w:style w:type="table" w:styleId="TableGrid">
    <w:name w:val="Table Grid"/>
    <w:basedOn w:val="TableNormal"/>
    <w:uiPriority w:val="39"/>
    <w:rsid w:val="002811AC"/>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2811AC"/>
    <w:pPr>
      <w:spacing w:after="0" w:line="240" w:lineRule="auto"/>
    </w:pPr>
    <w:rPr>
      <w:rFonts w:eastAsiaTheme="minorEastAsia"/>
      <w:lang w:eastAsia="zh-C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A7">
    <w:name w:val="A7"/>
    <w:uiPriority w:val="99"/>
    <w:rsid w:val="002811AC"/>
    <w:rPr>
      <w:rFonts w:cs="Myriad Pro"/>
      <w:color w:val="211D1E"/>
    </w:rPr>
  </w:style>
  <w:style w:type="character" w:styleId="Emphasis">
    <w:name w:val="Emphasis"/>
    <w:basedOn w:val="DefaultParagraphFont"/>
    <w:uiPriority w:val="20"/>
    <w:qFormat/>
    <w:rsid w:val="002811AC"/>
    <w:rPr>
      <w:i/>
      <w:iCs/>
    </w:rPr>
  </w:style>
  <w:style w:type="paragraph" w:styleId="Revision">
    <w:name w:val="Revision"/>
    <w:hidden/>
    <w:uiPriority w:val="99"/>
    <w:semiHidden/>
    <w:rsid w:val="002811AC"/>
    <w:pPr>
      <w:spacing w:after="0" w:line="240" w:lineRule="auto"/>
    </w:pPr>
    <w:rPr>
      <w:rFonts w:eastAsiaTheme="minorEastAsia"/>
      <w:lang w:eastAsia="zh-CN"/>
    </w:rPr>
  </w:style>
  <w:style w:type="paragraph" w:styleId="FootnoteText">
    <w:name w:val="footnote text"/>
    <w:basedOn w:val="Normal"/>
    <w:link w:val="FootnoteTextChar"/>
    <w:uiPriority w:val="99"/>
    <w:semiHidden/>
    <w:unhideWhenUsed/>
    <w:rsid w:val="002811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11AC"/>
    <w:rPr>
      <w:rFonts w:eastAsiaTheme="minorEastAsia"/>
      <w:sz w:val="20"/>
      <w:szCs w:val="20"/>
      <w:lang w:eastAsia="zh-CN"/>
    </w:rPr>
  </w:style>
  <w:style w:type="character" w:styleId="FootnoteReference">
    <w:name w:val="footnote reference"/>
    <w:basedOn w:val="DefaultParagraphFont"/>
    <w:uiPriority w:val="99"/>
    <w:semiHidden/>
    <w:unhideWhenUsed/>
    <w:rsid w:val="002811AC"/>
    <w:rPr>
      <w:vertAlign w:val="superscript"/>
    </w:rPr>
  </w:style>
  <w:style w:type="character" w:styleId="Strong">
    <w:name w:val="Strong"/>
    <w:basedOn w:val="DefaultParagraphFont"/>
    <w:uiPriority w:val="22"/>
    <w:qFormat/>
    <w:rsid w:val="002811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Mcneil@soton.ac.uk" TargetMode="External"/><Relationship Id="rId13" Type="http://schemas.openxmlformats.org/officeDocument/2006/relationships/hyperlink" Target="mailto:ChongChunWie@imu.edu.my" TargetMode="External"/><Relationship Id="rId18" Type="http://schemas.openxmlformats.org/officeDocument/2006/relationships/hyperlink" Target="mailto:s.faust@soton.ac.uk" TargetMode="External"/><Relationship Id="rId26" Type="http://schemas.openxmlformats.org/officeDocument/2006/relationships/hyperlink" Target="mailto:A.R.Kraaijeveld@soton.ac.uk" TargetMode="External"/><Relationship Id="rId3" Type="http://schemas.openxmlformats.org/officeDocument/2006/relationships/settings" Target="settings.xml"/><Relationship Id="rId21" Type="http://schemas.openxmlformats.org/officeDocument/2006/relationships/hyperlink" Target="mailto:mvm198@soton.ac.uk" TargetMode="External"/><Relationship Id="rId7" Type="http://schemas.openxmlformats.org/officeDocument/2006/relationships/hyperlink" Target="mailto:s.tricarico@soton.ac.uk" TargetMode="External"/><Relationship Id="rId12" Type="http://schemas.openxmlformats.org/officeDocument/2006/relationships/hyperlink" Target="mailto:ivan_yap@imu.edu.my" TargetMode="External"/><Relationship Id="rId17" Type="http://schemas.openxmlformats.org/officeDocument/2006/relationships/hyperlink" Target="mailto:cheahsg@utar.edu.my" TargetMode="External"/><Relationship Id="rId25" Type="http://schemas.openxmlformats.org/officeDocument/2006/relationships/hyperlink" Target="mailto:cpd@soton.ac.uk" TargetMode="External"/><Relationship Id="rId2" Type="http://schemas.openxmlformats.org/officeDocument/2006/relationships/styles" Target="styles.xml"/><Relationship Id="rId16" Type="http://schemas.openxmlformats.org/officeDocument/2006/relationships/hyperlink" Target="mailto:aziahismail@usm.my" TargetMode="External"/><Relationship Id="rId20" Type="http://schemas.openxmlformats.org/officeDocument/2006/relationships/hyperlink" Target="mailto:pjr@soton.ac.uk"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ctor_lim@imu.edu.my" TargetMode="External"/><Relationship Id="rId24" Type="http://schemas.openxmlformats.org/officeDocument/2006/relationships/hyperlink" Target="mailto:N.McGrath@soton.ac.uk" TargetMode="External"/><Relationship Id="rId5" Type="http://schemas.openxmlformats.org/officeDocument/2006/relationships/footnotes" Target="footnotes.xml"/><Relationship Id="rId15" Type="http://schemas.openxmlformats.org/officeDocument/2006/relationships/hyperlink" Target="mailto:norazmimn@usm.my" TargetMode="External"/><Relationship Id="rId23" Type="http://schemas.openxmlformats.org/officeDocument/2006/relationships/hyperlink" Target="mailto:M.Newell@soton.ac.uk" TargetMode="External"/><Relationship Id="rId28" Type="http://schemas.openxmlformats.org/officeDocument/2006/relationships/hyperlink" Target="mailto:S.C.Clarke@soton.ac.uk" TargetMode="External"/><Relationship Id="rId10" Type="http://schemas.openxmlformats.org/officeDocument/2006/relationships/hyperlink" Target="mailto:M.Head@soton.ac.uk" TargetMode="External"/><Relationship Id="rId19" Type="http://schemas.openxmlformats.org/officeDocument/2006/relationships/hyperlink" Target="mailto:J.Jefferies@soton.ac.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W.Cleary@soton.ac.uk" TargetMode="External"/><Relationship Id="rId14" Type="http://schemas.openxmlformats.org/officeDocument/2006/relationships/hyperlink" Target="mailto:cstan@unimas.my" TargetMode="External"/><Relationship Id="rId22" Type="http://schemas.openxmlformats.org/officeDocument/2006/relationships/hyperlink" Target="mailto:H.M.Yuen@soton.ac.uk" TargetMode="External"/><Relationship Id="rId27" Type="http://schemas.openxmlformats.org/officeDocument/2006/relationships/hyperlink" Target="mailto:J.S.Webb@soton.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8065</Words>
  <Characters>45971</Characters>
  <Application>Microsoft Office Word</Application>
  <DocSecurity>4</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2017-05-04T14:16:00Z</dcterms:created>
  <dcterms:modified xsi:type="dcterms:W3CDTF">2017-05-04T14:16:00Z</dcterms:modified>
  <cp:category/>
</cp:coreProperties>
</file>