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DB" w:rsidRPr="009C33DB" w:rsidRDefault="009C33DB" w:rsidP="009C33DB">
      <w:pPr>
        <w:rPr>
          <w:rFonts w:ascii="Times New Roman" w:hAnsi="Times New Roman" w:cs="Times New Roman"/>
        </w:rPr>
      </w:pPr>
      <w:bookmarkStart w:id="0" w:name="_GoBack"/>
      <w:bookmarkEnd w:id="0"/>
      <w:r w:rsidRPr="009C33DB">
        <w:rPr>
          <w:rFonts w:ascii="Times New Roman" w:hAnsi="Times New Roman" w:cs="Times New Roman"/>
          <w:b/>
        </w:rPr>
        <w:t>Online Supplementary Table 1:</w:t>
      </w:r>
      <w:r w:rsidRPr="009C33DB">
        <w:rPr>
          <w:rFonts w:ascii="Times New Roman" w:hAnsi="Times New Roman" w:cs="Times New Roman"/>
        </w:rPr>
        <w:t xml:space="preserve"> Gradient of risk (hazard ratio per 1 SD decrease in predictor) for DXA indices (femoral neck, lumbar spine and whole body BMC, BMD and area) and incident major osteoporotic fracture.</w:t>
      </w:r>
    </w:p>
    <w:p w:rsidR="009C33DB" w:rsidRPr="006527E3" w:rsidRDefault="009C33DB" w:rsidP="009C33D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5361" w:type="pct"/>
        <w:tblLayout w:type="fixed"/>
        <w:tblLook w:val="04A0" w:firstRow="1" w:lastRow="0" w:firstColumn="1" w:lastColumn="0" w:noHBand="0" w:noVBand="1"/>
      </w:tblPr>
      <w:tblGrid>
        <w:gridCol w:w="1226"/>
        <w:gridCol w:w="965"/>
        <w:gridCol w:w="965"/>
        <w:gridCol w:w="967"/>
        <w:gridCol w:w="965"/>
        <w:gridCol w:w="965"/>
        <w:gridCol w:w="969"/>
        <w:gridCol w:w="965"/>
        <w:gridCol w:w="965"/>
        <w:gridCol w:w="957"/>
      </w:tblGrid>
      <w:tr w:rsidR="009C33DB" w:rsidRPr="006527E3" w:rsidTr="005A4AAA">
        <w:trPr>
          <w:trHeight w:val="300"/>
        </w:trPr>
        <w:tc>
          <w:tcPr>
            <w:tcW w:w="618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1462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Unadjusted</w:t>
            </w:r>
          </w:p>
        </w:tc>
        <w:tc>
          <w:tcPr>
            <w:tcW w:w="1463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Adjusted for age</w:t>
            </w:r>
          </w:p>
        </w:tc>
        <w:tc>
          <w:tcPr>
            <w:tcW w:w="1458" w:type="pct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Fully adjusted GR</w:t>
            </w: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‡</w:t>
            </w:r>
          </w:p>
        </w:tc>
      </w:tr>
      <w:tr w:rsidR="009C33DB" w:rsidRPr="006527E3" w:rsidTr="005A4AAA">
        <w:trPr>
          <w:trHeight w:val="315"/>
        </w:trPr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Predictor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HR/SD</w:t>
            </w: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95%CI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p-value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HR/SD</w:t>
            </w: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95%CI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p-value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HR/SD</w:t>
            </w: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vertAlign w:val="superscript"/>
                <w:lang w:eastAsia="en-GB"/>
              </w:rPr>
              <w:t>††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95%CI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p-value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Femoral neck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Area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0.71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0.43,1.16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0.167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0.82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0.51,1.33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0.418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0.85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0.53,1.37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0.513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BMC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1.14,2.96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0.012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1.53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0.89,2.63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0.121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1.60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0.94,2.74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0.084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BMD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1.57,4.85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&lt;0.001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2.43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1.22,4.84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0.011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2.80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1.34,5.84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0.006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Lumbar spine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Area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1.40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0.86,2.26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0.174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1.26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0.80,2.00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0.323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1.34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0.83,2.17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0.234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BMC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1.64,4.83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&lt;0.001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2.32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1.27,4.26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0.006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2.55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1.34,4.87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0.004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BMD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2.92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1.78,4.80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&lt;0.001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2.63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1.44,4.81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0.002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2.98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1.54,5.77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0.001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n-GB"/>
              </w:rPr>
              <w:t>Whole body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BMC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1.12,3.36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0.017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1.55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0.85,2.81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0.150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0.91,3.93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0.087</w:t>
            </w:r>
          </w:p>
        </w:tc>
      </w:tr>
      <w:tr w:rsidR="009C33DB" w:rsidRPr="006527E3" w:rsidTr="005A4AAA">
        <w:trPr>
          <w:trHeight w:val="300"/>
        </w:trPr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 xml:space="preserve">BMD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2.12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1.38,3.27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0.001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1.85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1.09,3.13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0.022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2.23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1.21,4.13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n-GB"/>
              </w:rPr>
              <w:t>0.010</w:t>
            </w:r>
          </w:p>
        </w:tc>
      </w:tr>
      <w:tr w:rsidR="009C33DB" w:rsidRPr="006527E3" w:rsidTr="005A4AAA">
        <w:trPr>
          <w:trHeight w:val="315"/>
        </w:trPr>
        <w:tc>
          <w:tcPr>
            <w:tcW w:w="61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6527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3DB" w:rsidRPr="006527E3" w:rsidRDefault="009C33DB" w:rsidP="005A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</w:tr>
    </w:tbl>
    <w:p w:rsidR="009C33DB" w:rsidRDefault="009C33DB" w:rsidP="009C33D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en-GB"/>
        </w:rPr>
      </w:pPr>
    </w:p>
    <w:p w:rsidR="009C33DB" w:rsidRPr="00E67E7B" w:rsidRDefault="009C33DB" w:rsidP="009C33DB">
      <w:pPr>
        <w:spacing w:line="360" w:lineRule="auto"/>
        <w:jc w:val="both"/>
        <w:rPr>
          <w:rFonts w:ascii="Times New Roman" w:hAnsi="Times New Roman" w:cs="Times New Roman"/>
        </w:rPr>
      </w:pPr>
      <w:r w:rsidRPr="00E67E7B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en-GB"/>
        </w:rPr>
        <w:t>†</w:t>
      </w:r>
      <w:r w:rsidRPr="00E67E7B">
        <w:rPr>
          <w:rFonts w:ascii="Times New Roman" w:hAnsi="Times New Roman" w:cs="Times New Roman"/>
        </w:rPr>
        <w:t xml:space="preserve">HR for </w:t>
      </w:r>
      <w:r>
        <w:rPr>
          <w:rFonts w:ascii="Times New Roman" w:hAnsi="Times New Roman" w:cs="Times New Roman"/>
        </w:rPr>
        <w:t xml:space="preserve">major </w:t>
      </w:r>
      <w:r w:rsidRPr="00E67E7B">
        <w:rPr>
          <w:rFonts w:ascii="Times New Roman" w:hAnsi="Times New Roman" w:cs="Times New Roman"/>
        </w:rPr>
        <w:t xml:space="preserve">osteoporotic fracture per 1 SD decrease in the predictor; </w:t>
      </w:r>
      <w:r w:rsidRPr="00E67E7B">
        <w:rPr>
          <w:rFonts w:ascii="Times New Roman" w:eastAsia="Times New Roman" w:hAnsi="Times New Roman" w:cs="Times New Roman"/>
          <w:bCs/>
          <w:color w:val="000000"/>
          <w:vertAlign w:val="superscript"/>
          <w:lang w:eastAsia="en-GB"/>
        </w:rPr>
        <w:t>‡</w:t>
      </w:r>
      <w:r w:rsidRPr="00E67E7B">
        <w:rPr>
          <w:rFonts w:ascii="Times New Roman" w:hAnsi="Times New Roman" w:cs="Times New Roman"/>
        </w:rPr>
        <w:t>Adjusted for age, BMI, alcohol, smoking, HRT, previous fractures, medication</w:t>
      </w:r>
    </w:p>
    <w:p w:rsidR="009C33DB" w:rsidRDefault="009C33DB"/>
    <w:sectPr w:rsidR="009C3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903F487-41D8-4346-96D0-476F39FAB6E8}"/>
    <w:docVar w:name="dgnword-eventsink" w:val="6684112"/>
  </w:docVars>
  <w:rsids>
    <w:rsidRoot w:val="009C33DB"/>
    <w:rsid w:val="003220B5"/>
    <w:rsid w:val="009C33DB"/>
    <w:rsid w:val="00A9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Harvey</dc:creator>
  <cp:lastModifiedBy>Karen Drake</cp:lastModifiedBy>
  <cp:revision>2</cp:revision>
  <dcterms:created xsi:type="dcterms:W3CDTF">2016-11-30T10:09:00Z</dcterms:created>
  <dcterms:modified xsi:type="dcterms:W3CDTF">2016-11-30T10:09:00Z</dcterms:modified>
</cp:coreProperties>
</file>